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0"/>
          <w:lang w:eastAsia="en-US"/>
        </w:rPr>
        <w:id w:val="897244431"/>
        <w:docPartObj>
          <w:docPartGallery w:val="Cover Pages"/>
          <w:docPartUnique/>
        </w:docPartObj>
      </w:sdtPr>
      <w:sdtEndPr/>
      <w:sdt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180"/>
            <w:gridCol w:w="1800"/>
            <w:gridCol w:w="366"/>
            <w:gridCol w:w="548"/>
            <w:gridCol w:w="1516"/>
            <w:gridCol w:w="4109"/>
            <w:gridCol w:w="333"/>
          </w:tblGrid>
          <w:tr w:rsidR="008D142E" w:rsidRPr="00200B92" w14:paraId="276693BF" w14:textId="77777777" w:rsidTr="008D142E">
            <w:trPr>
              <w:trHeight w:val="1290"/>
              <w:jc w:val="center"/>
            </w:trPr>
            <w:sdt>
              <w:sdtPr>
                <w:rPr>
                  <w:rFonts w:eastAsiaTheme="minorHAnsi"/>
                  <w:sz w:val="20"/>
                  <w:lang w:eastAsia="en-US"/>
                </w:rPr>
                <w:alias w:val="Title"/>
                <w:id w:val="13553149"/>
                <w:dataBinding w:prefixMappings="xmlns:ns0='http://schemas.openxmlformats.org/package/2006/metadata/core-properties' xmlns:ns1='http://purl.org/dc/elements/1.1/'" w:xpath="/ns0:coreProperties[1]/ns1:title[1]" w:storeItemID="{6C3C8BC8-F283-45AE-878A-BAB7291924A1}"/>
                <w:text/>
              </w:sdtPr>
              <w:sdtEndPr>
                <w:rPr>
                  <w:rFonts w:eastAsiaTheme="majorEastAsia" w:cstheme="minorHAnsi"/>
                  <w:sz w:val="56"/>
                  <w:szCs w:val="72"/>
                  <w:lang w:eastAsia="ja-JP"/>
                </w:rPr>
              </w:sdtEndPr>
              <w:sdtContent>
                <w:tc>
                  <w:tcPr>
                    <w:tcW w:w="9167" w:type="dxa"/>
                    <w:gridSpan w:val="8"/>
                    <w:tcBorders>
                      <w:top w:val="single" w:sz="24" w:space="0" w:color="215868" w:themeColor="accent5" w:themeShade="80"/>
                      <w:bottom w:val="single" w:sz="24" w:space="0" w:color="215868" w:themeColor="accent5" w:themeShade="80"/>
                    </w:tcBorders>
                    <w:vAlign w:val="center"/>
                  </w:tcPr>
                  <w:p w14:paraId="618E33D0" w14:textId="77777777" w:rsidR="008D142E" w:rsidRPr="00200B92" w:rsidRDefault="008D142E" w:rsidP="00796942">
                    <w:pPr>
                      <w:pStyle w:val="NoSpacing"/>
                      <w:jc w:val="center"/>
                      <w:rPr>
                        <w:rFonts w:eastAsiaTheme="majorEastAsia" w:cstheme="minorHAnsi"/>
                        <w:sz w:val="72"/>
                        <w:szCs w:val="72"/>
                      </w:rPr>
                    </w:pPr>
                    <w:r w:rsidRPr="00200B92">
                      <w:rPr>
                        <w:rFonts w:eastAsiaTheme="majorEastAsia" w:cstheme="minorHAnsi"/>
                        <w:sz w:val="56"/>
                        <w:szCs w:val="72"/>
                      </w:rPr>
                      <w:t>Terminal Evaluation</w:t>
                    </w:r>
                    <w:r w:rsidR="00E11A40">
                      <w:rPr>
                        <w:rFonts w:eastAsiaTheme="majorEastAsia" w:cstheme="minorHAnsi"/>
                        <w:sz w:val="56"/>
                        <w:szCs w:val="72"/>
                      </w:rPr>
                      <w:t xml:space="preserve"> </w:t>
                    </w:r>
                    <w:r w:rsidRPr="00200B92">
                      <w:rPr>
                        <w:rFonts w:eastAsiaTheme="majorEastAsia" w:cstheme="minorHAnsi"/>
                        <w:sz w:val="56"/>
                        <w:szCs w:val="72"/>
                      </w:rPr>
                      <w:t>Report</w:t>
                    </w:r>
                  </w:p>
                </w:tc>
              </w:sdtContent>
            </w:sdt>
          </w:tr>
          <w:tr w:rsidR="008D142E" w:rsidRPr="00200B92" w14:paraId="75CE5E07" w14:textId="77777777" w:rsidTr="008D142E">
            <w:trPr>
              <w:trHeight w:val="1110"/>
              <w:jc w:val="center"/>
            </w:trPr>
            <w:sdt>
              <w:sdtPr>
                <w:rPr>
                  <w:sz w:val="25"/>
                  <w:szCs w:val="25"/>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9167" w:type="dxa"/>
                    <w:gridSpan w:val="8"/>
                    <w:tcBorders>
                      <w:top w:val="single" w:sz="24" w:space="0" w:color="215868" w:themeColor="accent5" w:themeShade="80"/>
                      <w:bottom w:val="single" w:sz="24" w:space="0" w:color="215868" w:themeColor="accent5" w:themeShade="80"/>
                    </w:tcBorders>
                    <w:vAlign w:val="center"/>
                  </w:tcPr>
                  <w:p w14:paraId="253ED06B" w14:textId="43E5B177" w:rsidR="008D142E" w:rsidRPr="0091631B" w:rsidRDefault="004E3D49" w:rsidP="00796942">
                    <w:pPr>
                      <w:pStyle w:val="NoSpacing"/>
                      <w:jc w:val="center"/>
                      <w:rPr>
                        <w:rFonts w:cstheme="minorHAnsi"/>
                        <w:sz w:val="27"/>
                        <w:szCs w:val="27"/>
                      </w:rPr>
                    </w:pPr>
                    <w:r w:rsidRPr="009D62C6">
                      <w:rPr>
                        <w:sz w:val="25"/>
                        <w:szCs w:val="25"/>
                      </w:rPr>
                      <w:t>UNDP-GEF project: CBPF-MSL: Strengthening the Management Effectivenes</w:t>
                    </w:r>
                    <w:r w:rsidR="009D62C6" w:rsidRPr="009D62C6">
                      <w:rPr>
                        <w:sz w:val="25"/>
                        <w:szCs w:val="25"/>
                      </w:rPr>
                      <w:t>s of the Sub-System of Wetland Protected Areas for Conservation of Globally Significant Biodiversity</w:t>
                    </w:r>
                  </w:p>
                </w:tc>
              </w:sdtContent>
            </w:sdt>
          </w:tr>
          <w:tr w:rsidR="008D142E" w:rsidRPr="00200B92" w14:paraId="7294F0EE" w14:textId="77777777" w:rsidTr="008D142E">
            <w:trPr>
              <w:trHeight w:val="432"/>
              <w:jc w:val="center"/>
            </w:trPr>
            <w:tc>
              <w:tcPr>
                <w:tcW w:w="4725" w:type="dxa"/>
                <w:gridSpan w:val="6"/>
                <w:tcBorders>
                  <w:top w:val="single" w:sz="24" w:space="0" w:color="215868" w:themeColor="accent5" w:themeShade="80"/>
                  <w:bottom w:val="single" w:sz="24" w:space="0" w:color="215868" w:themeColor="accent5" w:themeShade="80"/>
                </w:tcBorders>
                <w:vAlign w:val="center"/>
              </w:tcPr>
              <w:p w14:paraId="08FA257D" w14:textId="6581B6E7" w:rsidR="008D142E" w:rsidRPr="00200B92" w:rsidRDefault="008D142E" w:rsidP="00796942">
                <w:pPr>
                  <w:jc w:val="center"/>
                  <w:rPr>
                    <w:rFonts w:cstheme="minorHAnsi"/>
                    <w:sz w:val="28"/>
                  </w:rPr>
                </w:pPr>
                <w:r w:rsidRPr="00200B92">
                  <w:rPr>
                    <w:rFonts w:cstheme="minorHAnsi"/>
                    <w:sz w:val="28"/>
                  </w:rPr>
                  <w:t xml:space="preserve">GEF Project ID: </w:t>
                </w:r>
                <w:r w:rsidR="0017270E" w:rsidRPr="00200B92">
                  <w:rPr>
                    <w:rFonts w:cstheme="minorHAnsi"/>
                    <w:sz w:val="28"/>
                  </w:rPr>
                  <w:t>4</w:t>
                </w:r>
                <w:r w:rsidR="004E3D49">
                  <w:rPr>
                    <w:rFonts w:cstheme="minorHAnsi"/>
                    <w:sz w:val="28"/>
                  </w:rPr>
                  <w:t>65</w:t>
                </w:r>
                <w:r w:rsidR="009D62C6">
                  <w:rPr>
                    <w:rFonts w:cstheme="minorHAnsi"/>
                    <w:sz w:val="28"/>
                  </w:rPr>
                  <w:t>5</w:t>
                </w:r>
              </w:p>
            </w:tc>
            <w:tc>
              <w:tcPr>
                <w:tcW w:w="4442" w:type="dxa"/>
                <w:gridSpan w:val="2"/>
                <w:tcBorders>
                  <w:top w:val="single" w:sz="24" w:space="0" w:color="215868" w:themeColor="accent5" w:themeShade="80"/>
                  <w:bottom w:val="single" w:sz="24" w:space="0" w:color="215868" w:themeColor="accent5" w:themeShade="80"/>
                </w:tcBorders>
                <w:vAlign w:val="center"/>
              </w:tcPr>
              <w:p w14:paraId="7F7CD218" w14:textId="19E0451C" w:rsidR="008D142E" w:rsidRPr="0091631B" w:rsidRDefault="008D142E" w:rsidP="00796942">
                <w:pPr>
                  <w:jc w:val="center"/>
                  <w:rPr>
                    <w:rFonts w:cstheme="minorHAnsi"/>
                    <w:sz w:val="27"/>
                    <w:szCs w:val="27"/>
                  </w:rPr>
                </w:pPr>
                <w:r w:rsidRPr="0091631B">
                  <w:rPr>
                    <w:rFonts w:cstheme="minorHAnsi"/>
                    <w:sz w:val="27"/>
                    <w:szCs w:val="27"/>
                  </w:rPr>
                  <w:t xml:space="preserve">UNDP Project ID: </w:t>
                </w:r>
                <w:r w:rsidR="004E3D49">
                  <w:rPr>
                    <w:rFonts w:cstheme="minorHAnsi"/>
                    <w:sz w:val="27"/>
                    <w:szCs w:val="27"/>
                  </w:rPr>
                  <w:t>4</w:t>
                </w:r>
                <w:r w:rsidR="009D62C6">
                  <w:rPr>
                    <w:rFonts w:cstheme="minorHAnsi"/>
                    <w:sz w:val="27"/>
                    <w:szCs w:val="27"/>
                  </w:rPr>
                  <w:t>391</w:t>
                </w:r>
              </w:p>
            </w:tc>
          </w:tr>
          <w:tr w:rsidR="003E02F3" w:rsidRPr="00200B92" w14:paraId="530AE1AB" w14:textId="77777777" w:rsidTr="008D142E">
            <w:trPr>
              <w:trHeight w:val="414"/>
              <w:jc w:val="center"/>
            </w:trPr>
            <w:tc>
              <w:tcPr>
                <w:tcW w:w="495" w:type="dxa"/>
                <w:gridSpan w:val="2"/>
                <w:tcBorders>
                  <w:top w:val="single" w:sz="24" w:space="0" w:color="215868" w:themeColor="accent5" w:themeShade="80"/>
                </w:tcBorders>
                <w:vAlign w:val="center"/>
              </w:tcPr>
              <w:p w14:paraId="56EBD15F" w14:textId="77777777" w:rsidR="003E02F3" w:rsidRPr="00200B92" w:rsidRDefault="003E02F3" w:rsidP="003E02F3">
                <w:pPr>
                  <w:spacing w:before="240"/>
                  <w:rPr>
                    <w:rFonts w:cstheme="minorHAnsi"/>
                    <w:b/>
                  </w:rPr>
                </w:pPr>
              </w:p>
            </w:tc>
            <w:tc>
              <w:tcPr>
                <w:tcW w:w="2166" w:type="dxa"/>
                <w:gridSpan w:val="2"/>
                <w:tcBorders>
                  <w:top w:val="single" w:sz="24" w:space="0" w:color="215868" w:themeColor="accent5" w:themeShade="80"/>
                </w:tcBorders>
              </w:tcPr>
              <w:p w14:paraId="2FCC0D8B" w14:textId="77777777" w:rsidR="003E02F3" w:rsidRPr="003E02F3" w:rsidRDefault="003E02F3" w:rsidP="003E02F3">
                <w:pPr>
                  <w:spacing w:before="240"/>
                  <w:rPr>
                    <w:b/>
                    <w:sz w:val="22"/>
                    <w:szCs w:val="24"/>
                  </w:rPr>
                </w:pPr>
                <w:r w:rsidRPr="003E02F3">
                  <w:rPr>
                    <w:b/>
                    <w:sz w:val="22"/>
                    <w:szCs w:val="24"/>
                  </w:rPr>
                  <w:t>Country:</w:t>
                </w:r>
              </w:p>
            </w:tc>
            <w:tc>
              <w:tcPr>
                <w:tcW w:w="6506" w:type="dxa"/>
                <w:gridSpan w:val="4"/>
                <w:tcBorders>
                  <w:top w:val="single" w:sz="24" w:space="0" w:color="215868" w:themeColor="accent5" w:themeShade="80"/>
                </w:tcBorders>
              </w:tcPr>
              <w:p w14:paraId="423053C7" w14:textId="08EFE526" w:rsidR="003E02F3" w:rsidRPr="003E02F3" w:rsidRDefault="004E3D49" w:rsidP="003E02F3">
                <w:pPr>
                  <w:spacing w:before="240"/>
                  <w:rPr>
                    <w:sz w:val="22"/>
                    <w:szCs w:val="24"/>
                  </w:rPr>
                </w:pPr>
                <w:r>
                  <w:rPr>
                    <w:sz w:val="22"/>
                    <w:szCs w:val="24"/>
                  </w:rPr>
                  <w:t>China</w:t>
                </w:r>
              </w:p>
            </w:tc>
          </w:tr>
          <w:tr w:rsidR="003E02F3" w:rsidRPr="00200B92" w14:paraId="7240910A" w14:textId="77777777" w:rsidTr="008D142E">
            <w:trPr>
              <w:trHeight w:val="413"/>
              <w:jc w:val="center"/>
            </w:trPr>
            <w:tc>
              <w:tcPr>
                <w:tcW w:w="495" w:type="dxa"/>
                <w:gridSpan w:val="2"/>
                <w:vAlign w:val="center"/>
              </w:tcPr>
              <w:p w14:paraId="638037EF" w14:textId="77777777" w:rsidR="003E02F3" w:rsidRPr="00200B92" w:rsidRDefault="003E02F3" w:rsidP="003E02F3">
                <w:pPr>
                  <w:spacing w:before="0"/>
                  <w:rPr>
                    <w:rFonts w:cstheme="minorHAnsi"/>
                    <w:b/>
                  </w:rPr>
                </w:pPr>
              </w:p>
            </w:tc>
            <w:tc>
              <w:tcPr>
                <w:tcW w:w="2166" w:type="dxa"/>
                <w:gridSpan w:val="2"/>
              </w:tcPr>
              <w:p w14:paraId="48EEAB5C" w14:textId="77777777" w:rsidR="003E02F3" w:rsidRPr="003E02F3" w:rsidRDefault="003E02F3" w:rsidP="003E02F3">
                <w:pPr>
                  <w:spacing w:before="0"/>
                  <w:rPr>
                    <w:b/>
                    <w:sz w:val="22"/>
                    <w:szCs w:val="24"/>
                  </w:rPr>
                </w:pPr>
                <w:r w:rsidRPr="003E02F3">
                  <w:rPr>
                    <w:b/>
                    <w:sz w:val="22"/>
                    <w:szCs w:val="24"/>
                  </w:rPr>
                  <w:t>Region:</w:t>
                </w:r>
              </w:p>
            </w:tc>
            <w:tc>
              <w:tcPr>
                <w:tcW w:w="6506" w:type="dxa"/>
                <w:gridSpan w:val="4"/>
              </w:tcPr>
              <w:p w14:paraId="0730B29B" w14:textId="6CEE0DAC" w:rsidR="003E02F3" w:rsidRPr="003E02F3" w:rsidRDefault="004E3D49" w:rsidP="003E02F3">
                <w:pPr>
                  <w:spacing w:before="0"/>
                  <w:rPr>
                    <w:sz w:val="22"/>
                    <w:szCs w:val="24"/>
                  </w:rPr>
                </w:pPr>
                <w:r>
                  <w:rPr>
                    <w:sz w:val="22"/>
                    <w:szCs w:val="24"/>
                  </w:rPr>
                  <w:t>Asia and the Pacific</w:t>
                </w:r>
              </w:p>
            </w:tc>
          </w:tr>
          <w:tr w:rsidR="003E02F3" w:rsidRPr="00200B92" w14:paraId="524A9082" w14:textId="77777777" w:rsidTr="008D142E">
            <w:trPr>
              <w:trHeight w:val="413"/>
              <w:jc w:val="center"/>
            </w:trPr>
            <w:tc>
              <w:tcPr>
                <w:tcW w:w="495" w:type="dxa"/>
                <w:gridSpan w:val="2"/>
                <w:vAlign w:val="center"/>
              </w:tcPr>
              <w:p w14:paraId="32091755" w14:textId="77777777" w:rsidR="003E02F3" w:rsidRPr="00200B92" w:rsidRDefault="003E02F3" w:rsidP="003E02F3">
                <w:pPr>
                  <w:spacing w:before="0"/>
                  <w:rPr>
                    <w:rFonts w:cstheme="minorHAnsi"/>
                    <w:b/>
                  </w:rPr>
                </w:pPr>
              </w:p>
            </w:tc>
            <w:tc>
              <w:tcPr>
                <w:tcW w:w="2166" w:type="dxa"/>
                <w:gridSpan w:val="2"/>
              </w:tcPr>
              <w:p w14:paraId="21D0E488" w14:textId="77777777" w:rsidR="003E02F3" w:rsidRPr="003E02F3" w:rsidRDefault="003E02F3" w:rsidP="003E02F3">
                <w:pPr>
                  <w:spacing w:before="0"/>
                  <w:rPr>
                    <w:b/>
                    <w:sz w:val="22"/>
                    <w:szCs w:val="24"/>
                  </w:rPr>
                </w:pPr>
                <w:r w:rsidRPr="003E02F3">
                  <w:rPr>
                    <w:b/>
                    <w:sz w:val="22"/>
                    <w:szCs w:val="24"/>
                  </w:rPr>
                  <w:t>Focal Areas (GEF-5):</w:t>
                </w:r>
              </w:p>
            </w:tc>
            <w:tc>
              <w:tcPr>
                <w:tcW w:w="6506" w:type="dxa"/>
                <w:gridSpan w:val="4"/>
              </w:tcPr>
              <w:p w14:paraId="45366196" w14:textId="124832EE" w:rsidR="003E02F3" w:rsidRPr="003E02F3" w:rsidRDefault="003E02F3" w:rsidP="004E3D49">
                <w:pPr>
                  <w:spacing w:before="0" w:after="40"/>
                  <w:rPr>
                    <w:sz w:val="22"/>
                    <w:szCs w:val="24"/>
                  </w:rPr>
                </w:pPr>
                <w:r w:rsidRPr="003E02F3">
                  <w:rPr>
                    <w:sz w:val="22"/>
                    <w:szCs w:val="24"/>
                  </w:rPr>
                  <w:t xml:space="preserve">Biodiversity </w:t>
                </w:r>
              </w:p>
            </w:tc>
          </w:tr>
          <w:tr w:rsidR="003E02F3" w:rsidRPr="00200B92" w14:paraId="53E4E708" w14:textId="77777777" w:rsidTr="008D142E">
            <w:trPr>
              <w:trHeight w:val="413"/>
              <w:jc w:val="center"/>
            </w:trPr>
            <w:tc>
              <w:tcPr>
                <w:tcW w:w="495" w:type="dxa"/>
                <w:gridSpan w:val="2"/>
                <w:vAlign w:val="center"/>
              </w:tcPr>
              <w:p w14:paraId="11969CFA" w14:textId="77777777" w:rsidR="003E02F3" w:rsidRPr="00200B92" w:rsidRDefault="003E02F3" w:rsidP="003E02F3">
                <w:pPr>
                  <w:spacing w:before="0"/>
                  <w:rPr>
                    <w:rFonts w:cstheme="minorHAnsi"/>
                    <w:b/>
                  </w:rPr>
                </w:pPr>
              </w:p>
            </w:tc>
            <w:tc>
              <w:tcPr>
                <w:tcW w:w="2166" w:type="dxa"/>
                <w:gridSpan w:val="2"/>
              </w:tcPr>
              <w:p w14:paraId="5A10DCD0" w14:textId="77777777" w:rsidR="003E02F3" w:rsidRPr="003E02F3" w:rsidRDefault="003E02F3" w:rsidP="003E02F3">
                <w:pPr>
                  <w:spacing w:before="0"/>
                  <w:rPr>
                    <w:b/>
                    <w:sz w:val="22"/>
                    <w:szCs w:val="24"/>
                  </w:rPr>
                </w:pPr>
                <w:r w:rsidRPr="003E02F3">
                  <w:rPr>
                    <w:b/>
                    <w:sz w:val="22"/>
                    <w:szCs w:val="24"/>
                  </w:rPr>
                  <w:t>GEF Agency:</w:t>
                </w:r>
              </w:p>
            </w:tc>
            <w:tc>
              <w:tcPr>
                <w:tcW w:w="6506" w:type="dxa"/>
                <w:gridSpan w:val="4"/>
              </w:tcPr>
              <w:p w14:paraId="53F40807" w14:textId="77777777" w:rsidR="003E02F3" w:rsidRPr="003E02F3" w:rsidRDefault="003E02F3" w:rsidP="003E02F3">
                <w:pPr>
                  <w:spacing w:before="0"/>
                  <w:rPr>
                    <w:b/>
                    <w:sz w:val="22"/>
                    <w:szCs w:val="24"/>
                  </w:rPr>
                </w:pPr>
                <w:r w:rsidRPr="003E02F3">
                  <w:rPr>
                    <w:sz w:val="22"/>
                    <w:szCs w:val="24"/>
                  </w:rPr>
                  <w:t>United Nations Development Programme (UNDP)</w:t>
                </w:r>
              </w:p>
            </w:tc>
          </w:tr>
          <w:tr w:rsidR="003E02F3" w:rsidRPr="00200B92" w14:paraId="5F1F031B" w14:textId="77777777" w:rsidTr="008D142E">
            <w:trPr>
              <w:trHeight w:val="413"/>
              <w:jc w:val="center"/>
            </w:trPr>
            <w:tc>
              <w:tcPr>
                <w:tcW w:w="495" w:type="dxa"/>
                <w:gridSpan w:val="2"/>
                <w:vAlign w:val="center"/>
              </w:tcPr>
              <w:p w14:paraId="0F800CBA" w14:textId="77777777" w:rsidR="003E02F3" w:rsidRPr="00200B92" w:rsidRDefault="003E02F3" w:rsidP="003E02F3">
                <w:pPr>
                  <w:spacing w:before="0"/>
                  <w:rPr>
                    <w:rFonts w:cstheme="minorHAnsi"/>
                    <w:b/>
                  </w:rPr>
                </w:pPr>
              </w:p>
            </w:tc>
            <w:tc>
              <w:tcPr>
                <w:tcW w:w="2166" w:type="dxa"/>
                <w:gridSpan w:val="2"/>
              </w:tcPr>
              <w:p w14:paraId="3E7507D9" w14:textId="1BC4D8D6" w:rsidR="003E02F3" w:rsidRPr="003E02F3" w:rsidRDefault="003E02F3" w:rsidP="003E02F3">
                <w:pPr>
                  <w:spacing w:before="0"/>
                  <w:rPr>
                    <w:b/>
                    <w:sz w:val="22"/>
                    <w:szCs w:val="24"/>
                  </w:rPr>
                </w:pPr>
                <w:r w:rsidRPr="003E02F3">
                  <w:rPr>
                    <w:b/>
                    <w:sz w:val="22"/>
                    <w:szCs w:val="24"/>
                  </w:rPr>
                  <w:t>Executing Agenc</w:t>
                </w:r>
                <w:r w:rsidR="00D83D8F">
                  <w:rPr>
                    <w:b/>
                    <w:sz w:val="22"/>
                    <w:szCs w:val="24"/>
                  </w:rPr>
                  <w:t>y</w:t>
                </w:r>
                <w:r w:rsidRPr="003E02F3">
                  <w:rPr>
                    <w:b/>
                    <w:sz w:val="22"/>
                    <w:szCs w:val="24"/>
                  </w:rPr>
                  <w:t>:</w:t>
                </w:r>
              </w:p>
            </w:tc>
            <w:tc>
              <w:tcPr>
                <w:tcW w:w="6506" w:type="dxa"/>
                <w:gridSpan w:val="4"/>
              </w:tcPr>
              <w:p w14:paraId="2ABAE63A" w14:textId="00DA90CD" w:rsidR="00486336" w:rsidRPr="002B67DF" w:rsidRDefault="009D62C6" w:rsidP="002B67DF">
                <w:pPr>
                  <w:spacing w:before="0"/>
                  <w:rPr>
                    <w:sz w:val="22"/>
                    <w:szCs w:val="24"/>
                  </w:rPr>
                </w:pPr>
                <w:r>
                  <w:rPr>
                    <w:sz w:val="22"/>
                    <w:szCs w:val="24"/>
                  </w:rPr>
                  <w:t xml:space="preserve">National Forestry </w:t>
                </w:r>
                <w:r w:rsidRPr="00F95D50">
                  <w:rPr>
                    <w:sz w:val="22"/>
                    <w:szCs w:val="24"/>
                  </w:rPr>
                  <w:t>and Grasslands</w:t>
                </w:r>
                <w:r>
                  <w:rPr>
                    <w:sz w:val="22"/>
                    <w:szCs w:val="24"/>
                  </w:rPr>
                  <w:t xml:space="preserve"> Administration</w:t>
                </w:r>
              </w:p>
            </w:tc>
          </w:tr>
          <w:tr w:rsidR="008D142E" w:rsidRPr="00200B92" w14:paraId="436FC2A2" w14:textId="77777777" w:rsidTr="00797A94">
            <w:trPr>
              <w:trHeight w:val="6948"/>
              <w:jc w:val="center"/>
            </w:trPr>
            <w:tc>
              <w:tcPr>
                <w:tcW w:w="9167" w:type="dxa"/>
                <w:gridSpan w:val="8"/>
              </w:tcPr>
              <w:p w14:paraId="43C6F9F3" w14:textId="43C69117" w:rsidR="008D142E" w:rsidRPr="00200B92" w:rsidRDefault="008D142E" w:rsidP="008C3886">
                <w:pPr>
                  <w:spacing w:before="360" w:after="20"/>
                  <w:jc w:val="center"/>
                  <w:rPr>
                    <w:rFonts w:cstheme="minorHAnsi"/>
                    <w:b/>
                  </w:rPr>
                </w:pPr>
              </w:p>
            </w:tc>
          </w:tr>
          <w:tr w:rsidR="00713983" w:rsidRPr="00200B92" w14:paraId="2C05CFDE" w14:textId="77777777" w:rsidTr="00081FD8">
            <w:trPr>
              <w:trHeight w:val="234"/>
              <w:jc w:val="center"/>
            </w:trPr>
            <w:tc>
              <w:tcPr>
                <w:tcW w:w="315" w:type="dxa"/>
                <w:vAlign w:val="center"/>
              </w:tcPr>
              <w:p w14:paraId="318A9526" w14:textId="77777777" w:rsidR="008D142E" w:rsidRPr="00CF055C" w:rsidRDefault="008D142E" w:rsidP="00796942">
                <w:pPr>
                  <w:spacing w:before="20" w:after="20"/>
                  <w:jc w:val="center"/>
                  <w:rPr>
                    <w:rFonts w:cstheme="minorHAnsi"/>
                    <w:b/>
                    <w:sz w:val="18"/>
                  </w:rPr>
                </w:pPr>
              </w:p>
            </w:tc>
            <w:tc>
              <w:tcPr>
                <w:tcW w:w="1980" w:type="dxa"/>
                <w:gridSpan w:val="2"/>
                <w:tcBorders>
                  <w:bottom w:val="single" w:sz="4" w:space="0" w:color="000000" w:themeColor="text1"/>
                </w:tcBorders>
                <w:vAlign w:val="center"/>
              </w:tcPr>
              <w:p w14:paraId="2C88938B" w14:textId="77777777" w:rsidR="008D142E" w:rsidRPr="00CF055C" w:rsidRDefault="008D142E" w:rsidP="00796942">
                <w:pPr>
                  <w:spacing w:before="20" w:after="20"/>
                  <w:jc w:val="center"/>
                  <w:rPr>
                    <w:rFonts w:cstheme="minorHAnsi"/>
                    <w:b/>
                    <w:sz w:val="18"/>
                  </w:rPr>
                </w:pPr>
                <w:r w:rsidRPr="00CF055C">
                  <w:rPr>
                    <w:rFonts w:cstheme="minorHAnsi"/>
                    <w:b/>
                    <w:sz w:val="18"/>
                  </w:rPr>
                  <w:t>Date</w:t>
                </w:r>
              </w:p>
            </w:tc>
            <w:tc>
              <w:tcPr>
                <w:tcW w:w="914" w:type="dxa"/>
                <w:gridSpan w:val="2"/>
                <w:tcBorders>
                  <w:bottom w:val="single" w:sz="4" w:space="0" w:color="000000" w:themeColor="text1"/>
                </w:tcBorders>
                <w:vAlign w:val="center"/>
              </w:tcPr>
              <w:p w14:paraId="0E9112F1" w14:textId="77777777" w:rsidR="008D142E" w:rsidRPr="00CF055C" w:rsidRDefault="008D142E" w:rsidP="00796942">
                <w:pPr>
                  <w:spacing w:before="20" w:after="20"/>
                  <w:jc w:val="center"/>
                  <w:rPr>
                    <w:rFonts w:cstheme="minorHAnsi"/>
                    <w:b/>
                    <w:sz w:val="18"/>
                  </w:rPr>
                </w:pPr>
                <w:r w:rsidRPr="00CF055C">
                  <w:rPr>
                    <w:rFonts w:cstheme="minorHAnsi"/>
                    <w:b/>
                    <w:sz w:val="18"/>
                  </w:rPr>
                  <w:t>Version</w:t>
                </w:r>
              </w:p>
            </w:tc>
            <w:tc>
              <w:tcPr>
                <w:tcW w:w="5625" w:type="dxa"/>
                <w:gridSpan w:val="2"/>
                <w:tcBorders>
                  <w:bottom w:val="single" w:sz="4" w:space="0" w:color="000000" w:themeColor="text1"/>
                </w:tcBorders>
                <w:vAlign w:val="center"/>
              </w:tcPr>
              <w:p w14:paraId="6E905A0D" w14:textId="77777777" w:rsidR="008D142E" w:rsidRPr="00CF055C" w:rsidRDefault="008D142E" w:rsidP="00796942">
                <w:pPr>
                  <w:spacing w:before="20" w:after="20"/>
                  <w:jc w:val="center"/>
                  <w:rPr>
                    <w:rFonts w:cstheme="minorHAnsi"/>
                    <w:b/>
                    <w:sz w:val="18"/>
                  </w:rPr>
                </w:pPr>
              </w:p>
            </w:tc>
            <w:tc>
              <w:tcPr>
                <w:tcW w:w="333" w:type="dxa"/>
                <w:tcBorders>
                  <w:left w:val="nil"/>
                </w:tcBorders>
                <w:vAlign w:val="center"/>
              </w:tcPr>
              <w:p w14:paraId="32DB8EE6" w14:textId="77777777" w:rsidR="008D142E" w:rsidRPr="00200B92" w:rsidRDefault="008D142E" w:rsidP="00796942">
                <w:pPr>
                  <w:spacing w:before="20" w:after="20"/>
                  <w:jc w:val="left"/>
                  <w:rPr>
                    <w:rFonts w:cstheme="minorHAnsi"/>
                    <w:b/>
                  </w:rPr>
                </w:pPr>
              </w:p>
            </w:tc>
          </w:tr>
          <w:tr w:rsidR="00713983" w:rsidRPr="00200B92" w14:paraId="03BA50D1" w14:textId="77777777" w:rsidTr="008D142E">
            <w:trPr>
              <w:trHeight w:val="278"/>
              <w:jc w:val="center"/>
            </w:trPr>
            <w:tc>
              <w:tcPr>
                <w:tcW w:w="315" w:type="dxa"/>
                <w:tcBorders>
                  <w:right w:val="single" w:sz="4" w:space="0" w:color="000000" w:themeColor="text1"/>
                </w:tcBorders>
                <w:vAlign w:val="center"/>
              </w:tcPr>
              <w:p w14:paraId="760447F8" w14:textId="77777777" w:rsidR="008D142E" w:rsidRPr="00CF055C" w:rsidRDefault="008D142E" w:rsidP="00796942">
                <w:pPr>
                  <w:spacing w:before="20" w:after="20"/>
                  <w:jc w:val="center"/>
                  <w:rPr>
                    <w:rFonts w:cstheme="minorHAnsi"/>
                    <w:sz w:val="18"/>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9EA82" w14:textId="21C90875" w:rsidR="008D142E" w:rsidRPr="00CF055C" w:rsidRDefault="00D45680" w:rsidP="00796942">
                <w:pPr>
                  <w:spacing w:before="20" w:after="20"/>
                  <w:jc w:val="center"/>
                  <w:rPr>
                    <w:rFonts w:cstheme="minorHAnsi"/>
                    <w:sz w:val="18"/>
                  </w:rPr>
                </w:pPr>
                <w:r>
                  <w:rPr>
                    <w:rFonts w:cstheme="minorHAnsi"/>
                    <w:sz w:val="18"/>
                  </w:rPr>
                  <w:t>22</w:t>
                </w:r>
                <w:r w:rsidR="003325B9">
                  <w:rPr>
                    <w:rFonts w:cstheme="minorHAnsi"/>
                    <w:sz w:val="18"/>
                  </w:rPr>
                  <w:t xml:space="preserve"> May</w:t>
                </w:r>
                <w:r w:rsidR="004E3D49" w:rsidRPr="00CF055C">
                  <w:rPr>
                    <w:rFonts w:cstheme="minorHAnsi"/>
                    <w:sz w:val="18"/>
                  </w:rPr>
                  <w:t xml:space="preserve"> 2019</w:t>
                </w:r>
              </w:p>
            </w:tc>
            <w:tc>
              <w:tcPr>
                <w:tcW w:w="9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648FB" w14:textId="77777777" w:rsidR="008D142E" w:rsidRPr="00CF055C" w:rsidRDefault="008D142E" w:rsidP="00796942">
                <w:pPr>
                  <w:spacing w:before="20" w:after="20"/>
                  <w:jc w:val="center"/>
                  <w:rPr>
                    <w:rFonts w:cstheme="minorHAnsi"/>
                    <w:sz w:val="18"/>
                  </w:rPr>
                </w:pPr>
                <w:r w:rsidRPr="00CF055C">
                  <w:rPr>
                    <w:rFonts w:cstheme="minorHAnsi"/>
                    <w:sz w:val="18"/>
                  </w:rPr>
                  <w:t>01</w:t>
                </w:r>
              </w:p>
            </w:tc>
            <w:tc>
              <w:tcPr>
                <w:tcW w:w="56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A9129" w14:textId="34DC7B6A" w:rsidR="008D142E" w:rsidRPr="00CF055C" w:rsidRDefault="008D142E" w:rsidP="00796942">
                <w:pPr>
                  <w:spacing w:before="20" w:after="20"/>
                  <w:jc w:val="left"/>
                  <w:rPr>
                    <w:rFonts w:cstheme="minorHAnsi"/>
                    <w:b/>
                    <w:sz w:val="18"/>
                  </w:rPr>
                </w:pPr>
                <w:r w:rsidRPr="00CF055C">
                  <w:rPr>
                    <w:rFonts w:cstheme="minorHAnsi"/>
                    <w:sz w:val="18"/>
                  </w:rPr>
                  <w:t>First draft</w:t>
                </w:r>
                <w:r w:rsidR="00D45680">
                  <w:rPr>
                    <w:rFonts w:cstheme="minorHAnsi"/>
                    <w:sz w:val="18"/>
                  </w:rPr>
                  <w:t xml:space="preserve"> (updated)</w:t>
                </w:r>
              </w:p>
            </w:tc>
            <w:tc>
              <w:tcPr>
                <w:tcW w:w="333" w:type="dxa"/>
                <w:tcBorders>
                  <w:left w:val="single" w:sz="4" w:space="0" w:color="000000" w:themeColor="text1"/>
                </w:tcBorders>
                <w:vAlign w:val="center"/>
              </w:tcPr>
              <w:p w14:paraId="013FB2C8" w14:textId="77777777" w:rsidR="008D142E" w:rsidRPr="00200B92" w:rsidRDefault="008D142E" w:rsidP="00796942">
                <w:pPr>
                  <w:spacing w:before="20" w:after="20"/>
                  <w:jc w:val="left"/>
                  <w:rPr>
                    <w:rFonts w:cstheme="minorHAnsi"/>
                  </w:rPr>
                </w:pPr>
              </w:p>
            </w:tc>
          </w:tr>
          <w:tr w:rsidR="00713983" w:rsidRPr="00200B92" w14:paraId="34528D5B" w14:textId="77777777" w:rsidTr="008D142E">
            <w:trPr>
              <w:trHeight w:val="231"/>
              <w:jc w:val="center"/>
            </w:trPr>
            <w:tc>
              <w:tcPr>
                <w:tcW w:w="315" w:type="dxa"/>
                <w:tcBorders>
                  <w:right w:val="single" w:sz="4" w:space="0" w:color="000000" w:themeColor="text1"/>
                </w:tcBorders>
                <w:vAlign w:val="center"/>
              </w:tcPr>
              <w:p w14:paraId="1DBB1136" w14:textId="77777777" w:rsidR="008D142E" w:rsidRPr="00CF055C" w:rsidRDefault="008D142E" w:rsidP="00796942">
                <w:pPr>
                  <w:spacing w:before="20" w:after="20"/>
                  <w:jc w:val="center"/>
                  <w:rPr>
                    <w:rFonts w:cstheme="minorHAnsi"/>
                    <w:sz w:val="18"/>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FF4D5" w14:textId="4CEF745D" w:rsidR="008D142E" w:rsidRPr="00CF055C" w:rsidRDefault="008D142E" w:rsidP="00796942">
                <w:pPr>
                  <w:spacing w:before="20" w:after="20"/>
                  <w:jc w:val="center"/>
                  <w:rPr>
                    <w:rFonts w:cstheme="minorHAnsi"/>
                    <w:sz w:val="18"/>
                  </w:rPr>
                </w:pPr>
              </w:p>
            </w:tc>
            <w:tc>
              <w:tcPr>
                <w:tcW w:w="9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04A03" w14:textId="3AC905C7" w:rsidR="008D142E" w:rsidRPr="00CF055C" w:rsidRDefault="008D142E" w:rsidP="00796942">
                <w:pPr>
                  <w:spacing w:before="20" w:after="20"/>
                  <w:jc w:val="center"/>
                  <w:rPr>
                    <w:rFonts w:cstheme="minorHAnsi"/>
                    <w:sz w:val="18"/>
                  </w:rPr>
                </w:pPr>
              </w:p>
            </w:tc>
            <w:tc>
              <w:tcPr>
                <w:tcW w:w="56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420E1" w14:textId="25A4B539" w:rsidR="008D142E" w:rsidRPr="00CF055C" w:rsidRDefault="008D142E" w:rsidP="00796942">
                <w:pPr>
                  <w:spacing w:before="20" w:after="20"/>
                  <w:jc w:val="left"/>
                  <w:rPr>
                    <w:rFonts w:cstheme="minorHAnsi"/>
                    <w:sz w:val="18"/>
                  </w:rPr>
                </w:pPr>
              </w:p>
            </w:tc>
            <w:tc>
              <w:tcPr>
                <w:tcW w:w="333" w:type="dxa"/>
                <w:tcBorders>
                  <w:left w:val="single" w:sz="4" w:space="0" w:color="000000" w:themeColor="text1"/>
                </w:tcBorders>
                <w:vAlign w:val="center"/>
              </w:tcPr>
              <w:p w14:paraId="7E3E3A61" w14:textId="77777777" w:rsidR="008D142E" w:rsidRPr="00200B92" w:rsidRDefault="008D142E" w:rsidP="00796942">
                <w:pPr>
                  <w:spacing w:before="20" w:after="20"/>
                  <w:jc w:val="left"/>
                  <w:rPr>
                    <w:rFonts w:cstheme="minorHAnsi"/>
                  </w:rPr>
                </w:pPr>
              </w:p>
            </w:tc>
          </w:tr>
        </w:tbl>
        <w:p w14:paraId="5E05A81C" w14:textId="77777777" w:rsidR="00666505" w:rsidRPr="00200B92" w:rsidRDefault="00666505">
          <w:pPr>
            <w:spacing w:before="0" w:after="200" w:line="276" w:lineRule="auto"/>
            <w:rPr>
              <w:rFonts w:asciiTheme="majorHAnsi" w:eastAsiaTheme="majorEastAsia" w:hAnsiTheme="majorHAnsi" w:cstheme="majorBidi"/>
              <w:color w:val="17365D" w:themeColor="text2" w:themeShade="BF"/>
              <w:spacing w:val="5"/>
              <w:kern w:val="28"/>
              <w:sz w:val="52"/>
              <w:szCs w:val="52"/>
            </w:rPr>
          </w:pPr>
          <w:r w:rsidRPr="00200B92">
            <w:br w:type="page"/>
          </w:r>
        </w:p>
      </w:sdtContent>
    </w:sdt>
    <w:p w14:paraId="1A0F2206" w14:textId="77777777" w:rsidR="003448C1" w:rsidRPr="00200B92" w:rsidRDefault="00CB6881" w:rsidP="001A581A">
      <w:pPr>
        <w:pStyle w:val="Title"/>
        <w:pBdr>
          <w:bottom w:val="single" w:sz="8" w:space="4" w:color="215868" w:themeColor="accent5" w:themeShade="80"/>
        </w:pBdr>
        <w:spacing w:after="120"/>
        <w:contextualSpacing w:val="0"/>
        <w:rPr>
          <w:rFonts w:ascii="Calibri" w:hAnsi="Calibri" w:cs="Calibri"/>
          <w:sz w:val="48"/>
        </w:rPr>
      </w:pPr>
      <w:r w:rsidRPr="00200B92">
        <w:rPr>
          <w:rFonts w:ascii="Calibri" w:hAnsi="Calibri" w:cs="Calibri"/>
          <w:sz w:val="48"/>
        </w:rPr>
        <w:lastRenderedPageBreak/>
        <w:t>Opening Page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316"/>
        <w:gridCol w:w="3217"/>
        <w:gridCol w:w="3540"/>
      </w:tblGrid>
      <w:tr w:rsidR="009D62C6" w:rsidRPr="00200B92" w14:paraId="72CD318C" w14:textId="77777777" w:rsidTr="009D62C6">
        <w:trPr>
          <w:jc w:val="center"/>
        </w:trPr>
        <w:tc>
          <w:tcPr>
            <w:tcW w:w="9603" w:type="dxa"/>
            <w:gridSpan w:val="4"/>
          </w:tcPr>
          <w:p w14:paraId="638EA7EE" w14:textId="77777777" w:rsidR="009D62C6" w:rsidRPr="00200B92" w:rsidRDefault="009D62C6" w:rsidP="009D62C6">
            <w:pPr>
              <w:spacing w:before="0"/>
              <w:rPr>
                <w:b/>
                <w:u w:val="single"/>
              </w:rPr>
            </w:pPr>
            <w:r w:rsidRPr="00200B92">
              <w:rPr>
                <w:b/>
                <w:u w:val="single"/>
              </w:rPr>
              <w:t>PROJECT DETAILS:</w:t>
            </w:r>
          </w:p>
        </w:tc>
      </w:tr>
      <w:tr w:rsidR="009D62C6" w:rsidRPr="00200B92" w14:paraId="5C8BB630" w14:textId="77777777" w:rsidTr="009D62C6">
        <w:trPr>
          <w:jc w:val="center"/>
        </w:trPr>
        <w:tc>
          <w:tcPr>
            <w:tcW w:w="1530" w:type="dxa"/>
          </w:tcPr>
          <w:p w14:paraId="44F2AAC4" w14:textId="77777777" w:rsidR="009D62C6" w:rsidRPr="00200B92" w:rsidRDefault="009D62C6" w:rsidP="009D62C6">
            <w:pPr>
              <w:spacing w:before="0"/>
              <w:rPr>
                <w:b/>
              </w:rPr>
            </w:pPr>
            <w:r w:rsidRPr="00200B92">
              <w:rPr>
                <w:b/>
              </w:rPr>
              <w:t>Project Name:</w:t>
            </w:r>
          </w:p>
        </w:tc>
        <w:tc>
          <w:tcPr>
            <w:tcW w:w="8073" w:type="dxa"/>
            <w:gridSpan w:val="3"/>
            <w:vAlign w:val="center"/>
          </w:tcPr>
          <w:p w14:paraId="2C8DF20D" w14:textId="77777777" w:rsidR="009D62C6" w:rsidRPr="00200B92" w:rsidRDefault="009D62C6" w:rsidP="009D62C6">
            <w:pPr>
              <w:spacing w:before="0"/>
            </w:pPr>
            <w:r w:rsidRPr="002F0C72">
              <w:t>CBPF-MSL: Strengthening the Management Effectiveness of the Sub-system of Wetland Protected Areas for Conservation of Globally Significant Biodiversity</w:t>
            </w:r>
          </w:p>
        </w:tc>
      </w:tr>
      <w:tr w:rsidR="009D62C6" w:rsidRPr="00200B92" w14:paraId="5DB4156A" w14:textId="77777777" w:rsidTr="009D62C6">
        <w:trPr>
          <w:jc w:val="center"/>
        </w:trPr>
        <w:tc>
          <w:tcPr>
            <w:tcW w:w="2846" w:type="dxa"/>
            <w:gridSpan w:val="2"/>
          </w:tcPr>
          <w:p w14:paraId="76D924A1" w14:textId="77777777" w:rsidR="009D62C6" w:rsidRPr="00200B92" w:rsidRDefault="009D62C6" w:rsidP="009D62C6">
            <w:pPr>
              <w:spacing w:before="0"/>
              <w:rPr>
                <w:b/>
              </w:rPr>
            </w:pPr>
            <w:r w:rsidRPr="00200B92">
              <w:rPr>
                <w:b/>
              </w:rPr>
              <w:t>Project ID:</w:t>
            </w:r>
          </w:p>
        </w:tc>
        <w:tc>
          <w:tcPr>
            <w:tcW w:w="3217" w:type="dxa"/>
          </w:tcPr>
          <w:p w14:paraId="035F227D" w14:textId="77777777" w:rsidR="009D62C6" w:rsidRPr="00200B92" w:rsidRDefault="009D62C6" w:rsidP="009D62C6">
            <w:pPr>
              <w:spacing w:before="0"/>
            </w:pPr>
            <w:r w:rsidRPr="00200B92">
              <w:t xml:space="preserve">GEF Project ID: </w:t>
            </w:r>
            <w:r>
              <w:t>4655</w:t>
            </w:r>
          </w:p>
        </w:tc>
        <w:tc>
          <w:tcPr>
            <w:tcW w:w="3540" w:type="dxa"/>
          </w:tcPr>
          <w:p w14:paraId="73BABB65" w14:textId="77777777" w:rsidR="009D62C6" w:rsidRPr="00200B92" w:rsidRDefault="009D62C6" w:rsidP="009D62C6">
            <w:pPr>
              <w:spacing w:before="0"/>
            </w:pPr>
            <w:r w:rsidRPr="00200B92">
              <w:t>UNDP PIMS ID: 439</w:t>
            </w:r>
            <w:r>
              <w:t>1</w:t>
            </w:r>
          </w:p>
        </w:tc>
      </w:tr>
      <w:tr w:rsidR="009D62C6" w:rsidRPr="00200B92" w14:paraId="4BFB0A62" w14:textId="77777777" w:rsidTr="009D62C6">
        <w:trPr>
          <w:jc w:val="center"/>
        </w:trPr>
        <w:tc>
          <w:tcPr>
            <w:tcW w:w="2846" w:type="dxa"/>
            <w:gridSpan w:val="2"/>
          </w:tcPr>
          <w:p w14:paraId="60A669EF" w14:textId="77777777" w:rsidR="009D62C6" w:rsidRPr="00200B92" w:rsidRDefault="009D62C6" w:rsidP="009D62C6">
            <w:pPr>
              <w:spacing w:before="0"/>
              <w:rPr>
                <w:b/>
              </w:rPr>
            </w:pPr>
            <w:r w:rsidRPr="00200B92">
              <w:rPr>
                <w:b/>
              </w:rPr>
              <w:t>Country:</w:t>
            </w:r>
          </w:p>
        </w:tc>
        <w:tc>
          <w:tcPr>
            <w:tcW w:w="6757" w:type="dxa"/>
            <w:gridSpan w:val="2"/>
          </w:tcPr>
          <w:p w14:paraId="6B3ADB46" w14:textId="77777777" w:rsidR="009D62C6" w:rsidRPr="00200B92" w:rsidRDefault="009D62C6" w:rsidP="009D62C6">
            <w:pPr>
              <w:spacing w:before="0"/>
            </w:pPr>
            <w:r>
              <w:t>China</w:t>
            </w:r>
          </w:p>
        </w:tc>
      </w:tr>
      <w:tr w:rsidR="009D62C6" w:rsidRPr="00200B92" w14:paraId="00CE0E93" w14:textId="77777777" w:rsidTr="009D62C6">
        <w:trPr>
          <w:jc w:val="center"/>
        </w:trPr>
        <w:tc>
          <w:tcPr>
            <w:tcW w:w="2846" w:type="dxa"/>
            <w:gridSpan w:val="2"/>
          </w:tcPr>
          <w:p w14:paraId="78CA387A" w14:textId="77777777" w:rsidR="009D62C6" w:rsidRPr="00200B92" w:rsidRDefault="009D62C6" w:rsidP="009D62C6">
            <w:pPr>
              <w:spacing w:before="0"/>
              <w:rPr>
                <w:b/>
              </w:rPr>
            </w:pPr>
            <w:r w:rsidRPr="00200B92">
              <w:rPr>
                <w:b/>
              </w:rPr>
              <w:t>Region:</w:t>
            </w:r>
          </w:p>
        </w:tc>
        <w:tc>
          <w:tcPr>
            <w:tcW w:w="6757" w:type="dxa"/>
            <w:gridSpan w:val="2"/>
          </w:tcPr>
          <w:p w14:paraId="00E58939" w14:textId="77777777" w:rsidR="009D62C6" w:rsidRPr="00200B92" w:rsidRDefault="009D62C6" w:rsidP="009D62C6">
            <w:pPr>
              <w:spacing w:before="0"/>
            </w:pPr>
            <w:r w:rsidRPr="00200B92">
              <w:t>Asia and the Pacific</w:t>
            </w:r>
          </w:p>
        </w:tc>
      </w:tr>
      <w:tr w:rsidR="009D62C6" w:rsidRPr="00200B92" w14:paraId="1775C786" w14:textId="77777777" w:rsidTr="009D62C6">
        <w:trPr>
          <w:jc w:val="center"/>
        </w:trPr>
        <w:tc>
          <w:tcPr>
            <w:tcW w:w="2846" w:type="dxa"/>
            <w:gridSpan w:val="2"/>
          </w:tcPr>
          <w:p w14:paraId="7C11E016" w14:textId="77777777" w:rsidR="009D62C6" w:rsidRPr="00200B92" w:rsidRDefault="009D62C6" w:rsidP="009D62C6">
            <w:pPr>
              <w:spacing w:before="0"/>
              <w:rPr>
                <w:b/>
              </w:rPr>
            </w:pPr>
            <w:r w:rsidRPr="00200B92">
              <w:rPr>
                <w:b/>
              </w:rPr>
              <w:t>Focal Area:</w:t>
            </w:r>
          </w:p>
        </w:tc>
        <w:tc>
          <w:tcPr>
            <w:tcW w:w="6757" w:type="dxa"/>
            <w:gridSpan w:val="2"/>
          </w:tcPr>
          <w:p w14:paraId="54CEAAA8" w14:textId="77777777" w:rsidR="009D62C6" w:rsidRPr="00200B92" w:rsidRDefault="009D62C6" w:rsidP="009D62C6">
            <w:pPr>
              <w:spacing w:before="0"/>
            </w:pPr>
            <w:r w:rsidRPr="00200B92">
              <w:t>Biodiversity</w:t>
            </w:r>
          </w:p>
        </w:tc>
      </w:tr>
      <w:tr w:rsidR="009D62C6" w:rsidRPr="00200B92" w14:paraId="18D7BC4F" w14:textId="77777777" w:rsidTr="009D62C6">
        <w:trPr>
          <w:jc w:val="center"/>
        </w:trPr>
        <w:tc>
          <w:tcPr>
            <w:tcW w:w="2846" w:type="dxa"/>
            <w:gridSpan w:val="2"/>
          </w:tcPr>
          <w:p w14:paraId="1C742704" w14:textId="77777777" w:rsidR="009D62C6" w:rsidRPr="00200B92" w:rsidRDefault="009D62C6" w:rsidP="009D62C6">
            <w:pPr>
              <w:spacing w:before="0"/>
              <w:rPr>
                <w:b/>
              </w:rPr>
            </w:pPr>
            <w:r w:rsidRPr="00200B92">
              <w:rPr>
                <w:b/>
              </w:rPr>
              <w:t>Funding Source:</w:t>
            </w:r>
          </w:p>
        </w:tc>
        <w:tc>
          <w:tcPr>
            <w:tcW w:w="6757" w:type="dxa"/>
            <w:gridSpan w:val="2"/>
          </w:tcPr>
          <w:p w14:paraId="2F0974EF" w14:textId="77777777" w:rsidR="009D62C6" w:rsidRPr="00200B92" w:rsidRDefault="009D62C6" w:rsidP="009D62C6">
            <w:pPr>
              <w:spacing w:before="0"/>
            </w:pPr>
            <w:r w:rsidRPr="00200B92">
              <w:t>GEF Trust Fund</w:t>
            </w:r>
          </w:p>
        </w:tc>
      </w:tr>
      <w:tr w:rsidR="009D62C6" w:rsidRPr="00200B92" w14:paraId="11EE533F" w14:textId="77777777" w:rsidTr="009D62C6">
        <w:trPr>
          <w:jc w:val="center"/>
        </w:trPr>
        <w:tc>
          <w:tcPr>
            <w:tcW w:w="2846" w:type="dxa"/>
            <w:gridSpan w:val="2"/>
          </w:tcPr>
          <w:p w14:paraId="275FE11E" w14:textId="77777777" w:rsidR="009D62C6" w:rsidRPr="00200B92" w:rsidRDefault="009D62C6" w:rsidP="009D62C6">
            <w:pPr>
              <w:spacing w:before="0"/>
              <w:rPr>
                <w:b/>
              </w:rPr>
            </w:pPr>
            <w:bookmarkStart w:id="0" w:name="_Hlk2976146"/>
            <w:r>
              <w:rPr>
                <w:b/>
              </w:rPr>
              <w:t>GEF Focal Area Objectives</w:t>
            </w:r>
            <w:r w:rsidRPr="00200B92">
              <w:rPr>
                <w:b/>
              </w:rPr>
              <w:t>:</w:t>
            </w:r>
          </w:p>
        </w:tc>
        <w:tc>
          <w:tcPr>
            <w:tcW w:w="6757" w:type="dxa"/>
            <w:gridSpan w:val="2"/>
          </w:tcPr>
          <w:p w14:paraId="244BFB24" w14:textId="77777777" w:rsidR="009D62C6" w:rsidRPr="00200B92" w:rsidRDefault="009D62C6" w:rsidP="009D62C6">
            <w:pPr>
              <w:spacing w:before="0"/>
            </w:pPr>
            <w:r>
              <w:rPr>
                <w:rFonts w:ascii="Calibri" w:hAnsi="Calibri"/>
                <w:sz w:val="23"/>
                <w:szCs w:val="23"/>
              </w:rPr>
              <w:t xml:space="preserve">GEF5: </w:t>
            </w:r>
            <w:r w:rsidRPr="00F543E5">
              <w:rPr>
                <w:rFonts w:ascii="Calibri" w:hAnsi="Calibri"/>
                <w:sz w:val="23"/>
                <w:szCs w:val="23"/>
              </w:rPr>
              <w:t>BD-1, Outcome 1.1; BD-1, Outcome 1.2</w:t>
            </w:r>
          </w:p>
        </w:tc>
      </w:tr>
      <w:bookmarkEnd w:id="0"/>
      <w:tr w:rsidR="009D62C6" w:rsidRPr="00200B92" w14:paraId="7C467114" w14:textId="77777777" w:rsidTr="009D62C6">
        <w:trPr>
          <w:jc w:val="center"/>
        </w:trPr>
        <w:tc>
          <w:tcPr>
            <w:tcW w:w="2846" w:type="dxa"/>
            <w:gridSpan w:val="2"/>
          </w:tcPr>
          <w:p w14:paraId="7EFC5014" w14:textId="77777777" w:rsidR="009D62C6" w:rsidRPr="00200B92" w:rsidRDefault="009D62C6" w:rsidP="009D62C6">
            <w:pPr>
              <w:spacing w:before="0"/>
              <w:rPr>
                <w:b/>
              </w:rPr>
            </w:pPr>
            <w:r w:rsidRPr="00200B92">
              <w:rPr>
                <w:b/>
              </w:rPr>
              <w:t>Implementing Agency:</w:t>
            </w:r>
          </w:p>
        </w:tc>
        <w:tc>
          <w:tcPr>
            <w:tcW w:w="6757" w:type="dxa"/>
            <w:gridSpan w:val="2"/>
          </w:tcPr>
          <w:p w14:paraId="30991850" w14:textId="77777777" w:rsidR="009D62C6" w:rsidRPr="00200B92" w:rsidRDefault="009D62C6" w:rsidP="009D62C6">
            <w:pPr>
              <w:spacing w:before="0"/>
              <w:rPr>
                <w:b/>
              </w:rPr>
            </w:pPr>
            <w:r w:rsidRPr="00200B92">
              <w:t>United Nations Development Programme</w:t>
            </w:r>
          </w:p>
        </w:tc>
      </w:tr>
      <w:tr w:rsidR="009D62C6" w:rsidRPr="00200B92" w14:paraId="5EF2CD69" w14:textId="77777777" w:rsidTr="009D62C6">
        <w:trPr>
          <w:jc w:val="center"/>
        </w:trPr>
        <w:tc>
          <w:tcPr>
            <w:tcW w:w="2846" w:type="dxa"/>
            <w:gridSpan w:val="2"/>
          </w:tcPr>
          <w:p w14:paraId="356CF910" w14:textId="77777777" w:rsidR="009D62C6" w:rsidRPr="00200B92" w:rsidRDefault="009D62C6" w:rsidP="009D62C6">
            <w:pPr>
              <w:spacing w:before="0"/>
              <w:rPr>
                <w:b/>
              </w:rPr>
            </w:pPr>
            <w:r w:rsidRPr="00200B92">
              <w:rPr>
                <w:b/>
              </w:rPr>
              <w:t>Implementation Modality:</w:t>
            </w:r>
          </w:p>
        </w:tc>
        <w:tc>
          <w:tcPr>
            <w:tcW w:w="6757" w:type="dxa"/>
            <w:gridSpan w:val="2"/>
          </w:tcPr>
          <w:p w14:paraId="309BAAC3" w14:textId="77777777" w:rsidR="009D62C6" w:rsidRPr="00200B92" w:rsidRDefault="009D62C6" w:rsidP="009D62C6">
            <w:pPr>
              <w:spacing w:before="0"/>
            </w:pPr>
            <w:r w:rsidRPr="00200B92">
              <w:t>National Implementation Modality (NIM)</w:t>
            </w:r>
          </w:p>
        </w:tc>
      </w:tr>
      <w:tr w:rsidR="009D62C6" w:rsidRPr="00200B92" w14:paraId="1A92EF55" w14:textId="77777777" w:rsidTr="009D62C6">
        <w:trPr>
          <w:jc w:val="center"/>
        </w:trPr>
        <w:tc>
          <w:tcPr>
            <w:tcW w:w="2846" w:type="dxa"/>
            <w:gridSpan w:val="2"/>
          </w:tcPr>
          <w:p w14:paraId="23BF156E" w14:textId="77777777" w:rsidR="009D62C6" w:rsidRPr="00200B92" w:rsidRDefault="009D62C6" w:rsidP="009D62C6">
            <w:pPr>
              <w:spacing w:before="0"/>
              <w:jc w:val="left"/>
              <w:rPr>
                <w:b/>
              </w:rPr>
            </w:pPr>
            <w:r w:rsidRPr="00200B92">
              <w:rPr>
                <w:b/>
              </w:rPr>
              <w:t>Executing Agency:</w:t>
            </w:r>
          </w:p>
        </w:tc>
        <w:tc>
          <w:tcPr>
            <w:tcW w:w="6757" w:type="dxa"/>
            <w:gridSpan w:val="2"/>
          </w:tcPr>
          <w:p w14:paraId="74A5E018" w14:textId="3CB32B60" w:rsidR="009D62C6" w:rsidRPr="00200B92" w:rsidRDefault="009D62C6" w:rsidP="009D62C6">
            <w:pPr>
              <w:spacing w:before="0"/>
            </w:pPr>
            <w:r w:rsidRPr="005A211B">
              <w:rPr>
                <w:rFonts w:eastAsia="Times New Roman" w:cstheme="minorHAnsi"/>
              </w:rPr>
              <w:t>National Forestry and Grassland</w:t>
            </w:r>
            <w:r w:rsidR="00AA668B">
              <w:rPr>
                <w:rFonts w:eastAsia="Times New Roman" w:cstheme="minorHAnsi"/>
              </w:rPr>
              <w:t>s</w:t>
            </w:r>
            <w:r w:rsidRPr="005A211B">
              <w:rPr>
                <w:rFonts w:eastAsia="Times New Roman" w:cstheme="minorHAnsi"/>
              </w:rPr>
              <w:t xml:space="preserve"> Administration</w:t>
            </w:r>
          </w:p>
        </w:tc>
      </w:tr>
      <w:tr w:rsidR="009D62C6" w:rsidRPr="00200B92" w14:paraId="3026C826" w14:textId="77777777" w:rsidTr="009D62C6">
        <w:trPr>
          <w:jc w:val="center"/>
        </w:trPr>
        <w:tc>
          <w:tcPr>
            <w:tcW w:w="2846" w:type="dxa"/>
            <w:gridSpan w:val="2"/>
          </w:tcPr>
          <w:p w14:paraId="11F4580A" w14:textId="77777777" w:rsidR="009D62C6" w:rsidRPr="00200B92" w:rsidRDefault="009D62C6" w:rsidP="009D62C6">
            <w:pPr>
              <w:spacing w:before="0"/>
              <w:jc w:val="left"/>
              <w:rPr>
                <w:b/>
              </w:rPr>
            </w:pPr>
            <w:r w:rsidRPr="00200B92">
              <w:rPr>
                <w:b/>
              </w:rPr>
              <w:t>Responsible Partners:</w:t>
            </w:r>
          </w:p>
        </w:tc>
        <w:tc>
          <w:tcPr>
            <w:tcW w:w="6757" w:type="dxa"/>
            <w:gridSpan w:val="2"/>
          </w:tcPr>
          <w:p w14:paraId="65E22809" w14:textId="77777777" w:rsidR="009D62C6" w:rsidRPr="00200B92" w:rsidRDefault="009D62C6" w:rsidP="009D62C6">
            <w:pPr>
              <w:spacing w:before="0"/>
            </w:pPr>
            <w:r>
              <w:t>N/A</w:t>
            </w:r>
          </w:p>
        </w:tc>
      </w:tr>
      <w:tr w:rsidR="009D62C6" w:rsidRPr="00200B92" w14:paraId="56211AD5" w14:textId="77777777" w:rsidTr="009D62C6">
        <w:trPr>
          <w:jc w:val="center"/>
        </w:trPr>
        <w:tc>
          <w:tcPr>
            <w:tcW w:w="9603" w:type="dxa"/>
            <w:gridSpan w:val="4"/>
          </w:tcPr>
          <w:p w14:paraId="5AD91C57" w14:textId="77777777" w:rsidR="009D62C6" w:rsidRPr="00200B92" w:rsidRDefault="009D62C6" w:rsidP="009D62C6">
            <w:pPr>
              <w:spacing w:before="0"/>
              <w:rPr>
                <w:b/>
                <w:caps/>
                <w:u w:val="single"/>
              </w:rPr>
            </w:pPr>
            <w:r w:rsidRPr="00200B92">
              <w:rPr>
                <w:b/>
                <w:caps/>
                <w:u w:val="single"/>
              </w:rPr>
              <w:t>Financials:</w:t>
            </w:r>
          </w:p>
        </w:tc>
      </w:tr>
      <w:tr w:rsidR="009D62C6" w:rsidRPr="00200B92" w14:paraId="612937A5" w14:textId="77777777" w:rsidTr="009D62C6">
        <w:trPr>
          <w:jc w:val="center"/>
        </w:trPr>
        <w:tc>
          <w:tcPr>
            <w:tcW w:w="2846" w:type="dxa"/>
            <w:gridSpan w:val="2"/>
          </w:tcPr>
          <w:p w14:paraId="4F0F466E" w14:textId="77777777" w:rsidR="009D62C6" w:rsidRPr="00200B92" w:rsidRDefault="009D62C6" w:rsidP="009D62C6">
            <w:pPr>
              <w:spacing w:before="0"/>
              <w:rPr>
                <w:b/>
              </w:rPr>
            </w:pPr>
            <w:r w:rsidRPr="00200B92">
              <w:rPr>
                <w:b/>
              </w:rPr>
              <w:t>Project Preparation Grant:</w:t>
            </w:r>
          </w:p>
        </w:tc>
        <w:tc>
          <w:tcPr>
            <w:tcW w:w="6757" w:type="dxa"/>
            <w:gridSpan w:val="2"/>
          </w:tcPr>
          <w:p w14:paraId="180DB6C4" w14:textId="77777777" w:rsidR="009D62C6" w:rsidRPr="00200B92" w:rsidRDefault="009D62C6" w:rsidP="009D62C6">
            <w:pPr>
              <w:spacing w:before="0"/>
            </w:pPr>
            <w:r w:rsidRPr="00200B92">
              <w:t xml:space="preserve">USD </w:t>
            </w:r>
            <w:r>
              <w:t>70,000</w:t>
            </w:r>
          </w:p>
        </w:tc>
      </w:tr>
      <w:tr w:rsidR="009D62C6" w:rsidRPr="00200B92" w14:paraId="642641DB" w14:textId="77777777" w:rsidTr="009D62C6">
        <w:trPr>
          <w:jc w:val="center"/>
        </w:trPr>
        <w:tc>
          <w:tcPr>
            <w:tcW w:w="2846" w:type="dxa"/>
            <w:gridSpan w:val="2"/>
          </w:tcPr>
          <w:p w14:paraId="0548A8DC" w14:textId="77777777" w:rsidR="009D62C6" w:rsidRPr="00200B92" w:rsidRDefault="009D62C6" w:rsidP="009D62C6">
            <w:pPr>
              <w:spacing w:before="0"/>
              <w:rPr>
                <w:b/>
              </w:rPr>
            </w:pPr>
            <w:r w:rsidRPr="00200B92">
              <w:rPr>
                <w:b/>
              </w:rPr>
              <w:t>GEF Project Grant:</w:t>
            </w:r>
          </w:p>
        </w:tc>
        <w:tc>
          <w:tcPr>
            <w:tcW w:w="6757" w:type="dxa"/>
            <w:gridSpan w:val="2"/>
          </w:tcPr>
          <w:p w14:paraId="4F82B352" w14:textId="77777777" w:rsidR="009D62C6" w:rsidRPr="00200B92" w:rsidRDefault="009D62C6" w:rsidP="009D62C6">
            <w:pPr>
              <w:spacing w:before="0"/>
            </w:pPr>
            <w:r w:rsidRPr="00200B92">
              <w:t xml:space="preserve">USD </w:t>
            </w:r>
            <w:r>
              <w:t>2,654,771</w:t>
            </w:r>
          </w:p>
        </w:tc>
      </w:tr>
      <w:tr w:rsidR="009D62C6" w:rsidRPr="00200B92" w14:paraId="4955F79A" w14:textId="77777777" w:rsidTr="009D62C6">
        <w:trPr>
          <w:jc w:val="center"/>
        </w:trPr>
        <w:tc>
          <w:tcPr>
            <w:tcW w:w="2846" w:type="dxa"/>
            <w:gridSpan w:val="2"/>
          </w:tcPr>
          <w:p w14:paraId="2AB94C12" w14:textId="77777777" w:rsidR="009D62C6" w:rsidRPr="00200B92" w:rsidRDefault="009D62C6" w:rsidP="009D62C6">
            <w:pPr>
              <w:spacing w:before="0"/>
              <w:rPr>
                <w:b/>
              </w:rPr>
            </w:pPr>
            <w:r w:rsidRPr="00200B92">
              <w:rPr>
                <w:b/>
              </w:rPr>
              <w:t>Cofinancing Total:</w:t>
            </w:r>
          </w:p>
        </w:tc>
        <w:tc>
          <w:tcPr>
            <w:tcW w:w="6757" w:type="dxa"/>
            <w:gridSpan w:val="2"/>
          </w:tcPr>
          <w:p w14:paraId="21A81C64" w14:textId="77777777" w:rsidR="009D62C6" w:rsidRPr="00200B92" w:rsidRDefault="009D62C6" w:rsidP="009D62C6">
            <w:pPr>
              <w:spacing w:before="0"/>
            </w:pPr>
            <w:r w:rsidRPr="00200B92">
              <w:t xml:space="preserve">USD </w:t>
            </w:r>
            <w:r>
              <w:t>16,800,000</w:t>
            </w:r>
          </w:p>
        </w:tc>
      </w:tr>
      <w:tr w:rsidR="009D62C6" w:rsidRPr="00200B92" w14:paraId="72F5B1D9" w14:textId="77777777" w:rsidTr="009D62C6">
        <w:trPr>
          <w:jc w:val="center"/>
        </w:trPr>
        <w:tc>
          <w:tcPr>
            <w:tcW w:w="2846" w:type="dxa"/>
            <w:gridSpan w:val="2"/>
          </w:tcPr>
          <w:p w14:paraId="0208AF88" w14:textId="77777777" w:rsidR="009D62C6" w:rsidRPr="00200B92" w:rsidRDefault="009D62C6" w:rsidP="009D62C6">
            <w:pPr>
              <w:spacing w:before="0"/>
              <w:rPr>
                <w:b/>
              </w:rPr>
            </w:pPr>
            <w:r w:rsidRPr="00200B92">
              <w:rPr>
                <w:b/>
              </w:rPr>
              <w:t>GEF Agency Fees:</w:t>
            </w:r>
          </w:p>
        </w:tc>
        <w:tc>
          <w:tcPr>
            <w:tcW w:w="6757" w:type="dxa"/>
            <w:gridSpan w:val="2"/>
          </w:tcPr>
          <w:p w14:paraId="2242AD0E" w14:textId="77777777" w:rsidR="009D62C6" w:rsidRPr="00200B92" w:rsidRDefault="009D62C6" w:rsidP="009D62C6">
            <w:pPr>
              <w:spacing w:before="0"/>
            </w:pPr>
            <w:r w:rsidRPr="00200B92">
              <w:t xml:space="preserve">USD </w:t>
            </w:r>
            <w:r>
              <w:t>238,929</w:t>
            </w:r>
          </w:p>
        </w:tc>
      </w:tr>
      <w:tr w:rsidR="009D62C6" w:rsidRPr="00200B92" w14:paraId="0F5934F9" w14:textId="77777777" w:rsidTr="009D62C6">
        <w:trPr>
          <w:jc w:val="center"/>
        </w:trPr>
        <w:tc>
          <w:tcPr>
            <w:tcW w:w="2846" w:type="dxa"/>
            <w:gridSpan w:val="2"/>
          </w:tcPr>
          <w:p w14:paraId="56B4D8C7" w14:textId="77777777" w:rsidR="009D62C6" w:rsidRPr="00200B92" w:rsidRDefault="009D62C6" w:rsidP="009D62C6">
            <w:pPr>
              <w:spacing w:before="0"/>
              <w:rPr>
                <w:b/>
              </w:rPr>
            </w:pPr>
            <w:r w:rsidRPr="00200B92">
              <w:rPr>
                <w:b/>
              </w:rPr>
              <w:t>Total Cost:</w:t>
            </w:r>
          </w:p>
        </w:tc>
        <w:tc>
          <w:tcPr>
            <w:tcW w:w="6757" w:type="dxa"/>
            <w:gridSpan w:val="2"/>
          </w:tcPr>
          <w:p w14:paraId="72ED2960" w14:textId="77777777" w:rsidR="009D62C6" w:rsidRPr="00200B92" w:rsidRDefault="009D62C6" w:rsidP="009D62C6">
            <w:pPr>
              <w:spacing w:before="0"/>
            </w:pPr>
            <w:r w:rsidRPr="00200B92">
              <w:t xml:space="preserve">USD </w:t>
            </w:r>
            <w:r>
              <w:t>19,524,771</w:t>
            </w:r>
          </w:p>
        </w:tc>
      </w:tr>
      <w:tr w:rsidR="009D62C6" w:rsidRPr="00200B92" w14:paraId="1FED6E76" w14:textId="77777777" w:rsidTr="009D62C6">
        <w:trPr>
          <w:jc w:val="center"/>
        </w:trPr>
        <w:tc>
          <w:tcPr>
            <w:tcW w:w="9603" w:type="dxa"/>
            <w:gridSpan w:val="4"/>
          </w:tcPr>
          <w:p w14:paraId="6C51F9EA" w14:textId="77777777" w:rsidR="009D62C6" w:rsidRPr="00200B92" w:rsidRDefault="009D62C6" w:rsidP="009D62C6">
            <w:pPr>
              <w:spacing w:before="0"/>
              <w:rPr>
                <w:b/>
                <w:caps/>
                <w:u w:val="single"/>
              </w:rPr>
            </w:pPr>
            <w:r w:rsidRPr="00200B92">
              <w:rPr>
                <w:b/>
                <w:caps/>
                <w:u w:val="single"/>
              </w:rPr>
              <w:t>Project Timeline:</w:t>
            </w:r>
          </w:p>
        </w:tc>
      </w:tr>
      <w:tr w:rsidR="009D62C6" w:rsidRPr="00200B92" w14:paraId="743A8E4E" w14:textId="77777777" w:rsidTr="009D62C6">
        <w:trPr>
          <w:jc w:val="center"/>
        </w:trPr>
        <w:tc>
          <w:tcPr>
            <w:tcW w:w="2846" w:type="dxa"/>
            <w:gridSpan w:val="2"/>
          </w:tcPr>
          <w:p w14:paraId="72B3606F" w14:textId="77777777" w:rsidR="009D62C6" w:rsidRPr="00200B92" w:rsidRDefault="009D62C6" w:rsidP="009D62C6">
            <w:pPr>
              <w:spacing w:before="0"/>
              <w:jc w:val="left"/>
              <w:rPr>
                <w:b/>
              </w:rPr>
            </w:pPr>
            <w:r w:rsidRPr="00200B92">
              <w:rPr>
                <w:b/>
              </w:rPr>
              <w:t>Received by GEF:</w:t>
            </w:r>
          </w:p>
        </w:tc>
        <w:tc>
          <w:tcPr>
            <w:tcW w:w="6757" w:type="dxa"/>
            <w:gridSpan w:val="2"/>
          </w:tcPr>
          <w:p w14:paraId="66876BAC" w14:textId="77777777" w:rsidR="009D62C6" w:rsidRPr="00200B92" w:rsidRDefault="009D62C6" w:rsidP="009D62C6">
            <w:pPr>
              <w:spacing w:before="0"/>
            </w:pPr>
            <w:r>
              <w:t>08 September</w:t>
            </w:r>
            <w:r w:rsidRPr="00200B92">
              <w:t xml:space="preserve"> 2011</w:t>
            </w:r>
          </w:p>
        </w:tc>
      </w:tr>
      <w:tr w:rsidR="009D62C6" w:rsidRPr="00200B92" w14:paraId="37D7F884" w14:textId="77777777" w:rsidTr="009D62C6">
        <w:trPr>
          <w:jc w:val="center"/>
        </w:trPr>
        <w:tc>
          <w:tcPr>
            <w:tcW w:w="2846" w:type="dxa"/>
            <w:gridSpan w:val="2"/>
          </w:tcPr>
          <w:p w14:paraId="05724AF7" w14:textId="77777777" w:rsidR="009D62C6" w:rsidRPr="00200B92" w:rsidRDefault="009D62C6" w:rsidP="009D62C6">
            <w:pPr>
              <w:spacing w:before="0"/>
              <w:jc w:val="left"/>
              <w:rPr>
                <w:b/>
              </w:rPr>
            </w:pPr>
            <w:r w:rsidRPr="00200B92">
              <w:rPr>
                <w:b/>
              </w:rPr>
              <w:t>Preparation Grant Approved:</w:t>
            </w:r>
          </w:p>
        </w:tc>
        <w:tc>
          <w:tcPr>
            <w:tcW w:w="6757" w:type="dxa"/>
            <w:gridSpan w:val="2"/>
          </w:tcPr>
          <w:p w14:paraId="0CB28654" w14:textId="77777777" w:rsidR="009D62C6" w:rsidRPr="00200B92" w:rsidRDefault="009D62C6" w:rsidP="009D62C6">
            <w:pPr>
              <w:spacing w:before="0"/>
            </w:pPr>
            <w:r>
              <w:t>20 December</w:t>
            </w:r>
            <w:r w:rsidRPr="00200B92">
              <w:t xml:space="preserve"> 2011</w:t>
            </w:r>
          </w:p>
        </w:tc>
      </w:tr>
      <w:tr w:rsidR="009D62C6" w:rsidRPr="00200B92" w14:paraId="0C93B4FC" w14:textId="77777777" w:rsidTr="009D62C6">
        <w:trPr>
          <w:jc w:val="center"/>
        </w:trPr>
        <w:tc>
          <w:tcPr>
            <w:tcW w:w="2846" w:type="dxa"/>
            <w:gridSpan w:val="2"/>
          </w:tcPr>
          <w:p w14:paraId="7365BC0A" w14:textId="77777777" w:rsidR="009D62C6" w:rsidRPr="00200B92" w:rsidRDefault="009D62C6" w:rsidP="009D62C6">
            <w:pPr>
              <w:spacing w:before="0"/>
              <w:jc w:val="left"/>
              <w:rPr>
                <w:b/>
              </w:rPr>
            </w:pPr>
            <w:r w:rsidRPr="00200B92">
              <w:rPr>
                <w:b/>
              </w:rPr>
              <w:t>Concept Approved:</w:t>
            </w:r>
          </w:p>
        </w:tc>
        <w:tc>
          <w:tcPr>
            <w:tcW w:w="6757" w:type="dxa"/>
            <w:gridSpan w:val="2"/>
          </w:tcPr>
          <w:p w14:paraId="20EBAE8A" w14:textId="77777777" w:rsidR="009D62C6" w:rsidRPr="00200B92" w:rsidRDefault="009D62C6" w:rsidP="009D62C6">
            <w:pPr>
              <w:spacing w:before="0"/>
            </w:pPr>
            <w:r w:rsidRPr="00200B92">
              <w:t>01 November 2011</w:t>
            </w:r>
          </w:p>
        </w:tc>
      </w:tr>
      <w:tr w:rsidR="009D62C6" w:rsidRPr="00200B92" w14:paraId="35EFE122" w14:textId="77777777" w:rsidTr="009D62C6">
        <w:trPr>
          <w:jc w:val="center"/>
        </w:trPr>
        <w:tc>
          <w:tcPr>
            <w:tcW w:w="2846" w:type="dxa"/>
            <w:gridSpan w:val="2"/>
          </w:tcPr>
          <w:p w14:paraId="1992DAA7" w14:textId="77777777" w:rsidR="009D62C6" w:rsidRPr="00200B92" w:rsidRDefault="009D62C6" w:rsidP="009D62C6">
            <w:pPr>
              <w:spacing w:before="0"/>
              <w:jc w:val="left"/>
              <w:rPr>
                <w:b/>
              </w:rPr>
            </w:pPr>
            <w:r w:rsidRPr="00200B92">
              <w:rPr>
                <w:b/>
              </w:rPr>
              <w:t>Project Approved for Implementation:</w:t>
            </w:r>
          </w:p>
        </w:tc>
        <w:tc>
          <w:tcPr>
            <w:tcW w:w="6757" w:type="dxa"/>
            <w:gridSpan w:val="2"/>
          </w:tcPr>
          <w:p w14:paraId="31DAE780" w14:textId="77777777" w:rsidR="009D62C6" w:rsidRPr="00200B92" w:rsidRDefault="009D62C6" w:rsidP="009D62C6">
            <w:pPr>
              <w:spacing w:before="0"/>
            </w:pPr>
            <w:r>
              <w:t>03 July</w:t>
            </w:r>
            <w:r w:rsidRPr="00200B92">
              <w:t xml:space="preserve"> 2013</w:t>
            </w:r>
          </w:p>
        </w:tc>
      </w:tr>
      <w:tr w:rsidR="009D62C6" w:rsidRPr="00200B92" w14:paraId="5D3DD307" w14:textId="77777777" w:rsidTr="009D62C6">
        <w:trPr>
          <w:jc w:val="center"/>
        </w:trPr>
        <w:tc>
          <w:tcPr>
            <w:tcW w:w="2846" w:type="dxa"/>
            <w:gridSpan w:val="2"/>
          </w:tcPr>
          <w:p w14:paraId="4E9CA1B4" w14:textId="77777777" w:rsidR="009D62C6" w:rsidRPr="00200B92" w:rsidRDefault="009D62C6" w:rsidP="009D62C6">
            <w:pPr>
              <w:spacing w:before="0"/>
              <w:jc w:val="left"/>
              <w:rPr>
                <w:b/>
              </w:rPr>
            </w:pPr>
            <w:r w:rsidRPr="00200B92">
              <w:rPr>
                <w:b/>
              </w:rPr>
              <w:t>State Date:</w:t>
            </w:r>
          </w:p>
        </w:tc>
        <w:tc>
          <w:tcPr>
            <w:tcW w:w="6757" w:type="dxa"/>
            <w:gridSpan w:val="2"/>
          </w:tcPr>
          <w:p w14:paraId="69F453C0" w14:textId="77777777" w:rsidR="009D62C6" w:rsidRPr="00B20E9F" w:rsidRDefault="009D62C6" w:rsidP="009D62C6">
            <w:pPr>
              <w:spacing w:before="0"/>
              <w:rPr>
                <w:b/>
              </w:rPr>
            </w:pPr>
            <w:r w:rsidRPr="00B20E9F">
              <w:t>24 September 2013</w:t>
            </w:r>
          </w:p>
        </w:tc>
      </w:tr>
      <w:tr w:rsidR="009D62C6" w:rsidRPr="00200B92" w14:paraId="51791635" w14:textId="77777777" w:rsidTr="009D62C6">
        <w:trPr>
          <w:jc w:val="center"/>
        </w:trPr>
        <w:tc>
          <w:tcPr>
            <w:tcW w:w="2846" w:type="dxa"/>
            <w:gridSpan w:val="2"/>
          </w:tcPr>
          <w:p w14:paraId="27D58B10" w14:textId="77777777" w:rsidR="009D62C6" w:rsidRPr="00200B92" w:rsidRDefault="009D62C6" w:rsidP="009D62C6">
            <w:pPr>
              <w:spacing w:before="0"/>
              <w:jc w:val="left"/>
              <w:rPr>
                <w:b/>
              </w:rPr>
            </w:pPr>
            <w:r w:rsidRPr="00200B92">
              <w:rPr>
                <w:b/>
              </w:rPr>
              <w:t>Project Closed (</w:t>
            </w:r>
            <w:r>
              <w:rPr>
                <w:b/>
              </w:rPr>
              <w:t>extended</w:t>
            </w:r>
            <w:r w:rsidRPr="00200B92">
              <w:rPr>
                <w:b/>
              </w:rPr>
              <w:t>):</w:t>
            </w:r>
          </w:p>
        </w:tc>
        <w:tc>
          <w:tcPr>
            <w:tcW w:w="6757" w:type="dxa"/>
            <w:gridSpan w:val="2"/>
          </w:tcPr>
          <w:p w14:paraId="46449E48" w14:textId="77777777" w:rsidR="009D62C6" w:rsidRPr="00B20E9F" w:rsidRDefault="009D62C6" w:rsidP="009D62C6">
            <w:pPr>
              <w:spacing w:before="0"/>
            </w:pPr>
            <w:r w:rsidRPr="00B20E9F">
              <w:t>24 September 2019</w:t>
            </w:r>
          </w:p>
        </w:tc>
      </w:tr>
      <w:tr w:rsidR="009D62C6" w:rsidRPr="00200B92" w14:paraId="51551544" w14:textId="77777777" w:rsidTr="009D62C6">
        <w:trPr>
          <w:jc w:val="center"/>
        </w:trPr>
        <w:tc>
          <w:tcPr>
            <w:tcW w:w="9603" w:type="dxa"/>
            <w:gridSpan w:val="4"/>
          </w:tcPr>
          <w:p w14:paraId="2D55D83B" w14:textId="77777777" w:rsidR="009D62C6" w:rsidRPr="00200B92" w:rsidRDefault="009D62C6" w:rsidP="009D62C6">
            <w:pPr>
              <w:spacing w:before="0"/>
              <w:rPr>
                <w:b/>
                <w:caps/>
                <w:u w:val="single"/>
              </w:rPr>
            </w:pPr>
            <w:r w:rsidRPr="00200B92">
              <w:rPr>
                <w:b/>
                <w:caps/>
                <w:u w:val="single"/>
              </w:rPr>
              <w:t>Terminal Evaluation Details:</w:t>
            </w:r>
          </w:p>
        </w:tc>
      </w:tr>
      <w:tr w:rsidR="009D62C6" w:rsidRPr="00200B92" w14:paraId="513013D4" w14:textId="77777777" w:rsidTr="009D62C6">
        <w:trPr>
          <w:jc w:val="center"/>
        </w:trPr>
        <w:tc>
          <w:tcPr>
            <w:tcW w:w="2846" w:type="dxa"/>
            <w:gridSpan w:val="2"/>
          </w:tcPr>
          <w:p w14:paraId="481DB6A2" w14:textId="77777777" w:rsidR="009D62C6" w:rsidRPr="00200B92" w:rsidRDefault="009D62C6" w:rsidP="009D62C6">
            <w:pPr>
              <w:spacing w:before="0"/>
              <w:rPr>
                <w:b/>
              </w:rPr>
            </w:pPr>
            <w:r w:rsidRPr="00200B92">
              <w:rPr>
                <w:b/>
              </w:rPr>
              <w:t>TE Timeframe:</w:t>
            </w:r>
          </w:p>
        </w:tc>
        <w:tc>
          <w:tcPr>
            <w:tcW w:w="6757" w:type="dxa"/>
            <w:gridSpan w:val="2"/>
          </w:tcPr>
          <w:p w14:paraId="36F43207" w14:textId="77777777" w:rsidR="009D62C6" w:rsidRPr="00200B92" w:rsidRDefault="009D62C6" w:rsidP="009D62C6">
            <w:pPr>
              <w:spacing w:before="0"/>
            </w:pPr>
            <w:r>
              <w:t>March-April</w:t>
            </w:r>
            <w:r w:rsidRPr="00200B92">
              <w:t xml:space="preserve"> 201</w:t>
            </w:r>
            <w:r>
              <w:t>9</w:t>
            </w:r>
          </w:p>
        </w:tc>
      </w:tr>
      <w:tr w:rsidR="009D62C6" w:rsidRPr="00200B92" w14:paraId="5D4FCFAE" w14:textId="77777777" w:rsidTr="009D62C6">
        <w:trPr>
          <w:jc w:val="center"/>
        </w:trPr>
        <w:tc>
          <w:tcPr>
            <w:tcW w:w="2846" w:type="dxa"/>
            <w:gridSpan w:val="2"/>
          </w:tcPr>
          <w:p w14:paraId="3C758B53" w14:textId="77777777" w:rsidR="009D62C6" w:rsidRPr="00200B92" w:rsidRDefault="009D62C6" w:rsidP="009D62C6">
            <w:pPr>
              <w:spacing w:before="0"/>
              <w:rPr>
                <w:b/>
              </w:rPr>
            </w:pPr>
            <w:r w:rsidRPr="00200B92">
              <w:rPr>
                <w:b/>
              </w:rPr>
              <w:t>TE Team:</w:t>
            </w:r>
          </w:p>
        </w:tc>
        <w:tc>
          <w:tcPr>
            <w:tcW w:w="6757" w:type="dxa"/>
            <w:gridSpan w:val="2"/>
          </w:tcPr>
          <w:p w14:paraId="046ECACB" w14:textId="77777777" w:rsidR="009D62C6" w:rsidRPr="00200B92" w:rsidRDefault="009D62C6" w:rsidP="009D62C6">
            <w:pPr>
              <w:spacing w:before="0" w:after="0"/>
            </w:pPr>
            <w:r w:rsidRPr="00200B92">
              <w:t>James Lenoci, International Consultant / Team Leader</w:t>
            </w:r>
          </w:p>
          <w:p w14:paraId="296686D8" w14:textId="77777777" w:rsidR="009D62C6" w:rsidRPr="00200B92" w:rsidRDefault="009D62C6" w:rsidP="009D62C6">
            <w:pPr>
              <w:spacing w:before="0"/>
            </w:pPr>
            <w:r>
              <w:t>Liu Shuo</w:t>
            </w:r>
            <w:r w:rsidRPr="00200B92">
              <w:t>, National Consultant</w:t>
            </w:r>
          </w:p>
        </w:tc>
      </w:tr>
      <w:tr w:rsidR="009D62C6" w:rsidRPr="00200B92" w14:paraId="37C0D5E9" w14:textId="77777777" w:rsidTr="009D62C6">
        <w:trPr>
          <w:jc w:val="center"/>
        </w:trPr>
        <w:tc>
          <w:tcPr>
            <w:tcW w:w="2846" w:type="dxa"/>
            <w:gridSpan w:val="2"/>
          </w:tcPr>
          <w:p w14:paraId="59DF1D6D" w14:textId="77777777" w:rsidR="009D62C6" w:rsidRPr="00200B92" w:rsidRDefault="009D62C6" w:rsidP="009D62C6">
            <w:pPr>
              <w:spacing w:before="0"/>
              <w:rPr>
                <w:b/>
              </w:rPr>
            </w:pPr>
            <w:r w:rsidRPr="00200B92">
              <w:rPr>
                <w:b/>
              </w:rPr>
              <w:t>Reporting Language:</w:t>
            </w:r>
          </w:p>
        </w:tc>
        <w:tc>
          <w:tcPr>
            <w:tcW w:w="6757" w:type="dxa"/>
            <w:gridSpan w:val="2"/>
          </w:tcPr>
          <w:p w14:paraId="5F78C8EB" w14:textId="77777777" w:rsidR="009D62C6" w:rsidRPr="00200B92" w:rsidRDefault="009D62C6" w:rsidP="009D62C6">
            <w:pPr>
              <w:spacing w:before="0"/>
            </w:pPr>
            <w:r w:rsidRPr="00200B92">
              <w:t>English</w:t>
            </w:r>
          </w:p>
        </w:tc>
      </w:tr>
    </w:tbl>
    <w:p w14:paraId="152BC914" w14:textId="4DEE579F" w:rsidR="0038144F" w:rsidRPr="00200B92" w:rsidRDefault="008E4798" w:rsidP="00421EFC">
      <w:pPr>
        <w:sectPr w:rsidR="0038144F" w:rsidRPr="00200B92" w:rsidSect="00DB3D9D">
          <w:headerReference w:type="default" r:id="rId8"/>
          <w:footerReference w:type="default" r:id="rId9"/>
          <w:pgSz w:w="11907" w:h="16839" w:code="9"/>
          <w:pgMar w:top="1152" w:right="1152" w:bottom="1152" w:left="1152" w:header="432" w:footer="432" w:gutter="0"/>
          <w:pgNumType w:start="0"/>
          <w:cols w:space="720"/>
          <w:titlePg/>
          <w:docGrid w:linePitch="360"/>
        </w:sectPr>
      </w:pPr>
      <w:r w:rsidRPr="00DD4D3C">
        <w:rPr>
          <w:rFonts w:cs="Calibri"/>
          <w:szCs w:val="24"/>
        </w:rPr>
        <w:t xml:space="preserve">The </w:t>
      </w:r>
      <w:r w:rsidR="003E02F3" w:rsidRPr="00DD4D3C">
        <w:rPr>
          <w:rFonts w:cs="Calibri"/>
          <w:szCs w:val="24"/>
        </w:rPr>
        <w:t xml:space="preserve">TE </w:t>
      </w:r>
      <w:r w:rsidR="00486336" w:rsidRPr="00DD4D3C">
        <w:rPr>
          <w:rFonts w:cs="Calibri"/>
          <w:szCs w:val="24"/>
        </w:rPr>
        <w:t>team</w:t>
      </w:r>
      <w:r w:rsidRPr="00DD4D3C">
        <w:rPr>
          <w:rFonts w:cs="Calibri"/>
          <w:szCs w:val="24"/>
        </w:rPr>
        <w:t xml:space="preserve"> would like to acknowledge the feedback provided by the interviewed stakeholders, including the</w:t>
      </w:r>
      <w:r w:rsidR="00450DC6" w:rsidRPr="00DD4D3C">
        <w:rPr>
          <w:rFonts w:cs="Calibri"/>
          <w:szCs w:val="24"/>
        </w:rPr>
        <w:t xml:space="preserve"> </w:t>
      </w:r>
      <w:r w:rsidR="002754E0" w:rsidRPr="00DD4D3C">
        <w:rPr>
          <w:rFonts w:cs="Calibri"/>
          <w:szCs w:val="24"/>
        </w:rPr>
        <w:t>National Project Director</w:t>
      </w:r>
      <w:r w:rsidR="00450DC6" w:rsidRPr="00DD4D3C">
        <w:rPr>
          <w:rFonts w:cs="Calibri"/>
          <w:szCs w:val="24"/>
        </w:rPr>
        <w:t>,</w:t>
      </w:r>
      <w:r w:rsidR="00122625">
        <w:rPr>
          <w:rFonts w:cs="Calibri"/>
          <w:szCs w:val="24"/>
        </w:rPr>
        <w:t xml:space="preserve"> Deputy Protect Director, </w:t>
      </w:r>
      <w:r w:rsidR="00C167D3" w:rsidRPr="00DD4D3C">
        <w:rPr>
          <w:rFonts w:cs="Calibri"/>
          <w:szCs w:val="24"/>
        </w:rPr>
        <w:t>Project Manager,</w:t>
      </w:r>
      <w:r w:rsidR="002754E0" w:rsidRPr="00DD4D3C">
        <w:rPr>
          <w:rFonts w:cs="Calibri"/>
          <w:szCs w:val="24"/>
        </w:rPr>
        <w:t xml:space="preserve"> </w:t>
      </w:r>
      <w:r w:rsidR="00122625">
        <w:rPr>
          <w:rFonts w:cs="Calibri"/>
          <w:szCs w:val="24"/>
        </w:rPr>
        <w:t xml:space="preserve">Deputy Project Manager, </w:t>
      </w:r>
      <w:r w:rsidR="002754E0" w:rsidRPr="00DD4D3C">
        <w:rPr>
          <w:rFonts w:cs="Calibri"/>
          <w:szCs w:val="24"/>
        </w:rPr>
        <w:t>the project management team,</w:t>
      </w:r>
      <w:r w:rsidR="00C167D3" w:rsidRPr="00DD4D3C">
        <w:rPr>
          <w:rFonts w:cs="Calibri"/>
          <w:szCs w:val="24"/>
        </w:rPr>
        <w:t xml:space="preserve"> the UNDP country office </w:t>
      </w:r>
      <w:r w:rsidR="00CF0A3B" w:rsidRPr="00DD4D3C">
        <w:rPr>
          <w:rFonts w:cs="Calibri"/>
          <w:szCs w:val="24"/>
        </w:rPr>
        <w:t>E</w:t>
      </w:r>
      <w:r w:rsidR="00C167D3" w:rsidRPr="00DD4D3C">
        <w:rPr>
          <w:rFonts w:cs="Calibri"/>
          <w:szCs w:val="24"/>
        </w:rPr>
        <w:t xml:space="preserve">nvironment and </w:t>
      </w:r>
      <w:r w:rsidR="00CF0A3B" w:rsidRPr="00DD4D3C">
        <w:rPr>
          <w:rFonts w:cs="Calibri"/>
          <w:szCs w:val="24"/>
        </w:rPr>
        <w:t>E</w:t>
      </w:r>
      <w:r w:rsidR="00C167D3" w:rsidRPr="00DD4D3C">
        <w:rPr>
          <w:rFonts w:cs="Calibri"/>
          <w:szCs w:val="24"/>
        </w:rPr>
        <w:t xml:space="preserve">nergy </w:t>
      </w:r>
      <w:r w:rsidR="00CF0A3B" w:rsidRPr="00DD4D3C">
        <w:rPr>
          <w:rFonts w:cs="Calibri"/>
          <w:szCs w:val="24"/>
        </w:rPr>
        <w:t>P</w:t>
      </w:r>
      <w:r w:rsidR="00C167D3" w:rsidRPr="00DD4D3C">
        <w:rPr>
          <w:rFonts w:cs="Calibri"/>
          <w:szCs w:val="24"/>
        </w:rPr>
        <w:t xml:space="preserve">rogram </w:t>
      </w:r>
      <w:r w:rsidR="00CF0A3B" w:rsidRPr="00DD4D3C">
        <w:rPr>
          <w:rFonts w:cs="Calibri"/>
          <w:szCs w:val="24"/>
        </w:rPr>
        <w:t>M</w:t>
      </w:r>
      <w:r w:rsidR="00C167D3" w:rsidRPr="00DD4D3C">
        <w:rPr>
          <w:rFonts w:cs="Calibri"/>
          <w:szCs w:val="24"/>
        </w:rPr>
        <w:t>anager,</w:t>
      </w:r>
      <w:r w:rsidR="002754E0" w:rsidRPr="00DD4D3C">
        <w:rPr>
          <w:rFonts w:cs="Calibri"/>
          <w:szCs w:val="24"/>
        </w:rPr>
        <w:t xml:space="preserve"> the UNDP country office staff, </w:t>
      </w:r>
      <w:r w:rsidR="00C167D3" w:rsidRPr="00DD4D3C">
        <w:rPr>
          <w:rFonts w:cs="Calibri"/>
          <w:szCs w:val="24"/>
        </w:rPr>
        <w:t xml:space="preserve">the UNDP RTA, </w:t>
      </w:r>
      <w:r w:rsidR="002754E0" w:rsidRPr="00DD4D3C">
        <w:rPr>
          <w:rFonts w:cs="Calibri"/>
          <w:szCs w:val="24"/>
        </w:rPr>
        <w:t>local partners and beneficiaries, and other governmental and non-governmental stakeholders</w:t>
      </w:r>
      <w:r w:rsidRPr="00DD4D3C">
        <w:rPr>
          <w:rFonts w:cs="Calibri"/>
          <w:szCs w:val="24"/>
        </w:rPr>
        <w:t>.</w:t>
      </w:r>
    </w:p>
    <w:sdt>
      <w:sdtPr>
        <w:rPr>
          <w:rFonts w:asciiTheme="minorHAnsi" w:eastAsiaTheme="minorHAnsi" w:hAnsiTheme="minorHAnsi" w:cstheme="minorBidi"/>
          <w:b w:val="0"/>
          <w:bCs w:val="0"/>
          <w:color w:val="auto"/>
          <w:sz w:val="22"/>
          <w:szCs w:val="22"/>
          <w:lang w:eastAsia="en-US"/>
        </w:rPr>
        <w:id w:val="-1723214887"/>
        <w:docPartObj>
          <w:docPartGallery w:val="Table of Contents"/>
          <w:docPartUnique/>
        </w:docPartObj>
      </w:sdtPr>
      <w:sdtEndPr>
        <w:rPr>
          <w:i/>
          <w:sz w:val="19"/>
          <w:szCs w:val="19"/>
        </w:rPr>
      </w:sdtEndPr>
      <w:sdtContent>
        <w:p w14:paraId="4BCDC933" w14:textId="77777777" w:rsidR="00B20DCD" w:rsidRPr="00200B92" w:rsidRDefault="008E4798" w:rsidP="00B20DCD">
          <w:pPr>
            <w:pStyle w:val="TOCHeading"/>
            <w:spacing w:before="0" w:line="240" w:lineRule="auto"/>
            <w:rPr>
              <w:rStyle w:val="Emphasis"/>
            </w:rPr>
          </w:pPr>
          <w:r>
            <w:rPr>
              <w:rStyle w:val="Emphasis"/>
            </w:rPr>
            <w:t>Table of C</w:t>
          </w:r>
          <w:r w:rsidR="00B20DCD" w:rsidRPr="00200B92">
            <w:rPr>
              <w:rStyle w:val="Emphasis"/>
            </w:rPr>
            <w:t>ontents</w:t>
          </w:r>
        </w:p>
        <w:p w14:paraId="3C180DED" w14:textId="3E025F71" w:rsidR="00513493" w:rsidRPr="00513493" w:rsidRDefault="00B20DCD" w:rsidP="00513493">
          <w:pPr>
            <w:pStyle w:val="TOC1"/>
            <w:tabs>
              <w:tab w:val="right" w:leader="dot" w:pos="9593"/>
            </w:tabs>
            <w:spacing w:before="0" w:after="0"/>
            <w:rPr>
              <w:rFonts w:eastAsiaTheme="minorEastAsia"/>
              <w:noProof/>
              <w:sz w:val="19"/>
              <w:szCs w:val="19"/>
            </w:rPr>
          </w:pPr>
          <w:r w:rsidRPr="00513493">
            <w:rPr>
              <w:rStyle w:val="Emphasis"/>
              <w:rFonts w:cstheme="minorHAnsi"/>
              <w:sz w:val="19"/>
              <w:szCs w:val="19"/>
            </w:rPr>
            <w:fldChar w:fldCharType="begin"/>
          </w:r>
          <w:r w:rsidRPr="00513493">
            <w:rPr>
              <w:rStyle w:val="Emphasis"/>
              <w:rFonts w:cstheme="minorHAnsi"/>
              <w:sz w:val="19"/>
              <w:szCs w:val="19"/>
            </w:rPr>
            <w:instrText xml:space="preserve"> TOC \o "1-3" \h \z \u </w:instrText>
          </w:r>
          <w:r w:rsidRPr="00513493">
            <w:rPr>
              <w:rStyle w:val="Emphasis"/>
              <w:rFonts w:cstheme="minorHAnsi"/>
              <w:sz w:val="19"/>
              <w:szCs w:val="19"/>
            </w:rPr>
            <w:fldChar w:fldCharType="separate"/>
          </w:r>
          <w:hyperlink w:anchor="_Toc6738320" w:history="1">
            <w:r w:rsidR="00513493" w:rsidRPr="00513493">
              <w:rPr>
                <w:rStyle w:val="Hyperlink"/>
                <w:noProof/>
                <w:sz w:val="19"/>
                <w:szCs w:val="19"/>
              </w:rPr>
              <w:t>Executive Summary</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_Toc6738320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i</w:t>
            </w:r>
            <w:r w:rsidR="00513493" w:rsidRPr="00513493">
              <w:rPr>
                <w:noProof/>
                <w:webHidden/>
                <w:sz w:val="19"/>
                <w:szCs w:val="19"/>
              </w:rPr>
              <w:fldChar w:fldCharType="end"/>
            </w:r>
          </w:hyperlink>
        </w:p>
        <w:p w14:paraId="01DB1272" w14:textId="325F939D" w:rsidR="00513493" w:rsidRPr="00513493" w:rsidRDefault="00941BFC" w:rsidP="00513493">
          <w:pPr>
            <w:pStyle w:val="TOC1"/>
            <w:tabs>
              <w:tab w:val="right" w:leader="dot" w:pos="9593"/>
            </w:tabs>
            <w:spacing w:before="0" w:after="0"/>
            <w:rPr>
              <w:rFonts w:eastAsiaTheme="minorEastAsia"/>
              <w:noProof/>
              <w:sz w:val="19"/>
              <w:szCs w:val="19"/>
            </w:rPr>
          </w:pPr>
          <w:hyperlink w:anchor="_Toc6738321" w:history="1">
            <w:r w:rsidR="00513493" w:rsidRPr="00513493">
              <w:rPr>
                <w:rStyle w:val="Hyperlink"/>
                <w:noProof/>
                <w:sz w:val="19"/>
                <w:szCs w:val="19"/>
              </w:rPr>
              <w:t>Abbreviations and Acronyms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_Toc6738321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vi</w:t>
            </w:r>
            <w:r w:rsidR="00513493" w:rsidRPr="00513493">
              <w:rPr>
                <w:noProof/>
                <w:webHidden/>
                <w:sz w:val="19"/>
                <w:szCs w:val="19"/>
              </w:rPr>
              <w:fldChar w:fldCharType="end"/>
            </w:r>
          </w:hyperlink>
        </w:p>
        <w:p w14:paraId="4C5F4E9E" w14:textId="23FAD34B" w:rsidR="00513493" w:rsidRPr="00513493" w:rsidRDefault="00941BFC" w:rsidP="00513493">
          <w:pPr>
            <w:pStyle w:val="TOC1"/>
            <w:tabs>
              <w:tab w:val="left" w:pos="440"/>
              <w:tab w:val="right" w:leader="dot" w:pos="9593"/>
            </w:tabs>
            <w:spacing w:before="0" w:after="0"/>
            <w:rPr>
              <w:rFonts w:eastAsiaTheme="minorEastAsia"/>
              <w:noProof/>
              <w:sz w:val="19"/>
              <w:szCs w:val="19"/>
            </w:rPr>
          </w:pPr>
          <w:hyperlink w:anchor="_Toc6738322" w:history="1">
            <w:r w:rsidR="00513493" w:rsidRPr="00513493">
              <w:rPr>
                <w:rStyle w:val="Hyperlink"/>
                <w:noProof/>
                <w:sz w:val="19"/>
                <w:szCs w:val="19"/>
              </w:rPr>
              <w:t>1</w:t>
            </w:r>
            <w:r w:rsidR="00513493" w:rsidRPr="00513493">
              <w:rPr>
                <w:rFonts w:eastAsiaTheme="minorEastAsia"/>
                <w:noProof/>
                <w:sz w:val="19"/>
                <w:szCs w:val="19"/>
              </w:rPr>
              <w:tab/>
            </w:r>
            <w:r w:rsidR="00513493" w:rsidRPr="00513493">
              <w:rPr>
                <w:rStyle w:val="Hyperlink"/>
                <w:noProof/>
                <w:sz w:val="19"/>
                <w:szCs w:val="19"/>
              </w:rPr>
              <w:t>Introduction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_Toc6738322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w:t>
            </w:r>
            <w:r w:rsidR="00513493" w:rsidRPr="00513493">
              <w:rPr>
                <w:noProof/>
                <w:webHidden/>
                <w:sz w:val="19"/>
                <w:szCs w:val="19"/>
              </w:rPr>
              <w:fldChar w:fldCharType="end"/>
            </w:r>
          </w:hyperlink>
        </w:p>
        <w:p w14:paraId="7F57EDDF" w14:textId="6083E894"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23" w:history="1">
            <w:r w:rsidR="00513493" w:rsidRPr="00513493">
              <w:rPr>
                <w:rStyle w:val="Hyperlink"/>
                <w:noProof/>
                <w:sz w:val="19"/>
                <w:szCs w:val="19"/>
              </w:rPr>
              <w:t>1.1</w:t>
            </w:r>
            <w:r w:rsidR="00513493" w:rsidRPr="00513493">
              <w:rPr>
                <w:rFonts w:eastAsiaTheme="minorEastAsia"/>
                <w:noProof/>
                <w:sz w:val="19"/>
                <w:szCs w:val="19"/>
              </w:rPr>
              <w:tab/>
            </w:r>
            <w:r w:rsidR="00513493" w:rsidRPr="00513493">
              <w:rPr>
                <w:rStyle w:val="Hyperlink"/>
                <w:noProof/>
                <w:sz w:val="19"/>
                <w:szCs w:val="19"/>
              </w:rPr>
              <w:t>Purpose of Evaluation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_Toc6738323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w:t>
            </w:r>
            <w:r w:rsidR="00513493" w:rsidRPr="00513493">
              <w:rPr>
                <w:noProof/>
                <w:webHidden/>
                <w:sz w:val="19"/>
                <w:szCs w:val="19"/>
              </w:rPr>
              <w:fldChar w:fldCharType="end"/>
            </w:r>
          </w:hyperlink>
        </w:p>
        <w:p w14:paraId="6B4D791F" w14:textId="6C283A53"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24" w:history="1">
            <w:r w:rsidR="00513493" w:rsidRPr="00513493">
              <w:rPr>
                <w:rStyle w:val="Hyperlink"/>
                <w:noProof/>
                <w:sz w:val="19"/>
                <w:szCs w:val="19"/>
              </w:rPr>
              <w:t>1.2</w:t>
            </w:r>
            <w:r w:rsidR="00513493" w:rsidRPr="00513493">
              <w:rPr>
                <w:rFonts w:eastAsiaTheme="minorEastAsia"/>
                <w:noProof/>
                <w:sz w:val="19"/>
                <w:szCs w:val="19"/>
              </w:rPr>
              <w:tab/>
            </w:r>
            <w:r w:rsidR="00513493" w:rsidRPr="00513493">
              <w:rPr>
                <w:rStyle w:val="Hyperlink"/>
                <w:noProof/>
                <w:sz w:val="19"/>
                <w:szCs w:val="19"/>
              </w:rPr>
              <w:t>Evaluation Scope and Methodology</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_Toc6738324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w:t>
            </w:r>
            <w:r w:rsidR="00513493" w:rsidRPr="00513493">
              <w:rPr>
                <w:noProof/>
                <w:webHidden/>
                <w:sz w:val="19"/>
                <w:szCs w:val="19"/>
              </w:rPr>
              <w:fldChar w:fldCharType="end"/>
            </w:r>
          </w:hyperlink>
        </w:p>
        <w:p w14:paraId="162C96DF" w14:textId="19522901"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25" w:history="1">
            <w:r w:rsidR="00513493" w:rsidRPr="00513493">
              <w:rPr>
                <w:rStyle w:val="Hyperlink"/>
                <w:noProof/>
                <w:sz w:val="19"/>
                <w:szCs w:val="19"/>
              </w:rPr>
              <w:t>1.3</w:t>
            </w:r>
            <w:r w:rsidR="00513493" w:rsidRPr="00513493">
              <w:rPr>
                <w:rFonts w:eastAsiaTheme="minorEastAsia"/>
                <w:noProof/>
                <w:sz w:val="19"/>
                <w:szCs w:val="19"/>
              </w:rPr>
              <w:tab/>
            </w:r>
            <w:r w:rsidR="00513493" w:rsidRPr="00513493">
              <w:rPr>
                <w:rStyle w:val="Hyperlink"/>
                <w:noProof/>
                <w:sz w:val="19"/>
                <w:szCs w:val="19"/>
              </w:rPr>
              <w:t>Structure of the Evaluation Report</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_Toc6738325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w:t>
            </w:r>
            <w:r w:rsidR="00513493" w:rsidRPr="00513493">
              <w:rPr>
                <w:noProof/>
                <w:webHidden/>
                <w:sz w:val="19"/>
                <w:szCs w:val="19"/>
              </w:rPr>
              <w:fldChar w:fldCharType="end"/>
            </w:r>
          </w:hyperlink>
        </w:p>
        <w:p w14:paraId="47A49F2F" w14:textId="7AC34E05"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26" w:history="1">
            <w:r w:rsidR="00513493" w:rsidRPr="00513493">
              <w:rPr>
                <w:rStyle w:val="Hyperlink"/>
                <w:noProof/>
                <w:sz w:val="19"/>
                <w:szCs w:val="19"/>
              </w:rPr>
              <w:t>1.4</w:t>
            </w:r>
            <w:r w:rsidR="00513493" w:rsidRPr="00513493">
              <w:rPr>
                <w:rFonts w:eastAsiaTheme="minorEastAsia"/>
                <w:noProof/>
                <w:sz w:val="19"/>
                <w:szCs w:val="19"/>
              </w:rPr>
              <w:tab/>
            </w:r>
            <w:r w:rsidR="00513493" w:rsidRPr="00513493">
              <w:rPr>
                <w:rStyle w:val="Hyperlink"/>
                <w:noProof/>
                <w:sz w:val="19"/>
                <w:szCs w:val="19"/>
              </w:rPr>
              <w:t>Ethics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_Toc6738326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w:t>
            </w:r>
            <w:r w:rsidR="00513493" w:rsidRPr="00513493">
              <w:rPr>
                <w:noProof/>
                <w:webHidden/>
                <w:sz w:val="19"/>
                <w:szCs w:val="19"/>
              </w:rPr>
              <w:fldChar w:fldCharType="end"/>
            </w:r>
          </w:hyperlink>
        </w:p>
        <w:p w14:paraId="117BB46E" w14:textId="3F3592AB"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27" w:history="1">
            <w:r w:rsidR="00513493" w:rsidRPr="00513493">
              <w:rPr>
                <w:rStyle w:val="Hyperlink"/>
                <w:noProof/>
                <w:sz w:val="19"/>
                <w:szCs w:val="19"/>
              </w:rPr>
              <w:t>1.5</w:t>
            </w:r>
            <w:r w:rsidR="00513493" w:rsidRPr="00513493">
              <w:rPr>
                <w:rFonts w:eastAsiaTheme="minorEastAsia"/>
                <w:noProof/>
                <w:sz w:val="19"/>
                <w:szCs w:val="19"/>
              </w:rPr>
              <w:tab/>
            </w:r>
            <w:r w:rsidR="00513493" w:rsidRPr="00513493">
              <w:rPr>
                <w:rStyle w:val="Hyperlink"/>
                <w:noProof/>
                <w:sz w:val="19"/>
                <w:szCs w:val="19"/>
              </w:rPr>
              <w:t>Evaluation Ratings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_Toc6738327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w:t>
            </w:r>
            <w:r w:rsidR="00513493" w:rsidRPr="00513493">
              <w:rPr>
                <w:noProof/>
                <w:webHidden/>
                <w:sz w:val="19"/>
                <w:szCs w:val="19"/>
              </w:rPr>
              <w:fldChar w:fldCharType="end"/>
            </w:r>
          </w:hyperlink>
        </w:p>
        <w:p w14:paraId="51C59815" w14:textId="488876B9"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28" w:history="1">
            <w:r w:rsidR="00513493" w:rsidRPr="00513493">
              <w:rPr>
                <w:rStyle w:val="Hyperlink"/>
                <w:noProof/>
                <w:sz w:val="19"/>
                <w:szCs w:val="19"/>
              </w:rPr>
              <w:t>1.6</w:t>
            </w:r>
            <w:r w:rsidR="00513493" w:rsidRPr="00513493">
              <w:rPr>
                <w:rFonts w:eastAsiaTheme="minorEastAsia"/>
                <w:noProof/>
                <w:sz w:val="19"/>
                <w:szCs w:val="19"/>
              </w:rPr>
              <w:tab/>
            </w:r>
            <w:r w:rsidR="00513493" w:rsidRPr="00513493">
              <w:rPr>
                <w:rStyle w:val="Hyperlink"/>
                <w:noProof/>
                <w:sz w:val="19"/>
                <w:szCs w:val="19"/>
              </w:rPr>
              <w:t>Audit Trail</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_Toc6738328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3</w:t>
            </w:r>
            <w:r w:rsidR="00513493" w:rsidRPr="00513493">
              <w:rPr>
                <w:noProof/>
                <w:webHidden/>
                <w:sz w:val="19"/>
                <w:szCs w:val="19"/>
              </w:rPr>
              <w:fldChar w:fldCharType="end"/>
            </w:r>
          </w:hyperlink>
        </w:p>
        <w:p w14:paraId="24683958" w14:textId="39FD9540"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29" w:history="1">
            <w:r w:rsidR="00513493" w:rsidRPr="00513493">
              <w:rPr>
                <w:rStyle w:val="Hyperlink"/>
                <w:noProof/>
                <w:sz w:val="19"/>
                <w:szCs w:val="19"/>
              </w:rPr>
              <w:t>1.7</w:t>
            </w:r>
            <w:r w:rsidR="00513493" w:rsidRPr="00513493">
              <w:rPr>
                <w:rFonts w:eastAsiaTheme="minorEastAsia"/>
                <w:noProof/>
                <w:sz w:val="19"/>
                <w:szCs w:val="19"/>
              </w:rPr>
              <w:tab/>
            </w:r>
            <w:r w:rsidR="00513493" w:rsidRPr="00513493">
              <w:rPr>
                <w:rStyle w:val="Hyperlink"/>
                <w:noProof/>
                <w:sz w:val="19"/>
                <w:szCs w:val="19"/>
              </w:rPr>
              <w:t>Limitations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_Toc6738329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3</w:t>
            </w:r>
            <w:r w:rsidR="00513493" w:rsidRPr="00513493">
              <w:rPr>
                <w:noProof/>
                <w:webHidden/>
                <w:sz w:val="19"/>
                <w:szCs w:val="19"/>
              </w:rPr>
              <w:fldChar w:fldCharType="end"/>
            </w:r>
          </w:hyperlink>
        </w:p>
        <w:p w14:paraId="4D6CA508" w14:textId="2E1310D1" w:rsidR="00513493" w:rsidRPr="00513493" w:rsidRDefault="00941BFC" w:rsidP="00513493">
          <w:pPr>
            <w:pStyle w:val="TOC1"/>
            <w:tabs>
              <w:tab w:val="left" w:pos="440"/>
              <w:tab w:val="right" w:leader="dot" w:pos="9593"/>
            </w:tabs>
            <w:spacing w:before="0" w:after="0"/>
            <w:rPr>
              <w:rFonts w:eastAsiaTheme="minorEastAsia"/>
              <w:noProof/>
              <w:sz w:val="19"/>
              <w:szCs w:val="19"/>
            </w:rPr>
          </w:pPr>
          <w:hyperlink w:anchor="_Toc6738330" w:history="1">
            <w:r w:rsidR="00513493" w:rsidRPr="00513493">
              <w:rPr>
                <w:rStyle w:val="Hyperlink"/>
                <w:noProof/>
                <w:sz w:val="19"/>
                <w:szCs w:val="19"/>
              </w:rPr>
              <w:t>2</w:t>
            </w:r>
            <w:r w:rsidR="00513493" w:rsidRPr="00513493">
              <w:rPr>
                <w:rFonts w:eastAsiaTheme="minorEastAsia"/>
                <w:noProof/>
                <w:sz w:val="19"/>
                <w:szCs w:val="19"/>
              </w:rPr>
              <w:tab/>
            </w:r>
            <w:r w:rsidR="00513493" w:rsidRPr="00513493">
              <w:rPr>
                <w:rStyle w:val="Hyperlink"/>
                <w:noProof/>
                <w:sz w:val="19"/>
                <w:szCs w:val="19"/>
              </w:rPr>
              <w:t>Project Description and Development Context</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_Toc6738330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4</w:t>
            </w:r>
            <w:r w:rsidR="00513493" w:rsidRPr="00513493">
              <w:rPr>
                <w:noProof/>
                <w:webHidden/>
                <w:sz w:val="19"/>
                <w:szCs w:val="19"/>
              </w:rPr>
              <w:fldChar w:fldCharType="end"/>
            </w:r>
          </w:hyperlink>
        </w:p>
        <w:p w14:paraId="5C04095C" w14:textId="37B5C782"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31" w:history="1">
            <w:r w:rsidR="00513493" w:rsidRPr="00513493">
              <w:rPr>
                <w:rStyle w:val="Hyperlink"/>
                <w:noProof/>
                <w:sz w:val="19"/>
                <w:szCs w:val="19"/>
              </w:rPr>
              <w:t>2.1</w:t>
            </w:r>
            <w:r w:rsidR="00513493" w:rsidRPr="00513493">
              <w:rPr>
                <w:rFonts w:eastAsiaTheme="minorEastAsia"/>
                <w:noProof/>
                <w:sz w:val="19"/>
                <w:szCs w:val="19"/>
              </w:rPr>
              <w:tab/>
            </w:r>
            <w:r w:rsidR="00513493" w:rsidRPr="00513493">
              <w:rPr>
                <w:rStyle w:val="Hyperlink"/>
                <w:noProof/>
                <w:sz w:val="19"/>
                <w:szCs w:val="19"/>
              </w:rPr>
              <w:t>Project start and duration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_Toc6738331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4</w:t>
            </w:r>
            <w:r w:rsidR="00513493" w:rsidRPr="00513493">
              <w:rPr>
                <w:noProof/>
                <w:webHidden/>
                <w:sz w:val="19"/>
                <w:szCs w:val="19"/>
              </w:rPr>
              <w:fldChar w:fldCharType="end"/>
            </w:r>
          </w:hyperlink>
        </w:p>
        <w:p w14:paraId="21E7E604" w14:textId="2930CA77"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32" w:history="1">
            <w:r w:rsidR="00513493" w:rsidRPr="00513493">
              <w:rPr>
                <w:rStyle w:val="Hyperlink"/>
                <w:noProof/>
                <w:sz w:val="19"/>
                <w:szCs w:val="19"/>
              </w:rPr>
              <w:t>2.2</w:t>
            </w:r>
            <w:r w:rsidR="00513493" w:rsidRPr="00513493">
              <w:rPr>
                <w:rFonts w:eastAsiaTheme="minorEastAsia"/>
                <w:noProof/>
                <w:sz w:val="19"/>
                <w:szCs w:val="19"/>
              </w:rPr>
              <w:tab/>
            </w:r>
            <w:r w:rsidR="00513493" w:rsidRPr="00513493">
              <w:rPr>
                <w:rStyle w:val="Hyperlink"/>
                <w:noProof/>
                <w:sz w:val="19"/>
                <w:szCs w:val="19"/>
              </w:rPr>
              <w:t>Problems that the project sought to address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_Toc6738332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4</w:t>
            </w:r>
            <w:r w:rsidR="00513493" w:rsidRPr="00513493">
              <w:rPr>
                <w:noProof/>
                <w:webHidden/>
                <w:sz w:val="19"/>
                <w:szCs w:val="19"/>
              </w:rPr>
              <w:fldChar w:fldCharType="end"/>
            </w:r>
          </w:hyperlink>
        </w:p>
        <w:p w14:paraId="586FE7E4" w14:textId="15E78DFB"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33" w:history="1">
            <w:r w:rsidR="00513493" w:rsidRPr="00513493">
              <w:rPr>
                <w:rStyle w:val="Hyperlink"/>
                <w:noProof/>
                <w:sz w:val="19"/>
                <w:szCs w:val="19"/>
              </w:rPr>
              <w:t>2.3</w:t>
            </w:r>
            <w:r w:rsidR="00513493" w:rsidRPr="00513493">
              <w:rPr>
                <w:rFonts w:eastAsiaTheme="minorEastAsia"/>
                <w:noProof/>
                <w:sz w:val="19"/>
                <w:szCs w:val="19"/>
              </w:rPr>
              <w:tab/>
            </w:r>
            <w:r w:rsidR="00513493" w:rsidRPr="00513493">
              <w:rPr>
                <w:rStyle w:val="Hyperlink"/>
                <w:noProof/>
                <w:sz w:val="19"/>
                <w:szCs w:val="19"/>
              </w:rPr>
              <w:t>Immediate and development objectives of the project</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_Toc6738333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5</w:t>
            </w:r>
            <w:r w:rsidR="00513493" w:rsidRPr="00513493">
              <w:rPr>
                <w:noProof/>
                <w:webHidden/>
                <w:sz w:val="19"/>
                <w:szCs w:val="19"/>
              </w:rPr>
              <w:fldChar w:fldCharType="end"/>
            </w:r>
          </w:hyperlink>
        </w:p>
        <w:p w14:paraId="581FF7C2" w14:textId="4EF17605"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34" w:history="1">
            <w:r w:rsidR="00513493" w:rsidRPr="00513493">
              <w:rPr>
                <w:rStyle w:val="Hyperlink"/>
                <w:noProof/>
                <w:sz w:val="19"/>
                <w:szCs w:val="19"/>
              </w:rPr>
              <w:t>2.4</w:t>
            </w:r>
            <w:r w:rsidR="00513493" w:rsidRPr="00513493">
              <w:rPr>
                <w:rFonts w:eastAsiaTheme="minorEastAsia"/>
                <w:noProof/>
                <w:sz w:val="19"/>
                <w:szCs w:val="19"/>
              </w:rPr>
              <w:tab/>
            </w:r>
            <w:r w:rsidR="00513493" w:rsidRPr="00513493">
              <w:rPr>
                <w:rStyle w:val="Hyperlink"/>
                <w:noProof/>
                <w:sz w:val="19"/>
                <w:szCs w:val="19"/>
              </w:rPr>
              <w:t>Baseline indicators established</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_Toc6738334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5</w:t>
            </w:r>
            <w:r w:rsidR="00513493" w:rsidRPr="00513493">
              <w:rPr>
                <w:noProof/>
                <w:webHidden/>
                <w:sz w:val="19"/>
                <w:szCs w:val="19"/>
              </w:rPr>
              <w:fldChar w:fldCharType="end"/>
            </w:r>
          </w:hyperlink>
        </w:p>
        <w:p w14:paraId="5D70B6D3" w14:textId="3F746333"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35" w:history="1">
            <w:r w:rsidR="00513493" w:rsidRPr="00513493">
              <w:rPr>
                <w:rStyle w:val="Hyperlink"/>
                <w:noProof/>
                <w:sz w:val="19"/>
                <w:szCs w:val="19"/>
              </w:rPr>
              <w:t>2.5</w:t>
            </w:r>
            <w:r w:rsidR="00513493" w:rsidRPr="00513493">
              <w:rPr>
                <w:rFonts w:eastAsiaTheme="minorEastAsia"/>
                <w:noProof/>
                <w:sz w:val="19"/>
                <w:szCs w:val="19"/>
              </w:rPr>
              <w:tab/>
            </w:r>
            <w:r w:rsidR="00513493" w:rsidRPr="00513493">
              <w:rPr>
                <w:rStyle w:val="Hyperlink"/>
                <w:noProof/>
                <w:sz w:val="19"/>
                <w:szCs w:val="19"/>
              </w:rPr>
              <w:t>Main stakeholders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_Toc6738335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6</w:t>
            </w:r>
            <w:r w:rsidR="00513493" w:rsidRPr="00513493">
              <w:rPr>
                <w:noProof/>
                <w:webHidden/>
                <w:sz w:val="19"/>
                <w:szCs w:val="19"/>
              </w:rPr>
              <w:fldChar w:fldCharType="end"/>
            </w:r>
          </w:hyperlink>
        </w:p>
        <w:p w14:paraId="4822A554" w14:textId="1A6E552A"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36" w:history="1">
            <w:r w:rsidR="00513493" w:rsidRPr="00513493">
              <w:rPr>
                <w:rStyle w:val="Hyperlink"/>
                <w:noProof/>
                <w:sz w:val="19"/>
                <w:szCs w:val="19"/>
              </w:rPr>
              <w:t>2.6</w:t>
            </w:r>
            <w:r w:rsidR="00513493" w:rsidRPr="00513493">
              <w:rPr>
                <w:rFonts w:eastAsiaTheme="minorEastAsia"/>
                <w:noProof/>
                <w:sz w:val="19"/>
                <w:szCs w:val="19"/>
              </w:rPr>
              <w:tab/>
            </w:r>
            <w:r w:rsidR="00513493" w:rsidRPr="00513493">
              <w:rPr>
                <w:rStyle w:val="Hyperlink"/>
                <w:noProof/>
                <w:sz w:val="19"/>
                <w:szCs w:val="19"/>
              </w:rPr>
              <w:t>Project theory of change</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_Toc6738336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7</w:t>
            </w:r>
            <w:r w:rsidR="00513493" w:rsidRPr="00513493">
              <w:rPr>
                <w:noProof/>
                <w:webHidden/>
                <w:sz w:val="19"/>
                <w:szCs w:val="19"/>
              </w:rPr>
              <w:fldChar w:fldCharType="end"/>
            </w:r>
          </w:hyperlink>
        </w:p>
        <w:p w14:paraId="742D57D6" w14:textId="66F654FF" w:rsidR="00513493" w:rsidRPr="00513493" w:rsidRDefault="00941BFC" w:rsidP="00513493">
          <w:pPr>
            <w:pStyle w:val="TOC1"/>
            <w:tabs>
              <w:tab w:val="left" w:pos="440"/>
              <w:tab w:val="right" w:leader="dot" w:pos="9593"/>
            </w:tabs>
            <w:spacing w:before="0" w:after="0"/>
            <w:rPr>
              <w:rFonts w:eastAsiaTheme="minorEastAsia"/>
              <w:noProof/>
              <w:sz w:val="19"/>
              <w:szCs w:val="19"/>
            </w:rPr>
          </w:pPr>
          <w:hyperlink w:anchor="_Toc6738337" w:history="1">
            <w:r w:rsidR="00513493" w:rsidRPr="00513493">
              <w:rPr>
                <w:rStyle w:val="Hyperlink"/>
                <w:noProof/>
                <w:sz w:val="19"/>
                <w:szCs w:val="19"/>
              </w:rPr>
              <w:t>3</w:t>
            </w:r>
            <w:r w:rsidR="00513493" w:rsidRPr="00513493">
              <w:rPr>
                <w:rFonts w:eastAsiaTheme="minorEastAsia"/>
                <w:noProof/>
                <w:sz w:val="19"/>
                <w:szCs w:val="19"/>
              </w:rPr>
              <w:tab/>
            </w:r>
            <w:r w:rsidR="00513493" w:rsidRPr="00513493">
              <w:rPr>
                <w:rStyle w:val="Hyperlink"/>
                <w:noProof/>
                <w:sz w:val="19"/>
                <w:szCs w:val="19"/>
              </w:rPr>
              <w:t>Assessment of Project Design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_Toc6738337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9</w:t>
            </w:r>
            <w:r w:rsidR="00513493" w:rsidRPr="00513493">
              <w:rPr>
                <w:noProof/>
                <w:webHidden/>
                <w:sz w:val="19"/>
                <w:szCs w:val="19"/>
              </w:rPr>
              <w:fldChar w:fldCharType="end"/>
            </w:r>
          </w:hyperlink>
        </w:p>
        <w:p w14:paraId="0A8FA229" w14:textId="7323FF36"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38" w:history="1">
            <w:r w:rsidR="00513493" w:rsidRPr="00513493">
              <w:rPr>
                <w:rStyle w:val="Hyperlink"/>
                <w:noProof/>
                <w:sz w:val="19"/>
                <w:szCs w:val="19"/>
              </w:rPr>
              <w:t>3.1</w:t>
            </w:r>
            <w:r w:rsidR="00513493" w:rsidRPr="00513493">
              <w:rPr>
                <w:rFonts w:eastAsiaTheme="minorEastAsia"/>
                <w:noProof/>
                <w:sz w:val="19"/>
                <w:szCs w:val="19"/>
              </w:rPr>
              <w:tab/>
            </w:r>
            <w:r w:rsidR="00513493" w:rsidRPr="00513493">
              <w:rPr>
                <w:rStyle w:val="Hyperlink"/>
                <w:noProof/>
                <w:sz w:val="19"/>
                <w:szCs w:val="19"/>
              </w:rPr>
              <w:t>Analysis of project results framework</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_Toc6738338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9</w:t>
            </w:r>
            <w:r w:rsidR="00513493" w:rsidRPr="00513493">
              <w:rPr>
                <w:noProof/>
                <w:webHidden/>
                <w:sz w:val="19"/>
                <w:szCs w:val="19"/>
              </w:rPr>
              <w:fldChar w:fldCharType="end"/>
            </w:r>
          </w:hyperlink>
        </w:p>
        <w:p w14:paraId="434CA449" w14:textId="4B730251"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39" w:history="1">
            <w:r w:rsidR="00513493" w:rsidRPr="00513493">
              <w:rPr>
                <w:rStyle w:val="Hyperlink"/>
                <w:noProof/>
                <w:sz w:val="19"/>
                <w:szCs w:val="19"/>
              </w:rPr>
              <w:t>3.2</w:t>
            </w:r>
            <w:r w:rsidR="00513493" w:rsidRPr="00513493">
              <w:rPr>
                <w:rFonts w:eastAsiaTheme="minorEastAsia"/>
                <w:noProof/>
                <w:sz w:val="19"/>
                <w:szCs w:val="19"/>
              </w:rPr>
              <w:tab/>
            </w:r>
            <w:r w:rsidR="00513493" w:rsidRPr="00513493">
              <w:rPr>
                <w:rStyle w:val="Hyperlink"/>
                <w:noProof/>
                <w:sz w:val="19"/>
                <w:szCs w:val="19"/>
              </w:rPr>
              <w:t>Assumptions and risks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_Toc6738339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12</w:t>
            </w:r>
            <w:r w:rsidR="00513493" w:rsidRPr="00513493">
              <w:rPr>
                <w:noProof/>
                <w:webHidden/>
                <w:sz w:val="19"/>
                <w:szCs w:val="19"/>
              </w:rPr>
              <w:fldChar w:fldCharType="end"/>
            </w:r>
          </w:hyperlink>
        </w:p>
        <w:p w14:paraId="6E47507F" w14:textId="4C4E9F93"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40" w:history="1">
            <w:r w:rsidR="00513493" w:rsidRPr="00513493">
              <w:rPr>
                <w:rStyle w:val="Hyperlink"/>
                <w:noProof/>
                <w:sz w:val="19"/>
                <w:szCs w:val="19"/>
              </w:rPr>
              <w:t>3.3</w:t>
            </w:r>
            <w:r w:rsidR="00513493" w:rsidRPr="00513493">
              <w:rPr>
                <w:rFonts w:eastAsiaTheme="minorEastAsia"/>
                <w:noProof/>
                <w:sz w:val="19"/>
                <w:szCs w:val="19"/>
              </w:rPr>
              <w:tab/>
            </w:r>
            <w:r w:rsidR="00513493" w:rsidRPr="00513493">
              <w:rPr>
                <w:rStyle w:val="Hyperlink"/>
                <w:noProof/>
                <w:sz w:val="19"/>
                <w:szCs w:val="19"/>
              </w:rPr>
              <w:t>Lessons learned and linkages with other projects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_Toc6738340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12</w:t>
            </w:r>
            <w:r w:rsidR="00513493" w:rsidRPr="00513493">
              <w:rPr>
                <w:noProof/>
                <w:webHidden/>
                <w:sz w:val="19"/>
                <w:szCs w:val="19"/>
              </w:rPr>
              <w:fldChar w:fldCharType="end"/>
            </w:r>
          </w:hyperlink>
        </w:p>
        <w:p w14:paraId="40E7F905" w14:textId="39349C7B"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41" w:history="1">
            <w:r w:rsidR="00513493" w:rsidRPr="00513493">
              <w:rPr>
                <w:rStyle w:val="Hyperlink"/>
                <w:noProof/>
                <w:sz w:val="19"/>
                <w:szCs w:val="19"/>
              </w:rPr>
              <w:t>3.4</w:t>
            </w:r>
            <w:r w:rsidR="00513493" w:rsidRPr="00513493">
              <w:rPr>
                <w:rFonts w:eastAsiaTheme="minorEastAsia"/>
                <w:noProof/>
                <w:sz w:val="19"/>
                <w:szCs w:val="19"/>
              </w:rPr>
              <w:tab/>
            </w:r>
            <w:r w:rsidR="00513493" w:rsidRPr="00513493">
              <w:rPr>
                <w:rStyle w:val="Hyperlink"/>
                <w:noProof/>
                <w:sz w:val="19"/>
                <w:szCs w:val="19"/>
              </w:rPr>
              <w:t>Planned stakeholder participation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_Toc6738341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12</w:t>
            </w:r>
            <w:r w:rsidR="00513493" w:rsidRPr="00513493">
              <w:rPr>
                <w:noProof/>
                <w:webHidden/>
                <w:sz w:val="19"/>
                <w:szCs w:val="19"/>
              </w:rPr>
              <w:fldChar w:fldCharType="end"/>
            </w:r>
          </w:hyperlink>
        </w:p>
        <w:p w14:paraId="1E49096A" w14:textId="40C7FD6B"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42" w:history="1">
            <w:r w:rsidR="00513493" w:rsidRPr="00513493">
              <w:rPr>
                <w:rStyle w:val="Hyperlink"/>
                <w:noProof/>
                <w:sz w:val="19"/>
                <w:szCs w:val="19"/>
              </w:rPr>
              <w:t>3.5</w:t>
            </w:r>
            <w:r w:rsidR="00513493" w:rsidRPr="00513493">
              <w:rPr>
                <w:rFonts w:eastAsiaTheme="minorEastAsia"/>
                <w:noProof/>
                <w:sz w:val="19"/>
                <w:szCs w:val="19"/>
              </w:rPr>
              <w:tab/>
            </w:r>
            <w:r w:rsidR="00513493" w:rsidRPr="00513493">
              <w:rPr>
                <w:rStyle w:val="Hyperlink"/>
                <w:noProof/>
                <w:sz w:val="19"/>
                <w:szCs w:val="19"/>
              </w:rPr>
              <w:t>Replication approach</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_Toc6738342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13</w:t>
            </w:r>
            <w:r w:rsidR="00513493" w:rsidRPr="00513493">
              <w:rPr>
                <w:noProof/>
                <w:webHidden/>
                <w:sz w:val="19"/>
                <w:szCs w:val="19"/>
              </w:rPr>
              <w:fldChar w:fldCharType="end"/>
            </w:r>
          </w:hyperlink>
        </w:p>
        <w:p w14:paraId="72FADDC1" w14:textId="056B067F"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43" w:history="1">
            <w:r w:rsidR="00513493" w:rsidRPr="00513493">
              <w:rPr>
                <w:rStyle w:val="Hyperlink"/>
                <w:noProof/>
                <w:sz w:val="19"/>
                <w:szCs w:val="19"/>
              </w:rPr>
              <w:t>3.6</w:t>
            </w:r>
            <w:r w:rsidR="00513493" w:rsidRPr="00513493">
              <w:rPr>
                <w:rFonts w:eastAsiaTheme="minorEastAsia"/>
                <w:noProof/>
                <w:sz w:val="19"/>
                <w:szCs w:val="19"/>
              </w:rPr>
              <w:tab/>
            </w:r>
            <w:r w:rsidR="00513493" w:rsidRPr="00513493">
              <w:rPr>
                <w:rStyle w:val="Hyperlink"/>
                <w:noProof/>
                <w:sz w:val="19"/>
                <w:szCs w:val="19"/>
              </w:rPr>
              <w:t>UNDP comparative advantage</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_Toc6738343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13</w:t>
            </w:r>
            <w:r w:rsidR="00513493" w:rsidRPr="00513493">
              <w:rPr>
                <w:noProof/>
                <w:webHidden/>
                <w:sz w:val="19"/>
                <w:szCs w:val="19"/>
              </w:rPr>
              <w:fldChar w:fldCharType="end"/>
            </w:r>
          </w:hyperlink>
        </w:p>
        <w:p w14:paraId="1D1A2270" w14:textId="6C7DDFB3"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44" w:history="1">
            <w:r w:rsidR="00513493" w:rsidRPr="00513493">
              <w:rPr>
                <w:rStyle w:val="Hyperlink"/>
                <w:noProof/>
                <w:sz w:val="19"/>
                <w:szCs w:val="19"/>
              </w:rPr>
              <w:t>3.7</w:t>
            </w:r>
            <w:r w:rsidR="00513493" w:rsidRPr="00513493">
              <w:rPr>
                <w:rFonts w:eastAsiaTheme="minorEastAsia"/>
                <w:noProof/>
                <w:sz w:val="19"/>
                <w:szCs w:val="19"/>
              </w:rPr>
              <w:tab/>
            </w:r>
            <w:r w:rsidR="00513493" w:rsidRPr="00513493">
              <w:rPr>
                <w:rStyle w:val="Hyperlink"/>
                <w:noProof/>
                <w:sz w:val="19"/>
                <w:szCs w:val="19"/>
              </w:rPr>
              <w:t>Management arrangements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_Toc6738344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13</w:t>
            </w:r>
            <w:r w:rsidR="00513493" w:rsidRPr="00513493">
              <w:rPr>
                <w:noProof/>
                <w:webHidden/>
                <w:sz w:val="19"/>
                <w:szCs w:val="19"/>
              </w:rPr>
              <w:fldChar w:fldCharType="end"/>
            </w:r>
          </w:hyperlink>
        </w:p>
        <w:p w14:paraId="0EA7D6C4" w14:textId="5FBDE286" w:rsidR="00513493" w:rsidRPr="00513493" w:rsidRDefault="00941BFC" w:rsidP="00513493">
          <w:pPr>
            <w:pStyle w:val="TOC1"/>
            <w:tabs>
              <w:tab w:val="left" w:pos="440"/>
              <w:tab w:val="right" w:leader="dot" w:pos="9593"/>
            </w:tabs>
            <w:spacing w:before="0" w:after="0"/>
            <w:rPr>
              <w:rFonts w:eastAsiaTheme="minorEastAsia"/>
              <w:noProof/>
              <w:sz w:val="19"/>
              <w:szCs w:val="19"/>
            </w:rPr>
          </w:pPr>
          <w:hyperlink w:anchor="_Toc6738345" w:history="1">
            <w:r w:rsidR="00513493" w:rsidRPr="00513493">
              <w:rPr>
                <w:rStyle w:val="Hyperlink"/>
                <w:noProof/>
                <w:sz w:val="19"/>
                <w:szCs w:val="19"/>
              </w:rPr>
              <w:t>4</w:t>
            </w:r>
            <w:r w:rsidR="00513493" w:rsidRPr="00513493">
              <w:rPr>
                <w:rFonts w:eastAsiaTheme="minorEastAsia"/>
                <w:noProof/>
                <w:sz w:val="19"/>
                <w:szCs w:val="19"/>
              </w:rPr>
              <w:tab/>
            </w:r>
            <w:r w:rsidR="00513493" w:rsidRPr="00513493">
              <w:rPr>
                <w:rStyle w:val="Hyperlink"/>
                <w:noProof/>
                <w:sz w:val="19"/>
                <w:szCs w:val="19"/>
              </w:rPr>
              <w:t>Assessment of Project Results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_Toc6738345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14</w:t>
            </w:r>
            <w:r w:rsidR="00513493" w:rsidRPr="00513493">
              <w:rPr>
                <w:noProof/>
                <w:webHidden/>
                <w:sz w:val="19"/>
                <w:szCs w:val="19"/>
              </w:rPr>
              <w:fldChar w:fldCharType="end"/>
            </w:r>
          </w:hyperlink>
        </w:p>
        <w:p w14:paraId="57E6D9E5" w14:textId="551933F1"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46" w:history="1">
            <w:r w:rsidR="00513493" w:rsidRPr="00513493">
              <w:rPr>
                <w:rStyle w:val="Hyperlink"/>
                <w:noProof/>
                <w:sz w:val="19"/>
                <w:szCs w:val="19"/>
              </w:rPr>
              <w:t>4.1</w:t>
            </w:r>
            <w:r w:rsidR="00513493" w:rsidRPr="00513493">
              <w:rPr>
                <w:rFonts w:eastAsiaTheme="minorEastAsia"/>
                <w:noProof/>
                <w:sz w:val="19"/>
                <w:szCs w:val="19"/>
              </w:rPr>
              <w:tab/>
            </w:r>
            <w:r w:rsidR="00513493" w:rsidRPr="00513493">
              <w:rPr>
                <w:rStyle w:val="Hyperlink"/>
                <w:noProof/>
                <w:sz w:val="19"/>
                <w:szCs w:val="19"/>
              </w:rPr>
              <w:t>Outputs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_Toc6738346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14</w:t>
            </w:r>
            <w:r w:rsidR="00513493" w:rsidRPr="00513493">
              <w:rPr>
                <w:noProof/>
                <w:webHidden/>
                <w:sz w:val="19"/>
                <w:szCs w:val="19"/>
              </w:rPr>
              <w:fldChar w:fldCharType="end"/>
            </w:r>
          </w:hyperlink>
        </w:p>
        <w:p w14:paraId="4E4204FA" w14:textId="3AF0DDA1"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47" w:history="1">
            <w:r w:rsidR="00513493" w:rsidRPr="00513493">
              <w:rPr>
                <w:rStyle w:val="Hyperlink"/>
                <w:noProof/>
                <w:sz w:val="19"/>
                <w:szCs w:val="19"/>
              </w:rPr>
              <w:t>4.2</w:t>
            </w:r>
            <w:r w:rsidR="00513493" w:rsidRPr="00513493">
              <w:rPr>
                <w:rFonts w:eastAsiaTheme="minorEastAsia"/>
                <w:noProof/>
                <w:sz w:val="19"/>
                <w:szCs w:val="19"/>
              </w:rPr>
              <w:tab/>
            </w:r>
            <w:r w:rsidR="00513493" w:rsidRPr="00513493">
              <w:rPr>
                <w:rStyle w:val="Hyperlink"/>
                <w:noProof/>
                <w:sz w:val="19"/>
                <w:szCs w:val="19"/>
              </w:rPr>
              <w:t>Outcomes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_Toc6738347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19</w:t>
            </w:r>
            <w:r w:rsidR="00513493" w:rsidRPr="00513493">
              <w:rPr>
                <w:noProof/>
                <w:webHidden/>
                <w:sz w:val="19"/>
                <w:szCs w:val="19"/>
              </w:rPr>
              <w:fldChar w:fldCharType="end"/>
            </w:r>
          </w:hyperlink>
        </w:p>
        <w:p w14:paraId="55C5BC0B" w14:textId="6E7E06A1" w:rsidR="00513493" w:rsidRPr="00513493" w:rsidRDefault="00941BFC" w:rsidP="00513493">
          <w:pPr>
            <w:pStyle w:val="TOC3"/>
            <w:tabs>
              <w:tab w:val="left" w:pos="1100"/>
              <w:tab w:val="right" w:leader="dot" w:pos="9593"/>
            </w:tabs>
            <w:spacing w:before="0" w:after="0"/>
            <w:rPr>
              <w:rFonts w:eastAsiaTheme="minorEastAsia"/>
              <w:noProof/>
              <w:sz w:val="19"/>
              <w:szCs w:val="19"/>
            </w:rPr>
          </w:pPr>
          <w:hyperlink w:anchor="_Toc6738348" w:history="1">
            <w:r w:rsidR="00513493" w:rsidRPr="00513493">
              <w:rPr>
                <w:rStyle w:val="Hyperlink"/>
                <w:noProof/>
                <w:sz w:val="19"/>
                <w:szCs w:val="19"/>
              </w:rPr>
              <w:t>4.2.1</w:t>
            </w:r>
            <w:r w:rsidR="00513493" w:rsidRPr="00513493">
              <w:rPr>
                <w:rFonts w:eastAsiaTheme="minorEastAsia"/>
                <w:noProof/>
                <w:sz w:val="19"/>
                <w:szCs w:val="19"/>
              </w:rPr>
              <w:tab/>
            </w:r>
            <w:r w:rsidR="00513493" w:rsidRPr="00513493">
              <w:rPr>
                <w:rStyle w:val="Hyperlink"/>
                <w:noProof/>
                <w:sz w:val="19"/>
                <w:szCs w:val="19"/>
              </w:rPr>
              <w:t>Effectiveness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_Toc6738348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19</w:t>
            </w:r>
            <w:r w:rsidR="00513493" w:rsidRPr="00513493">
              <w:rPr>
                <w:noProof/>
                <w:webHidden/>
                <w:sz w:val="19"/>
                <w:szCs w:val="19"/>
              </w:rPr>
              <w:fldChar w:fldCharType="end"/>
            </w:r>
          </w:hyperlink>
        </w:p>
        <w:p w14:paraId="1DCBC7F1" w14:textId="3E579E66" w:rsidR="00513493" w:rsidRPr="00513493" w:rsidRDefault="00941BFC" w:rsidP="00513493">
          <w:pPr>
            <w:pStyle w:val="TOC3"/>
            <w:tabs>
              <w:tab w:val="left" w:pos="1100"/>
              <w:tab w:val="right" w:leader="dot" w:pos="9593"/>
            </w:tabs>
            <w:spacing w:before="0" w:after="0"/>
            <w:rPr>
              <w:rFonts w:eastAsiaTheme="minorEastAsia"/>
              <w:noProof/>
              <w:sz w:val="19"/>
              <w:szCs w:val="19"/>
            </w:rPr>
          </w:pPr>
          <w:hyperlink w:anchor="_Toc6738349" w:history="1">
            <w:r w:rsidR="00513493" w:rsidRPr="00513493">
              <w:rPr>
                <w:rStyle w:val="Hyperlink"/>
                <w:noProof/>
                <w:sz w:val="19"/>
                <w:szCs w:val="19"/>
              </w:rPr>
              <w:t>4.2.2</w:t>
            </w:r>
            <w:r w:rsidR="00513493" w:rsidRPr="00513493">
              <w:rPr>
                <w:rFonts w:eastAsiaTheme="minorEastAsia"/>
                <w:noProof/>
                <w:sz w:val="19"/>
                <w:szCs w:val="19"/>
              </w:rPr>
              <w:tab/>
            </w:r>
            <w:r w:rsidR="00513493" w:rsidRPr="00513493">
              <w:rPr>
                <w:rStyle w:val="Hyperlink"/>
                <w:noProof/>
                <w:sz w:val="19"/>
                <w:szCs w:val="19"/>
              </w:rPr>
              <w:t>Relevance</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_Toc6738349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23</w:t>
            </w:r>
            <w:r w:rsidR="00513493" w:rsidRPr="00513493">
              <w:rPr>
                <w:noProof/>
                <w:webHidden/>
                <w:sz w:val="19"/>
                <w:szCs w:val="19"/>
              </w:rPr>
              <w:fldChar w:fldCharType="end"/>
            </w:r>
          </w:hyperlink>
        </w:p>
        <w:p w14:paraId="2DC22924" w14:textId="23C8232E" w:rsidR="00513493" w:rsidRPr="00513493" w:rsidRDefault="00941BFC" w:rsidP="00513493">
          <w:pPr>
            <w:pStyle w:val="TOC3"/>
            <w:tabs>
              <w:tab w:val="left" w:pos="1100"/>
              <w:tab w:val="right" w:leader="dot" w:pos="9593"/>
            </w:tabs>
            <w:spacing w:before="0" w:after="0"/>
            <w:rPr>
              <w:rFonts w:eastAsiaTheme="minorEastAsia"/>
              <w:noProof/>
              <w:sz w:val="19"/>
              <w:szCs w:val="19"/>
            </w:rPr>
          </w:pPr>
          <w:hyperlink w:anchor="_Toc6738350" w:history="1">
            <w:r w:rsidR="00513493" w:rsidRPr="00513493">
              <w:rPr>
                <w:rStyle w:val="Hyperlink"/>
                <w:noProof/>
                <w:sz w:val="19"/>
                <w:szCs w:val="19"/>
              </w:rPr>
              <w:t>4.2.3</w:t>
            </w:r>
            <w:r w:rsidR="00513493" w:rsidRPr="00513493">
              <w:rPr>
                <w:rFonts w:eastAsiaTheme="minorEastAsia"/>
                <w:noProof/>
                <w:sz w:val="19"/>
                <w:szCs w:val="19"/>
              </w:rPr>
              <w:tab/>
            </w:r>
            <w:r w:rsidR="00513493" w:rsidRPr="00513493">
              <w:rPr>
                <w:rStyle w:val="Hyperlink"/>
                <w:noProof/>
                <w:sz w:val="19"/>
                <w:szCs w:val="19"/>
              </w:rPr>
              <w:t>Efficiency</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_Toc6738350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23</w:t>
            </w:r>
            <w:r w:rsidR="00513493" w:rsidRPr="00513493">
              <w:rPr>
                <w:noProof/>
                <w:webHidden/>
                <w:sz w:val="19"/>
                <w:szCs w:val="19"/>
              </w:rPr>
              <w:fldChar w:fldCharType="end"/>
            </w:r>
          </w:hyperlink>
        </w:p>
        <w:p w14:paraId="0CB11396" w14:textId="51CAE9F4"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51" w:history="1">
            <w:r w:rsidR="00513493" w:rsidRPr="00513493">
              <w:rPr>
                <w:rStyle w:val="Hyperlink"/>
                <w:noProof/>
                <w:sz w:val="19"/>
                <w:szCs w:val="19"/>
              </w:rPr>
              <w:t>4.3</w:t>
            </w:r>
            <w:r w:rsidR="00513493" w:rsidRPr="00513493">
              <w:rPr>
                <w:rFonts w:eastAsiaTheme="minorEastAsia"/>
                <w:noProof/>
                <w:sz w:val="19"/>
                <w:szCs w:val="19"/>
              </w:rPr>
              <w:tab/>
            </w:r>
            <w:r w:rsidR="00513493" w:rsidRPr="00513493">
              <w:rPr>
                <w:rStyle w:val="Hyperlink"/>
                <w:noProof/>
                <w:sz w:val="19"/>
                <w:szCs w:val="19"/>
              </w:rPr>
              <w:t>Sustainability</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_Toc6738351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00491C3D" w14:textId="2E83BA99"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52" w:history="1">
            <w:r w:rsidR="00513493" w:rsidRPr="00513493">
              <w:rPr>
                <w:rStyle w:val="Hyperlink"/>
                <w:noProof/>
                <w:sz w:val="19"/>
                <w:szCs w:val="19"/>
              </w:rPr>
              <w:t>4.4</w:t>
            </w:r>
            <w:r w:rsidR="00513493" w:rsidRPr="00513493">
              <w:rPr>
                <w:rFonts w:eastAsiaTheme="minorEastAsia"/>
                <w:noProof/>
                <w:sz w:val="19"/>
                <w:szCs w:val="19"/>
              </w:rPr>
              <w:tab/>
            </w:r>
            <w:r w:rsidR="00513493" w:rsidRPr="00513493">
              <w:rPr>
                <w:rStyle w:val="Hyperlink"/>
                <w:noProof/>
                <w:sz w:val="19"/>
                <w:szCs w:val="19"/>
              </w:rPr>
              <w:t>Progress towards impact</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_Toc6738352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0FCD1339" w14:textId="5270D563" w:rsidR="00513493" w:rsidRPr="00513493" w:rsidRDefault="00941BFC" w:rsidP="00513493">
          <w:pPr>
            <w:pStyle w:val="TOC1"/>
            <w:tabs>
              <w:tab w:val="left" w:pos="440"/>
              <w:tab w:val="right" w:leader="dot" w:pos="9593"/>
            </w:tabs>
            <w:spacing w:before="0" w:after="0"/>
            <w:rPr>
              <w:rFonts w:eastAsiaTheme="minorEastAsia"/>
              <w:noProof/>
              <w:sz w:val="19"/>
              <w:szCs w:val="19"/>
            </w:rPr>
          </w:pPr>
          <w:hyperlink w:anchor="_Toc6738353" w:history="1">
            <w:r w:rsidR="00513493" w:rsidRPr="00513493">
              <w:rPr>
                <w:rStyle w:val="Hyperlink"/>
                <w:noProof/>
                <w:sz w:val="19"/>
                <w:szCs w:val="19"/>
              </w:rPr>
              <w:t>5</w:t>
            </w:r>
            <w:r w:rsidR="00513493" w:rsidRPr="00513493">
              <w:rPr>
                <w:rFonts w:eastAsiaTheme="minorEastAsia"/>
                <w:noProof/>
                <w:sz w:val="19"/>
                <w:szCs w:val="19"/>
              </w:rPr>
              <w:tab/>
            </w:r>
            <w:r w:rsidR="00513493" w:rsidRPr="00513493">
              <w:rPr>
                <w:rStyle w:val="Hyperlink"/>
                <w:noProof/>
                <w:sz w:val="19"/>
                <w:szCs w:val="19"/>
              </w:rPr>
              <w:t>Assessment of Monitoring &amp; Evaluation Systems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_Toc6738353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49673AFD" w14:textId="06429B86"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54" w:history="1">
            <w:r w:rsidR="00513493" w:rsidRPr="00513493">
              <w:rPr>
                <w:rStyle w:val="Hyperlink"/>
                <w:noProof/>
                <w:sz w:val="19"/>
                <w:szCs w:val="19"/>
              </w:rPr>
              <w:t>5.1</w:t>
            </w:r>
            <w:r w:rsidR="00513493" w:rsidRPr="00513493">
              <w:rPr>
                <w:rFonts w:eastAsiaTheme="minorEastAsia"/>
                <w:noProof/>
                <w:sz w:val="19"/>
                <w:szCs w:val="19"/>
              </w:rPr>
              <w:tab/>
            </w:r>
            <w:r w:rsidR="00513493" w:rsidRPr="00513493">
              <w:rPr>
                <w:rStyle w:val="Hyperlink"/>
                <w:noProof/>
                <w:sz w:val="19"/>
                <w:szCs w:val="19"/>
              </w:rPr>
              <w:t>M&amp;E Design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_Toc6738354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184ED67C" w14:textId="10ED199E"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55" w:history="1">
            <w:r w:rsidR="00513493" w:rsidRPr="00513493">
              <w:rPr>
                <w:rStyle w:val="Hyperlink"/>
                <w:noProof/>
                <w:sz w:val="19"/>
                <w:szCs w:val="19"/>
              </w:rPr>
              <w:t>5.2</w:t>
            </w:r>
            <w:r w:rsidR="00513493" w:rsidRPr="00513493">
              <w:rPr>
                <w:rFonts w:eastAsiaTheme="minorEastAsia"/>
                <w:noProof/>
                <w:sz w:val="19"/>
                <w:szCs w:val="19"/>
              </w:rPr>
              <w:tab/>
            </w:r>
            <w:r w:rsidR="00513493" w:rsidRPr="00513493">
              <w:rPr>
                <w:rStyle w:val="Hyperlink"/>
                <w:noProof/>
                <w:sz w:val="19"/>
                <w:szCs w:val="19"/>
              </w:rPr>
              <w:t>M&amp;E implementation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_Toc6738355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2386FF2F" w14:textId="5C708AF5" w:rsidR="00513493" w:rsidRPr="00513493" w:rsidRDefault="00941BFC" w:rsidP="00513493">
          <w:pPr>
            <w:pStyle w:val="TOC1"/>
            <w:tabs>
              <w:tab w:val="left" w:pos="440"/>
              <w:tab w:val="right" w:leader="dot" w:pos="9593"/>
            </w:tabs>
            <w:spacing w:before="0" w:after="0"/>
            <w:rPr>
              <w:rFonts w:eastAsiaTheme="minorEastAsia"/>
              <w:noProof/>
              <w:sz w:val="19"/>
              <w:szCs w:val="19"/>
            </w:rPr>
          </w:pPr>
          <w:hyperlink w:anchor="_Toc6738356" w:history="1">
            <w:r w:rsidR="00513493" w:rsidRPr="00513493">
              <w:rPr>
                <w:rStyle w:val="Hyperlink"/>
                <w:noProof/>
                <w:sz w:val="19"/>
                <w:szCs w:val="19"/>
              </w:rPr>
              <w:t>6</w:t>
            </w:r>
            <w:r w:rsidR="00513493" w:rsidRPr="00513493">
              <w:rPr>
                <w:rFonts w:eastAsiaTheme="minorEastAsia"/>
                <w:noProof/>
                <w:sz w:val="19"/>
                <w:szCs w:val="19"/>
              </w:rPr>
              <w:tab/>
            </w:r>
            <w:r w:rsidR="00513493" w:rsidRPr="00513493">
              <w:rPr>
                <w:rStyle w:val="Hyperlink"/>
                <w:noProof/>
                <w:sz w:val="19"/>
                <w:szCs w:val="19"/>
              </w:rPr>
              <w:t>Assessment of Implementation and Execution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_Toc6738356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0CF86107" w14:textId="78A7504F"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57" w:history="1">
            <w:r w:rsidR="00513493" w:rsidRPr="00513493">
              <w:rPr>
                <w:rStyle w:val="Hyperlink"/>
                <w:noProof/>
                <w:sz w:val="19"/>
                <w:szCs w:val="19"/>
              </w:rPr>
              <w:t>6.1</w:t>
            </w:r>
            <w:r w:rsidR="00513493" w:rsidRPr="00513493">
              <w:rPr>
                <w:rFonts w:eastAsiaTheme="minorEastAsia"/>
                <w:noProof/>
                <w:sz w:val="19"/>
                <w:szCs w:val="19"/>
              </w:rPr>
              <w:tab/>
            </w:r>
            <w:r w:rsidR="00513493" w:rsidRPr="00513493">
              <w:rPr>
                <w:rStyle w:val="Hyperlink"/>
                <w:noProof/>
                <w:sz w:val="19"/>
                <w:szCs w:val="19"/>
              </w:rPr>
              <w:t>Quality of implementation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_Toc6738357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2FAF10CD" w14:textId="1364494F"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58" w:history="1">
            <w:r w:rsidR="00513493" w:rsidRPr="00513493">
              <w:rPr>
                <w:rStyle w:val="Hyperlink"/>
                <w:noProof/>
                <w:sz w:val="19"/>
                <w:szCs w:val="19"/>
              </w:rPr>
              <w:t>6.2</w:t>
            </w:r>
            <w:r w:rsidR="00513493" w:rsidRPr="00513493">
              <w:rPr>
                <w:rFonts w:eastAsiaTheme="minorEastAsia"/>
                <w:noProof/>
                <w:sz w:val="19"/>
                <w:szCs w:val="19"/>
              </w:rPr>
              <w:tab/>
            </w:r>
            <w:r w:rsidR="00513493" w:rsidRPr="00513493">
              <w:rPr>
                <w:rStyle w:val="Hyperlink"/>
                <w:noProof/>
                <w:sz w:val="19"/>
                <w:szCs w:val="19"/>
              </w:rPr>
              <w:t>Quality of execution</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_Toc6738358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6A245858" w14:textId="512D6DC1" w:rsidR="00513493" w:rsidRPr="00513493" w:rsidRDefault="00941BFC" w:rsidP="00513493">
          <w:pPr>
            <w:pStyle w:val="TOC1"/>
            <w:tabs>
              <w:tab w:val="left" w:pos="440"/>
              <w:tab w:val="right" w:leader="dot" w:pos="9593"/>
            </w:tabs>
            <w:spacing w:before="0" w:after="0"/>
            <w:rPr>
              <w:rFonts w:eastAsiaTheme="minorEastAsia"/>
              <w:noProof/>
              <w:sz w:val="19"/>
              <w:szCs w:val="19"/>
            </w:rPr>
          </w:pPr>
          <w:hyperlink w:anchor="_Toc6738359" w:history="1">
            <w:r w:rsidR="00513493" w:rsidRPr="00513493">
              <w:rPr>
                <w:rStyle w:val="Hyperlink"/>
                <w:noProof/>
                <w:sz w:val="19"/>
                <w:szCs w:val="19"/>
              </w:rPr>
              <w:t>7</w:t>
            </w:r>
            <w:r w:rsidR="00513493" w:rsidRPr="00513493">
              <w:rPr>
                <w:rFonts w:eastAsiaTheme="minorEastAsia"/>
                <w:noProof/>
                <w:sz w:val="19"/>
                <w:szCs w:val="19"/>
              </w:rPr>
              <w:tab/>
            </w:r>
            <w:r w:rsidR="00513493" w:rsidRPr="00513493">
              <w:rPr>
                <w:rStyle w:val="Hyperlink"/>
                <w:noProof/>
                <w:sz w:val="19"/>
                <w:szCs w:val="19"/>
              </w:rPr>
              <w:t>Other Assessments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_Toc6738359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0F5E19F0" w14:textId="4532AEA6"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60" w:history="1">
            <w:r w:rsidR="00513493" w:rsidRPr="00513493">
              <w:rPr>
                <w:rStyle w:val="Hyperlink"/>
                <w:noProof/>
                <w:sz w:val="19"/>
                <w:szCs w:val="19"/>
              </w:rPr>
              <w:t>7.1</w:t>
            </w:r>
            <w:r w:rsidR="00513493" w:rsidRPr="00513493">
              <w:rPr>
                <w:rFonts w:eastAsiaTheme="minorEastAsia"/>
                <w:noProof/>
                <w:sz w:val="19"/>
                <w:szCs w:val="19"/>
              </w:rPr>
              <w:tab/>
            </w:r>
            <w:r w:rsidR="00513493" w:rsidRPr="00513493">
              <w:rPr>
                <w:rStyle w:val="Hyperlink"/>
                <w:noProof/>
                <w:sz w:val="19"/>
                <w:szCs w:val="19"/>
              </w:rPr>
              <w:t>Need for follow-up</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_Toc6738360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2815CA3B" w14:textId="24165C6F"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61" w:history="1">
            <w:r w:rsidR="00513493" w:rsidRPr="00513493">
              <w:rPr>
                <w:rStyle w:val="Hyperlink"/>
                <w:noProof/>
                <w:sz w:val="19"/>
                <w:szCs w:val="19"/>
              </w:rPr>
              <w:t>7.2</w:t>
            </w:r>
            <w:r w:rsidR="00513493" w:rsidRPr="00513493">
              <w:rPr>
                <w:rFonts w:eastAsiaTheme="minorEastAsia"/>
                <w:noProof/>
                <w:sz w:val="19"/>
                <w:szCs w:val="19"/>
              </w:rPr>
              <w:tab/>
            </w:r>
            <w:r w:rsidR="00513493" w:rsidRPr="00513493">
              <w:rPr>
                <w:rStyle w:val="Hyperlink"/>
                <w:noProof/>
                <w:sz w:val="19"/>
                <w:szCs w:val="19"/>
              </w:rPr>
              <w:t>Materialization of cofinancing</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_Toc6738361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66FBFC31" w14:textId="4BAC3E7B"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62" w:history="1">
            <w:r w:rsidR="00513493" w:rsidRPr="00513493">
              <w:rPr>
                <w:rStyle w:val="Hyperlink"/>
                <w:noProof/>
                <w:sz w:val="19"/>
                <w:szCs w:val="19"/>
              </w:rPr>
              <w:t>7.3</w:t>
            </w:r>
            <w:r w:rsidR="00513493" w:rsidRPr="00513493">
              <w:rPr>
                <w:rFonts w:eastAsiaTheme="minorEastAsia"/>
                <w:noProof/>
                <w:sz w:val="19"/>
                <w:szCs w:val="19"/>
              </w:rPr>
              <w:tab/>
            </w:r>
            <w:r w:rsidR="00513493" w:rsidRPr="00513493">
              <w:rPr>
                <w:rStyle w:val="Hyperlink"/>
                <w:noProof/>
                <w:sz w:val="19"/>
                <w:szCs w:val="19"/>
              </w:rPr>
              <w:t>Environmental and social safeguards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_Toc6738362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6C06DDEE" w14:textId="6EFD2A30"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63" w:history="1">
            <w:r w:rsidR="00513493" w:rsidRPr="00513493">
              <w:rPr>
                <w:rStyle w:val="Hyperlink"/>
                <w:noProof/>
                <w:sz w:val="19"/>
                <w:szCs w:val="19"/>
              </w:rPr>
              <w:t>7.4</w:t>
            </w:r>
            <w:r w:rsidR="00513493" w:rsidRPr="00513493">
              <w:rPr>
                <w:rFonts w:eastAsiaTheme="minorEastAsia"/>
                <w:noProof/>
                <w:sz w:val="19"/>
                <w:szCs w:val="19"/>
              </w:rPr>
              <w:tab/>
            </w:r>
            <w:r w:rsidR="00513493" w:rsidRPr="00513493">
              <w:rPr>
                <w:rStyle w:val="Hyperlink"/>
                <w:noProof/>
                <w:sz w:val="19"/>
                <w:szCs w:val="19"/>
              </w:rPr>
              <w:t>Gender concerns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_Toc6738363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5E7CF682" w14:textId="508F6EAC"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64" w:history="1">
            <w:r w:rsidR="00513493" w:rsidRPr="00513493">
              <w:rPr>
                <w:rStyle w:val="Hyperlink"/>
                <w:noProof/>
                <w:sz w:val="19"/>
                <w:szCs w:val="19"/>
              </w:rPr>
              <w:t>7.5</w:t>
            </w:r>
            <w:r w:rsidR="00513493" w:rsidRPr="00513493">
              <w:rPr>
                <w:rFonts w:eastAsiaTheme="minorEastAsia"/>
                <w:noProof/>
                <w:sz w:val="19"/>
                <w:szCs w:val="19"/>
              </w:rPr>
              <w:tab/>
            </w:r>
            <w:r w:rsidR="00513493" w:rsidRPr="00513493">
              <w:rPr>
                <w:rStyle w:val="Hyperlink"/>
                <w:noProof/>
                <w:sz w:val="19"/>
                <w:szCs w:val="19"/>
              </w:rPr>
              <w:t>Indigenous peoples (ethnic minorities)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_Toc6738364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7B09CD96" w14:textId="69A97750" w:rsidR="00513493" w:rsidRPr="00513493" w:rsidRDefault="00941BFC" w:rsidP="00513493">
          <w:pPr>
            <w:pStyle w:val="TOC2"/>
            <w:tabs>
              <w:tab w:val="left" w:pos="880"/>
              <w:tab w:val="right" w:leader="dot" w:pos="9593"/>
            </w:tabs>
            <w:spacing w:before="0" w:after="0"/>
            <w:rPr>
              <w:rFonts w:eastAsiaTheme="minorEastAsia"/>
              <w:noProof/>
              <w:sz w:val="19"/>
              <w:szCs w:val="19"/>
            </w:rPr>
          </w:pPr>
          <w:hyperlink w:anchor="_Toc6738365" w:history="1">
            <w:r w:rsidR="00513493" w:rsidRPr="00513493">
              <w:rPr>
                <w:rStyle w:val="Hyperlink"/>
                <w:noProof/>
                <w:sz w:val="19"/>
                <w:szCs w:val="19"/>
              </w:rPr>
              <w:t>7.6</w:t>
            </w:r>
            <w:r w:rsidR="00513493" w:rsidRPr="00513493">
              <w:rPr>
                <w:rFonts w:eastAsiaTheme="minorEastAsia"/>
                <w:noProof/>
                <w:sz w:val="19"/>
                <w:szCs w:val="19"/>
              </w:rPr>
              <w:tab/>
            </w:r>
            <w:r w:rsidR="00513493" w:rsidRPr="00513493">
              <w:rPr>
                <w:rStyle w:val="Hyperlink"/>
                <w:noProof/>
                <w:sz w:val="19"/>
                <w:szCs w:val="19"/>
              </w:rPr>
              <w:t>Stakeholder engagement</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_Toc6738365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4220F711" w14:textId="034F29A4" w:rsidR="00513493" w:rsidRPr="00513493" w:rsidRDefault="00941BFC" w:rsidP="00513493">
          <w:pPr>
            <w:pStyle w:val="TOC1"/>
            <w:tabs>
              <w:tab w:val="left" w:pos="440"/>
              <w:tab w:val="right" w:leader="dot" w:pos="9593"/>
            </w:tabs>
            <w:spacing w:before="0" w:after="0"/>
            <w:rPr>
              <w:rFonts w:eastAsiaTheme="minorEastAsia"/>
              <w:noProof/>
              <w:sz w:val="19"/>
              <w:szCs w:val="19"/>
            </w:rPr>
          </w:pPr>
          <w:hyperlink w:anchor="_Toc6738366" w:history="1">
            <w:r w:rsidR="00513493" w:rsidRPr="00513493">
              <w:rPr>
                <w:rStyle w:val="Hyperlink"/>
                <w:noProof/>
                <w:sz w:val="19"/>
                <w:szCs w:val="19"/>
              </w:rPr>
              <w:t>8</w:t>
            </w:r>
            <w:r w:rsidR="00513493" w:rsidRPr="00513493">
              <w:rPr>
                <w:rFonts w:eastAsiaTheme="minorEastAsia"/>
                <w:noProof/>
                <w:sz w:val="19"/>
                <w:szCs w:val="19"/>
              </w:rPr>
              <w:tab/>
            </w:r>
            <w:r w:rsidR="00513493" w:rsidRPr="00513493">
              <w:rPr>
                <w:rStyle w:val="Hyperlink"/>
                <w:noProof/>
                <w:sz w:val="19"/>
                <w:szCs w:val="19"/>
              </w:rPr>
              <w:t>Lessons and Recommendations</w:t>
            </w:r>
            <w:r w:rsidR="00513493" w:rsidRPr="00513493">
              <w:rPr>
                <w:noProof/>
                <w:webHidden/>
                <w:sz w:val="19"/>
                <w:szCs w:val="19"/>
              </w:rPr>
              <w:tab/>
            </w:r>
            <w:r w:rsidR="00513493" w:rsidRPr="00513493">
              <w:rPr>
                <w:noProof/>
                <w:webHidden/>
                <w:sz w:val="19"/>
                <w:szCs w:val="19"/>
              </w:rPr>
              <w:fldChar w:fldCharType="begin"/>
            </w:r>
            <w:r w:rsidR="00513493" w:rsidRPr="00513493">
              <w:rPr>
                <w:noProof/>
                <w:webHidden/>
                <w:sz w:val="19"/>
                <w:szCs w:val="19"/>
              </w:rPr>
              <w:instrText xml:space="preserve"> PAGEREF _Toc6738366 \h </w:instrText>
            </w:r>
            <w:r w:rsidR="00513493" w:rsidRPr="00513493">
              <w:rPr>
                <w:noProof/>
                <w:webHidden/>
                <w:sz w:val="19"/>
                <w:szCs w:val="19"/>
              </w:rPr>
            </w:r>
            <w:r w:rsidR="00513493" w:rsidRPr="00513493">
              <w:rPr>
                <w:noProof/>
                <w:webHidden/>
                <w:sz w:val="19"/>
                <w:szCs w:val="19"/>
              </w:rPr>
              <w:fldChar w:fldCharType="separate"/>
            </w:r>
            <w:r w:rsidR="0070167E">
              <w:rPr>
                <w:noProof/>
                <w:webHidden/>
                <w:sz w:val="19"/>
                <w:szCs w:val="19"/>
              </w:rPr>
              <w:t>25</w:t>
            </w:r>
            <w:r w:rsidR="00513493" w:rsidRPr="00513493">
              <w:rPr>
                <w:noProof/>
                <w:webHidden/>
                <w:sz w:val="19"/>
                <w:szCs w:val="19"/>
              </w:rPr>
              <w:fldChar w:fldCharType="end"/>
            </w:r>
          </w:hyperlink>
        </w:p>
        <w:p w14:paraId="05B31F85" w14:textId="01204B12" w:rsidR="00513493" w:rsidRPr="00513493" w:rsidRDefault="00941BFC" w:rsidP="00513493">
          <w:pPr>
            <w:pStyle w:val="TOC1"/>
            <w:tabs>
              <w:tab w:val="right" w:leader="dot" w:pos="9593"/>
            </w:tabs>
            <w:spacing w:before="0" w:after="0"/>
            <w:rPr>
              <w:rFonts w:eastAsiaTheme="minorEastAsia"/>
              <w:noProof/>
              <w:sz w:val="19"/>
              <w:szCs w:val="19"/>
            </w:rPr>
          </w:pPr>
          <w:hyperlink w:anchor="_Toc6738367" w:history="1">
            <w:r w:rsidR="00513493" w:rsidRPr="00513493">
              <w:rPr>
                <w:rStyle w:val="Hyperlink"/>
                <w:noProof/>
                <w:sz w:val="19"/>
                <w:szCs w:val="19"/>
              </w:rPr>
              <w:t>Annex 1: TE Mission Itinerary</w:t>
            </w:r>
          </w:hyperlink>
        </w:p>
        <w:p w14:paraId="43CCEAB6" w14:textId="4EECAEE8" w:rsidR="00513493" w:rsidRPr="00513493" w:rsidRDefault="00941BFC" w:rsidP="00513493">
          <w:pPr>
            <w:pStyle w:val="TOC1"/>
            <w:tabs>
              <w:tab w:val="right" w:leader="dot" w:pos="9593"/>
            </w:tabs>
            <w:spacing w:before="0" w:after="0"/>
            <w:rPr>
              <w:rFonts w:eastAsiaTheme="minorEastAsia"/>
              <w:noProof/>
              <w:sz w:val="19"/>
              <w:szCs w:val="19"/>
            </w:rPr>
          </w:pPr>
          <w:hyperlink w:anchor="_Toc6738368" w:history="1">
            <w:r w:rsidR="00513493" w:rsidRPr="00513493">
              <w:rPr>
                <w:rStyle w:val="Hyperlink"/>
                <w:noProof/>
                <w:sz w:val="19"/>
                <w:szCs w:val="19"/>
              </w:rPr>
              <w:t>Annex 2: Evaluation Matrix</w:t>
            </w:r>
          </w:hyperlink>
        </w:p>
        <w:p w14:paraId="27552734" w14:textId="68FECB0E" w:rsidR="00513493" w:rsidRPr="00513493" w:rsidRDefault="00941BFC" w:rsidP="00513493">
          <w:pPr>
            <w:pStyle w:val="TOC1"/>
            <w:tabs>
              <w:tab w:val="right" w:leader="dot" w:pos="9593"/>
            </w:tabs>
            <w:spacing w:before="0" w:after="0"/>
            <w:rPr>
              <w:rFonts w:eastAsiaTheme="minorEastAsia"/>
              <w:noProof/>
              <w:sz w:val="19"/>
              <w:szCs w:val="19"/>
            </w:rPr>
          </w:pPr>
          <w:hyperlink w:anchor="_Toc6738369" w:history="1">
            <w:r w:rsidR="00513493" w:rsidRPr="00513493">
              <w:rPr>
                <w:rStyle w:val="Hyperlink"/>
                <w:noProof/>
                <w:sz w:val="19"/>
                <w:szCs w:val="19"/>
              </w:rPr>
              <w:t>Annex 3: List of People Interviewed</w:t>
            </w:r>
          </w:hyperlink>
        </w:p>
        <w:p w14:paraId="08CDBCA0" w14:textId="11C0B60D" w:rsidR="00513493" w:rsidRPr="00513493" w:rsidRDefault="00941BFC" w:rsidP="00513493">
          <w:pPr>
            <w:pStyle w:val="TOC1"/>
            <w:tabs>
              <w:tab w:val="right" w:leader="dot" w:pos="9593"/>
            </w:tabs>
            <w:spacing w:before="0" w:after="0"/>
            <w:rPr>
              <w:rFonts w:eastAsiaTheme="minorEastAsia"/>
              <w:noProof/>
              <w:sz w:val="19"/>
              <w:szCs w:val="19"/>
            </w:rPr>
          </w:pPr>
          <w:hyperlink w:anchor="_Toc6738370" w:history="1">
            <w:r w:rsidR="00513493" w:rsidRPr="00513493">
              <w:rPr>
                <w:rStyle w:val="Hyperlink"/>
                <w:noProof/>
                <w:sz w:val="19"/>
                <w:szCs w:val="19"/>
              </w:rPr>
              <w:t>Annex 4: List of Information Reviewed</w:t>
            </w:r>
          </w:hyperlink>
        </w:p>
        <w:p w14:paraId="57CA0B95" w14:textId="2914BBA9" w:rsidR="00513493" w:rsidRPr="00513493" w:rsidRDefault="00941BFC" w:rsidP="00513493">
          <w:pPr>
            <w:pStyle w:val="TOC1"/>
            <w:tabs>
              <w:tab w:val="right" w:leader="dot" w:pos="9593"/>
            </w:tabs>
            <w:spacing w:before="0" w:after="0"/>
            <w:rPr>
              <w:rFonts w:eastAsiaTheme="minorEastAsia"/>
              <w:noProof/>
              <w:sz w:val="19"/>
              <w:szCs w:val="19"/>
            </w:rPr>
          </w:pPr>
          <w:hyperlink w:anchor="_Toc6738371" w:history="1">
            <w:r w:rsidR="00513493" w:rsidRPr="00513493">
              <w:rPr>
                <w:rStyle w:val="Hyperlink"/>
                <w:noProof/>
                <w:sz w:val="19"/>
                <w:szCs w:val="19"/>
              </w:rPr>
              <w:t>Annex 5: Matrix of Rating Achievement of Project Objective and Outcomes</w:t>
            </w:r>
          </w:hyperlink>
        </w:p>
        <w:p w14:paraId="7D2B3B93" w14:textId="1B6FF8F2" w:rsidR="00513493" w:rsidRPr="00513493" w:rsidRDefault="00941BFC" w:rsidP="00513493">
          <w:pPr>
            <w:pStyle w:val="TOC1"/>
            <w:tabs>
              <w:tab w:val="right" w:leader="dot" w:pos="9593"/>
            </w:tabs>
            <w:spacing w:before="0" w:after="0"/>
            <w:rPr>
              <w:rFonts w:eastAsiaTheme="minorEastAsia"/>
              <w:noProof/>
              <w:sz w:val="19"/>
              <w:szCs w:val="19"/>
            </w:rPr>
          </w:pPr>
          <w:hyperlink w:anchor="_Toc6738372" w:history="1">
            <w:r w:rsidR="00513493" w:rsidRPr="00513493">
              <w:rPr>
                <w:rStyle w:val="Hyperlink"/>
                <w:noProof/>
                <w:sz w:val="19"/>
                <w:szCs w:val="19"/>
              </w:rPr>
              <w:t>Annex 6: Cofinancing Table</w:t>
            </w:r>
          </w:hyperlink>
        </w:p>
        <w:p w14:paraId="7E997E8B" w14:textId="31AE1862" w:rsidR="00513493" w:rsidRPr="00513493" w:rsidRDefault="00941BFC" w:rsidP="00513493">
          <w:pPr>
            <w:pStyle w:val="TOC1"/>
            <w:tabs>
              <w:tab w:val="right" w:leader="dot" w:pos="9593"/>
            </w:tabs>
            <w:spacing w:before="0" w:after="0"/>
            <w:rPr>
              <w:rFonts w:eastAsiaTheme="minorEastAsia"/>
              <w:noProof/>
              <w:sz w:val="19"/>
              <w:szCs w:val="19"/>
            </w:rPr>
          </w:pPr>
          <w:hyperlink w:anchor="_Toc6738373" w:history="1">
            <w:r w:rsidR="00513493" w:rsidRPr="00513493">
              <w:rPr>
                <w:rStyle w:val="Hyperlink"/>
                <w:noProof/>
                <w:sz w:val="19"/>
                <w:szCs w:val="19"/>
              </w:rPr>
              <w:t>Annex 7: Evaluation Consultant Code of Conduct Agreement Form</w:t>
            </w:r>
          </w:hyperlink>
        </w:p>
        <w:p w14:paraId="61989C58" w14:textId="7EEA317A" w:rsidR="00513493" w:rsidRPr="00513493" w:rsidRDefault="00941BFC" w:rsidP="00513493">
          <w:pPr>
            <w:pStyle w:val="TOC1"/>
            <w:tabs>
              <w:tab w:val="right" w:leader="dot" w:pos="9593"/>
            </w:tabs>
            <w:spacing w:before="0" w:after="0"/>
            <w:rPr>
              <w:rFonts w:eastAsiaTheme="minorEastAsia"/>
              <w:noProof/>
              <w:sz w:val="19"/>
              <w:szCs w:val="19"/>
            </w:rPr>
          </w:pPr>
          <w:hyperlink w:anchor="_Toc6738374" w:history="1">
            <w:r w:rsidR="00513493" w:rsidRPr="00513493">
              <w:rPr>
                <w:rStyle w:val="Hyperlink"/>
                <w:noProof/>
                <w:sz w:val="19"/>
                <w:szCs w:val="19"/>
              </w:rPr>
              <w:t>Annex 8: Rating Scales</w:t>
            </w:r>
          </w:hyperlink>
        </w:p>
        <w:p w14:paraId="36B2D3EE" w14:textId="79791944" w:rsidR="00513493" w:rsidRPr="00513493" w:rsidRDefault="00941BFC" w:rsidP="00513493">
          <w:pPr>
            <w:pStyle w:val="TOC1"/>
            <w:tabs>
              <w:tab w:val="right" w:leader="dot" w:pos="9593"/>
            </w:tabs>
            <w:spacing w:before="0" w:after="0"/>
            <w:rPr>
              <w:rFonts w:eastAsiaTheme="minorEastAsia"/>
              <w:noProof/>
              <w:sz w:val="19"/>
              <w:szCs w:val="19"/>
            </w:rPr>
          </w:pPr>
          <w:hyperlink w:anchor="_Toc6738375" w:history="1">
            <w:r w:rsidR="00513493" w:rsidRPr="00513493">
              <w:rPr>
                <w:rStyle w:val="Hyperlink"/>
                <w:noProof/>
                <w:sz w:val="19"/>
                <w:szCs w:val="19"/>
              </w:rPr>
              <w:t>Annex 9: Terms of Reference for Terminal Evaluation</w:t>
            </w:r>
          </w:hyperlink>
        </w:p>
        <w:p w14:paraId="057923E3" w14:textId="35CB40F6" w:rsidR="00513493" w:rsidRPr="00513493" w:rsidRDefault="00941BFC" w:rsidP="00513493">
          <w:pPr>
            <w:pStyle w:val="TOC1"/>
            <w:tabs>
              <w:tab w:val="right" w:leader="dot" w:pos="9593"/>
            </w:tabs>
            <w:spacing w:before="0" w:after="0"/>
            <w:rPr>
              <w:rFonts w:eastAsiaTheme="minorEastAsia"/>
              <w:noProof/>
              <w:sz w:val="19"/>
              <w:szCs w:val="19"/>
            </w:rPr>
          </w:pPr>
          <w:hyperlink w:anchor="_Toc6738376" w:history="1">
            <w:r w:rsidR="00513493" w:rsidRPr="00513493">
              <w:rPr>
                <w:rStyle w:val="Hyperlink"/>
                <w:noProof/>
                <w:sz w:val="19"/>
                <w:szCs w:val="19"/>
              </w:rPr>
              <w:t>Annex 10: Signed TE Final Report Clearance Form</w:t>
            </w:r>
          </w:hyperlink>
        </w:p>
        <w:p w14:paraId="45CCF406" w14:textId="700CF4CB" w:rsidR="00B20DCD" w:rsidRPr="00513493" w:rsidRDefault="00B20DCD" w:rsidP="00513493">
          <w:pPr>
            <w:pStyle w:val="TOC1"/>
            <w:tabs>
              <w:tab w:val="right" w:leader="dot" w:pos="9593"/>
            </w:tabs>
            <w:spacing w:before="0" w:after="0"/>
            <w:rPr>
              <w:sz w:val="19"/>
              <w:szCs w:val="19"/>
            </w:rPr>
          </w:pPr>
          <w:r w:rsidRPr="00513493">
            <w:rPr>
              <w:rStyle w:val="Emphasis"/>
              <w:rFonts w:cstheme="minorHAnsi"/>
              <w:sz w:val="19"/>
              <w:szCs w:val="19"/>
            </w:rPr>
            <w:fldChar w:fldCharType="end"/>
          </w:r>
          <w:r w:rsidR="00513493" w:rsidRPr="00513493">
            <w:rPr>
              <w:rStyle w:val="Emphasis"/>
              <w:rFonts w:cstheme="minorHAnsi"/>
              <w:sz w:val="19"/>
              <w:szCs w:val="19"/>
            </w:rPr>
            <w:t xml:space="preserve"> </w:t>
          </w:r>
        </w:p>
      </w:sdtContent>
    </w:sdt>
    <w:p w14:paraId="5FB2A119" w14:textId="77777777" w:rsidR="00513493" w:rsidRDefault="00513493">
      <w:pPr>
        <w:spacing w:before="0" w:after="200" w:line="276" w:lineRule="auto"/>
        <w:jc w:val="left"/>
        <w:rPr>
          <w:b/>
        </w:rPr>
      </w:pPr>
      <w:r>
        <w:rPr>
          <w:b/>
        </w:rPr>
        <w:br w:type="page"/>
      </w:r>
    </w:p>
    <w:p w14:paraId="62BA6FC8" w14:textId="6D187E4F" w:rsidR="00B20DCD" w:rsidRPr="008136FB" w:rsidRDefault="008136FB" w:rsidP="00DF2E09">
      <w:pPr>
        <w:jc w:val="center"/>
        <w:rPr>
          <w:b/>
        </w:rPr>
      </w:pPr>
      <w:r w:rsidRPr="008136FB">
        <w:rPr>
          <w:b/>
        </w:rPr>
        <w:lastRenderedPageBreak/>
        <w:t>List of Tables</w:t>
      </w:r>
      <w:r w:rsidR="00DF2E09">
        <w:rPr>
          <w:b/>
        </w:rPr>
        <w:t>:</w:t>
      </w:r>
    </w:p>
    <w:p w14:paraId="2160B252" w14:textId="5E672A0E" w:rsidR="0070167E" w:rsidRDefault="00DF2E09" w:rsidP="0070167E">
      <w:pPr>
        <w:pStyle w:val="TableofFigures"/>
        <w:tabs>
          <w:tab w:val="right" w:leader="dot" w:pos="9593"/>
        </w:tabs>
        <w:spacing w:before="0"/>
        <w:rPr>
          <w:rFonts w:eastAsiaTheme="minorEastAsia"/>
          <w:noProof/>
          <w:sz w:val="22"/>
        </w:rPr>
      </w:pPr>
      <w:r w:rsidRPr="00004EB8">
        <w:rPr>
          <w:sz w:val="18"/>
        </w:rPr>
        <w:fldChar w:fldCharType="begin"/>
      </w:r>
      <w:r w:rsidRPr="00004EB8">
        <w:rPr>
          <w:sz w:val="18"/>
        </w:rPr>
        <w:instrText xml:space="preserve"> TOC \h \z \c "Table" </w:instrText>
      </w:r>
      <w:r w:rsidRPr="00004EB8">
        <w:rPr>
          <w:sz w:val="18"/>
        </w:rPr>
        <w:fldChar w:fldCharType="separate"/>
      </w:r>
      <w:hyperlink w:anchor="_Toc9417754" w:history="1">
        <w:r w:rsidR="0070167E" w:rsidRPr="007D2668">
          <w:rPr>
            <w:rStyle w:val="Hyperlink"/>
            <w:b/>
            <w:noProof/>
          </w:rPr>
          <w:t>Table 1</w:t>
        </w:r>
        <w:r w:rsidR="0070167E" w:rsidRPr="007D2668">
          <w:rPr>
            <w:rStyle w:val="Hyperlink"/>
            <w:noProof/>
          </w:rPr>
          <w:t>: Project summary table</w:t>
        </w:r>
        <w:r w:rsidR="0070167E">
          <w:rPr>
            <w:noProof/>
            <w:webHidden/>
          </w:rPr>
          <w:tab/>
        </w:r>
        <w:r w:rsidR="0070167E">
          <w:rPr>
            <w:noProof/>
            <w:webHidden/>
          </w:rPr>
          <w:fldChar w:fldCharType="begin"/>
        </w:r>
        <w:r w:rsidR="0070167E">
          <w:rPr>
            <w:noProof/>
            <w:webHidden/>
          </w:rPr>
          <w:instrText xml:space="preserve"> PAGEREF _Toc9417754 \h </w:instrText>
        </w:r>
        <w:r w:rsidR="0070167E">
          <w:rPr>
            <w:noProof/>
            <w:webHidden/>
          </w:rPr>
        </w:r>
        <w:r w:rsidR="0070167E">
          <w:rPr>
            <w:noProof/>
            <w:webHidden/>
          </w:rPr>
          <w:fldChar w:fldCharType="separate"/>
        </w:r>
        <w:r w:rsidR="0070167E">
          <w:rPr>
            <w:noProof/>
            <w:webHidden/>
          </w:rPr>
          <w:t>i</w:t>
        </w:r>
        <w:r w:rsidR="0070167E">
          <w:rPr>
            <w:noProof/>
            <w:webHidden/>
          </w:rPr>
          <w:fldChar w:fldCharType="end"/>
        </w:r>
      </w:hyperlink>
    </w:p>
    <w:p w14:paraId="15A5A5FE" w14:textId="4B1E2522" w:rsidR="0070167E" w:rsidRDefault="0070167E" w:rsidP="0070167E">
      <w:pPr>
        <w:pStyle w:val="TableofFigures"/>
        <w:tabs>
          <w:tab w:val="right" w:leader="dot" w:pos="9593"/>
        </w:tabs>
        <w:spacing w:before="0"/>
        <w:rPr>
          <w:rFonts w:eastAsiaTheme="minorEastAsia"/>
          <w:noProof/>
          <w:sz w:val="22"/>
        </w:rPr>
      </w:pPr>
      <w:hyperlink w:anchor="_Toc9417755" w:history="1">
        <w:r w:rsidRPr="007D2668">
          <w:rPr>
            <w:rStyle w:val="Hyperlink"/>
            <w:b/>
            <w:noProof/>
          </w:rPr>
          <w:t>Table 2</w:t>
        </w:r>
        <w:r w:rsidRPr="007D2668">
          <w:rPr>
            <w:rStyle w:val="Hyperlink"/>
            <w:noProof/>
          </w:rPr>
          <w:t>: Evaluation ratings</w:t>
        </w:r>
        <w:r>
          <w:rPr>
            <w:noProof/>
            <w:webHidden/>
          </w:rPr>
          <w:tab/>
        </w:r>
        <w:r>
          <w:rPr>
            <w:noProof/>
            <w:webHidden/>
          </w:rPr>
          <w:fldChar w:fldCharType="begin"/>
        </w:r>
        <w:r>
          <w:rPr>
            <w:noProof/>
            <w:webHidden/>
          </w:rPr>
          <w:instrText xml:space="preserve"> PAGEREF _Toc9417755 \h </w:instrText>
        </w:r>
        <w:r>
          <w:rPr>
            <w:noProof/>
            <w:webHidden/>
          </w:rPr>
        </w:r>
        <w:r>
          <w:rPr>
            <w:noProof/>
            <w:webHidden/>
          </w:rPr>
          <w:fldChar w:fldCharType="separate"/>
        </w:r>
        <w:r>
          <w:rPr>
            <w:noProof/>
            <w:webHidden/>
          </w:rPr>
          <w:t>ii</w:t>
        </w:r>
        <w:r>
          <w:rPr>
            <w:noProof/>
            <w:webHidden/>
          </w:rPr>
          <w:fldChar w:fldCharType="end"/>
        </w:r>
      </w:hyperlink>
    </w:p>
    <w:p w14:paraId="0EDDCF94" w14:textId="730AEEC1" w:rsidR="0070167E" w:rsidRDefault="0070167E" w:rsidP="0070167E">
      <w:pPr>
        <w:pStyle w:val="TableofFigures"/>
        <w:tabs>
          <w:tab w:val="right" w:leader="dot" w:pos="9593"/>
        </w:tabs>
        <w:spacing w:before="0"/>
        <w:rPr>
          <w:rFonts w:eastAsiaTheme="minorEastAsia"/>
          <w:noProof/>
          <w:sz w:val="22"/>
        </w:rPr>
      </w:pPr>
      <w:hyperlink w:anchor="_Toc9417756" w:history="1">
        <w:r w:rsidRPr="007D2668">
          <w:rPr>
            <w:rStyle w:val="Hyperlink"/>
            <w:b/>
            <w:noProof/>
          </w:rPr>
          <w:t>Table 3</w:t>
        </w:r>
        <w:r w:rsidRPr="007D2668">
          <w:rPr>
            <w:rStyle w:val="Hyperlink"/>
            <w:noProof/>
          </w:rPr>
          <w:t>: Recommendations table</w:t>
        </w:r>
        <w:r>
          <w:rPr>
            <w:noProof/>
            <w:webHidden/>
          </w:rPr>
          <w:tab/>
        </w:r>
        <w:r>
          <w:rPr>
            <w:noProof/>
            <w:webHidden/>
          </w:rPr>
          <w:fldChar w:fldCharType="begin"/>
        </w:r>
        <w:r>
          <w:rPr>
            <w:noProof/>
            <w:webHidden/>
          </w:rPr>
          <w:instrText xml:space="preserve"> PAGEREF _Toc9417756 \h </w:instrText>
        </w:r>
        <w:r>
          <w:rPr>
            <w:noProof/>
            <w:webHidden/>
          </w:rPr>
        </w:r>
        <w:r>
          <w:rPr>
            <w:noProof/>
            <w:webHidden/>
          </w:rPr>
          <w:fldChar w:fldCharType="separate"/>
        </w:r>
        <w:r>
          <w:rPr>
            <w:noProof/>
            <w:webHidden/>
          </w:rPr>
          <w:t>iv</w:t>
        </w:r>
        <w:r>
          <w:rPr>
            <w:noProof/>
            <w:webHidden/>
          </w:rPr>
          <w:fldChar w:fldCharType="end"/>
        </w:r>
      </w:hyperlink>
    </w:p>
    <w:p w14:paraId="6E710D1F" w14:textId="25765F7D" w:rsidR="0070167E" w:rsidRDefault="0070167E" w:rsidP="0070167E">
      <w:pPr>
        <w:pStyle w:val="TableofFigures"/>
        <w:tabs>
          <w:tab w:val="right" w:leader="dot" w:pos="9593"/>
        </w:tabs>
        <w:spacing w:before="0"/>
        <w:rPr>
          <w:rFonts w:eastAsiaTheme="minorEastAsia"/>
          <w:noProof/>
          <w:sz w:val="22"/>
        </w:rPr>
      </w:pPr>
      <w:hyperlink w:anchor="_Toc9417757" w:history="1">
        <w:r w:rsidRPr="007D2668">
          <w:rPr>
            <w:rStyle w:val="Hyperlink"/>
            <w:b/>
            <w:noProof/>
          </w:rPr>
          <w:t>Table 4</w:t>
        </w:r>
        <w:r w:rsidRPr="007D2668">
          <w:rPr>
            <w:rStyle w:val="Hyperlink"/>
            <w:noProof/>
          </w:rPr>
          <w:t>: Baseline institutional capacity scores</w:t>
        </w:r>
        <w:r>
          <w:rPr>
            <w:noProof/>
            <w:webHidden/>
          </w:rPr>
          <w:tab/>
        </w:r>
        <w:r>
          <w:rPr>
            <w:noProof/>
            <w:webHidden/>
          </w:rPr>
          <w:fldChar w:fldCharType="begin"/>
        </w:r>
        <w:r>
          <w:rPr>
            <w:noProof/>
            <w:webHidden/>
          </w:rPr>
          <w:instrText xml:space="preserve"> PAGEREF _Toc9417757 \h </w:instrText>
        </w:r>
        <w:r>
          <w:rPr>
            <w:noProof/>
            <w:webHidden/>
          </w:rPr>
        </w:r>
        <w:r>
          <w:rPr>
            <w:noProof/>
            <w:webHidden/>
          </w:rPr>
          <w:fldChar w:fldCharType="separate"/>
        </w:r>
        <w:r>
          <w:rPr>
            <w:noProof/>
            <w:webHidden/>
          </w:rPr>
          <w:t>5</w:t>
        </w:r>
        <w:r>
          <w:rPr>
            <w:noProof/>
            <w:webHidden/>
          </w:rPr>
          <w:fldChar w:fldCharType="end"/>
        </w:r>
      </w:hyperlink>
    </w:p>
    <w:p w14:paraId="02114C7C" w14:textId="516B6755" w:rsidR="0070167E" w:rsidRDefault="0070167E" w:rsidP="0070167E">
      <w:pPr>
        <w:pStyle w:val="TableofFigures"/>
        <w:tabs>
          <w:tab w:val="right" w:leader="dot" w:pos="9593"/>
        </w:tabs>
        <w:spacing w:before="0"/>
        <w:rPr>
          <w:rFonts w:eastAsiaTheme="minorEastAsia"/>
          <w:noProof/>
          <w:sz w:val="22"/>
        </w:rPr>
      </w:pPr>
      <w:hyperlink w:anchor="_Toc9417758" w:history="1">
        <w:r w:rsidRPr="007D2668">
          <w:rPr>
            <w:rStyle w:val="Hyperlink"/>
            <w:b/>
            <w:noProof/>
          </w:rPr>
          <w:t>Table 5</w:t>
        </w:r>
        <w:r w:rsidRPr="007D2668">
          <w:rPr>
            <w:rStyle w:val="Hyperlink"/>
            <w:noProof/>
          </w:rPr>
          <w:t>: Project stakeholders</w:t>
        </w:r>
        <w:r>
          <w:rPr>
            <w:noProof/>
            <w:webHidden/>
          </w:rPr>
          <w:tab/>
        </w:r>
        <w:r>
          <w:rPr>
            <w:noProof/>
            <w:webHidden/>
          </w:rPr>
          <w:fldChar w:fldCharType="begin"/>
        </w:r>
        <w:r>
          <w:rPr>
            <w:noProof/>
            <w:webHidden/>
          </w:rPr>
          <w:instrText xml:space="preserve"> PAGEREF _Toc9417758 \h </w:instrText>
        </w:r>
        <w:r>
          <w:rPr>
            <w:noProof/>
            <w:webHidden/>
          </w:rPr>
        </w:r>
        <w:r>
          <w:rPr>
            <w:noProof/>
            <w:webHidden/>
          </w:rPr>
          <w:fldChar w:fldCharType="separate"/>
        </w:r>
        <w:r>
          <w:rPr>
            <w:noProof/>
            <w:webHidden/>
          </w:rPr>
          <w:t>6</w:t>
        </w:r>
        <w:r>
          <w:rPr>
            <w:noProof/>
            <w:webHidden/>
          </w:rPr>
          <w:fldChar w:fldCharType="end"/>
        </w:r>
      </w:hyperlink>
    </w:p>
    <w:p w14:paraId="6CAFEC03" w14:textId="5078A8A1" w:rsidR="0070167E" w:rsidRDefault="0070167E" w:rsidP="0070167E">
      <w:pPr>
        <w:pStyle w:val="TableofFigures"/>
        <w:tabs>
          <w:tab w:val="right" w:leader="dot" w:pos="9593"/>
        </w:tabs>
        <w:spacing w:before="0"/>
        <w:rPr>
          <w:rFonts w:eastAsiaTheme="minorEastAsia"/>
          <w:noProof/>
          <w:sz w:val="22"/>
        </w:rPr>
      </w:pPr>
      <w:hyperlink w:anchor="_Toc9417759" w:history="1">
        <w:r w:rsidRPr="007D2668">
          <w:rPr>
            <w:rStyle w:val="Hyperlink"/>
            <w:b/>
            <w:noProof/>
          </w:rPr>
          <w:t>Table 6</w:t>
        </w:r>
        <w:r w:rsidRPr="007D2668">
          <w:rPr>
            <w:rStyle w:val="Hyperlink"/>
            <w:noProof/>
          </w:rPr>
          <w:t>: SMART analysis of project results framework (Project Objective)</w:t>
        </w:r>
        <w:r>
          <w:rPr>
            <w:noProof/>
            <w:webHidden/>
          </w:rPr>
          <w:tab/>
        </w:r>
        <w:r>
          <w:rPr>
            <w:noProof/>
            <w:webHidden/>
          </w:rPr>
          <w:fldChar w:fldCharType="begin"/>
        </w:r>
        <w:r>
          <w:rPr>
            <w:noProof/>
            <w:webHidden/>
          </w:rPr>
          <w:instrText xml:space="preserve"> PAGEREF _Toc9417759 \h </w:instrText>
        </w:r>
        <w:r>
          <w:rPr>
            <w:noProof/>
            <w:webHidden/>
          </w:rPr>
        </w:r>
        <w:r>
          <w:rPr>
            <w:noProof/>
            <w:webHidden/>
          </w:rPr>
          <w:fldChar w:fldCharType="separate"/>
        </w:r>
        <w:r>
          <w:rPr>
            <w:noProof/>
            <w:webHidden/>
          </w:rPr>
          <w:t>9</w:t>
        </w:r>
        <w:r>
          <w:rPr>
            <w:noProof/>
            <w:webHidden/>
          </w:rPr>
          <w:fldChar w:fldCharType="end"/>
        </w:r>
      </w:hyperlink>
    </w:p>
    <w:p w14:paraId="33FE2D6C" w14:textId="0ECFC90C" w:rsidR="0070167E" w:rsidRDefault="0070167E" w:rsidP="0070167E">
      <w:pPr>
        <w:pStyle w:val="TableofFigures"/>
        <w:tabs>
          <w:tab w:val="right" w:leader="dot" w:pos="9593"/>
        </w:tabs>
        <w:spacing w:before="0"/>
        <w:rPr>
          <w:rFonts w:eastAsiaTheme="minorEastAsia"/>
          <w:noProof/>
          <w:sz w:val="22"/>
        </w:rPr>
      </w:pPr>
      <w:hyperlink w:anchor="_Toc9417760" w:history="1">
        <w:r w:rsidRPr="007D2668">
          <w:rPr>
            <w:rStyle w:val="Hyperlink"/>
            <w:b/>
            <w:noProof/>
          </w:rPr>
          <w:t>Table 7</w:t>
        </w:r>
        <w:r w:rsidRPr="007D2668">
          <w:rPr>
            <w:rStyle w:val="Hyperlink"/>
            <w:noProof/>
          </w:rPr>
          <w:t>: SMART analysis of project results framework (Outcome 1)</w:t>
        </w:r>
        <w:r>
          <w:rPr>
            <w:noProof/>
            <w:webHidden/>
          </w:rPr>
          <w:tab/>
        </w:r>
        <w:r>
          <w:rPr>
            <w:noProof/>
            <w:webHidden/>
          </w:rPr>
          <w:fldChar w:fldCharType="begin"/>
        </w:r>
        <w:r>
          <w:rPr>
            <w:noProof/>
            <w:webHidden/>
          </w:rPr>
          <w:instrText xml:space="preserve"> PAGEREF _Toc9417760 \h </w:instrText>
        </w:r>
        <w:r>
          <w:rPr>
            <w:noProof/>
            <w:webHidden/>
          </w:rPr>
        </w:r>
        <w:r>
          <w:rPr>
            <w:noProof/>
            <w:webHidden/>
          </w:rPr>
          <w:fldChar w:fldCharType="separate"/>
        </w:r>
        <w:r>
          <w:rPr>
            <w:noProof/>
            <w:webHidden/>
          </w:rPr>
          <w:t>10</w:t>
        </w:r>
        <w:r>
          <w:rPr>
            <w:noProof/>
            <w:webHidden/>
          </w:rPr>
          <w:fldChar w:fldCharType="end"/>
        </w:r>
      </w:hyperlink>
    </w:p>
    <w:p w14:paraId="39215C3B" w14:textId="14004C7F" w:rsidR="0070167E" w:rsidRDefault="0070167E" w:rsidP="0070167E">
      <w:pPr>
        <w:pStyle w:val="TableofFigures"/>
        <w:tabs>
          <w:tab w:val="right" w:leader="dot" w:pos="9593"/>
        </w:tabs>
        <w:spacing w:before="0"/>
        <w:rPr>
          <w:rFonts w:eastAsiaTheme="minorEastAsia"/>
          <w:noProof/>
          <w:sz w:val="22"/>
        </w:rPr>
      </w:pPr>
      <w:hyperlink w:anchor="_Toc9417761" w:history="1">
        <w:r w:rsidRPr="007D2668">
          <w:rPr>
            <w:rStyle w:val="Hyperlink"/>
            <w:b/>
            <w:noProof/>
          </w:rPr>
          <w:t>Table 8</w:t>
        </w:r>
        <w:r w:rsidRPr="007D2668">
          <w:rPr>
            <w:rStyle w:val="Hyperlink"/>
            <w:noProof/>
          </w:rPr>
          <w:t>: SMART analysis of project results framework (Outcome 2)</w:t>
        </w:r>
        <w:r>
          <w:rPr>
            <w:noProof/>
            <w:webHidden/>
          </w:rPr>
          <w:tab/>
        </w:r>
        <w:r>
          <w:rPr>
            <w:noProof/>
            <w:webHidden/>
          </w:rPr>
          <w:fldChar w:fldCharType="begin"/>
        </w:r>
        <w:r>
          <w:rPr>
            <w:noProof/>
            <w:webHidden/>
          </w:rPr>
          <w:instrText xml:space="preserve"> PAGEREF _Toc9417761 \h </w:instrText>
        </w:r>
        <w:r>
          <w:rPr>
            <w:noProof/>
            <w:webHidden/>
          </w:rPr>
        </w:r>
        <w:r>
          <w:rPr>
            <w:noProof/>
            <w:webHidden/>
          </w:rPr>
          <w:fldChar w:fldCharType="separate"/>
        </w:r>
        <w:r>
          <w:rPr>
            <w:noProof/>
            <w:webHidden/>
          </w:rPr>
          <w:t>11</w:t>
        </w:r>
        <w:r>
          <w:rPr>
            <w:noProof/>
            <w:webHidden/>
          </w:rPr>
          <w:fldChar w:fldCharType="end"/>
        </w:r>
      </w:hyperlink>
    </w:p>
    <w:p w14:paraId="4FDC0EA9" w14:textId="4EA1F2BA" w:rsidR="0070167E" w:rsidRDefault="0070167E" w:rsidP="0070167E">
      <w:pPr>
        <w:pStyle w:val="TableofFigures"/>
        <w:tabs>
          <w:tab w:val="right" w:leader="dot" w:pos="9593"/>
        </w:tabs>
        <w:spacing w:before="0"/>
        <w:rPr>
          <w:rFonts w:eastAsiaTheme="minorEastAsia"/>
          <w:noProof/>
          <w:sz w:val="22"/>
        </w:rPr>
      </w:pPr>
      <w:hyperlink w:anchor="_Toc9417762" w:history="1">
        <w:r w:rsidRPr="007D2668">
          <w:rPr>
            <w:rStyle w:val="Hyperlink"/>
            <w:b/>
            <w:noProof/>
          </w:rPr>
          <w:t>Table 9</w:t>
        </w:r>
        <w:r w:rsidRPr="007D2668">
          <w:rPr>
            <w:rStyle w:val="Hyperlink"/>
            <w:noProof/>
          </w:rPr>
          <w:t>: SMART analysis of project results framework (Outcome 3)</w:t>
        </w:r>
        <w:r>
          <w:rPr>
            <w:noProof/>
            <w:webHidden/>
          </w:rPr>
          <w:tab/>
        </w:r>
        <w:r>
          <w:rPr>
            <w:noProof/>
            <w:webHidden/>
          </w:rPr>
          <w:fldChar w:fldCharType="begin"/>
        </w:r>
        <w:r>
          <w:rPr>
            <w:noProof/>
            <w:webHidden/>
          </w:rPr>
          <w:instrText xml:space="preserve"> PAGEREF _Toc9417762 \h </w:instrText>
        </w:r>
        <w:r>
          <w:rPr>
            <w:noProof/>
            <w:webHidden/>
          </w:rPr>
        </w:r>
        <w:r>
          <w:rPr>
            <w:noProof/>
            <w:webHidden/>
          </w:rPr>
          <w:fldChar w:fldCharType="separate"/>
        </w:r>
        <w:r>
          <w:rPr>
            <w:noProof/>
            <w:webHidden/>
          </w:rPr>
          <w:t>11</w:t>
        </w:r>
        <w:r>
          <w:rPr>
            <w:noProof/>
            <w:webHidden/>
          </w:rPr>
          <w:fldChar w:fldCharType="end"/>
        </w:r>
      </w:hyperlink>
    </w:p>
    <w:p w14:paraId="482B5152" w14:textId="629B7D5F" w:rsidR="0070167E" w:rsidRDefault="0070167E" w:rsidP="0070167E">
      <w:pPr>
        <w:pStyle w:val="TableofFigures"/>
        <w:tabs>
          <w:tab w:val="right" w:leader="dot" w:pos="9593"/>
        </w:tabs>
        <w:spacing w:before="0"/>
        <w:rPr>
          <w:rFonts w:eastAsiaTheme="minorEastAsia"/>
          <w:noProof/>
          <w:sz w:val="22"/>
        </w:rPr>
      </w:pPr>
      <w:hyperlink w:anchor="_Toc9417763" w:history="1">
        <w:r w:rsidRPr="007D2668">
          <w:rPr>
            <w:rStyle w:val="Hyperlink"/>
            <w:b/>
            <w:noProof/>
          </w:rPr>
          <w:t xml:space="preserve">Table 10: </w:t>
        </w:r>
        <w:r w:rsidRPr="007D2668">
          <w:rPr>
            <w:rStyle w:val="Hyperlink"/>
            <w:noProof/>
          </w:rPr>
          <w:t>Project risks</w:t>
        </w:r>
        <w:r>
          <w:rPr>
            <w:noProof/>
            <w:webHidden/>
          </w:rPr>
          <w:tab/>
        </w:r>
        <w:r>
          <w:rPr>
            <w:noProof/>
            <w:webHidden/>
          </w:rPr>
          <w:fldChar w:fldCharType="begin"/>
        </w:r>
        <w:r>
          <w:rPr>
            <w:noProof/>
            <w:webHidden/>
          </w:rPr>
          <w:instrText xml:space="preserve"> PAGEREF _Toc9417763 \h </w:instrText>
        </w:r>
        <w:r>
          <w:rPr>
            <w:noProof/>
            <w:webHidden/>
          </w:rPr>
        </w:r>
        <w:r>
          <w:rPr>
            <w:noProof/>
            <w:webHidden/>
          </w:rPr>
          <w:fldChar w:fldCharType="separate"/>
        </w:r>
        <w:r>
          <w:rPr>
            <w:noProof/>
            <w:webHidden/>
          </w:rPr>
          <w:t>12</w:t>
        </w:r>
        <w:r>
          <w:rPr>
            <w:noProof/>
            <w:webHidden/>
          </w:rPr>
          <w:fldChar w:fldCharType="end"/>
        </w:r>
      </w:hyperlink>
    </w:p>
    <w:p w14:paraId="40DB8E28" w14:textId="74DE027E" w:rsidR="0070167E" w:rsidRDefault="0070167E" w:rsidP="0070167E">
      <w:pPr>
        <w:pStyle w:val="TableofFigures"/>
        <w:tabs>
          <w:tab w:val="right" w:leader="dot" w:pos="9593"/>
        </w:tabs>
        <w:spacing w:before="0"/>
        <w:rPr>
          <w:rFonts w:eastAsiaTheme="minorEastAsia"/>
          <w:noProof/>
          <w:sz w:val="22"/>
        </w:rPr>
      </w:pPr>
      <w:hyperlink w:anchor="_Toc9417764" w:history="1">
        <w:r w:rsidRPr="007D2668">
          <w:rPr>
            <w:rStyle w:val="Hyperlink"/>
            <w:b/>
            <w:noProof/>
          </w:rPr>
          <w:t>Table 11</w:t>
        </w:r>
        <w:r w:rsidRPr="007D2668">
          <w:rPr>
            <w:rStyle w:val="Hyperlink"/>
            <w:noProof/>
          </w:rPr>
          <w:t>: Wetland PA's updated from provincial to national level, 2013-2018</w:t>
        </w:r>
        <w:r>
          <w:rPr>
            <w:noProof/>
            <w:webHidden/>
          </w:rPr>
          <w:tab/>
        </w:r>
        <w:r>
          <w:rPr>
            <w:noProof/>
            <w:webHidden/>
          </w:rPr>
          <w:fldChar w:fldCharType="begin"/>
        </w:r>
        <w:r>
          <w:rPr>
            <w:noProof/>
            <w:webHidden/>
          </w:rPr>
          <w:instrText xml:space="preserve"> PAGEREF _Toc9417764 \h </w:instrText>
        </w:r>
        <w:r>
          <w:rPr>
            <w:noProof/>
            <w:webHidden/>
          </w:rPr>
        </w:r>
        <w:r>
          <w:rPr>
            <w:noProof/>
            <w:webHidden/>
          </w:rPr>
          <w:fldChar w:fldCharType="separate"/>
        </w:r>
        <w:r>
          <w:rPr>
            <w:noProof/>
            <w:webHidden/>
          </w:rPr>
          <w:t>15</w:t>
        </w:r>
        <w:r>
          <w:rPr>
            <w:noProof/>
            <w:webHidden/>
          </w:rPr>
          <w:fldChar w:fldCharType="end"/>
        </w:r>
      </w:hyperlink>
    </w:p>
    <w:p w14:paraId="41E9666E" w14:textId="56DD26C1" w:rsidR="0070167E" w:rsidRDefault="0070167E" w:rsidP="0070167E">
      <w:pPr>
        <w:pStyle w:val="TableofFigures"/>
        <w:tabs>
          <w:tab w:val="right" w:leader="dot" w:pos="9593"/>
        </w:tabs>
        <w:spacing w:before="0"/>
        <w:rPr>
          <w:rFonts w:eastAsiaTheme="minorEastAsia"/>
          <w:noProof/>
          <w:sz w:val="22"/>
        </w:rPr>
      </w:pPr>
      <w:hyperlink w:anchor="_Toc9417765" w:history="1">
        <w:r w:rsidRPr="007D2668">
          <w:rPr>
            <w:rStyle w:val="Hyperlink"/>
            <w:b/>
            <w:noProof/>
          </w:rPr>
          <w:t>Table 12</w:t>
        </w:r>
        <w:r w:rsidRPr="007D2668">
          <w:rPr>
            <w:rStyle w:val="Hyperlink"/>
            <w:noProof/>
          </w:rPr>
          <w:t>: Project contributions towards the biodiversity strategy for GEF-5</w:t>
        </w:r>
        <w:r>
          <w:rPr>
            <w:noProof/>
            <w:webHidden/>
          </w:rPr>
          <w:tab/>
        </w:r>
        <w:r>
          <w:rPr>
            <w:noProof/>
            <w:webHidden/>
          </w:rPr>
          <w:fldChar w:fldCharType="begin"/>
        </w:r>
        <w:r>
          <w:rPr>
            <w:noProof/>
            <w:webHidden/>
          </w:rPr>
          <w:instrText xml:space="preserve"> PAGEREF _Toc9417765 \h </w:instrText>
        </w:r>
        <w:r>
          <w:rPr>
            <w:noProof/>
            <w:webHidden/>
          </w:rPr>
        </w:r>
        <w:r>
          <w:rPr>
            <w:noProof/>
            <w:webHidden/>
          </w:rPr>
          <w:fldChar w:fldCharType="separate"/>
        </w:r>
        <w:r>
          <w:rPr>
            <w:noProof/>
            <w:webHidden/>
          </w:rPr>
          <w:t>19</w:t>
        </w:r>
        <w:r>
          <w:rPr>
            <w:noProof/>
            <w:webHidden/>
          </w:rPr>
          <w:fldChar w:fldCharType="end"/>
        </w:r>
      </w:hyperlink>
    </w:p>
    <w:p w14:paraId="320B51E5" w14:textId="7F6C67E3" w:rsidR="0070167E" w:rsidRDefault="0070167E" w:rsidP="0070167E">
      <w:pPr>
        <w:pStyle w:val="TableofFigures"/>
        <w:tabs>
          <w:tab w:val="right" w:leader="dot" w:pos="9593"/>
        </w:tabs>
        <w:spacing w:before="0"/>
        <w:rPr>
          <w:rFonts w:eastAsiaTheme="minorEastAsia"/>
          <w:noProof/>
          <w:sz w:val="22"/>
        </w:rPr>
      </w:pPr>
      <w:hyperlink w:anchor="_Toc9417766" w:history="1">
        <w:r w:rsidRPr="007D2668">
          <w:rPr>
            <w:rStyle w:val="Hyperlink"/>
            <w:b/>
            <w:noProof/>
          </w:rPr>
          <w:t>Table 13</w:t>
        </w:r>
        <w:r w:rsidRPr="007D2668">
          <w:rPr>
            <w:rStyle w:val="Hyperlink"/>
            <w:noProof/>
          </w:rPr>
          <w:t>: Evaluation of achievement of project objective</w:t>
        </w:r>
        <w:r>
          <w:rPr>
            <w:noProof/>
            <w:webHidden/>
          </w:rPr>
          <w:tab/>
        </w:r>
        <w:r>
          <w:rPr>
            <w:noProof/>
            <w:webHidden/>
          </w:rPr>
          <w:fldChar w:fldCharType="begin"/>
        </w:r>
        <w:r>
          <w:rPr>
            <w:noProof/>
            <w:webHidden/>
          </w:rPr>
          <w:instrText xml:space="preserve"> PAGEREF _Toc9417766 \h </w:instrText>
        </w:r>
        <w:r>
          <w:rPr>
            <w:noProof/>
            <w:webHidden/>
          </w:rPr>
        </w:r>
        <w:r>
          <w:rPr>
            <w:noProof/>
            <w:webHidden/>
          </w:rPr>
          <w:fldChar w:fldCharType="separate"/>
        </w:r>
        <w:r>
          <w:rPr>
            <w:noProof/>
            <w:webHidden/>
          </w:rPr>
          <w:t>19</w:t>
        </w:r>
        <w:r>
          <w:rPr>
            <w:noProof/>
            <w:webHidden/>
          </w:rPr>
          <w:fldChar w:fldCharType="end"/>
        </w:r>
      </w:hyperlink>
    </w:p>
    <w:p w14:paraId="7751800D" w14:textId="61E1118A" w:rsidR="0070167E" w:rsidRDefault="0070167E" w:rsidP="0070167E">
      <w:pPr>
        <w:pStyle w:val="TableofFigures"/>
        <w:tabs>
          <w:tab w:val="right" w:leader="dot" w:pos="9593"/>
        </w:tabs>
        <w:spacing w:before="0"/>
        <w:rPr>
          <w:rFonts w:eastAsiaTheme="minorEastAsia"/>
          <w:noProof/>
          <w:sz w:val="22"/>
        </w:rPr>
      </w:pPr>
      <w:hyperlink w:anchor="_Toc9417767" w:history="1">
        <w:r w:rsidRPr="007D2668">
          <w:rPr>
            <w:rStyle w:val="Hyperlink"/>
            <w:b/>
            <w:noProof/>
          </w:rPr>
          <w:t>Table 14</w:t>
        </w:r>
        <w:r w:rsidRPr="007D2668">
          <w:rPr>
            <w:rStyle w:val="Hyperlink"/>
            <w:noProof/>
          </w:rPr>
          <w:t>: Evaluation of achievement of Outcome 1</w:t>
        </w:r>
        <w:r>
          <w:rPr>
            <w:noProof/>
            <w:webHidden/>
          </w:rPr>
          <w:tab/>
        </w:r>
        <w:r>
          <w:rPr>
            <w:noProof/>
            <w:webHidden/>
          </w:rPr>
          <w:fldChar w:fldCharType="begin"/>
        </w:r>
        <w:r>
          <w:rPr>
            <w:noProof/>
            <w:webHidden/>
          </w:rPr>
          <w:instrText xml:space="preserve"> PAGEREF _Toc9417767 \h </w:instrText>
        </w:r>
        <w:r>
          <w:rPr>
            <w:noProof/>
            <w:webHidden/>
          </w:rPr>
        </w:r>
        <w:r>
          <w:rPr>
            <w:noProof/>
            <w:webHidden/>
          </w:rPr>
          <w:fldChar w:fldCharType="separate"/>
        </w:r>
        <w:r>
          <w:rPr>
            <w:noProof/>
            <w:webHidden/>
          </w:rPr>
          <w:t>20</w:t>
        </w:r>
        <w:r>
          <w:rPr>
            <w:noProof/>
            <w:webHidden/>
          </w:rPr>
          <w:fldChar w:fldCharType="end"/>
        </w:r>
      </w:hyperlink>
    </w:p>
    <w:p w14:paraId="0CAA65F7" w14:textId="26B297D5" w:rsidR="0070167E" w:rsidRDefault="0070167E" w:rsidP="0070167E">
      <w:pPr>
        <w:pStyle w:val="TableofFigures"/>
        <w:tabs>
          <w:tab w:val="right" w:leader="dot" w:pos="9593"/>
        </w:tabs>
        <w:spacing w:before="0"/>
        <w:rPr>
          <w:rFonts w:eastAsiaTheme="minorEastAsia"/>
          <w:noProof/>
          <w:sz w:val="22"/>
        </w:rPr>
      </w:pPr>
      <w:hyperlink w:anchor="_Toc9417768" w:history="1">
        <w:r w:rsidRPr="007D2668">
          <w:rPr>
            <w:rStyle w:val="Hyperlink"/>
            <w:b/>
            <w:noProof/>
          </w:rPr>
          <w:t>Table 15</w:t>
        </w:r>
        <w:r w:rsidRPr="007D2668">
          <w:rPr>
            <w:rStyle w:val="Hyperlink"/>
            <w:noProof/>
          </w:rPr>
          <w:t>: Evaluation of achievement of Outcome 2</w:t>
        </w:r>
        <w:r>
          <w:rPr>
            <w:noProof/>
            <w:webHidden/>
          </w:rPr>
          <w:tab/>
        </w:r>
        <w:r>
          <w:rPr>
            <w:noProof/>
            <w:webHidden/>
          </w:rPr>
          <w:fldChar w:fldCharType="begin"/>
        </w:r>
        <w:r>
          <w:rPr>
            <w:noProof/>
            <w:webHidden/>
          </w:rPr>
          <w:instrText xml:space="preserve"> PAGEREF _Toc9417768 \h </w:instrText>
        </w:r>
        <w:r>
          <w:rPr>
            <w:noProof/>
            <w:webHidden/>
          </w:rPr>
        </w:r>
        <w:r>
          <w:rPr>
            <w:noProof/>
            <w:webHidden/>
          </w:rPr>
          <w:fldChar w:fldCharType="separate"/>
        </w:r>
        <w:r>
          <w:rPr>
            <w:noProof/>
            <w:webHidden/>
          </w:rPr>
          <w:t>21</w:t>
        </w:r>
        <w:r>
          <w:rPr>
            <w:noProof/>
            <w:webHidden/>
          </w:rPr>
          <w:fldChar w:fldCharType="end"/>
        </w:r>
      </w:hyperlink>
    </w:p>
    <w:p w14:paraId="0016764C" w14:textId="0198750F" w:rsidR="0070167E" w:rsidRDefault="0070167E" w:rsidP="0070167E">
      <w:pPr>
        <w:pStyle w:val="TableofFigures"/>
        <w:tabs>
          <w:tab w:val="right" w:leader="dot" w:pos="9593"/>
        </w:tabs>
        <w:spacing w:before="0"/>
        <w:rPr>
          <w:rFonts w:eastAsiaTheme="minorEastAsia"/>
          <w:noProof/>
          <w:sz w:val="22"/>
        </w:rPr>
      </w:pPr>
      <w:hyperlink w:anchor="_Toc9417769" w:history="1">
        <w:r w:rsidRPr="007D2668">
          <w:rPr>
            <w:rStyle w:val="Hyperlink"/>
            <w:b/>
            <w:noProof/>
          </w:rPr>
          <w:t>Table 16</w:t>
        </w:r>
        <w:r w:rsidRPr="007D2668">
          <w:rPr>
            <w:rStyle w:val="Hyperlink"/>
            <w:noProof/>
          </w:rPr>
          <w:t>: Evaluation of achievement of Outcome 3</w:t>
        </w:r>
        <w:r>
          <w:rPr>
            <w:noProof/>
            <w:webHidden/>
          </w:rPr>
          <w:tab/>
        </w:r>
        <w:r>
          <w:rPr>
            <w:noProof/>
            <w:webHidden/>
          </w:rPr>
          <w:fldChar w:fldCharType="begin"/>
        </w:r>
        <w:r>
          <w:rPr>
            <w:noProof/>
            <w:webHidden/>
          </w:rPr>
          <w:instrText xml:space="preserve"> PAGEREF _Toc9417769 \h </w:instrText>
        </w:r>
        <w:r>
          <w:rPr>
            <w:noProof/>
            <w:webHidden/>
          </w:rPr>
        </w:r>
        <w:r>
          <w:rPr>
            <w:noProof/>
            <w:webHidden/>
          </w:rPr>
          <w:fldChar w:fldCharType="separate"/>
        </w:r>
        <w:r>
          <w:rPr>
            <w:noProof/>
            <w:webHidden/>
          </w:rPr>
          <w:t>22</w:t>
        </w:r>
        <w:r>
          <w:rPr>
            <w:noProof/>
            <w:webHidden/>
          </w:rPr>
          <w:fldChar w:fldCharType="end"/>
        </w:r>
      </w:hyperlink>
    </w:p>
    <w:p w14:paraId="78C4F29C" w14:textId="404BEC08" w:rsidR="0070167E" w:rsidRDefault="0070167E" w:rsidP="0070167E">
      <w:pPr>
        <w:pStyle w:val="TableofFigures"/>
        <w:tabs>
          <w:tab w:val="right" w:leader="dot" w:pos="9593"/>
        </w:tabs>
        <w:spacing w:before="0"/>
        <w:rPr>
          <w:rFonts w:eastAsiaTheme="minorEastAsia"/>
          <w:noProof/>
          <w:sz w:val="22"/>
        </w:rPr>
      </w:pPr>
      <w:hyperlink w:anchor="_Toc9417770" w:history="1">
        <w:r w:rsidRPr="007D2668">
          <w:rPr>
            <w:rStyle w:val="Hyperlink"/>
            <w:b/>
            <w:noProof/>
          </w:rPr>
          <w:t>Table 17</w:t>
        </w:r>
        <w:r w:rsidRPr="007D2668">
          <w:rPr>
            <w:rStyle w:val="Hyperlink"/>
            <w:noProof/>
          </w:rPr>
          <w:t>: Actual expenditures broken down by project component, 2013-2019</w:t>
        </w:r>
        <w:r>
          <w:rPr>
            <w:noProof/>
            <w:webHidden/>
          </w:rPr>
          <w:tab/>
        </w:r>
        <w:r>
          <w:rPr>
            <w:noProof/>
            <w:webHidden/>
          </w:rPr>
          <w:fldChar w:fldCharType="begin"/>
        </w:r>
        <w:r>
          <w:rPr>
            <w:noProof/>
            <w:webHidden/>
          </w:rPr>
          <w:instrText xml:space="preserve"> PAGEREF _Toc9417770 \h </w:instrText>
        </w:r>
        <w:r>
          <w:rPr>
            <w:noProof/>
            <w:webHidden/>
          </w:rPr>
        </w:r>
        <w:r>
          <w:rPr>
            <w:noProof/>
            <w:webHidden/>
          </w:rPr>
          <w:fldChar w:fldCharType="separate"/>
        </w:r>
        <w:r>
          <w:rPr>
            <w:noProof/>
            <w:webHidden/>
          </w:rPr>
          <w:t>23</w:t>
        </w:r>
        <w:r>
          <w:rPr>
            <w:noProof/>
            <w:webHidden/>
          </w:rPr>
          <w:fldChar w:fldCharType="end"/>
        </w:r>
      </w:hyperlink>
    </w:p>
    <w:p w14:paraId="369C42EF" w14:textId="21AD7B85" w:rsidR="0070167E" w:rsidRDefault="0070167E" w:rsidP="0070167E">
      <w:pPr>
        <w:pStyle w:val="TableofFigures"/>
        <w:tabs>
          <w:tab w:val="right" w:leader="dot" w:pos="9593"/>
        </w:tabs>
        <w:spacing w:before="0"/>
        <w:rPr>
          <w:rFonts w:eastAsiaTheme="minorEastAsia"/>
          <w:noProof/>
          <w:sz w:val="22"/>
        </w:rPr>
      </w:pPr>
      <w:hyperlink w:anchor="_Toc9417771" w:history="1">
        <w:r w:rsidRPr="007D2668">
          <w:rPr>
            <w:rStyle w:val="Hyperlink"/>
            <w:b/>
            <w:noProof/>
          </w:rPr>
          <w:t>Table 18:</w:t>
        </w:r>
        <w:r w:rsidRPr="007D2668">
          <w:rPr>
            <w:rStyle w:val="Hyperlink"/>
            <w:noProof/>
          </w:rPr>
          <w:t xml:space="preserve"> Status of MTR recommendations at terminal evaluation</w:t>
        </w:r>
        <w:r>
          <w:rPr>
            <w:noProof/>
            <w:webHidden/>
          </w:rPr>
          <w:tab/>
        </w:r>
        <w:r>
          <w:rPr>
            <w:noProof/>
            <w:webHidden/>
          </w:rPr>
          <w:fldChar w:fldCharType="begin"/>
        </w:r>
        <w:r>
          <w:rPr>
            <w:noProof/>
            <w:webHidden/>
          </w:rPr>
          <w:instrText xml:space="preserve"> PAGEREF _Toc9417771 \h </w:instrText>
        </w:r>
        <w:r>
          <w:rPr>
            <w:noProof/>
            <w:webHidden/>
          </w:rPr>
        </w:r>
        <w:r>
          <w:rPr>
            <w:noProof/>
            <w:webHidden/>
          </w:rPr>
          <w:fldChar w:fldCharType="separate"/>
        </w:r>
        <w:r>
          <w:rPr>
            <w:noProof/>
            <w:webHidden/>
          </w:rPr>
          <w:t>25</w:t>
        </w:r>
        <w:r>
          <w:rPr>
            <w:noProof/>
            <w:webHidden/>
          </w:rPr>
          <w:fldChar w:fldCharType="end"/>
        </w:r>
      </w:hyperlink>
    </w:p>
    <w:p w14:paraId="54858DB2" w14:textId="646C14A4" w:rsidR="008136FB" w:rsidRPr="008136FB" w:rsidRDefault="00DF2E09" w:rsidP="00DF2E09">
      <w:pPr>
        <w:spacing w:before="240"/>
        <w:jc w:val="center"/>
        <w:rPr>
          <w:b/>
        </w:rPr>
      </w:pPr>
      <w:r w:rsidRPr="00004EB8">
        <w:rPr>
          <w:sz w:val="18"/>
        </w:rPr>
        <w:fldChar w:fldCharType="end"/>
      </w:r>
      <w:r w:rsidR="008136FB" w:rsidRPr="008136FB">
        <w:rPr>
          <w:b/>
        </w:rPr>
        <w:t>List of Figures</w:t>
      </w:r>
      <w:r>
        <w:rPr>
          <w:b/>
        </w:rPr>
        <w:t>:</w:t>
      </w:r>
    </w:p>
    <w:p w14:paraId="3ACB2B9B" w14:textId="181B6B7B" w:rsidR="0070167E" w:rsidRDefault="00DF2E09" w:rsidP="0070167E">
      <w:pPr>
        <w:pStyle w:val="TableofFigures"/>
        <w:tabs>
          <w:tab w:val="right" w:leader="dot" w:pos="9593"/>
        </w:tabs>
        <w:spacing w:before="0"/>
        <w:rPr>
          <w:rFonts w:eastAsiaTheme="minorEastAsia"/>
          <w:noProof/>
          <w:sz w:val="22"/>
        </w:rPr>
      </w:pPr>
      <w:r w:rsidRPr="00DF2E09">
        <w:fldChar w:fldCharType="begin"/>
      </w:r>
      <w:r w:rsidRPr="00DF2E09">
        <w:instrText xml:space="preserve"> TOC \h \z \c "Figure" </w:instrText>
      </w:r>
      <w:r w:rsidRPr="00DF2E09">
        <w:fldChar w:fldCharType="separate"/>
      </w:r>
      <w:hyperlink w:anchor="_Toc9417772" w:history="1">
        <w:r w:rsidR="0070167E" w:rsidRPr="00D15752">
          <w:rPr>
            <w:rStyle w:val="Hyperlink"/>
            <w:b/>
            <w:noProof/>
          </w:rPr>
          <w:t>Figure 1</w:t>
        </w:r>
        <w:r w:rsidR="0070167E" w:rsidRPr="00D15752">
          <w:rPr>
            <w:rStyle w:val="Hyperlink"/>
            <w:noProof/>
          </w:rPr>
          <w:t>: Map showing locations of wetlands in China based on the 2nd National Wetlands Survey</w:t>
        </w:r>
        <w:r w:rsidR="0070167E">
          <w:rPr>
            <w:noProof/>
            <w:webHidden/>
          </w:rPr>
          <w:tab/>
        </w:r>
        <w:r w:rsidR="0070167E">
          <w:rPr>
            <w:noProof/>
            <w:webHidden/>
          </w:rPr>
          <w:fldChar w:fldCharType="begin"/>
        </w:r>
        <w:r w:rsidR="0070167E">
          <w:rPr>
            <w:noProof/>
            <w:webHidden/>
          </w:rPr>
          <w:instrText xml:space="preserve"> PAGEREF _Toc9417772 \h </w:instrText>
        </w:r>
        <w:r w:rsidR="0070167E">
          <w:rPr>
            <w:noProof/>
            <w:webHidden/>
          </w:rPr>
        </w:r>
        <w:r w:rsidR="0070167E">
          <w:rPr>
            <w:noProof/>
            <w:webHidden/>
          </w:rPr>
          <w:fldChar w:fldCharType="separate"/>
        </w:r>
        <w:r w:rsidR="0070167E">
          <w:rPr>
            <w:noProof/>
            <w:webHidden/>
          </w:rPr>
          <w:t>6</w:t>
        </w:r>
        <w:r w:rsidR="0070167E">
          <w:rPr>
            <w:noProof/>
            <w:webHidden/>
          </w:rPr>
          <w:fldChar w:fldCharType="end"/>
        </w:r>
      </w:hyperlink>
    </w:p>
    <w:p w14:paraId="1F54B579" w14:textId="171F1A9C" w:rsidR="0070167E" w:rsidRDefault="0070167E" w:rsidP="0070167E">
      <w:pPr>
        <w:pStyle w:val="TableofFigures"/>
        <w:tabs>
          <w:tab w:val="right" w:leader="dot" w:pos="9593"/>
        </w:tabs>
        <w:spacing w:before="0"/>
        <w:rPr>
          <w:rFonts w:eastAsiaTheme="minorEastAsia"/>
          <w:noProof/>
          <w:sz w:val="22"/>
        </w:rPr>
      </w:pPr>
      <w:hyperlink w:anchor="_Toc9417773" w:history="1">
        <w:r w:rsidRPr="00D15752">
          <w:rPr>
            <w:rStyle w:val="Hyperlink"/>
            <w:b/>
            <w:noProof/>
          </w:rPr>
          <w:t>Figure 2</w:t>
        </w:r>
        <w:r w:rsidRPr="00D15752">
          <w:rPr>
            <w:rStyle w:val="Hyperlink"/>
            <w:noProof/>
          </w:rPr>
          <w:t>: Theory of change diagram</w:t>
        </w:r>
        <w:r>
          <w:rPr>
            <w:noProof/>
            <w:webHidden/>
          </w:rPr>
          <w:tab/>
        </w:r>
        <w:r>
          <w:rPr>
            <w:noProof/>
            <w:webHidden/>
          </w:rPr>
          <w:fldChar w:fldCharType="begin"/>
        </w:r>
        <w:r>
          <w:rPr>
            <w:noProof/>
            <w:webHidden/>
          </w:rPr>
          <w:instrText xml:space="preserve"> PAGEREF _Toc9417773 \h </w:instrText>
        </w:r>
        <w:r>
          <w:rPr>
            <w:noProof/>
            <w:webHidden/>
          </w:rPr>
        </w:r>
        <w:r>
          <w:rPr>
            <w:noProof/>
            <w:webHidden/>
          </w:rPr>
          <w:fldChar w:fldCharType="separate"/>
        </w:r>
        <w:r>
          <w:rPr>
            <w:noProof/>
            <w:webHidden/>
          </w:rPr>
          <w:t>8</w:t>
        </w:r>
        <w:r>
          <w:rPr>
            <w:noProof/>
            <w:webHidden/>
          </w:rPr>
          <w:fldChar w:fldCharType="end"/>
        </w:r>
      </w:hyperlink>
    </w:p>
    <w:p w14:paraId="0FC2A678" w14:textId="573EA068" w:rsidR="0070167E" w:rsidRDefault="0070167E" w:rsidP="0070167E">
      <w:pPr>
        <w:pStyle w:val="TableofFigures"/>
        <w:tabs>
          <w:tab w:val="right" w:leader="dot" w:pos="9593"/>
        </w:tabs>
        <w:spacing w:before="0"/>
        <w:rPr>
          <w:rFonts w:eastAsiaTheme="minorEastAsia"/>
          <w:noProof/>
          <w:sz w:val="22"/>
        </w:rPr>
      </w:pPr>
      <w:hyperlink w:anchor="_Toc9417774" w:history="1">
        <w:r w:rsidRPr="00D15752">
          <w:rPr>
            <w:rStyle w:val="Hyperlink"/>
            <w:b/>
            <w:noProof/>
          </w:rPr>
          <w:t>Figure 3</w:t>
        </w:r>
        <w:r w:rsidRPr="00D15752">
          <w:rPr>
            <w:rStyle w:val="Hyperlink"/>
            <w:noProof/>
          </w:rPr>
          <w:t>: Number of national level wetland parks in China, 2005-2018</w:t>
        </w:r>
        <w:r>
          <w:rPr>
            <w:noProof/>
            <w:webHidden/>
          </w:rPr>
          <w:tab/>
        </w:r>
        <w:r>
          <w:rPr>
            <w:noProof/>
            <w:webHidden/>
          </w:rPr>
          <w:fldChar w:fldCharType="begin"/>
        </w:r>
        <w:r>
          <w:rPr>
            <w:noProof/>
            <w:webHidden/>
          </w:rPr>
          <w:instrText xml:space="preserve"> PAGEREF _Toc9417774 \h </w:instrText>
        </w:r>
        <w:r>
          <w:rPr>
            <w:noProof/>
            <w:webHidden/>
          </w:rPr>
        </w:r>
        <w:r>
          <w:rPr>
            <w:noProof/>
            <w:webHidden/>
          </w:rPr>
          <w:fldChar w:fldCharType="separate"/>
        </w:r>
        <w:r>
          <w:rPr>
            <w:noProof/>
            <w:webHidden/>
          </w:rPr>
          <w:t>14</w:t>
        </w:r>
        <w:r>
          <w:rPr>
            <w:noProof/>
            <w:webHidden/>
          </w:rPr>
          <w:fldChar w:fldCharType="end"/>
        </w:r>
      </w:hyperlink>
    </w:p>
    <w:p w14:paraId="39791652" w14:textId="4824E51B" w:rsidR="0070167E" w:rsidRDefault="0070167E" w:rsidP="0070167E">
      <w:pPr>
        <w:pStyle w:val="TableofFigures"/>
        <w:tabs>
          <w:tab w:val="right" w:leader="dot" w:pos="9593"/>
        </w:tabs>
        <w:spacing w:before="0"/>
        <w:rPr>
          <w:rFonts w:eastAsiaTheme="minorEastAsia"/>
          <w:noProof/>
          <w:sz w:val="22"/>
        </w:rPr>
      </w:pPr>
      <w:hyperlink w:anchor="_Toc9417775" w:history="1">
        <w:r w:rsidRPr="00D15752">
          <w:rPr>
            <w:rStyle w:val="Hyperlink"/>
            <w:b/>
            <w:noProof/>
          </w:rPr>
          <w:t>Figure 4</w:t>
        </w:r>
        <w:r w:rsidRPr="00D15752">
          <w:rPr>
            <w:rStyle w:val="Hyperlink"/>
            <w:noProof/>
          </w:rPr>
          <w:t>: Screenshot of wetland PA information management system</w:t>
        </w:r>
        <w:r>
          <w:rPr>
            <w:noProof/>
            <w:webHidden/>
          </w:rPr>
          <w:tab/>
        </w:r>
        <w:r>
          <w:rPr>
            <w:noProof/>
            <w:webHidden/>
          </w:rPr>
          <w:fldChar w:fldCharType="begin"/>
        </w:r>
        <w:r>
          <w:rPr>
            <w:noProof/>
            <w:webHidden/>
          </w:rPr>
          <w:instrText xml:space="preserve"> PAGEREF _Toc9417775 \h </w:instrText>
        </w:r>
        <w:r>
          <w:rPr>
            <w:noProof/>
            <w:webHidden/>
          </w:rPr>
        </w:r>
        <w:r>
          <w:rPr>
            <w:noProof/>
            <w:webHidden/>
          </w:rPr>
          <w:fldChar w:fldCharType="separate"/>
        </w:r>
        <w:r>
          <w:rPr>
            <w:noProof/>
            <w:webHidden/>
          </w:rPr>
          <w:t>18</w:t>
        </w:r>
        <w:r>
          <w:rPr>
            <w:noProof/>
            <w:webHidden/>
          </w:rPr>
          <w:fldChar w:fldCharType="end"/>
        </w:r>
      </w:hyperlink>
    </w:p>
    <w:p w14:paraId="755A21A0" w14:textId="32468DD6" w:rsidR="0070167E" w:rsidRDefault="0070167E" w:rsidP="0070167E">
      <w:pPr>
        <w:pStyle w:val="TableofFigures"/>
        <w:tabs>
          <w:tab w:val="right" w:leader="dot" w:pos="9593"/>
        </w:tabs>
        <w:spacing w:before="0"/>
        <w:rPr>
          <w:rFonts w:eastAsiaTheme="minorEastAsia"/>
          <w:noProof/>
          <w:sz w:val="22"/>
        </w:rPr>
      </w:pPr>
      <w:hyperlink w:anchor="_Toc9417776" w:history="1">
        <w:r w:rsidRPr="00D15752">
          <w:rPr>
            <w:rStyle w:val="Hyperlink"/>
            <w:b/>
            <w:noProof/>
          </w:rPr>
          <w:t>Figure 5</w:t>
        </w:r>
        <w:r w:rsidRPr="00D15752">
          <w:rPr>
            <w:rStyle w:val="Hyperlink"/>
            <w:noProof/>
          </w:rPr>
          <w:t>: Planned annual budgets and actual expenditures, 2013-2018</w:t>
        </w:r>
        <w:r>
          <w:rPr>
            <w:noProof/>
            <w:webHidden/>
          </w:rPr>
          <w:tab/>
        </w:r>
        <w:r>
          <w:rPr>
            <w:noProof/>
            <w:webHidden/>
          </w:rPr>
          <w:fldChar w:fldCharType="begin"/>
        </w:r>
        <w:r>
          <w:rPr>
            <w:noProof/>
            <w:webHidden/>
          </w:rPr>
          <w:instrText xml:space="preserve"> PAGEREF _Toc9417776 \h </w:instrText>
        </w:r>
        <w:r>
          <w:rPr>
            <w:noProof/>
            <w:webHidden/>
          </w:rPr>
        </w:r>
        <w:r>
          <w:rPr>
            <w:noProof/>
            <w:webHidden/>
          </w:rPr>
          <w:fldChar w:fldCharType="separate"/>
        </w:r>
        <w:r>
          <w:rPr>
            <w:noProof/>
            <w:webHidden/>
          </w:rPr>
          <w:t>24</w:t>
        </w:r>
        <w:r>
          <w:rPr>
            <w:noProof/>
            <w:webHidden/>
          </w:rPr>
          <w:fldChar w:fldCharType="end"/>
        </w:r>
      </w:hyperlink>
    </w:p>
    <w:p w14:paraId="1DC8EF2A" w14:textId="65B2125F" w:rsidR="0070167E" w:rsidRDefault="0070167E" w:rsidP="0070167E">
      <w:pPr>
        <w:pStyle w:val="TableofFigures"/>
        <w:tabs>
          <w:tab w:val="right" w:leader="dot" w:pos="9593"/>
        </w:tabs>
        <w:spacing w:before="0"/>
        <w:rPr>
          <w:rFonts w:eastAsiaTheme="minorEastAsia"/>
          <w:noProof/>
          <w:sz w:val="22"/>
        </w:rPr>
      </w:pPr>
      <w:hyperlink w:anchor="_Toc9417777" w:history="1">
        <w:r w:rsidRPr="00D15752">
          <w:rPr>
            <w:rStyle w:val="Hyperlink"/>
            <w:b/>
            <w:noProof/>
          </w:rPr>
          <w:t>Figure 6</w:t>
        </w:r>
        <w:r w:rsidRPr="00D15752">
          <w:rPr>
            <w:rStyle w:val="Hyperlink"/>
            <w:noProof/>
          </w:rPr>
          <w:t>: Consumer inflation rates in China and USD:CNY exchange rates, 2014-2019</w:t>
        </w:r>
        <w:r>
          <w:rPr>
            <w:noProof/>
            <w:webHidden/>
          </w:rPr>
          <w:tab/>
        </w:r>
        <w:r>
          <w:rPr>
            <w:noProof/>
            <w:webHidden/>
          </w:rPr>
          <w:fldChar w:fldCharType="begin"/>
        </w:r>
        <w:r>
          <w:rPr>
            <w:noProof/>
            <w:webHidden/>
          </w:rPr>
          <w:instrText xml:space="preserve"> PAGEREF _Toc9417777 \h </w:instrText>
        </w:r>
        <w:r>
          <w:rPr>
            <w:noProof/>
            <w:webHidden/>
          </w:rPr>
        </w:r>
        <w:r>
          <w:rPr>
            <w:noProof/>
            <w:webHidden/>
          </w:rPr>
          <w:fldChar w:fldCharType="separate"/>
        </w:r>
        <w:r>
          <w:rPr>
            <w:noProof/>
            <w:webHidden/>
          </w:rPr>
          <w:t>24</w:t>
        </w:r>
        <w:r>
          <w:rPr>
            <w:noProof/>
            <w:webHidden/>
          </w:rPr>
          <w:fldChar w:fldCharType="end"/>
        </w:r>
      </w:hyperlink>
    </w:p>
    <w:p w14:paraId="408BD16F" w14:textId="3999D3FC" w:rsidR="0070167E" w:rsidRDefault="0070167E" w:rsidP="0070167E">
      <w:pPr>
        <w:pStyle w:val="TableofFigures"/>
        <w:tabs>
          <w:tab w:val="right" w:leader="dot" w:pos="9593"/>
        </w:tabs>
        <w:spacing w:before="0"/>
        <w:rPr>
          <w:rFonts w:eastAsiaTheme="minorEastAsia"/>
          <w:noProof/>
          <w:sz w:val="22"/>
        </w:rPr>
      </w:pPr>
      <w:hyperlink w:anchor="_Toc9417778" w:history="1">
        <w:r w:rsidRPr="00D15752">
          <w:rPr>
            <w:rStyle w:val="Hyperlink"/>
            <w:b/>
            <w:noProof/>
          </w:rPr>
          <w:t>Figure 7</w:t>
        </w:r>
        <w:r w:rsidRPr="00D15752">
          <w:rPr>
            <w:rStyle w:val="Hyperlink"/>
            <w:noProof/>
          </w:rPr>
          <w:t>: Aerial photograph of constructed wetland treatment system, Inner Mongolia</w:t>
        </w:r>
        <w:r>
          <w:rPr>
            <w:noProof/>
            <w:webHidden/>
          </w:rPr>
          <w:tab/>
        </w:r>
        <w:r>
          <w:rPr>
            <w:noProof/>
            <w:webHidden/>
          </w:rPr>
          <w:fldChar w:fldCharType="begin"/>
        </w:r>
        <w:r>
          <w:rPr>
            <w:noProof/>
            <w:webHidden/>
          </w:rPr>
          <w:instrText xml:space="preserve"> PAGEREF _Toc9417778 \h </w:instrText>
        </w:r>
        <w:r>
          <w:rPr>
            <w:noProof/>
            <w:webHidden/>
          </w:rPr>
        </w:r>
        <w:r>
          <w:rPr>
            <w:noProof/>
            <w:webHidden/>
          </w:rPr>
          <w:fldChar w:fldCharType="separate"/>
        </w:r>
        <w:r>
          <w:rPr>
            <w:noProof/>
            <w:webHidden/>
          </w:rPr>
          <w:t>25</w:t>
        </w:r>
        <w:r>
          <w:rPr>
            <w:noProof/>
            <w:webHidden/>
          </w:rPr>
          <w:fldChar w:fldCharType="end"/>
        </w:r>
      </w:hyperlink>
    </w:p>
    <w:p w14:paraId="4E455DB7" w14:textId="51EE3745" w:rsidR="008136FB" w:rsidRPr="00200B92" w:rsidRDefault="00DF2E09" w:rsidP="005D046A">
      <w:pPr>
        <w:spacing w:before="0"/>
        <w:sectPr w:rsidR="008136FB" w:rsidRPr="00200B92" w:rsidSect="00DB3D9D">
          <w:pgSz w:w="11907" w:h="16839" w:code="9"/>
          <w:pgMar w:top="1152" w:right="1152" w:bottom="1152" w:left="1152" w:header="432" w:footer="432" w:gutter="0"/>
          <w:cols w:space="720"/>
          <w:docGrid w:linePitch="360"/>
        </w:sectPr>
      </w:pPr>
      <w:r w:rsidRPr="00DF2E09">
        <w:fldChar w:fldCharType="end"/>
      </w:r>
    </w:p>
    <w:p w14:paraId="56291D41" w14:textId="77777777" w:rsidR="00F07735" w:rsidRDefault="00F07735" w:rsidP="00A277A4">
      <w:pPr>
        <w:pStyle w:val="Heading1"/>
        <w:numPr>
          <w:ilvl w:val="0"/>
          <w:numId w:val="0"/>
        </w:numPr>
        <w:rPr>
          <w:color w:val="002060"/>
        </w:rPr>
      </w:pPr>
      <w:bookmarkStart w:id="2" w:name="_Toc6738320"/>
      <w:r>
        <w:rPr>
          <w:color w:val="002060"/>
        </w:rPr>
        <w:lastRenderedPageBreak/>
        <w:t>Executive Summary</w:t>
      </w:r>
      <w:bookmarkEnd w:id="2"/>
    </w:p>
    <w:p w14:paraId="02543669" w14:textId="06FE369A" w:rsidR="000203F3" w:rsidRPr="00493BB7" w:rsidRDefault="000203F3" w:rsidP="00A277A4">
      <w:pPr>
        <w:rPr>
          <w:szCs w:val="20"/>
        </w:rPr>
      </w:pPr>
      <w:r w:rsidRPr="00A277A4">
        <w:t>The project</w:t>
      </w:r>
      <w:r w:rsidR="0013112C">
        <w:t xml:space="preserve">, approved </w:t>
      </w:r>
      <w:r w:rsidRPr="00A277A4">
        <w:t xml:space="preserve">under the GEF-5 </w:t>
      </w:r>
      <w:r w:rsidR="00D57C93">
        <w:t xml:space="preserve">replenishment cycle, </w:t>
      </w:r>
      <w:r w:rsidR="000D63E7">
        <w:t xml:space="preserve">is being </w:t>
      </w:r>
      <w:r w:rsidR="00D57C93">
        <w:t>implemented</w:t>
      </w:r>
      <w:r w:rsidRPr="00A277A4">
        <w:t xml:space="preserve"> through a national implementation modality with the </w:t>
      </w:r>
      <w:r w:rsidR="000D63E7">
        <w:t>National Forestry and Grasslands Administration</w:t>
      </w:r>
      <w:r w:rsidR="00A277A4" w:rsidRPr="00A277A4">
        <w:t xml:space="preserve"> </w:t>
      </w:r>
      <w:r w:rsidRPr="00A277A4">
        <w:t xml:space="preserve">as the executing agency, supported by the UNDP as the GEF </w:t>
      </w:r>
      <w:r w:rsidR="00A277A4" w:rsidRPr="00A277A4">
        <w:t xml:space="preserve">implementing </w:t>
      </w:r>
      <w:r w:rsidRPr="00A277A4">
        <w:t xml:space="preserve">agency. Basic project information and finances are </w:t>
      </w:r>
      <w:r w:rsidRPr="00A277A4">
        <w:rPr>
          <w:szCs w:val="20"/>
        </w:rPr>
        <w:t>summarized below in</w:t>
      </w:r>
      <w:r w:rsidR="00493BB7" w:rsidRPr="00A277A4">
        <w:rPr>
          <w:b/>
          <w:szCs w:val="20"/>
        </w:rPr>
        <w:t xml:space="preserve"> </w:t>
      </w:r>
      <w:r w:rsidR="00493BB7" w:rsidRPr="00A277A4">
        <w:rPr>
          <w:b/>
          <w:szCs w:val="20"/>
        </w:rPr>
        <w:fldChar w:fldCharType="begin"/>
      </w:r>
      <w:r w:rsidR="00493BB7" w:rsidRPr="00A277A4">
        <w:rPr>
          <w:b/>
          <w:szCs w:val="20"/>
        </w:rPr>
        <w:instrText xml:space="preserve"> REF _Ref7117732 \h  \* MERGEFORMAT </w:instrText>
      </w:r>
      <w:r w:rsidR="00493BB7" w:rsidRPr="00A277A4">
        <w:rPr>
          <w:b/>
          <w:szCs w:val="20"/>
        </w:rPr>
      </w:r>
      <w:r w:rsidR="00493BB7" w:rsidRPr="00A277A4">
        <w:rPr>
          <w:b/>
          <w:szCs w:val="20"/>
        </w:rPr>
        <w:fldChar w:fldCharType="separate"/>
      </w:r>
      <w:r w:rsidR="0070167E" w:rsidRPr="0070167E">
        <w:rPr>
          <w:b/>
          <w:szCs w:val="20"/>
        </w:rPr>
        <w:t xml:space="preserve">Table </w:t>
      </w:r>
      <w:r w:rsidR="0070167E" w:rsidRPr="0070167E">
        <w:rPr>
          <w:b/>
          <w:noProof/>
          <w:szCs w:val="20"/>
        </w:rPr>
        <w:t>1</w:t>
      </w:r>
      <w:r w:rsidR="00493BB7" w:rsidRPr="00A277A4">
        <w:rPr>
          <w:b/>
          <w:szCs w:val="20"/>
        </w:rPr>
        <w:fldChar w:fldCharType="end"/>
      </w:r>
      <w:r w:rsidRPr="00A277A4">
        <w:rPr>
          <w:szCs w:val="20"/>
        </w:rPr>
        <w:t>.</w:t>
      </w:r>
    </w:p>
    <w:p w14:paraId="7588F1A0" w14:textId="141F71A6" w:rsidR="00493BB7" w:rsidRPr="00493BB7" w:rsidRDefault="00493BB7" w:rsidP="00493BB7">
      <w:pPr>
        <w:pStyle w:val="Caption"/>
        <w:keepNext/>
        <w:spacing w:before="0"/>
        <w:jc w:val="center"/>
        <w:rPr>
          <w:sz w:val="18"/>
        </w:rPr>
      </w:pPr>
      <w:bookmarkStart w:id="3" w:name="_Ref7117732"/>
      <w:bookmarkStart w:id="4" w:name="_Toc9417754"/>
      <w:r w:rsidRPr="00493BB7">
        <w:rPr>
          <w:b/>
          <w:sz w:val="18"/>
        </w:rPr>
        <w:t xml:space="preserve">Table </w:t>
      </w:r>
      <w:r w:rsidRPr="00493BB7">
        <w:rPr>
          <w:b/>
          <w:sz w:val="18"/>
        </w:rPr>
        <w:fldChar w:fldCharType="begin"/>
      </w:r>
      <w:r w:rsidRPr="00493BB7">
        <w:rPr>
          <w:b/>
          <w:sz w:val="18"/>
        </w:rPr>
        <w:instrText xml:space="preserve"> SEQ Table \* ARABIC </w:instrText>
      </w:r>
      <w:r w:rsidRPr="00493BB7">
        <w:rPr>
          <w:b/>
          <w:sz w:val="18"/>
        </w:rPr>
        <w:fldChar w:fldCharType="separate"/>
      </w:r>
      <w:r w:rsidR="0070167E">
        <w:rPr>
          <w:b/>
          <w:noProof/>
          <w:sz w:val="18"/>
        </w:rPr>
        <w:t>1</w:t>
      </w:r>
      <w:r w:rsidRPr="00493BB7">
        <w:rPr>
          <w:b/>
          <w:sz w:val="18"/>
        </w:rPr>
        <w:fldChar w:fldCharType="end"/>
      </w:r>
      <w:bookmarkEnd w:id="3"/>
      <w:r w:rsidRPr="00493BB7">
        <w:rPr>
          <w:sz w:val="18"/>
        </w:rPr>
        <w:t>: Project summary table</w:t>
      </w:r>
      <w:bookmarkEnd w:id="4"/>
    </w:p>
    <w:tbl>
      <w:tblPr>
        <w:tblW w:w="10220" w:type="dxa"/>
        <w:tblLook w:val="04A0" w:firstRow="1" w:lastRow="0" w:firstColumn="1" w:lastColumn="0" w:noHBand="0" w:noVBand="1"/>
      </w:tblPr>
      <w:tblGrid>
        <w:gridCol w:w="1165"/>
        <w:gridCol w:w="720"/>
        <w:gridCol w:w="3420"/>
        <w:gridCol w:w="2160"/>
        <w:gridCol w:w="1350"/>
        <w:gridCol w:w="1405"/>
      </w:tblGrid>
      <w:tr w:rsidR="00D76FCE" w:rsidRPr="00D76FCE" w14:paraId="610BFCED" w14:textId="77777777" w:rsidTr="000D63E7">
        <w:trPr>
          <w:trHeight w:val="290"/>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D5860"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Project Title:</w:t>
            </w:r>
          </w:p>
        </w:tc>
        <w:tc>
          <w:tcPr>
            <w:tcW w:w="63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42F65" w14:textId="77777777" w:rsidR="00D76FCE" w:rsidRPr="00D76FCE" w:rsidRDefault="00D76FCE" w:rsidP="00D76FCE">
            <w:pPr>
              <w:spacing w:before="0" w:after="0"/>
              <w:rPr>
                <w:rFonts w:ascii="Calibri" w:eastAsia="Times New Roman" w:hAnsi="Calibri" w:cs="Calibri"/>
                <w:color w:val="000000"/>
                <w:sz w:val="16"/>
                <w:szCs w:val="16"/>
              </w:rPr>
            </w:pPr>
            <w:r w:rsidRPr="00D76FCE">
              <w:rPr>
                <w:rFonts w:ascii="Calibri" w:eastAsia="Times New Roman" w:hAnsi="Calibri" w:cs="Calibri"/>
                <w:color w:val="000000"/>
                <w:sz w:val="16"/>
                <w:szCs w:val="16"/>
              </w:rPr>
              <w:t>CCBPF-MSL: Strengthening the Management Effectiveness of the Sub-system of Wetland Protected Areas for Conservation of Globally Significant Biodiversity</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10B0B55" w14:textId="77777777" w:rsidR="00D76FCE" w:rsidRPr="00D76FCE" w:rsidRDefault="00D76FCE" w:rsidP="00D76FCE">
            <w:pPr>
              <w:spacing w:before="0" w:after="0"/>
              <w:jc w:val="center"/>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at endorsement</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4FBEAD52" w14:textId="77777777" w:rsidR="00D76FCE" w:rsidRPr="00D76FCE" w:rsidRDefault="00D76FCE" w:rsidP="00D76FCE">
            <w:pPr>
              <w:spacing w:before="0" w:after="0"/>
              <w:jc w:val="center"/>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at completion*</w:t>
            </w:r>
          </w:p>
        </w:tc>
      </w:tr>
      <w:tr w:rsidR="00D76FCE" w:rsidRPr="00D76FCE" w14:paraId="3B021DAF" w14:textId="77777777" w:rsidTr="000D63E7">
        <w:trPr>
          <w:trHeight w:val="290"/>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23F2FDA5" w14:textId="77777777" w:rsidR="00D76FCE" w:rsidRPr="00D76FCE" w:rsidRDefault="00D76FCE" w:rsidP="00D76FCE">
            <w:pPr>
              <w:spacing w:before="0" w:after="0"/>
              <w:jc w:val="left"/>
              <w:rPr>
                <w:rFonts w:ascii="Calibri" w:eastAsia="Times New Roman" w:hAnsi="Calibri" w:cs="Calibri"/>
                <w:b/>
                <w:bCs/>
                <w:color w:val="000000"/>
                <w:sz w:val="16"/>
                <w:szCs w:val="16"/>
              </w:rPr>
            </w:pPr>
          </w:p>
        </w:tc>
        <w:tc>
          <w:tcPr>
            <w:tcW w:w="6300" w:type="dxa"/>
            <w:gridSpan w:val="3"/>
            <w:vMerge/>
            <w:tcBorders>
              <w:top w:val="single" w:sz="4" w:space="0" w:color="auto"/>
              <w:left w:val="single" w:sz="4" w:space="0" w:color="auto"/>
              <w:bottom w:val="single" w:sz="4" w:space="0" w:color="auto"/>
              <w:right w:val="single" w:sz="4" w:space="0" w:color="auto"/>
            </w:tcBorders>
            <w:vAlign w:val="center"/>
            <w:hideMark/>
          </w:tcPr>
          <w:p w14:paraId="3BF96BD9" w14:textId="77777777" w:rsidR="00D76FCE" w:rsidRPr="00D76FCE" w:rsidRDefault="00D76FCE" w:rsidP="00D76FCE">
            <w:pPr>
              <w:spacing w:before="0" w:after="0"/>
              <w:jc w:val="left"/>
              <w:rPr>
                <w:rFonts w:ascii="Calibri" w:eastAsia="Times New Roman" w:hAnsi="Calibri" w:cs="Calibri"/>
                <w:color w:val="000000"/>
                <w:sz w:val="16"/>
                <w:szCs w:val="16"/>
              </w:rPr>
            </w:pPr>
          </w:p>
        </w:tc>
        <w:tc>
          <w:tcPr>
            <w:tcW w:w="1350" w:type="dxa"/>
            <w:tcBorders>
              <w:top w:val="nil"/>
              <w:left w:val="nil"/>
              <w:bottom w:val="single" w:sz="4" w:space="0" w:color="auto"/>
              <w:right w:val="single" w:sz="4" w:space="0" w:color="auto"/>
            </w:tcBorders>
            <w:shd w:val="clear" w:color="auto" w:fill="auto"/>
            <w:vAlign w:val="center"/>
            <w:hideMark/>
          </w:tcPr>
          <w:p w14:paraId="6AAB338E" w14:textId="77777777" w:rsidR="00D76FCE" w:rsidRPr="00D76FCE" w:rsidRDefault="00D76FCE" w:rsidP="00D76FCE">
            <w:pPr>
              <w:spacing w:before="0" w:after="0"/>
              <w:jc w:val="center"/>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(USD million)</w:t>
            </w:r>
          </w:p>
        </w:tc>
        <w:tc>
          <w:tcPr>
            <w:tcW w:w="1405" w:type="dxa"/>
            <w:tcBorders>
              <w:top w:val="nil"/>
              <w:left w:val="nil"/>
              <w:bottom w:val="single" w:sz="4" w:space="0" w:color="auto"/>
              <w:right w:val="single" w:sz="4" w:space="0" w:color="auto"/>
            </w:tcBorders>
            <w:shd w:val="clear" w:color="auto" w:fill="auto"/>
            <w:vAlign w:val="center"/>
            <w:hideMark/>
          </w:tcPr>
          <w:p w14:paraId="44E5B29D" w14:textId="77777777" w:rsidR="00D76FCE" w:rsidRPr="00D76FCE" w:rsidRDefault="00D76FCE" w:rsidP="00D76FCE">
            <w:pPr>
              <w:spacing w:before="0" w:after="0"/>
              <w:jc w:val="center"/>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(USD million)</w:t>
            </w:r>
          </w:p>
        </w:tc>
      </w:tr>
      <w:tr w:rsidR="00D76FCE" w:rsidRPr="00D76FCE" w14:paraId="6B947EF6" w14:textId="77777777" w:rsidTr="000D63E7">
        <w:trPr>
          <w:trHeight w:val="290"/>
        </w:trPr>
        <w:tc>
          <w:tcPr>
            <w:tcW w:w="18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398496"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GEF Project ID:</w:t>
            </w:r>
          </w:p>
        </w:tc>
        <w:tc>
          <w:tcPr>
            <w:tcW w:w="3420" w:type="dxa"/>
            <w:tcBorders>
              <w:top w:val="nil"/>
              <w:left w:val="nil"/>
              <w:bottom w:val="single" w:sz="4" w:space="0" w:color="auto"/>
              <w:right w:val="single" w:sz="4" w:space="0" w:color="auto"/>
            </w:tcBorders>
            <w:shd w:val="clear" w:color="auto" w:fill="auto"/>
            <w:vAlign w:val="center"/>
            <w:hideMark/>
          </w:tcPr>
          <w:p w14:paraId="48A0494E" w14:textId="77777777" w:rsidR="00D76FCE" w:rsidRPr="00D76FCE" w:rsidRDefault="00D76FCE" w:rsidP="00D76FCE">
            <w:pPr>
              <w:spacing w:before="0" w:after="0"/>
              <w:jc w:val="left"/>
              <w:rPr>
                <w:rFonts w:ascii="Calibri" w:eastAsia="Times New Roman" w:hAnsi="Calibri" w:cs="Calibri"/>
                <w:color w:val="000000"/>
                <w:sz w:val="16"/>
                <w:szCs w:val="16"/>
              </w:rPr>
            </w:pPr>
            <w:r w:rsidRPr="00D76FCE">
              <w:rPr>
                <w:rFonts w:ascii="Calibri" w:eastAsia="Times New Roman" w:hAnsi="Calibri" w:cs="Calibri"/>
                <w:color w:val="000000"/>
                <w:sz w:val="16"/>
                <w:szCs w:val="16"/>
              </w:rPr>
              <w:t>4655</w:t>
            </w:r>
          </w:p>
        </w:tc>
        <w:tc>
          <w:tcPr>
            <w:tcW w:w="2160" w:type="dxa"/>
            <w:tcBorders>
              <w:top w:val="nil"/>
              <w:left w:val="nil"/>
              <w:bottom w:val="single" w:sz="4" w:space="0" w:color="auto"/>
              <w:right w:val="single" w:sz="4" w:space="0" w:color="auto"/>
            </w:tcBorders>
            <w:shd w:val="clear" w:color="auto" w:fill="auto"/>
            <w:noWrap/>
            <w:vAlign w:val="center"/>
            <w:hideMark/>
          </w:tcPr>
          <w:p w14:paraId="482914DF"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GEF financing, PPG grant:</w:t>
            </w:r>
          </w:p>
        </w:tc>
        <w:tc>
          <w:tcPr>
            <w:tcW w:w="1350" w:type="dxa"/>
            <w:tcBorders>
              <w:top w:val="nil"/>
              <w:left w:val="nil"/>
              <w:bottom w:val="single" w:sz="4" w:space="0" w:color="auto"/>
              <w:right w:val="single" w:sz="4" w:space="0" w:color="auto"/>
            </w:tcBorders>
            <w:shd w:val="clear" w:color="000000" w:fill="FFFFFF"/>
            <w:noWrap/>
            <w:vAlign w:val="center"/>
            <w:hideMark/>
          </w:tcPr>
          <w:p w14:paraId="6B127930" w14:textId="7777777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 xml:space="preserve">70,000 </w:t>
            </w:r>
          </w:p>
        </w:tc>
        <w:tc>
          <w:tcPr>
            <w:tcW w:w="1405" w:type="dxa"/>
            <w:tcBorders>
              <w:top w:val="nil"/>
              <w:left w:val="nil"/>
              <w:bottom w:val="single" w:sz="4" w:space="0" w:color="auto"/>
              <w:right w:val="single" w:sz="4" w:space="0" w:color="auto"/>
            </w:tcBorders>
            <w:shd w:val="clear" w:color="auto" w:fill="auto"/>
            <w:noWrap/>
            <w:vAlign w:val="center"/>
            <w:hideMark/>
          </w:tcPr>
          <w:p w14:paraId="3EC01FE6" w14:textId="7777777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 xml:space="preserve">70,000 </w:t>
            </w:r>
          </w:p>
        </w:tc>
      </w:tr>
      <w:tr w:rsidR="00D76FCE" w:rsidRPr="00D76FCE" w14:paraId="55BEBDB7" w14:textId="77777777" w:rsidTr="000D63E7">
        <w:trPr>
          <w:trHeight w:val="290"/>
        </w:trPr>
        <w:tc>
          <w:tcPr>
            <w:tcW w:w="18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D79D5A"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UNDP Project ID:</w:t>
            </w:r>
          </w:p>
        </w:tc>
        <w:tc>
          <w:tcPr>
            <w:tcW w:w="3420" w:type="dxa"/>
            <w:tcBorders>
              <w:top w:val="nil"/>
              <w:left w:val="nil"/>
              <w:bottom w:val="single" w:sz="4" w:space="0" w:color="auto"/>
              <w:right w:val="single" w:sz="4" w:space="0" w:color="auto"/>
            </w:tcBorders>
            <w:shd w:val="clear" w:color="auto" w:fill="auto"/>
            <w:vAlign w:val="center"/>
            <w:hideMark/>
          </w:tcPr>
          <w:p w14:paraId="7CBC5471" w14:textId="77777777" w:rsidR="00D76FCE" w:rsidRPr="00D76FCE" w:rsidRDefault="00D76FCE" w:rsidP="00D76FCE">
            <w:pPr>
              <w:spacing w:before="0" w:after="0"/>
              <w:jc w:val="left"/>
              <w:rPr>
                <w:rFonts w:ascii="Calibri" w:eastAsia="Times New Roman" w:hAnsi="Calibri" w:cs="Calibri"/>
                <w:color w:val="000000"/>
                <w:sz w:val="16"/>
                <w:szCs w:val="16"/>
              </w:rPr>
            </w:pPr>
            <w:r w:rsidRPr="00D76FCE">
              <w:rPr>
                <w:rFonts w:ascii="Calibri" w:eastAsia="Times New Roman" w:hAnsi="Calibri" w:cs="Calibri"/>
                <w:color w:val="000000"/>
                <w:sz w:val="16"/>
                <w:szCs w:val="16"/>
              </w:rPr>
              <w:t>4391</w:t>
            </w:r>
          </w:p>
        </w:tc>
        <w:tc>
          <w:tcPr>
            <w:tcW w:w="2160" w:type="dxa"/>
            <w:tcBorders>
              <w:top w:val="nil"/>
              <w:left w:val="nil"/>
              <w:bottom w:val="single" w:sz="4" w:space="0" w:color="auto"/>
              <w:right w:val="single" w:sz="4" w:space="0" w:color="auto"/>
            </w:tcBorders>
            <w:shd w:val="clear" w:color="auto" w:fill="auto"/>
            <w:noWrap/>
            <w:vAlign w:val="center"/>
            <w:hideMark/>
          </w:tcPr>
          <w:p w14:paraId="60006F94"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GEF financing, project grant:</w:t>
            </w:r>
          </w:p>
        </w:tc>
        <w:tc>
          <w:tcPr>
            <w:tcW w:w="1350" w:type="dxa"/>
            <w:tcBorders>
              <w:top w:val="nil"/>
              <w:left w:val="nil"/>
              <w:bottom w:val="single" w:sz="4" w:space="0" w:color="auto"/>
              <w:right w:val="single" w:sz="4" w:space="0" w:color="auto"/>
            </w:tcBorders>
            <w:shd w:val="clear" w:color="000000" w:fill="FFFFFF"/>
            <w:noWrap/>
            <w:vAlign w:val="center"/>
            <w:hideMark/>
          </w:tcPr>
          <w:p w14:paraId="0BC57CC7" w14:textId="7777777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 xml:space="preserve">2,654,771 </w:t>
            </w:r>
          </w:p>
        </w:tc>
        <w:tc>
          <w:tcPr>
            <w:tcW w:w="1405" w:type="dxa"/>
            <w:tcBorders>
              <w:top w:val="nil"/>
              <w:left w:val="nil"/>
              <w:bottom w:val="single" w:sz="4" w:space="0" w:color="auto"/>
              <w:right w:val="single" w:sz="4" w:space="0" w:color="auto"/>
            </w:tcBorders>
            <w:shd w:val="clear" w:color="auto" w:fill="auto"/>
            <w:noWrap/>
            <w:vAlign w:val="center"/>
            <w:hideMark/>
          </w:tcPr>
          <w:p w14:paraId="32508302" w14:textId="51071E88" w:rsidR="00D76FCE" w:rsidRPr="00D76FCE" w:rsidRDefault="0036537A" w:rsidP="00D76FCE">
            <w:pPr>
              <w:spacing w:before="0" w:after="0"/>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D45680">
              <w:rPr>
                <w:rFonts w:ascii="Calibri" w:eastAsia="Times New Roman" w:hAnsi="Calibri" w:cs="Calibri"/>
                <w:color w:val="000000"/>
                <w:sz w:val="16"/>
                <w:szCs w:val="16"/>
              </w:rPr>
              <w:t>261,651</w:t>
            </w:r>
          </w:p>
        </w:tc>
      </w:tr>
      <w:tr w:rsidR="00D76FCE" w:rsidRPr="00D76FCE" w14:paraId="03F7DBB8" w14:textId="77777777" w:rsidTr="000D63E7">
        <w:trPr>
          <w:trHeight w:val="290"/>
        </w:trPr>
        <w:tc>
          <w:tcPr>
            <w:tcW w:w="18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80F518"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Country:</w:t>
            </w:r>
          </w:p>
        </w:tc>
        <w:tc>
          <w:tcPr>
            <w:tcW w:w="3420" w:type="dxa"/>
            <w:tcBorders>
              <w:top w:val="nil"/>
              <w:left w:val="nil"/>
              <w:bottom w:val="single" w:sz="4" w:space="0" w:color="auto"/>
              <w:right w:val="single" w:sz="4" w:space="0" w:color="auto"/>
            </w:tcBorders>
            <w:shd w:val="clear" w:color="auto" w:fill="auto"/>
            <w:vAlign w:val="center"/>
            <w:hideMark/>
          </w:tcPr>
          <w:p w14:paraId="1B474481" w14:textId="77777777" w:rsidR="00D76FCE" w:rsidRPr="00D76FCE" w:rsidRDefault="00D76FCE" w:rsidP="00D76FCE">
            <w:pPr>
              <w:spacing w:before="0" w:after="0"/>
              <w:jc w:val="left"/>
              <w:rPr>
                <w:rFonts w:ascii="Calibri" w:eastAsia="Times New Roman" w:hAnsi="Calibri" w:cs="Calibri"/>
                <w:color w:val="000000"/>
                <w:sz w:val="16"/>
                <w:szCs w:val="16"/>
              </w:rPr>
            </w:pPr>
            <w:r w:rsidRPr="00D76FCE">
              <w:rPr>
                <w:rFonts w:ascii="Calibri" w:eastAsia="Times New Roman" w:hAnsi="Calibri" w:cs="Calibri"/>
                <w:color w:val="000000"/>
                <w:sz w:val="16"/>
                <w:szCs w:val="16"/>
              </w:rPr>
              <w:t>China</w:t>
            </w:r>
          </w:p>
        </w:tc>
        <w:tc>
          <w:tcPr>
            <w:tcW w:w="2160" w:type="dxa"/>
            <w:tcBorders>
              <w:top w:val="nil"/>
              <w:left w:val="nil"/>
              <w:bottom w:val="single" w:sz="4" w:space="0" w:color="auto"/>
              <w:right w:val="single" w:sz="4" w:space="0" w:color="auto"/>
            </w:tcBorders>
            <w:shd w:val="clear" w:color="auto" w:fill="auto"/>
            <w:noWrap/>
            <w:vAlign w:val="center"/>
            <w:hideMark/>
          </w:tcPr>
          <w:p w14:paraId="181BD7D7"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IA own:</w:t>
            </w:r>
          </w:p>
        </w:tc>
        <w:tc>
          <w:tcPr>
            <w:tcW w:w="1350" w:type="dxa"/>
            <w:tcBorders>
              <w:top w:val="nil"/>
              <w:left w:val="nil"/>
              <w:bottom w:val="single" w:sz="4" w:space="0" w:color="auto"/>
              <w:right w:val="single" w:sz="4" w:space="0" w:color="auto"/>
            </w:tcBorders>
            <w:shd w:val="clear" w:color="000000" w:fill="FFFFFF"/>
            <w:noWrap/>
            <w:vAlign w:val="center"/>
            <w:hideMark/>
          </w:tcPr>
          <w:p w14:paraId="7F3417D0" w14:textId="7777777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900,000</w:t>
            </w:r>
          </w:p>
        </w:tc>
        <w:tc>
          <w:tcPr>
            <w:tcW w:w="1405" w:type="dxa"/>
            <w:tcBorders>
              <w:top w:val="nil"/>
              <w:left w:val="nil"/>
              <w:bottom w:val="single" w:sz="4" w:space="0" w:color="auto"/>
              <w:right w:val="single" w:sz="4" w:space="0" w:color="auto"/>
            </w:tcBorders>
            <w:shd w:val="clear" w:color="auto" w:fill="auto"/>
            <w:noWrap/>
            <w:vAlign w:val="center"/>
            <w:hideMark/>
          </w:tcPr>
          <w:p w14:paraId="0C82760F" w14:textId="0F443553" w:rsidR="00D76FCE" w:rsidRPr="00D76FCE" w:rsidRDefault="0036537A" w:rsidP="00D76FCE">
            <w:pPr>
              <w:spacing w:before="0" w:after="0"/>
              <w:jc w:val="center"/>
              <w:rPr>
                <w:rFonts w:ascii="Calibri" w:eastAsia="Times New Roman" w:hAnsi="Calibri" w:cs="Calibri"/>
                <w:color w:val="000000"/>
                <w:sz w:val="16"/>
                <w:szCs w:val="16"/>
              </w:rPr>
            </w:pPr>
            <w:r>
              <w:rPr>
                <w:rFonts w:ascii="Calibri" w:eastAsia="Times New Roman" w:hAnsi="Calibri" w:cs="Calibri"/>
                <w:color w:val="000000"/>
                <w:sz w:val="16"/>
                <w:szCs w:val="16"/>
              </w:rPr>
              <w:t>900,000</w:t>
            </w:r>
          </w:p>
        </w:tc>
      </w:tr>
      <w:tr w:rsidR="00D76FCE" w:rsidRPr="00D76FCE" w14:paraId="0B9415A3" w14:textId="77777777" w:rsidTr="000D63E7">
        <w:trPr>
          <w:trHeight w:val="290"/>
        </w:trPr>
        <w:tc>
          <w:tcPr>
            <w:tcW w:w="18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B4D325"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Region:</w:t>
            </w:r>
          </w:p>
        </w:tc>
        <w:tc>
          <w:tcPr>
            <w:tcW w:w="3420" w:type="dxa"/>
            <w:tcBorders>
              <w:top w:val="nil"/>
              <w:left w:val="nil"/>
              <w:bottom w:val="single" w:sz="4" w:space="0" w:color="auto"/>
              <w:right w:val="single" w:sz="4" w:space="0" w:color="auto"/>
            </w:tcBorders>
            <w:shd w:val="clear" w:color="auto" w:fill="auto"/>
            <w:vAlign w:val="center"/>
            <w:hideMark/>
          </w:tcPr>
          <w:p w14:paraId="72152035" w14:textId="77777777" w:rsidR="00D76FCE" w:rsidRPr="00D76FCE" w:rsidRDefault="00D76FCE" w:rsidP="00D76FCE">
            <w:pPr>
              <w:spacing w:before="0" w:after="0"/>
              <w:jc w:val="left"/>
              <w:rPr>
                <w:rFonts w:ascii="Calibri" w:eastAsia="Times New Roman" w:hAnsi="Calibri" w:cs="Calibri"/>
                <w:color w:val="000000"/>
                <w:sz w:val="16"/>
                <w:szCs w:val="16"/>
              </w:rPr>
            </w:pPr>
            <w:r w:rsidRPr="00D76FCE">
              <w:rPr>
                <w:rFonts w:ascii="Calibri" w:eastAsia="Times New Roman" w:hAnsi="Calibri" w:cs="Calibri"/>
                <w:color w:val="000000"/>
                <w:sz w:val="16"/>
                <w:szCs w:val="16"/>
              </w:rPr>
              <w:t>Asia and the Pacific</w:t>
            </w:r>
          </w:p>
        </w:tc>
        <w:tc>
          <w:tcPr>
            <w:tcW w:w="2160" w:type="dxa"/>
            <w:tcBorders>
              <w:top w:val="nil"/>
              <w:left w:val="nil"/>
              <w:bottom w:val="single" w:sz="4" w:space="0" w:color="auto"/>
              <w:right w:val="single" w:sz="4" w:space="0" w:color="auto"/>
            </w:tcBorders>
            <w:shd w:val="clear" w:color="auto" w:fill="auto"/>
            <w:noWrap/>
            <w:vAlign w:val="center"/>
            <w:hideMark/>
          </w:tcPr>
          <w:p w14:paraId="2F81956E"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Government:</w:t>
            </w:r>
          </w:p>
        </w:tc>
        <w:tc>
          <w:tcPr>
            <w:tcW w:w="1350" w:type="dxa"/>
            <w:tcBorders>
              <w:top w:val="nil"/>
              <w:left w:val="nil"/>
              <w:bottom w:val="single" w:sz="4" w:space="0" w:color="auto"/>
              <w:right w:val="single" w:sz="4" w:space="0" w:color="auto"/>
            </w:tcBorders>
            <w:shd w:val="clear" w:color="000000" w:fill="FFFFFF"/>
            <w:noWrap/>
            <w:vAlign w:val="center"/>
            <w:hideMark/>
          </w:tcPr>
          <w:p w14:paraId="194E6053" w14:textId="7777777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15,900,000</w:t>
            </w:r>
          </w:p>
        </w:tc>
        <w:tc>
          <w:tcPr>
            <w:tcW w:w="1405" w:type="dxa"/>
            <w:tcBorders>
              <w:top w:val="nil"/>
              <w:left w:val="nil"/>
              <w:bottom w:val="single" w:sz="4" w:space="0" w:color="auto"/>
              <w:right w:val="single" w:sz="4" w:space="0" w:color="auto"/>
            </w:tcBorders>
            <w:shd w:val="clear" w:color="auto" w:fill="auto"/>
            <w:noWrap/>
            <w:vAlign w:val="center"/>
            <w:hideMark/>
          </w:tcPr>
          <w:p w14:paraId="6ED20EF1" w14:textId="44CF38FC" w:rsidR="00D76FCE" w:rsidRPr="00D76FCE" w:rsidRDefault="0036537A" w:rsidP="00D76FCE">
            <w:pPr>
              <w:spacing w:before="0" w:after="0"/>
              <w:jc w:val="center"/>
              <w:rPr>
                <w:rFonts w:ascii="Calibri" w:eastAsia="Times New Roman" w:hAnsi="Calibri" w:cs="Calibri"/>
                <w:color w:val="000000"/>
                <w:sz w:val="16"/>
                <w:szCs w:val="16"/>
              </w:rPr>
            </w:pPr>
            <w:r>
              <w:rPr>
                <w:rFonts w:ascii="Calibri" w:eastAsia="Times New Roman" w:hAnsi="Calibri" w:cs="Calibri"/>
                <w:color w:val="000000"/>
                <w:sz w:val="16"/>
                <w:szCs w:val="16"/>
              </w:rPr>
              <w:t>16,004,935</w:t>
            </w:r>
          </w:p>
        </w:tc>
      </w:tr>
      <w:tr w:rsidR="00D76FCE" w:rsidRPr="00D76FCE" w14:paraId="686E6AE8" w14:textId="77777777" w:rsidTr="000D63E7">
        <w:trPr>
          <w:trHeight w:val="300"/>
        </w:trPr>
        <w:tc>
          <w:tcPr>
            <w:tcW w:w="18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0EB8D9"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Focal Areas (GEF-5):</w:t>
            </w:r>
          </w:p>
        </w:tc>
        <w:tc>
          <w:tcPr>
            <w:tcW w:w="3420" w:type="dxa"/>
            <w:tcBorders>
              <w:top w:val="nil"/>
              <w:left w:val="nil"/>
              <w:bottom w:val="single" w:sz="4" w:space="0" w:color="auto"/>
              <w:right w:val="single" w:sz="4" w:space="0" w:color="auto"/>
            </w:tcBorders>
            <w:shd w:val="clear" w:color="auto" w:fill="auto"/>
            <w:vAlign w:val="center"/>
            <w:hideMark/>
          </w:tcPr>
          <w:p w14:paraId="0ED6443D" w14:textId="77777777" w:rsidR="00D76FCE" w:rsidRPr="00D76FCE" w:rsidRDefault="00D76FCE" w:rsidP="00D76FCE">
            <w:pPr>
              <w:spacing w:before="0" w:after="0"/>
              <w:jc w:val="left"/>
              <w:rPr>
                <w:rFonts w:ascii="Calibri" w:eastAsia="Times New Roman" w:hAnsi="Calibri" w:cs="Calibri"/>
                <w:color w:val="000000"/>
                <w:sz w:val="16"/>
                <w:szCs w:val="16"/>
              </w:rPr>
            </w:pPr>
            <w:r w:rsidRPr="00D76FCE">
              <w:rPr>
                <w:rFonts w:ascii="Calibri" w:eastAsia="Times New Roman" w:hAnsi="Calibri" w:cs="Calibri"/>
                <w:color w:val="000000"/>
                <w:sz w:val="16"/>
                <w:szCs w:val="16"/>
              </w:rPr>
              <w:t>Biodiversity (BD)</w:t>
            </w:r>
          </w:p>
        </w:tc>
        <w:tc>
          <w:tcPr>
            <w:tcW w:w="2160" w:type="dxa"/>
            <w:tcBorders>
              <w:top w:val="nil"/>
              <w:left w:val="nil"/>
              <w:bottom w:val="single" w:sz="4" w:space="0" w:color="auto"/>
              <w:right w:val="single" w:sz="4" w:space="0" w:color="auto"/>
            </w:tcBorders>
            <w:shd w:val="clear" w:color="auto" w:fill="auto"/>
            <w:noWrap/>
            <w:vAlign w:val="center"/>
            <w:hideMark/>
          </w:tcPr>
          <w:p w14:paraId="4D047EBF"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Other:</w:t>
            </w:r>
          </w:p>
        </w:tc>
        <w:tc>
          <w:tcPr>
            <w:tcW w:w="1350" w:type="dxa"/>
            <w:tcBorders>
              <w:top w:val="nil"/>
              <w:left w:val="nil"/>
              <w:bottom w:val="single" w:sz="4" w:space="0" w:color="auto"/>
              <w:right w:val="single" w:sz="4" w:space="0" w:color="auto"/>
            </w:tcBorders>
            <w:shd w:val="clear" w:color="000000" w:fill="FFFFFF"/>
            <w:noWrap/>
            <w:vAlign w:val="center"/>
            <w:hideMark/>
          </w:tcPr>
          <w:p w14:paraId="407F5422" w14:textId="7777777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0</w:t>
            </w:r>
          </w:p>
        </w:tc>
        <w:tc>
          <w:tcPr>
            <w:tcW w:w="1405" w:type="dxa"/>
            <w:tcBorders>
              <w:top w:val="nil"/>
              <w:left w:val="nil"/>
              <w:bottom w:val="single" w:sz="4" w:space="0" w:color="auto"/>
              <w:right w:val="single" w:sz="4" w:space="0" w:color="auto"/>
            </w:tcBorders>
            <w:shd w:val="clear" w:color="auto" w:fill="auto"/>
            <w:noWrap/>
            <w:vAlign w:val="center"/>
            <w:hideMark/>
          </w:tcPr>
          <w:p w14:paraId="6FCB61A8" w14:textId="4B9B1FD8" w:rsidR="00D76FCE" w:rsidRPr="00D76FCE" w:rsidRDefault="0036537A" w:rsidP="00D76FCE">
            <w:pPr>
              <w:spacing w:before="0" w:after="0"/>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r>
      <w:tr w:rsidR="00D76FCE" w:rsidRPr="00D76FCE" w14:paraId="706B89E6" w14:textId="77777777" w:rsidTr="000D63E7">
        <w:trPr>
          <w:trHeight w:val="300"/>
        </w:trPr>
        <w:tc>
          <w:tcPr>
            <w:tcW w:w="18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F08304D"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Focal Area Objective:</w:t>
            </w:r>
          </w:p>
        </w:tc>
        <w:tc>
          <w:tcPr>
            <w:tcW w:w="34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31FB00" w14:textId="77777777" w:rsidR="00D76FCE" w:rsidRPr="00D76FCE" w:rsidRDefault="00D76FCE" w:rsidP="00D76FCE">
            <w:pPr>
              <w:spacing w:before="0" w:after="0"/>
              <w:jc w:val="left"/>
              <w:rPr>
                <w:rFonts w:ascii="Calibri" w:eastAsia="Times New Roman" w:hAnsi="Calibri" w:cs="Calibri"/>
                <w:color w:val="000000"/>
                <w:sz w:val="16"/>
                <w:szCs w:val="16"/>
              </w:rPr>
            </w:pPr>
            <w:r w:rsidRPr="00D76FCE">
              <w:rPr>
                <w:rFonts w:ascii="Calibri" w:eastAsia="Times New Roman" w:hAnsi="Calibri" w:cs="Calibri"/>
                <w:color w:val="000000"/>
                <w:sz w:val="16"/>
                <w:szCs w:val="16"/>
              </w:rPr>
              <w:t>BD Objective 1: Improve Sustainability of Protected Area Systems; Outcomes 1.1 and 1.2</w:t>
            </w:r>
          </w:p>
        </w:tc>
        <w:tc>
          <w:tcPr>
            <w:tcW w:w="2160" w:type="dxa"/>
            <w:tcBorders>
              <w:top w:val="nil"/>
              <w:left w:val="nil"/>
              <w:bottom w:val="single" w:sz="4" w:space="0" w:color="auto"/>
              <w:right w:val="single" w:sz="4" w:space="0" w:color="auto"/>
            </w:tcBorders>
            <w:shd w:val="clear" w:color="auto" w:fill="auto"/>
            <w:noWrap/>
            <w:vAlign w:val="center"/>
            <w:hideMark/>
          </w:tcPr>
          <w:p w14:paraId="207700C0"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Total co-financing:</w:t>
            </w:r>
          </w:p>
        </w:tc>
        <w:tc>
          <w:tcPr>
            <w:tcW w:w="1350" w:type="dxa"/>
            <w:tcBorders>
              <w:top w:val="nil"/>
              <w:left w:val="nil"/>
              <w:bottom w:val="single" w:sz="4" w:space="0" w:color="auto"/>
              <w:right w:val="single" w:sz="4" w:space="0" w:color="auto"/>
            </w:tcBorders>
            <w:shd w:val="clear" w:color="000000" w:fill="FFFFFF"/>
            <w:noWrap/>
            <w:vAlign w:val="center"/>
            <w:hideMark/>
          </w:tcPr>
          <w:p w14:paraId="10647FBF" w14:textId="7777777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16,800,000</w:t>
            </w:r>
          </w:p>
        </w:tc>
        <w:tc>
          <w:tcPr>
            <w:tcW w:w="1405" w:type="dxa"/>
            <w:tcBorders>
              <w:top w:val="nil"/>
              <w:left w:val="nil"/>
              <w:bottom w:val="single" w:sz="4" w:space="0" w:color="auto"/>
              <w:right w:val="single" w:sz="4" w:space="0" w:color="auto"/>
            </w:tcBorders>
            <w:shd w:val="clear" w:color="auto" w:fill="auto"/>
            <w:noWrap/>
            <w:vAlign w:val="center"/>
            <w:hideMark/>
          </w:tcPr>
          <w:p w14:paraId="7A858C7D" w14:textId="4283526B" w:rsidR="00D76FCE" w:rsidRPr="00D76FCE" w:rsidRDefault="0036537A" w:rsidP="00D76FCE">
            <w:pPr>
              <w:spacing w:before="0" w:after="0"/>
              <w:jc w:val="center"/>
              <w:rPr>
                <w:rFonts w:ascii="Calibri" w:eastAsia="Times New Roman" w:hAnsi="Calibri" w:cs="Calibri"/>
                <w:color w:val="000000"/>
                <w:sz w:val="16"/>
                <w:szCs w:val="16"/>
              </w:rPr>
            </w:pPr>
            <w:r>
              <w:rPr>
                <w:rFonts w:ascii="Calibri" w:eastAsia="Times New Roman" w:hAnsi="Calibri" w:cs="Calibri"/>
                <w:color w:val="000000"/>
                <w:sz w:val="16"/>
                <w:szCs w:val="16"/>
              </w:rPr>
              <w:t>16,904,935</w:t>
            </w:r>
          </w:p>
        </w:tc>
      </w:tr>
      <w:tr w:rsidR="00D76FCE" w:rsidRPr="00D76FCE" w14:paraId="7CE0E1AD" w14:textId="77777777" w:rsidTr="000D63E7">
        <w:trPr>
          <w:trHeight w:val="300"/>
        </w:trPr>
        <w:tc>
          <w:tcPr>
            <w:tcW w:w="1885" w:type="dxa"/>
            <w:gridSpan w:val="2"/>
            <w:vMerge/>
            <w:tcBorders>
              <w:top w:val="nil"/>
              <w:left w:val="single" w:sz="4" w:space="0" w:color="auto"/>
              <w:bottom w:val="single" w:sz="4" w:space="0" w:color="auto"/>
              <w:right w:val="single" w:sz="4" w:space="0" w:color="auto"/>
            </w:tcBorders>
            <w:vAlign w:val="center"/>
            <w:hideMark/>
          </w:tcPr>
          <w:p w14:paraId="68962B5F" w14:textId="77777777" w:rsidR="00D76FCE" w:rsidRPr="00D76FCE" w:rsidRDefault="00D76FCE" w:rsidP="00D76FCE">
            <w:pPr>
              <w:spacing w:before="0" w:after="0"/>
              <w:jc w:val="left"/>
              <w:rPr>
                <w:rFonts w:ascii="Calibri" w:eastAsia="Times New Roman" w:hAnsi="Calibri" w:cs="Calibri"/>
                <w:b/>
                <w:bCs/>
                <w:color w:val="000000"/>
                <w:sz w:val="16"/>
                <w:szCs w:val="16"/>
              </w:rPr>
            </w:pPr>
          </w:p>
        </w:tc>
        <w:tc>
          <w:tcPr>
            <w:tcW w:w="3420" w:type="dxa"/>
            <w:vMerge/>
            <w:tcBorders>
              <w:top w:val="nil"/>
              <w:left w:val="single" w:sz="4" w:space="0" w:color="auto"/>
              <w:bottom w:val="single" w:sz="4" w:space="0" w:color="auto"/>
              <w:right w:val="single" w:sz="4" w:space="0" w:color="auto"/>
            </w:tcBorders>
            <w:vAlign w:val="center"/>
            <w:hideMark/>
          </w:tcPr>
          <w:p w14:paraId="640ACE3A" w14:textId="77777777" w:rsidR="00D76FCE" w:rsidRPr="00D76FCE" w:rsidRDefault="00D76FCE" w:rsidP="00D76FCE">
            <w:pPr>
              <w:spacing w:before="0" w:after="0"/>
              <w:jc w:val="left"/>
              <w:rPr>
                <w:rFonts w:ascii="Calibri" w:eastAsia="Times New Roman" w:hAnsi="Calibri" w:cs="Calibri"/>
                <w:color w:val="000000"/>
                <w:sz w:val="16"/>
                <w:szCs w:val="16"/>
              </w:rPr>
            </w:pPr>
          </w:p>
        </w:tc>
        <w:tc>
          <w:tcPr>
            <w:tcW w:w="2160" w:type="dxa"/>
            <w:tcBorders>
              <w:top w:val="nil"/>
              <w:left w:val="nil"/>
              <w:bottom w:val="single" w:sz="4" w:space="0" w:color="auto"/>
              <w:right w:val="single" w:sz="4" w:space="0" w:color="auto"/>
            </w:tcBorders>
            <w:shd w:val="clear" w:color="auto" w:fill="auto"/>
            <w:noWrap/>
            <w:vAlign w:val="center"/>
            <w:hideMark/>
          </w:tcPr>
          <w:p w14:paraId="0D96646F"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Total Project Cost:</w:t>
            </w:r>
          </w:p>
        </w:tc>
        <w:tc>
          <w:tcPr>
            <w:tcW w:w="1350" w:type="dxa"/>
            <w:tcBorders>
              <w:top w:val="nil"/>
              <w:left w:val="nil"/>
              <w:bottom w:val="single" w:sz="4" w:space="0" w:color="auto"/>
              <w:right w:val="single" w:sz="4" w:space="0" w:color="auto"/>
            </w:tcBorders>
            <w:shd w:val="clear" w:color="000000" w:fill="FFFFFF"/>
            <w:noWrap/>
            <w:vAlign w:val="center"/>
            <w:hideMark/>
          </w:tcPr>
          <w:p w14:paraId="5D97B63D" w14:textId="77777777" w:rsidR="00D76FCE" w:rsidRPr="00D76FCE" w:rsidRDefault="00D76FCE" w:rsidP="00D76FCE">
            <w:pPr>
              <w:spacing w:before="0" w:after="0"/>
              <w:jc w:val="center"/>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 xml:space="preserve">19,524,771 </w:t>
            </w:r>
          </w:p>
        </w:tc>
        <w:tc>
          <w:tcPr>
            <w:tcW w:w="1405" w:type="dxa"/>
            <w:tcBorders>
              <w:top w:val="nil"/>
              <w:left w:val="nil"/>
              <w:bottom w:val="single" w:sz="4" w:space="0" w:color="auto"/>
              <w:right w:val="single" w:sz="4" w:space="0" w:color="auto"/>
            </w:tcBorders>
            <w:shd w:val="clear" w:color="auto" w:fill="auto"/>
            <w:noWrap/>
            <w:vAlign w:val="center"/>
            <w:hideMark/>
          </w:tcPr>
          <w:p w14:paraId="203719AE" w14:textId="1DA1A501" w:rsidR="00D76FCE" w:rsidRPr="00D76FCE" w:rsidRDefault="0036537A" w:rsidP="00D76FCE">
            <w:pPr>
              <w:spacing w:before="0" w:after="0"/>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19,</w:t>
            </w:r>
            <w:r w:rsidR="00D45680">
              <w:rPr>
                <w:rFonts w:ascii="Calibri" w:eastAsia="Times New Roman" w:hAnsi="Calibri" w:cs="Calibri"/>
                <w:b/>
                <w:bCs/>
                <w:color w:val="000000"/>
                <w:sz w:val="16"/>
                <w:szCs w:val="16"/>
              </w:rPr>
              <w:t>236,586</w:t>
            </w:r>
          </w:p>
        </w:tc>
      </w:tr>
      <w:tr w:rsidR="00D76FCE" w:rsidRPr="00D76FCE" w14:paraId="430A1FDD" w14:textId="77777777" w:rsidTr="000D63E7">
        <w:trPr>
          <w:trHeight w:val="290"/>
        </w:trPr>
        <w:tc>
          <w:tcPr>
            <w:tcW w:w="18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3EB643"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Executing Agency:</w:t>
            </w:r>
          </w:p>
        </w:tc>
        <w:tc>
          <w:tcPr>
            <w:tcW w:w="3420" w:type="dxa"/>
            <w:tcBorders>
              <w:top w:val="nil"/>
              <w:left w:val="nil"/>
              <w:bottom w:val="single" w:sz="4" w:space="0" w:color="auto"/>
              <w:right w:val="single" w:sz="4" w:space="0" w:color="auto"/>
            </w:tcBorders>
            <w:shd w:val="clear" w:color="auto" w:fill="auto"/>
            <w:vAlign w:val="center"/>
            <w:hideMark/>
          </w:tcPr>
          <w:p w14:paraId="32E31177" w14:textId="77777777" w:rsidR="00D76FCE" w:rsidRPr="00D76FCE" w:rsidRDefault="00D76FCE" w:rsidP="00D76FCE">
            <w:pPr>
              <w:spacing w:before="0" w:after="0"/>
              <w:jc w:val="left"/>
              <w:rPr>
                <w:rFonts w:ascii="Calibri" w:eastAsia="Times New Roman" w:hAnsi="Calibri" w:cs="Calibri"/>
                <w:color w:val="000000"/>
                <w:sz w:val="16"/>
                <w:szCs w:val="16"/>
              </w:rPr>
            </w:pPr>
            <w:r w:rsidRPr="00D76FCE">
              <w:rPr>
                <w:rFonts w:ascii="Calibri" w:eastAsia="Times New Roman" w:hAnsi="Calibri" w:cs="Calibri"/>
                <w:color w:val="000000"/>
                <w:sz w:val="16"/>
                <w:szCs w:val="16"/>
              </w:rPr>
              <w:t>National Forestry and Grasslands Administration</w:t>
            </w:r>
          </w:p>
        </w:tc>
        <w:tc>
          <w:tcPr>
            <w:tcW w:w="35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21D600"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Prodoc Signature (date project began):</w:t>
            </w:r>
          </w:p>
        </w:tc>
        <w:tc>
          <w:tcPr>
            <w:tcW w:w="1405" w:type="dxa"/>
            <w:tcBorders>
              <w:top w:val="nil"/>
              <w:left w:val="nil"/>
              <w:bottom w:val="single" w:sz="4" w:space="0" w:color="auto"/>
              <w:right w:val="single" w:sz="4" w:space="0" w:color="auto"/>
            </w:tcBorders>
            <w:shd w:val="clear" w:color="000000" w:fill="FFFFFF"/>
            <w:noWrap/>
            <w:vAlign w:val="center"/>
            <w:hideMark/>
          </w:tcPr>
          <w:p w14:paraId="491B9AB0" w14:textId="7777777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24 Sep 2013</w:t>
            </w:r>
          </w:p>
        </w:tc>
      </w:tr>
      <w:tr w:rsidR="00D76FCE" w:rsidRPr="00D76FCE" w14:paraId="62810644" w14:textId="77777777" w:rsidTr="000D63E7">
        <w:trPr>
          <w:trHeight w:val="290"/>
        </w:trPr>
        <w:tc>
          <w:tcPr>
            <w:tcW w:w="18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6753786"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Other Partners Involved:</w:t>
            </w:r>
          </w:p>
        </w:tc>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14:paraId="09E01282" w14:textId="77777777" w:rsidR="00D76FCE" w:rsidRPr="00D76FCE" w:rsidRDefault="00D76FCE" w:rsidP="00D76FCE">
            <w:pPr>
              <w:spacing w:before="0" w:after="0"/>
              <w:jc w:val="left"/>
              <w:rPr>
                <w:rFonts w:ascii="Calibri" w:eastAsia="Times New Roman" w:hAnsi="Calibri" w:cs="Calibri"/>
                <w:color w:val="000000"/>
                <w:sz w:val="16"/>
                <w:szCs w:val="16"/>
              </w:rPr>
            </w:pPr>
            <w:r w:rsidRPr="00D76FCE">
              <w:rPr>
                <w:rFonts w:ascii="Calibri" w:eastAsia="Times New Roman" w:hAnsi="Calibri" w:cs="Calibri"/>
                <w:color w:val="000000"/>
                <w:sz w:val="16"/>
                <w:szCs w:val="16"/>
              </w:rPr>
              <w:t>N/A</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32BE65" w14:textId="77777777" w:rsidR="00D76FCE" w:rsidRPr="00D76FCE" w:rsidRDefault="00D76FCE" w:rsidP="00D76FCE">
            <w:pPr>
              <w:spacing w:before="0" w:after="0"/>
              <w:jc w:val="left"/>
              <w:rPr>
                <w:rFonts w:ascii="Calibri" w:eastAsia="Times New Roman" w:hAnsi="Calibri" w:cs="Calibri"/>
                <w:b/>
                <w:bCs/>
                <w:color w:val="000000"/>
                <w:sz w:val="16"/>
                <w:szCs w:val="16"/>
              </w:rPr>
            </w:pPr>
            <w:r w:rsidRPr="00D76FCE">
              <w:rPr>
                <w:rFonts w:ascii="Calibri" w:eastAsia="Times New Roman" w:hAnsi="Calibri" w:cs="Calibri"/>
                <w:b/>
                <w:bCs/>
                <w:color w:val="000000"/>
                <w:sz w:val="16"/>
                <w:szCs w:val="16"/>
              </w:rPr>
              <w:t>(Operational) Closing Date:</w:t>
            </w:r>
          </w:p>
        </w:tc>
        <w:tc>
          <w:tcPr>
            <w:tcW w:w="1350" w:type="dxa"/>
            <w:tcBorders>
              <w:top w:val="nil"/>
              <w:left w:val="nil"/>
              <w:bottom w:val="single" w:sz="4" w:space="0" w:color="auto"/>
              <w:right w:val="single" w:sz="4" w:space="0" w:color="auto"/>
            </w:tcBorders>
            <w:shd w:val="clear" w:color="auto" w:fill="auto"/>
            <w:vAlign w:val="center"/>
            <w:hideMark/>
          </w:tcPr>
          <w:p w14:paraId="59BF193C" w14:textId="5A37AC47" w:rsidR="00D76FCE" w:rsidRPr="00D76FCE" w:rsidRDefault="00B37689" w:rsidP="00D76FCE">
            <w:pPr>
              <w:spacing w:before="0" w:after="0"/>
              <w:jc w:val="center"/>
              <w:rPr>
                <w:rFonts w:ascii="Calibri" w:eastAsia="Times New Roman" w:hAnsi="Calibri" w:cs="Calibri"/>
                <w:color w:val="000000"/>
                <w:sz w:val="16"/>
                <w:szCs w:val="16"/>
              </w:rPr>
            </w:pPr>
            <w:r>
              <w:rPr>
                <w:rFonts w:ascii="Calibri" w:eastAsia="Times New Roman" w:hAnsi="Calibri" w:cs="Calibri"/>
                <w:color w:val="000000"/>
                <w:sz w:val="16"/>
                <w:szCs w:val="16"/>
              </w:rPr>
              <w:t>Planned</w:t>
            </w:r>
            <w:r w:rsidR="00D76FCE" w:rsidRPr="00D76FCE">
              <w:rPr>
                <w:rFonts w:ascii="Calibri" w:eastAsia="Times New Roman" w:hAnsi="Calibri" w:cs="Calibri"/>
                <w:color w:val="000000"/>
                <w:sz w:val="16"/>
                <w:szCs w:val="16"/>
              </w:rPr>
              <w:t>:</w:t>
            </w:r>
          </w:p>
        </w:tc>
        <w:tc>
          <w:tcPr>
            <w:tcW w:w="1405" w:type="dxa"/>
            <w:tcBorders>
              <w:top w:val="nil"/>
              <w:left w:val="nil"/>
              <w:bottom w:val="single" w:sz="4" w:space="0" w:color="auto"/>
              <w:right w:val="single" w:sz="4" w:space="0" w:color="auto"/>
            </w:tcBorders>
            <w:shd w:val="clear" w:color="auto" w:fill="auto"/>
            <w:vAlign w:val="center"/>
            <w:hideMark/>
          </w:tcPr>
          <w:p w14:paraId="1337E60C" w14:textId="3221FADF" w:rsidR="00D76FCE" w:rsidRPr="00D76FCE" w:rsidRDefault="00B37689" w:rsidP="00D76FCE">
            <w:pPr>
              <w:spacing w:before="0" w:after="0"/>
              <w:jc w:val="center"/>
              <w:rPr>
                <w:rFonts w:ascii="Calibri" w:eastAsia="Times New Roman" w:hAnsi="Calibri" w:cs="Calibri"/>
                <w:color w:val="000000"/>
                <w:sz w:val="16"/>
                <w:szCs w:val="16"/>
              </w:rPr>
            </w:pPr>
            <w:r>
              <w:rPr>
                <w:rFonts w:ascii="Calibri" w:eastAsia="Times New Roman" w:hAnsi="Calibri" w:cs="Calibri"/>
                <w:color w:val="000000"/>
                <w:sz w:val="16"/>
                <w:szCs w:val="16"/>
              </w:rPr>
              <w:t>Extended</w:t>
            </w:r>
            <w:r w:rsidR="00D76FCE" w:rsidRPr="00D76FCE">
              <w:rPr>
                <w:rFonts w:ascii="Calibri" w:eastAsia="Times New Roman" w:hAnsi="Calibri" w:cs="Calibri"/>
                <w:color w:val="000000"/>
                <w:sz w:val="16"/>
                <w:szCs w:val="16"/>
              </w:rPr>
              <w:t>:</w:t>
            </w:r>
          </w:p>
        </w:tc>
      </w:tr>
      <w:tr w:rsidR="00D76FCE" w:rsidRPr="00D76FCE" w14:paraId="3CEFDC6F" w14:textId="77777777" w:rsidTr="000D63E7">
        <w:trPr>
          <w:trHeight w:val="290"/>
        </w:trPr>
        <w:tc>
          <w:tcPr>
            <w:tcW w:w="1885" w:type="dxa"/>
            <w:gridSpan w:val="2"/>
            <w:vMerge/>
            <w:tcBorders>
              <w:top w:val="nil"/>
              <w:left w:val="single" w:sz="4" w:space="0" w:color="auto"/>
              <w:bottom w:val="single" w:sz="4" w:space="0" w:color="auto"/>
              <w:right w:val="single" w:sz="4" w:space="0" w:color="auto"/>
            </w:tcBorders>
            <w:vAlign w:val="center"/>
            <w:hideMark/>
          </w:tcPr>
          <w:p w14:paraId="0ADA497B" w14:textId="77777777" w:rsidR="00D76FCE" w:rsidRPr="00D76FCE" w:rsidRDefault="00D76FCE" w:rsidP="00D76FCE">
            <w:pPr>
              <w:spacing w:before="0" w:after="0"/>
              <w:jc w:val="left"/>
              <w:rPr>
                <w:rFonts w:ascii="Calibri" w:eastAsia="Times New Roman" w:hAnsi="Calibri" w:cs="Calibri"/>
                <w:b/>
                <w:bCs/>
                <w:color w:val="000000"/>
                <w:sz w:val="16"/>
                <w:szCs w:val="16"/>
              </w:rPr>
            </w:pPr>
          </w:p>
        </w:tc>
        <w:tc>
          <w:tcPr>
            <w:tcW w:w="3420" w:type="dxa"/>
            <w:vMerge/>
            <w:tcBorders>
              <w:top w:val="nil"/>
              <w:left w:val="single" w:sz="4" w:space="0" w:color="auto"/>
              <w:bottom w:val="single" w:sz="4" w:space="0" w:color="auto"/>
              <w:right w:val="single" w:sz="4" w:space="0" w:color="auto"/>
            </w:tcBorders>
            <w:vAlign w:val="center"/>
            <w:hideMark/>
          </w:tcPr>
          <w:p w14:paraId="7341A0F0" w14:textId="77777777" w:rsidR="00D76FCE" w:rsidRPr="00D76FCE" w:rsidRDefault="00D76FCE" w:rsidP="00D76FCE">
            <w:pPr>
              <w:spacing w:before="0" w:after="0"/>
              <w:jc w:val="left"/>
              <w:rPr>
                <w:rFonts w:ascii="Calibri" w:eastAsia="Times New Roman" w:hAnsi="Calibri" w:cs="Calibri"/>
                <w:color w:val="000000"/>
                <w:sz w:val="16"/>
                <w:szCs w:val="16"/>
              </w:rPr>
            </w:pPr>
          </w:p>
        </w:tc>
        <w:tc>
          <w:tcPr>
            <w:tcW w:w="2160" w:type="dxa"/>
            <w:vMerge/>
            <w:tcBorders>
              <w:top w:val="nil"/>
              <w:left w:val="single" w:sz="4" w:space="0" w:color="auto"/>
              <w:bottom w:val="single" w:sz="4" w:space="0" w:color="auto"/>
              <w:right w:val="single" w:sz="4" w:space="0" w:color="auto"/>
            </w:tcBorders>
            <w:vAlign w:val="center"/>
            <w:hideMark/>
          </w:tcPr>
          <w:p w14:paraId="37C80C4D" w14:textId="77777777" w:rsidR="00D76FCE" w:rsidRPr="00D76FCE" w:rsidRDefault="00D76FCE" w:rsidP="00D76FCE">
            <w:pPr>
              <w:spacing w:before="0" w:after="0"/>
              <w:jc w:val="left"/>
              <w:rPr>
                <w:rFonts w:ascii="Calibri" w:eastAsia="Times New Roman" w:hAnsi="Calibri" w:cs="Calibri"/>
                <w:b/>
                <w:bCs/>
                <w:color w:val="000000"/>
                <w:sz w:val="16"/>
                <w:szCs w:val="16"/>
              </w:rPr>
            </w:pPr>
          </w:p>
        </w:tc>
        <w:tc>
          <w:tcPr>
            <w:tcW w:w="1350" w:type="dxa"/>
            <w:tcBorders>
              <w:top w:val="nil"/>
              <w:left w:val="nil"/>
              <w:bottom w:val="single" w:sz="4" w:space="0" w:color="auto"/>
              <w:right w:val="single" w:sz="4" w:space="0" w:color="auto"/>
            </w:tcBorders>
            <w:shd w:val="clear" w:color="auto" w:fill="auto"/>
            <w:vAlign w:val="center"/>
            <w:hideMark/>
          </w:tcPr>
          <w:p w14:paraId="108CBC38" w14:textId="36012A1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24 Sep 201</w:t>
            </w:r>
            <w:r w:rsidR="00B37689">
              <w:rPr>
                <w:rFonts w:ascii="Calibri" w:eastAsia="Times New Roman" w:hAnsi="Calibri" w:cs="Calibri"/>
                <w:color w:val="000000"/>
                <w:sz w:val="16"/>
                <w:szCs w:val="16"/>
              </w:rPr>
              <w:t>8</w:t>
            </w:r>
          </w:p>
        </w:tc>
        <w:tc>
          <w:tcPr>
            <w:tcW w:w="1405" w:type="dxa"/>
            <w:tcBorders>
              <w:top w:val="nil"/>
              <w:left w:val="nil"/>
              <w:bottom w:val="single" w:sz="4" w:space="0" w:color="auto"/>
              <w:right w:val="single" w:sz="4" w:space="0" w:color="auto"/>
            </w:tcBorders>
            <w:shd w:val="clear" w:color="auto" w:fill="auto"/>
            <w:vAlign w:val="center"/>
            <w:hideMark/>
          </w:tcPr>
          <w:p w14:paraId="021D6672" w14:textId="77777777" w:rsidR="00D76FCE" w:rsidRPr="00D76FCE" w:rsidRDefault="00D76FCE" w:rsidP="00D76FCE">
            <w:pPr>
              <w:spacing w:before="0" w:after="0"/>
              <w:jc w:val="center"/>
              <w:rPr>
                <w:rFonts w:ascii="Calibri" w:eastAsia="Times New Roman" w:hAnsi="Calibri" w:cs="Calibri"/>
                <w:color w:val="000000"/>
                <w:sz w:val="16"/>
                <w:szCs w:val="16"/>
              </w:rPr>
            </w:pPr>
            <w:r w:rsidRPr="00D76FCE">
              <w:rPr>
                <w:rFonts w:ascii="Calibri" w:eastAsia="Times New Roman" w:hAnsi="Calibri" w:cs="Calibri"/>
                <w:color w:val="000000"/>
                <w:sz w:val="16"/>
                <w:szCs w:val="16"/>
              </w:rPr>
              <w:t>24 Sep 2019</w:t>
            </w:r>
          </w:p>
        </w:tc>
      </w:tr>
      <w:tr w:rsidR="00D76FCE" w:rsidRPr="00D76FCE" w14:paraId="68414CCD" w14:textId="77777777" w:rsidTr="00D76FCE">
        <w:trPr>
          <w:trHeight w:val="290"/>
        </w:trPr>
        <w:tc>
          <w:tcPr>
            <w:tcW w:w="10220" w:type="dxa"/>
            <w:gridSpan w:val="6"/>
            <w:tcBorders>
              <w:top w:val="single" w:sz="4" w:space="0" w:color="auto"/>
              <w:left w:val="nil"/>
              <w:bottom w:val="nil"/>
              <w:right w:val="single" w:sz="4" w:space="0" w:color="auto"/>
            </w:tcBorders>
            <w:shd w:val="clear" w:color="auto" w:fill="auto"/>
            <w:noWrap/>
            <w:vAlign w:val="center"/>
            <w:hideMark/>
          </w:tcPr>
          <w:p w14:paraId="58E870EE" w14:textId="13D143F8" w:rsidR="00D76FCE" w:rsidRPr="00D76FCE" w:rsidRDefault="00D76FCE" w:rsidP="00D76FCE">
            <w:pPr>
              <w:spacing w:before="0" w:after="0"/>
              <w:jc w:val="left"/>
              <w:rPr>
                <w:rFonts w:ascii="Calibri" w:eastAsia="Times New Roman" w:hAnsi="Calibri" w:cs="Calibri"/>
                <w:color w:val="000000"/>
                <w:sz w:val="16"/>
                <w:szCs w:val="16"/>
              </w:rPr>
            </w:pPr>
            <w:r w:rsidRPr="00D76FCE">
              <w:rPr>
                <w:rFonts w:ascii="Calibri" w:eastAsia="Times New Roman" w:hAnsi="Calibri" w:cs="Calibri"/>
                <w:color w:val="000000"/>
                <w:sz w:val="16"/>
                <w:szCs w:val="16"/>
              </w:rPr>
              <w:t xml:space="preserve">Note: Total expenditures based upon figures through </w:t>
            </w:r>
            <w:r w:rsidRPr="00D45680">
              <w:rPr>
                <w:rFonts w:ascii="Calibri" w:eastAsia="Times New Roman" w:hAnsi="Calibri" w:cs="Calibri"/>
                <w:color w:val="000000"/>
                <w:sz w:val="16"/>
                <w:szCs w:val="16"/>
              </w:rPr>
              <w:t xml:space="preserve">31 </w:t>
            </w:r>
            <w:r w:rsidR="00D45680" w:rsidRPr="00D45680">
              <w:rPr>
                <w:rFonts w:ascii="Calibri" w:eastAsia="Times New Roman" w:hAnsi="Calibri" w:cs="Calibri"/>
                <w:color w:val="000000"/>
                <w:sz w:val="16"/>
                <w:szCs w:val="16"/>
              </w:rPr>
              <w:t>March</w:t>
            </w:r>
            <w:r w:rsidR="00D45680">
              <w:rPr>
                <w:rFonts w:ascii="Calibri" w:eastAsia="Times New Roman" w:hAnsi="Calibri" w:cs="Calibri"/>
                <w:color w:val="000000"/>
                <w:sz w:val="16"/>
                <w:szCs w:val="16"/>
              </w:rPr>
              <w:t xml:space="preserve"> 2019</w:t>
            </w:r>
            <w:r w:rsidRPr="00D76FCE">
              <w:rPr>
                <w:rFonts w:ascii="Calibri" w:eastAsia="Times New Roman" w:hAnsi="Calibri" w:cs="Calibri"/>
                <w:color w:val="000000"/>
                <w:sz w:val="16"/>
                <w:szCs w:val="16"/>
              </w:rPr>
              <w:t>.</w:t>
            </w:r>
          </w:p>
        </w:tc>
      </w:tr>
    </w:tbl>
    <w:p w14:paraId="1120605C" w14:textId="0F309957" w:rsidR="001F1445" w:rsidRPr="00A36E82" w:rsidRDefault="001F1445" w:rsidP="00385199">
      <w:pPr>
        <w:pStyle w:val="BodyText"/>
        <w:spacing w:before="120" w:line="240" w:lineRule="auto"/>
        <w:rPr>
          <w:rFonts w:asciiTheme="minorHAnsi" w:hAnsiTheme="minorHAnsi"/>
          <w:b/>
          <w:sz w:val="22"/>
        </w:rPr>
      </w:pPr>
      <w:r w:rsidRPr="00A36E82">
        <w:rPr>
          <w:rFonts w:asciiTheme="minorHAnsi" w:hAnsiTheme="minorHAnsi"/>
          <w:b/>
          <w:sz w:val="22"/>
        </w:rPr>
        <w:t>Project Description</w:t>
      </w:r>
      <w:r w:rsidR="006E6F14">
        <w:rPr>
          <w:rFonts w:asciiTheme="minorHAnsi" w:hAnsiTheme="minorHAnsi"/>
          <w:b/>
          <w:sz w:val="22"/>
        </w:rPr>
        <w:t>:</w:t>
      </w:r>
    </w:p>
    <w:p w14:paraId="4AE839CF" w14:textId="32CAC465" w:rsidR="00385199" w:rsidRPr="0089238E" w:rsidRDefault="00DD5EEF" w:rsidP="00DD5EEF">
      <w:r w:rsidRPr="00DD4D3C">
        <w:t>Th</w:t>
      </w:r>
      <w:r w:rsidR="00DD4D3C" w:rsidRPr="00DD4D3C">
        <w:t>e</w:t>
      </w:r>
      <w:r w:rsidRPr="00DD4D3C">
        <w:t xml:space="preserve"> project was designed to protect China’s wetlands by strengthening the management of the sub-system of wetland protected areas, improving the spatial design of the wetland PA sub-system, and bringing an additional 615,400 ha under protection. This was envisaged to contribute towards ensuring better terrestrial wetland ecosystem representation and filling ecosystem coverage gaps. The project was also developed to support mainstreaming considerations within sector practices to reduce pressures on wetland PAs. The project is a main pillar of the CBPF and Main Streams of Life (MSL) -Wetland PA System Strengthening Program. In addition, this national-level Project provides guidance and overall support to the provincial-level projects during the implementation of the entire MSL Program</w:t>
      </w:r>
      <w:r w:rsidR="00385199" w:rsidRPr="00DD4D3C">
        <w:t>.</w:t>
      </w:r>
    </w:p>
    <w:p w14:paraId="59B00A2D" w14:textId="77777777" w:rsidR="001F1445" w:rsidRPr="00A36E82" w:rsidRDefault="001F1445" w:rsidP="001C20A8">
      <w:pPr>
        <w:rPr>
          <w:b/>
        </w:rPr>
      </w:pPr>
      <w:r w:rsidRPr="006E6F14">
        <w:rPr>
          <w:b/>
          <w:sz w:val="22"/>
        </w:rPr>
        <w:t>Terminal Evaluation Purpose and Methodology</w:t>
      </w:r>
      <w:r w:rsidR="006E6F14" w:rsidRPr="006E6F14">
        <w:rPr>
          <w:b/>
          <w:sz w:val="22"/>
        </w:rPr>
        <w:t>:</w:t>
      </w:r>
    </w:p>
    <w:p w14:paraId="5183492C" w14:textId="77777777" w:rsidR="00060AC3" w:rsidRDefault="001F1445" w:rsidP="001C20A8">
      <w:pPr>
        <w:rPr>
          <w:rFonts w:cs="Calibri"/>
        </w:rPr>
      </w:pPr>
      <w:r w:rsidRPr="00A36E82">
        <w:rPr>
          <w:rFonts w:cs="Calibri"/>
          <w:color w:val="000000"/>
        </w:rPr>
        <w:t xml:space="preserve">This terminal evaluation was conducted to provide conclusions and recommendations about the relevance, efficiency, effectiveness, sustainability, and impact of the project. The evaluation also aimed to identify lessons from the Project for future similar undertakings, and to propose recommendations for ensuring the sustainability of the results. </w:t>
      </w:r>
      <w:r w:rsidRPr="00A36E82">
        <w:rPr>
          <w:rFonts w:cs="Calibri"/>
        </w:rPr>
        <w:t>The evaluation was an evidence-based assessment and relied on feedback from persons who have been involved in the design, implementation, and supervision of the project, review of available documents and records, and findings made during field visits.</w:t>
      </w:r>
    </w:p>
    <w:p w14:paraId="349AFB3F" w14:textId="77777777" w:rsidR="00B51EF5" w:rsidRPr="001C20A8" w:rsidRDefault="00B51EF5" w:rsidP="001C20A8">
      <w:pPr>
        <w:rPr>
          <w:b/>
          <w:sz w:val="22"/>
        </w:rPr>
      </w:pPr>
      <w:r w:rsidRPr="001C20A8">
        <w:rPr>
          <w:b/>
          <w:sz w:val="22"/>
        </w:rPr>
        <w:t>Global Environmental Benefits generated:</w:t>
      </w:r>
    </w:p>
    <w:p w14:paraId="3C618717" w14:textId="24429F1C" w:rsidR="008E041C" w:rsidRPr="008E041C" w:rsidRDefault="00B51EF5" w:rsidP="008536D4">
      <w:pPr>
        <w:spacing w:before="60" w:after="60"/>
      </w:pPr>
      <w:r w:rsidRPr="008E041C">
        <w:t xml:space="preserve">The project </w:t>
      </w:r>
      <w:r w:rsidR="00E93D45">
        <w:t xml:space="preserve">has </w:t>
      </w:r>
      <w:r w:rsidRPr="008E041C">
        <w:t xml:space="preserve">generated </w:t>
      </w:r>
      <w:r w:rsidR="00866317" w:rsidRPr="008E041C">
        <w:t>the following global environmental benefits:</w:t>
      </w:r>
    </w:p>
    <w:p w14:paraId="113F5E4A" w14:textId="6E26821F" w:rsidR="00EE6D7A" w:rsidRDefault="0036537A" w:rsidP="0046268D">
      <w:pPr>
        <w:pStyle w:val="ListParagraph"/>
        <w:numPr>
          <w:ilvl w:val="0"/>
          <w:numId w:val="18"/>
        </w:numPr>
        <w:spacing w:before="60"/>
      </w:pPr>
      <w:r>
        <w:t xml:space="preserve">Expansion of the national wetland PA sub-system by </w:t>
      </w:r>
      <w:r w:rsidRPr="009A51CA">
        <w:rPr>
          <w:highlight w:val="yellow"/>
        </w:rPr>
        <w:t>approx. 2.94 million ha</w:t>
      </w:r>
      <w:r>
        <w:t xml:space="preserve">, which includes </w:t>
      </w:r>
      <w:r w:rsidRPr="009A51CA">
        <w:t>1.9</w:t>
      </w:r>
      <w:r>
        <w:t xml:space="preserve"> million ha among PA’s targeted in the child projects of the MSL program.</w:t>
      </w:r>
      <w:r w:rsidR="009A51CA">
        <w:t xml:space="preserve"> </w:t>
      </w:r>
      <w:r w:rsidR="009A51CA" w:rsidRPr="009A51CA">
        <w:rPr>
          <w:highlight w:val="yellow"/>
        </w:rPr>
        <w:t>(... to be confirmed whether to account this sum to the national project ...</w:t>
      </w:r>
      <w:r w:rsidR="009A51CA">
        <w:t>)</w:t>
      </w:r>
    </w:p>
    <w:p w14:paraId="27721B28" w14:textId="50EACACF" w:rsidR="0036537A" w:rsidRDefault="0036537A" w:rsidP="0046268D">
      <w:pPr>
        <w:pStyle w:val="ListParagraph"/>
        <w:numPr>
          <w:ilvl w:val="0"/>
          <w:numId w:val="18"/>
        </w:numPr>
        <w:spacing w:before="60"/>
      </w:pPr>
      <w:r>
        <w:t xml:space="preserve">Improved management effectiveness of </w:t>
      </w:r>
      <w:r w:rsidRPr="0036537A">
        <w:rPr>
          <w:highlight w:val="yellow"/>
        </w:rPr>
        <w:t>42</w:t>
      </w:r>
      <w:r>
        <w:t xml:space="preserve"> wetland nature reserves among </w:t>
      </w:r>
      <w:r w:rsidRPr="0036537A">
        <w:rPr>
          <w:highlight w:val="yellow"/>
        </w:rPr>
        <w:t>5</w:t>
      </w:r>
      <w:r>
        <w:t xml:space="preserve"> of the provincial child projects covering a cumulative land area of </w:t>
      </w:r>
      <w:r w:rsidRPr="0036537A">
        <w:rPr>
          <w:highlight w:val="yellow"/>
        </w:rPr>
        <w:t>...</w:t>
      </w:r>
      <w:r>
        <w:t xml:space="preserve"> million ha.</w:t>
      </w:r>
    </w:p>
    <w:p w14:paraId="670658C7" w14:textId="5A733EDD" w:rsidR="00D31084" w:rsidRDefault="00B37689" w:rsidP="00D31084">
      <w:pPr>
        <w:pStyle w:val="ListParagraph"/>
        <w:numPr>
          <w:ilvl w:val="0"/>
          <w:numId w:val="18"/>
        </w:numPr>
        <w:spacing w:before="60"/>
      </w:pPr>
      <w:r>
        <w:t xml:space="preserve">Government </w:t>
      </w:r>
      <w:r w:rsidRPr="00B37689">
        <w:rPr>
          <w:rFonts w:cstheme="minorHAnsi"/>
          <w:szCs w:val="20"/>
          <w:lang w:val="en-GB"/>
        </w:rPr>
        <w:t xml:space="preserve">financing for operation of </w:t>
      </w:r>
      <w:r>
        <w:rPr>
          <w:rFonts w:cstheme="minorHAnsi"/>
          <w:szCs w:val="20"/>
          <w:lang w:val="en-GB"/>
        </w:rPr>
        <w:t>the national wetland PA sub-system</w:t>
      </w:r>
      <w:r w:rsidRPr="00B37689">
        <w:rPr>
          <w:rFonts w:cstheme="minorHAnsi"/>
          <w:szCs w:val="20"/>
          <w:lang w:val="en-GB"/>
        </w:rPr>
        <w:t xml:space="preserve"> has also substantially increased, from 35 USD million, or 0.71 USD/ha in 2013 to USD 130 million, or USD 2.5/ha in 2017</w:t>
      </w:r>
      <w:r w:rsidR="0036537A">
        <w:rPr>
          <w:rFonts w:cstheme="minorHAnsi"/>
          <w:szCs w:val="20"/>
          <w:lang w:val="en-GB"/>
        </w:rPr>
        <w:t>.</w:t>
      </w:r>
    </w:p>
    <w:p w14:paraId="5B9B9207" w14:textId="77777777" w:rsidR="001F1445" w:rsidRPr="001C20A8" w:rsidRDefault="001F1445" w:rsidP="001C20A8">
      <w:pPr>
        <w:rPr>
          <w:b/>
          <w:sz w:val="22"/>
        </w:rPr>
      </w:pPr>
      <w:r w:rsidRPr="001C20A8">
        <w:rPr>
          <w:b/>
          <w:sz w:val="22"/>
        </w:rPr>
        <w:t>Summary of Conclusions</w:t>
      </w:r>
      <w:r w:rsidR="00866317" w:rsidRPr="001C20A8">
        <w:rPr>
          <w:b/>
          <w:sz w:val="22"/>
        </w:rPr>
        <w:t>:</w:t>
      </w:r>
    </w:p>
    <w:p w14:paraId="78F4A0B8" w14:textId="278317FD" w:rsidR="002D56F1" w:rsidRDefault="00A37DF6" w:rsidP="00DD4D3C">
      <w:pPr>
        <w:spacing w:before="0"/>
        <w:rPr>
          <w:rFonts w:cstheme="minorHAnsi"/>
          <w:szCs w:val="20"/>
          <w:lang w:val="en-GB"/>
        </w:rPr>
      </w:pPr>
      <w:r>
        <w:rPr>
          <w:rFonts w:cstheme="minorHAnsi"/>
          <w:szCs w:val="20"/>
          <w:lang w:val="en-GB"/>
        </w:rPr>
        <w:t xml:space="preserve">Conservation of wetlands in China </w:t>
      </w:r>
      <w:r w:rsidRPr="00831FFE">
        <w:rPr>
          <w:rFonts w:cstheme="minorHAnsi"/>
          <w:szCs w:val="20"/>
          <w:lang w:val="en-GB"/>
        </w:rPr>
        <w:t>has steadily increased in importance</w:t>
      </w:r>
      <w:r>
        <w:rPr>
          <w:rFonts w:cstheme="minorHAnsi"/>
          <w:szCs w:val="20"/>
          <w:lang w:val="en-GB"/>
        </w:rPr>
        <w:t xml:space="preserve"> since the start of the project in 2013. Spurred by the publication of the 2</w:t>
      </w:r>
      <w:r w:rsidRPr="00A37DF6">
        <w:rPr>
          <w:rFonts w:cstheme="minorHAnsi"/>
          <w:szCs w:val="20"/>
          <w:vertAlign w:val="superscript"/>
          <w:lang w:val="en-GB"/>
        </w:rPr>
        <w:t>nd</w:t>
      </w:r>
      <w:r>
        <w:rPr>
          <w:rFonts w:cstheme="minorHAnsi"/>
          <w:szCs w:val="20"/>
          <w:lang w:val="en-GB"/>
        </w:rPr>
        <w:t xml:space="preserve"> national wetland survey that showed a decrease in wetland area and an </w:t>
      </w:r>
      <w:r w:rsidR="00AB6E0E">
        <w:rPr>
          <w:rFonts w:cstheme="minorHAnsi"/>
          <w:szCs w:val="20"/>
          <w:lang w:val="en-GB"/>
        </w:rPr>
        <w:t>escalation of</w:t>
      </w:r>
      <w:r>
        <w:rPr>
          <w:rFonts w:cstheme="minorHAnsi"/>
          <w:szCs w:val="20"/>
          <w:lang w:val="en-GB"/>
        </w:rPr>
        <w:t xml:space="preserve"> threats to wetland ecosystems, the Government of China has made concerted efforts to enhance protection and raise awareness of the importance of wetland resources.</w:t>
      </w:r>
      <w:r w:rsidR="00831FFE">
        <w:rPr>
          <w:rFonts w:cstheme="minorHAnsi"/>
          <w:szCs w:val="20"/>
          <w:lang w:val="en-GB"/>
        </w:rPr>
        <w:t xml:space="preserve"> Between 2013 and the end of 2017, approx. 2.94 million ha of new wetland PA’s were established, raising the percentage of total ecosystems under protection from 43.51% to 49.03%. </w:t>
      </w:r>
      <w:r w:rsidR="00831FFE">
        <w:rPr>
          <w:rFonts w:cstheme="minorHAnsi"/>
          <w:szCs w:val="20"/>
          <w:lang w:val="en-GB"/>
        </w:rPr>
        <w:lastRenderedPageBreak/>
        <w:t>Roughly 1.9 million ha of those new wetland PA’s were among the target PA’s included in the six provincial projects under the MSL program.</w:t>
      </w:r>
      <w:r w:rsidR="00B37689">
        <w:rPr>
          <w:rFonts w:cstheme="minorHAnsi"/>
          <w:szCs w:val="20"/>
          <w:lang w:val="en-GB"/>
        </w:rPr>
        <w:t xml:space="preserve"> Moreover, 600 new national level wetland parks were established and 16 Ramsar sites (3 of which were included among the MSL child projects) were declared over the period of 2013 through 2018. And, g</w:t>
      </w:r>
      <w:r w:rsidR="00831FFE">
        <w:rPr>
          <w:rFonts w:cstheme="minorHAnsi"/>
          <w:szCs w:val="20"/>
          <w:lang w:val="en-GB"/>
        </w:rPr>
        <w:t xml:space="preserve">overnment financing for operation of wetland PA’s has also substantially increased over this time period, from </w:t>
      </w:r>
      <w:r w:rsidR="008E326E" w:rsidRPr="00B37689">
        <w:rPr>
          <w:rFonts w:cstheme="minorHAnsi"/>
          <w:szCs w:val="20"/>
          <w:lang w:val="en-GB"/>
        </w:rPr>
        <w:t xml:space="preserve">35 </w:t>
      </w:r>
      <w:r w:rsidR="00831FFE" w:rsidRPr="00B37689">
        <w:rPr>
          <w:rFonts w:cstheme="minorHAnsi"/>
          <w:szCs w:val="20"/>
          <w:lang w:val="en-GB"/>
        </w:rPr>
        <w:t xml:space="preserve">USD million, or 0.71 USD/ha in 2013 to USD </w:t>
      </w:r>
      <w:r w:rsidR="008E326E" w:rsidRPr="00B37689">
        <w:rPr>
          <w:rFonts w:cstheme="minorHAnsi"/>
          <w:szCs w:val="20"/>
          <w:lang w:val="en-GB"/>
        </w:rPr>
        <w:t>130 million</w:t>
      </w:r>
      <w:r w:rsidR="00831FFE" w:rsidRPr="00B37689">
        <w:rPr>
          <w:rFonts w:cstheme="minorHAnsi"/>
          <w:szCs w:val="20"/>
          <w:lang w:val="en-GB"/>
        </w:rPr>
        <w:t>, or USD 2.5/ha in 2017.</w:t>
      </w:r>
    </w:p>
    <w:p w14:paraId="58B2F750" w14:textId="17DB4BC0" w:rsidR="00831FFE" w:rsidRDefault="00831FFE" w:rsidP="00831FFE">
      <w:pPr>
        <w:spacing w:before="0"/>
        <w:rPr>
          <w:rFonts w:cstheme="minorHAnsi"/>
          <w:szCs w:val="20"/>
          <w:lang w:val="en-GB"/>
        </w:rPr>
      </w:pPr>
      <w:r>
        <w:rPr>
          <w:rFonts w:cstheme="minorHAnsi"/>
          <w:szCs w:val="20"/>
          <w:lang w:val="en-GB"/>
        </w:rPr>
        <w:t xml:space="preserve">As part of the institutional restructurings that were implemented in China in 2018, the Department of Wetland Management (DWM) was created under the National Forestry and Grassland Administration in the newly established Ministry of Natural Resources, thus elevating wetland management to a government level function, as compared to </w:t>
      </w:r>
      <w:r w:rsidRPr="00831FFE">
        <w:rPr>
          <w:rFonts w:cstheme="minorHAnsi"/>
          <w:szCs w:val="20"/>
          <w:lang w:val="en-GB"/>
        </w:rPr>
        <w:t>the former</w:t>
      </w:r>
      <w:r>
        <w:rPr>
          <w:rFonts w:cstheme="minorHAnsi"/>
          <w:szCs w:val="20"/>
          <w:lang w:val="en-GB"/>
        </w:rPr>
        <w:t xml:space="preserve"> Office of Wetland Management which was under the now defunct State Forestry Administration. The annual budget for the DWM in 2018 was CNY 2 billion (approx. USD 300 million)</w:t>
      </w:r>
      <w:r w:rsidR="00C31B66">
        <w:rPr>
          <w:rFonts w:cstheme="minorHAnsi"/>
          <w:szCs w:val="20"/>
          <w:lang w:val="en-GB"/>
        </w:rPr>
        <w:t>, which includes</w:t>
      </w:r>
      <w:r w:rsidR="00F20F4E">
        <w:rPr>
          <w:rFonts w:cstheme="minorHAnsi"/>
          <w:szCs w:val="20"/>
          <w:lang w:val="en-GB"/>
        </w:rPr>
        <w:t xml:space="preserve"> support for national wetland parks, wetland rehabilitation and eco-compensation programs associated with wetland ecosystems</w:t>
      </w:r>
      <w:r>
        <w:rPr>
          <w:rFonts w:cstheme="minorHAnsi"/>
          <w:szCs w:val="20"/>
          <w:lang w:val="en-GB"/>
        </w:rPr>
        <w:t>.</w:t>
      </w:r>
    </w:p>
    <w:p w14:paraId="3200E39C" w14:textId="14359CB3" w:rsidR="00831FFE" w:rsidRDefault="00831FFE" w:rsidP="00831FFE">
      <w:pPr>
        <w:spacing w:before="0"/>
        <w:rPr>
          <w:rFonts w:cstheme="minorHAnsi"/>
          <w:szCs w:val="20"/>
          <w:lang w:val="en-GB"/>
        </w:rPr>
      </w:pPr>
      <w:r>
        <w:rPr>
          <w:rFonts w:cstheme="minorHAnsi"/>
          <w:szCs w:val="20"/>
          <w:lang w:val="en-GB"/>
        </w:rPr>
        <w:t>The project timing was opportune, providing incremental support to the Government of China in enhancing protection of wetland resources. One of the key outputs of the project was the drafting of the National Wetland Conservation and Rehabilitation Plan, which was approved in 2016 and has since prompted each of the 31 provinces in the country to develop provincial level implementation plans. In 2017, the Ministry of Land Resources approved inclusion of wetlands as a new land use category</w:t>
      </w:r>
      <w:r w:rsidR="00B344CB">
        <w:rPr>
          <w:rFonts w:cstheme="minorHAnsi"/>
          <w:szCs w:val="20"/>
          <w:lang w:val="en-GB"/>
        </w:rPr>
        <w:t>. This decision has far-reaching consequences, as wetlands were earlier covered under the default category of “undeveloped land”. As part of the third national land resource survey which is scheduled to begin in 2019, wetlands will be officially included for the first time. The outcome of the land resource survey will enable local governments to more accurately delineate wetland ecosystems in their land use plans, e.g., by including wetlands as redlined areas.</w:t>
      </w:r>
    </w:p>
    <w:p w14:paraId="16432D56" w14:textId="77777777" w:rsidR="0024112D" w:rsidRDefault="00B37689" w:rsidP="00831FFE">
      <w:pPr>
        <w:spacing w:before="0"/>
        <w:rPr>
          <w:rFonts w:cstheme="minorHAnsi"/>
          <w:szCs w:val="20"/>
          <w:lang w:val="en-GB"/>
        </w:rPr>
      </w:pPr>
      <w:r>
        <w:rPr>
          <w:rFonts w:cstheme="minorHAnsi"/>
          <w:szCs w:val="20"/>
          <w:lang w:val="en-GB"/>
        </w:rPr>
        <w:t>GEF</w:t>
      </w:r>
      <w:r w:rsidR="00B344CB">
        <w:rPr>
          <w:rFonts w:cstheme="minorHAnsi"/>
          <w:szCs w:val="20"/>
          <w:lang w:val="en-GB"/>
        </w:rPr>
        <w:t xml:space="preserve"> resources contributed </w:t>
      </w:r>
      <w:r>
        <w:rPr>
          <w:rFonts w:cstheme="minorHAnsi"/>
          <w:szCs w:val="20"/>
          <w:lang w:val="en-GB"/>
        </w:rPr>
        <w:t>the process of strengthening the</w:t>
      </w:r>
      <w:r w:rsidR="00B344CB">
        <w:rPr>
          <w:rFonts w:cstheme="minorHAnsi"/>
          <w:szCs w:val="20"/>
          <w:lang w:val="en-GB"/>
        </w:rPr>
        <w:t xml:space="preserve"> enabling environment for management wetland resources. </w:t>
      </w:r>
      <w:r>
        <w:rPr>
          <w:rFonts w:cstheme="minorHAnsi"/>
          <w:szCs w:val="20"/>
          <w:lang w:val="en-GB"/>
        </w:rPr>
        <w:t>Institutional capacities were enhanced; a methodology for valuation of wetland ecosystem services was developed and is under approval as a national standard; access to wetland PA information has been improved through the development of a wetland PA information system that includes a section accessible to the public (pending approval); awareness has improved among key stakeholder groups, as measured by an end-of-project knowledge, attitudes and practices (KAP) survey; and technical guidelines have been developed and shared with governmental and non-governmental stakeholders.</w:t>
      </w:r>
      <w:r w:rsidR="0024112D">
        <w:rPr>
          <w:rFonts w:cstheme="minorHAnsi"/>
          <w:szCs w:val="20"/>
          <w:lang w:val="en-GB"/>
        </w:rPr>
        <w:t xml:space="preserve"> </w:t>
      </w:r>
    </w:p>
    <w:p w14:paraId="5740A83F" w14:textId="5771C9C6" w:rsidR="00831FFE" w:rsidRPr="00B1703C" w:rsidRDefault="0013235D" w:rsidP="00831FFE">
      <w:pPr>
        <w:spacing w:before="0"/>
        <w:rPr>
          <w:rFonts w:cstheme="minorHAnsi"/>
          <w:szCs w:val="20"/>
        </w:rPr>
      </w:pPr>
      <w:r>
        <w:rPr>
          <w:rFonts w:cstheme="minorHAnsi"/>
          <w:szCs w:val="20"/>
          <w:lang w:val="en-GB"/>
        </w:rPr>
        <w:t>Project efficiency was somewhat diminished by inconsistent financial delivery and the lack of clear pathways for mainstreaming some of the deliverables. …</w:t>
      </w:r>
    </w:p>
    <w:p w14:paraId="3CFD239D" w14:textId="4CF762AE" w:rsidR="00917E4E" w:rsidRPr="00917E4E" w:rsidRDefault="00831FFE" w:rsidP="0024112D">
      <w:pPr>
        <w:spacing w:before="0"/>
        <w:rPr>
          <w:rFonts w:cstheme="minorHAnsi"/>
          <w:szCs w:val="20"/>
          <w:lang w:val="en-GB"/>
        </w:rPr>
      </w:pPr>
      <w:r>
        <w:rPr>
          <w:rFonts w:cstheme="minorHAnsi"/>
          <w:szCs w:val="20"/>
          <w:lang w:val="en-GB"/>
        </w:rPr>
        <w:t xml:space="preserve">This project was also responsible for coordination of the MSL program, which included six other child projects, five of which were implemented by UNDP and one by FAO. </w:t>
      </w:r>
      <w:r w:rsidR="00917E4E">
        <w:rPr>
          <w:rFonts w:cstheme="minorHAnsi"/>
          <w:szCs w:val="20"/>
          <w:lang w:val="en-GB"/>
        </w:rPr>
        <w:t>Program coordination was enhanced by the inclusive project/program steering committee, convening the meetings on a rotational basis, organizing cross visits among the child projects, holding joint training activities</w:t>
      </w:r>
      <w:r w:rsidR="0013235D">
        <w:rPr>
          <w:rFonts w:cstheme="minorHAnsi"/>
          <w:szCs w:val="20"/>
          <w:lang w:val="en-GB"/>
        </w:rPr>
        <w:t xml:space="preserve">. </w:t>
      </w:r>
      <w:r w:rsidR="00917E4E">
        <w:rPr>
          <w:rFonts w:cstheme="minorHAnsi"/>
          <w:szCs w:val="20"/>
          <w:lang w:val="en-GB"/>
        </w:rPr>
        <w:t xml:space="preserve">There were some shortcomings in terms of program management and coordination, including </w:t>
      </w:r>
      <w:r w:rsidR="0013235D">
        <w:rPr>
          <w:rFonts w:cstheme="minorHAnsi"/>
          <w:szCs w:val="20"/>
          <w:lang w:val="en-GB"/>
        </w:rPr>
        <w:t xml:space="preserve">insufficient </w:t>
      </w:r>
      <w:r w:rsidR="00917E4E">
        <w:rPr>
          <w:rFonts w:cstheme="minorHAnsi"/>
          <w:szCs w:val="20"/>
          <w:lang w:val="en-GB"/>
        </w:rPr>
        <w:t xml:space="preserve">quality control on </w:t>
      </w:r>
      <w:r w:rsidR="0013235D">
        <w:rPr>
          <w:rFonts w:cstheme="minorHAnsi"/>
          <w:szCs w:val="20"/>
          <w:lang w:val="en-GB"/>
        </w:rPr>
        <w:t xml:space="preserve">the </w:t>
      </w:r>
      <w:r w:rsidR="00917E4E">
        <w:rPr>
          <w:rFonts w:cstheme="minorHAnsi"/>
          <w:szCs w:val="20"/>
          <w:lang w:val="en-GB"/>
        </w:rPr>
        <w:t>METT and other M&amp;E tools</w:t>
      </w:r>
      <w:r w:rsidR="0013235D">
        <w:rPr>
          <w:rFonts w:cstheme="minorHAnsi"/>
          <w:szCs w:val="20"/>
          <w:lang w:val="en-GB"/>
        </w:rPr>
        <w:t xml:space="preserve">, </w:t>
      </w:r>
      <w:r w:rsidR="00917E4E">
        <w:rPr>
          <w:rFonts w:cstheme="minorHAnsi"/>
          <w:szCs w:val="20"/>
          <w:lang w:val="en-GB"/>
        </w:rPr>
        <w:t>unclear linkages between provincial information management systems and the one developed at the national level and the lack of program level progress reports.</w:t>
      </w:r>
    </w:p>
    <w:p w14:paraId="0005BBF9" w14:textId="77777777" w:rsidR="001F1445" w:rsidRPr="006E6F14" w:rsidRDefault="001F1445" w:rsidP="00DD4D3C">
      <w:pPr>
        <w:tabs>
          <w:tab w:val="left" w:pos="3087"/>
        </w:tabs>
        <w:rPr>
          <w:b/>
          <w:sz w:val="28"/>
        </w:rPr>
      </w:pPr>
      <w:r w:rsidRPr="006E6F14">
        <w:rPr>
          <w:b/>
          <w:sz w:val="22"/>
        </w:rPr>
        <w:t>Evaluation Ratings</w:t>
      </w:r>
      <w:r w:rsidR="006E6F14" w:rsidRPr="006E6F14">
        <w:rPr>
          <w:b/>
          <w:sz w:val="22"/>
        </w:rPr>
        <w:t>:</w:t>
      </w:r>
    </w:p>
    <w:p w14:paraId="7708E9DD" w14:textId="2B4F78E4" w:rsidR="0097002B" w:rsidRPr="00FD7A03" w:rsidRDefault="001F1445" w:rsidP="001C20A8">
      <w:pPr>
        <w:rPr>
          <w:szCs w:val="24"/>
        </w:rPr>
      </w:pPr>
      <w:r w:rsidRPr="00A36E82">
        <w:rPr>
          <w:rFonts w:ascii="Calibri" w:hAnsi="Calibri"/>
          <w:color w:val="000000"/>
          <w:szCs w:val="24"/>
        </w:rPr>
        <w:t xml:space="preserve">Evaluation </w:t>
      </w:r>
      <w:r w:rsidRPr="00FD7A03">
        <w:rPr>
          <w:rFonts w:ascii="Calibri" w:hAnsi="Calibri"/>
          <w:color w:val="000000"/>
          <w:szCs w:val="24"/>
        </w:rPr>
        <w:t>ratings</w:t>
      </w:r>
      <w:r w:rsidRPr="00FD7A03">
        <w:rPr>
          <w:szCs w:val="24"/>
        </w:rPr>
        <w:t xml:space="preserve"> are </w:t>
      </w:r>
      <w:r w:rsidR="0097002B" w:rsidRPr="00FD7A03">
        <w:rPr>
          <w:szCs w:val="24"/>
        </w:rPr>
        <w:t>summarized</w:t>
      </w:r>
      <w:r w:rsidRPr="00FD7A03">
        <w:rPr>
          <w:szCs w:val="24"/>
        </w:rPr>
        <w:t xml:space="preserve"> below</w:t>
      </w:r>
      <w:r w:rsidR="0097002B" w:rsidRPr="00FD7A03">
        <w:rPr>
          <w:szCs w:val="24"/>
        </w:rPr>
        <w:t xml:space="preserve"> in </w:t>
      </w:r>
      <w:r w:rsidR="0097002B" w:rsidRPr="00FD7A03">
        <w:rPr>
          <w:szCs w:val="20"/>
        </w:rPr>
        <w:fldChar w:fldCharType="begin"/>
      </w:r>
      <w:r w:rsidR="0097002B" w:rsidRPr="00FD7A03">
        <w:rPr>
          <w:szCs w:val="20"/>
        </w:rPr>
        <w:instrText xml:space="preserve"> REF _Ref512766643 \h </w:instrText>
      </w:r>
      <w:r w:rsidR="00E7296A" w:rsidRPr="00FD7A03">
        <w:rPr>
          <w:szCs w:val="20"/>
        </w:rPr>
        <w:instrText xml:space="preserve"> \* MERGEFORMAT </w:instrText>
      </w:r>
      <w:r w:rsidR="0097002B" w:rsidRPr="00FD7A03">
        <w:rPr>
          <w:szCs w:val="20"/>
        </w:rPr>
      </w:r>
      <w:r w:rsidR="0097002B" w:rsidRPr="00FD7A03">
        <w:rPr>
          <w:szCs w:val="20"/>
        </w:rPr>
        <w:fldChar w:fldCharType="separate"/>
      </w:r>
      <w:r w:rsidR="0070167E" w:rsidRPr="0070167E">
        <w:rPr>
          <w:b/>
          <w:szCs w:val="20"/>
        </w:rPr>
        <w:t xml:space="preserve">Table </w:t>
      </w:r>
      <w:r w:rsidR="0070167E" w:rsidRPr="0070167E">
        <w:rPr>
          <w:b/>
          <w:noProof/>
          <w:szCs w:val="20"/>
        </w:rPr>
        <w:t>2</w:t>
      </w:r>
      <w:r w:rsidR="0097002B" w:rsidRPr="00FD7A03">
        <w:rPr>
          <w:szCs w:val="20"/>
        </w:rPr>
        <w:fldChar w:fldCharType="end"/>
      </w:r>
      <w:r w:rsidRPr="00FD7A03">
        <w:rPr>
          <w:szCs w:val="24"/>
        </w:rPr>
        <w:t>.</w:t>
      </w:r>
    </w:p>
    <w:p w14:paraId="2C00BC26" w14:textId="5DF001CC" w:rsidR="0097002B" w:rsidRPr="0097002B" w:rsidRDefault="0097002B" w:rsidP="00F721DE">
      <w:pPr>
        <w:pStyle w:val="Caption"/>
        <w:keepNext/>
        <w:spacing w:before="0"/>
        <w:jc w:val="center"/>
        <w:rPr>
          <w:sz w:val="18"/>
        </w:rPr>
      </w:pPr>
      <w:bookmarkStart w:id="5" w:name="_Ref512766643"/>
      <w:bookmarkStart w:id="6" w:name="_Toc9417755"/>
      <w:r w:rsidRPr="00FD7A03">
        <w:rPr>
          <w:b/>
          <w:sz w:val="18"/>
        </w:rPr>
        <w:t xml:space="preserve">Table </w:t>
      </w:r>
      <w:r w:rsidRPr="00FD7A03">
        <w:rPr>
          <w:b/>
          <w:sz w:val="18"/>
        </w:rPr>
        <w:fldChar w:fldCharType="begin"/>
      </w:r>
      <w:r w:rsidRPr="00FD7A03">
        <w:rPr>
          <w:b/>
          <w:sz w:val="18"/>
        </w:rPr>
        <w:instrText xml:space="preserve"> SEQ Table \* ARABIC </w:instrText>
      </w:r>
      <w:r w:rsidRPr="00FD7A03">
        <w:rPr>
          <w:b/>
          <w:sz w:val="18"/>
        </w:rPr>
        <w:fldChar w:fldCharType="separate"/>
      </w:r>
      <w:r w:rsidR="0070167E">
        <w:rPr>
          <w:b/>
          <w:noProof/>
          <w:sz w:val="18"/>
        </w:rPr>
        <w:t>2</w:t>
      </w:r>
      <w:r w:rsidRPr="00FD7A03">
        <w:rPr>
          <w:b/>
          <w:sz w:val="18"/>
        </w:rPr>
        <w:fldChar w:fldCharType="end"/>
      </w:r>
      <w:bookmarkEnd w:id="5"/>
      <w:r w:rsidRPr="00FD7A03">
        <w:rPr>
          <w:sz w:val="18"/>
        </w:rPr>
        <w:t>: Evaluation ratings</w:t>
      </w:r>
      <w:bookmarkEnd w:id="6"/>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170"/>
        <w:gridCol w:w="5220"/>
        <w:gridCol w:w="1440"/>
      </w:tblGrid>
      <w:tr w:rsidR="001F1445" w:rsidRPr="00A36E82" w14:paraId="1A4EB61A" w14:textId="77777777" w:rsidTr="00B471D1">
        <w:trPr>
          <w:trHeight w:val="242"/>
          <w:tblHeader/>
          <w:jc w:val="center"/>
        </w:trPr>
        <w:tc>
          <w:tcPr>
            <w:tcW w:w="2160" w:type="dxa"/>
            <w:shd w:val="clear" w:color="auto" w:fill="EEECE1" w:themeFill="background2"/>
            <w:noWrap/>
            <w:vAlign w:val="center"/>
            <w:hideMark/>
          </w:tcPr>
          <w:p w14:paraId="333EBE9E" w14:textId="77777777" w:rsidR="001F1445" w:rsidRPr="00A36E82" w:rsidRDefault="001F1445" w:rsidP="00092413">
            <w:pPr>
              <w:spacing w:before="0" w:after="40"/>
              <w:jc w:val="center"/>
              <w:rPr>
                <w:rFonts w:ascii="Calibri" w:hAnsi="Calibri"/>
                <w:b/>
                <w:bCs/>
                <w:sz w:val="18"/>
              </w:rPr>
            </w:pPr>
            <w:r w:rsidRPr="00A36E82">
              <w:rPr>
                <w:rFonts w:ascii="Calibri" w:hAnsi="Calibri"/>
                <w:b/>
                <w:bCs/>
                <w:sz w:val="18"/>
              </w:rPr>
              <w:t>Criteria</w:t>
            </w:r>
          </w:p>
        </w:tc>
        <w:tc>
          <w:tcPr>
            <w:tcW w:w="1170" w:type="dxa"/>
            <w:shd w:val="clear" w:color="auto" w:fill="EEECE1" w:themeFill="background2"/>
            <w:noWrap/>
            <w:vAlign w:val="center"/>
            <w:hideMark/>
          </w:tcPr>
          <w:p w14:paraId="092391D0" w14:textId="77777777" w:rsidR="001F1445" w:rsidRPr="00A36E82" w:rsidRDefault="001F1445" w:rsidP="00092413">
            <w:pPr>
              <w:spacing w:before="0" w:after="40"/>
              <w:jc w:val="center"/>
              <w:rPr>
                <w:rFonts w:ascii="Calibri" w:hAnsi="Calibri"/>
                <w:b/>
                <w:bCs/>
                <w:sz w:val="18"/>
              </w:rPr>
            </w:pPr>
            <w:r w:rsidRPr="00A36E82">
              <w:rPr>
                <w:rFonts w:ascii="Calibri" w:hAnsi="Calibri"/>
                <w:b/>
                <w:bCs/>
                <w:sz w:val="18"/>
              </w:rPr>
              <w:t>Rating</w:t>
            </w:r>
          </w:p>
        </w:tc>
        <w:tc>
          <w:tcPr>
            <w:tcW w:w="6660" w:type="dxa"/>
            <w:gridSpan w:val="2"/>
            <w:shd w:val="clear" w:color="auto" w:fill="EEECE1" w:themeFill="background2"/>
            <w:noWrap/>
            <w:vAlign w:val="center"/>
            <w:hideMark/>
          </w:tcPr>
          <w:p w14:paraId="349D86F2" w14:textId="77777777" w:rsidR="001F1445" w:rsidRPr="00A36E82" w:rsidRDefault="001F1445" w:rsidP="00092413">
            <w:pPr>
              <w:spacing w:before="0" w:after="40"/>
              <w:jc w:val="center"/>
              <w:rPr>
                <w:rFonts w:ascii="Calibri" w:hAnsi="Calibri"/>
                <w:b/>
                <w:bCs/>
                <w:sz w:val="18"/>
              </w:rPr>
            </w:pPr>
            <w:r w:rsidRPr="00A36E82">
              <w:rPr>
                <w:rFonts w:ascii="Calibri" w:hAnsi="Calibri"/>
                <w:b/>
                <w:bCs/>
                <w:sz w:val="18"/>
              </w:rPr>
              <w:t>Comments</w:t>
            </w:r>
          </w:p>
        </w:tc>
      </w:tr>
      <w:tr w:rsidR="001F1445" w:rsidRPr="00A36E82" w14:paraId="76A17A01" w14:textId="77777777" w:rsidTr="00B471D1">
        <w:trPr>
          <w:trHeight w:val="260"/>
          <w:jc w:val="center"/>
        </w:trPr>
        <w:tc>
          <w:tcPr>
            <w:tcW w:w="9990" w:type="dxa"/>
            <w:gridSpan w:val="4"/>
            <w:shd w:val="clear" w:color="auto" w:fill="FFFFFF" w:themeFill="background1"/>
            <w:vAlign w:val="center"/>
            <w:hideMark/>
          </w:tcPr>
          <w:p w14:paraId="58ACC229" w14:textId="77777777" w:rsidR="001F1445" w:rsidRPr="00A36E82" w:rsidRDefault="001F1445" w:rsidP="00B471D1">
            <w:pPr>
              <w:spacing w:before="0" w:after="40"/>
              <w:jc w:val="left"/>
              <w:rPr>
                <w:rFonts w:ascii="Calibri" w:hAnsi="Calibri"/>
                <w:b/>
                <w:bCs/>
                <w:color w:val="000000"/>
                <w:sz w:val="18"/>
              </w:rPr>
            </w:pPr>
            <w:r w:rsidRPr="00A36E82">
              <w:rPr>
                <w:rFonts w:ascii="Calibri" w:hAnsi="Calibri"/>
                <w:b/>
                <w:bCs/>
                <w:color w:val="000000"/>
                <w:sz w:val="18"/>
              </w:rPr>
              <w:t>1. Monitoring and Evaluation (M&amp;E)</w:t>
            </w:r>
          </w:p>
        </w:tc>
      </w:tr>
      <w:tr w:rsidR="001F1445" w:rsidRPr="00A36E82" w14:paraId="63618CA9" w14:textId="77777777" w:rsidTr="00B471D1">
        <w:trPr>
          <w:trHeight w:val="1331"/>
          <w:jc w:val="center"/>
        </w:trPr>
        <w:tc>
          <w:tcPr>
            <w:tcW w:w="2160" w:type="dxa"/>
            <w:shd w:val="clear" w:color="auto" w:fill="auto"/>
            <w:vAlign w:val="center"/>
            <w:hideMark/>
          </w:tcPr>
          <w:p w14:paraId="2BD273C6" w14:textId="77777777" w:rsidR="001F1445" w:rsidRPr="00A36E82" w:rsidRDefault="001F1445" w:rsidP="00092413">
            <w:pPr>
              <w:spacing w:before="0" w:after="40"/>
              <w:jc w:val="left"/>
              <w:rPr>
                <w:rFonts w:ascii="Calibri" w:hAnsi="Calibri"/>
                <w:color w:val="000000"/>
                <w:sz w:val="18"/>
              </w:rPr>
            </w:pPr>
            <w:r w:rsidRPr="00A36E82">
              <w:rPr>
                <w:rFonts w:ascii="Calibri" w:hAnsi="Calibri"/>
                <w:color w:val="000000"/>
                <w:sz w:val="18"/>
              </w:rPr>
              <w:t>M&amp;E Design</w:t>
            </w:r>
          </w:p>
        </w:tc>
        <w:tc>
          <w:tcPr>
            <w:tcW w:w="1170" w:type="dxa"/>
            <w:shd w:val="clear" w:color="auto" w:fill="auto"/>
            <w:vAlign w:val="center"/>
          </w:tcPr>
          <w:p w14:paraId="43B02CB3" w14:textId="05B6F8B6" w:rsidR="001F1445" w:rsidRPr="00A36E82" w:rsidRDefault="00222EEA" w:rsidP="00092413">
            <w:pPr>
              <w:spacing w:before="0" w:after="40"/>
              <w:jc w:val="center"/>
              <w:rPr>
                <w:rFonts w:ascii="Calibri" w:hAnsi="Calibri"/>
                <w:color w:val="000000"/>
                <w:sz w:val="18"/>
              </w:rPr>
            </w:pPr>
            <w:r>
              <w:rPr>
                <w:rFonts w:ascii="Calibri" w:hAnsi="Calibri"/>
                <w:color w:val="000000"/>
                <w:sz w:val="18"/>
              </w:rPr>
              <w:t>Satisfactory</w:t>
            </w:r>
          </w:p>
        </w:tc>
        <w:tc>
          <w:tcPr>
            <w:tcW w:w="6660" w:type="dxa"/>
            <w:gridSpan w:val="2"/>
            <w:vMerge w:val="restart"/>
            <w:shd w:val="clear" w:color="auto" w:fill="auto"/>
            <w:hideMark/>
          </w:tcPr>
          <w:p w14:paraId="05273805" w14:textId="1C3C61BF" w:rsidR="00EA0A56" w:rsidRDefault="00EA0A56" w:rsidP="00EA0A56">
            <w:pPr>
              <w:spacing w:before="0" w:after="40"/>
              <w:rPr>
                <w:sz w:val="18"/>
              </w:rPr>
            </w:pPr>
            <w:r w:rsidRPr="00BF63F1">
              <w:rPr>
                <w:sz w:val="18"/>
              </w:rPr>
              <w:t>The</w:t>
            </w:r>
            <w:r>
              <w:rPr>
                <w:sz w:val="18"/>
              </w:rPr>
              <w:t xml:space="preserve"> M&amp;E plan was prepared using the standard template for UNDP-supported, GEF-financed projects and the</w:t>
            </w:r>
            <w:r w:rsidRPr="00BF63F1">
              <w:rPr>
                <w:sz w:val="18"/>
              </w:rPr>
              <w:t xml:space="preserve"> M&amp;E budget allocation of USD </w:t>
            </w:r>
            <w:r>
              <w:rPr>
                <w:sz w:val="18"/>
              </w:rPr>
              <w:t>184</w:t>
            </w:r>
            <w:r w:rsidRPr="00BF63F1">
              <w:rPr>
                <w:sz w:val="18"/>
              </w:rPr>
              <w:t xml:space="preserve">,000 or </w:t>
            </w:r>
            <w:r>
              <w:rPr>
                <w:sz w:val="18"/>
              </w:rPr>
              <w:t>6.9</w:t>
            </w:r>
            <w:r w:rsidRPr="00BF63F1">
              <w:rPr>
                <w:sz w:val="18"/>
              </w:rPr>
              <w:t>% of the GEF grant was proportionally adequate</w:t>
            </w:r>
            <w:r>
              <w:rPr>
                <w:sz w:val="18"/>
              </w:rPr>
              <w:t xml:space="preserve">. </w:t>
            </w:r>
            <w:r w:rsidRPr="00EA0A56">
              <w:rPr>
                <w:sz w:val="18"/>
              </w:rPr>
              <w:t>Having the role of program coordination, it would have been advisable to disaggregate the M&amp;E plan for the project and program</w:t>
            </w:r>
            <w:r>
              <w:rPr>
                <w:sz w:val="18"/>
              </w:rPr>
              <w:t>.</w:t>
            </w:r>
          </w:p>
          <w:p w14:paraId="66303B58" w14:textId="5AFE5C83" w:rsidR="008E301A" w:rsidRPr="00BF63F1" w:rsidRDefault="003108B4" w:rsidP="00EA0A56">
            <w:pPr>
              <w:spacing w:before="0" w:after="40"/>
              <w:rPr>
                <w:sz w:val="18"/>
              </w:rPr>
            </w:pPr>
            <w:r>
              <w:rPr>
                <w:sz w:val="18"/>
              </w:rPr>
              <w:t>A part-time M&amp;E officer was recruited and quality control procedures improved after the midterm review. The project steering committee, which also served as the program steering committee, provided an effective platform for project and program level M&amp;E.</w:t>
            </w:r>
            <w:r w:rsidR="00DB08BD">
              <w:rPr>
                <w:sz w:val="18"/>
              </w:rPr>
              <w:t xml:space="preserve"> </w:t>
            </w:r>
            <w:r w:rsidR="00EA0A56">
              <w:rPr>
                <w:sz w:val="18"/>
              </w:rPr>
              <w:t xml:space="preserve">Progress reports, including project implementation reviews (PIRs) were well written and internal ratings were realistic. </w:t>
            </w:r>
            <w:r w:rsidR="00DB08BD">
              <w:rPr>
                <w:sz w:val="18"/>
              </w:rPr>
              <w:t>The Financial Scorecard (Part II of the GEF-5 Financial Sustainability Scorecard) was commendably filled out. The project should have implemented more effective program level quality control on tracking tools and other M&amp;E tools, including the capacity development scorecard.</w:t>
            </w:r>
          </w:p>
        </w:tc>
      </w:tr>
      <w:tr w:rsidR="00F26D47" w:rsidRPr="00A36E82" w14:paraId="4062297A" w14:textId="77777777" w:rsidTr="00B471D1">
        <w:trPr>
          <w:trHeight w:val="980"/>
          <w:jc w:val="center"/>
        </w:trPr>
        <w:tc>
          <w:tcPr>
            <w:tcW w:w="2160" w:type="dxa"/>
            <w:shd w:val="clear" w:color="auto" w:fill="auto"/>
            <w:vAlign w:val="center"/>
            <w:hideMark/>
          </w:tcPr>
          <w:p w14:paraId="305E2C9A" w14:textId="77777777" w:rsidR="00F26D47" w:rsidRPr="00A36E82" w:rsidRDefault="00F26D47" w:rsidP="00092413">
            <w:pPr>
              <w:spacing w:before="0" w:after="40"/>
              <w:jc w:val="left"/>
              <w:rPr>
                <w:rFonts w:ascii="Calibri" w:hAnsi="Calibri"/>
                <w:color w:val="000000"/>
                <w:sz w:val="18"/>
              </w:rPr>
            </w:pPr>
            <w:r w:rsidRPr="00A36E82">
              <w:rPr>
                <w:rFonts w:ascii="Calibri" w:hAnsi="Calibri"/>
                <w:color w:val="000000"/>
                <w:sz w:val="18"/>
              </w:rPr>
              <w:t>M&amp;E Implementation</w:t>
            </w:r>
          </w:p>
        </w:tc>
        <w:tc>
          <w:tcPr>
            <w:tcW w:w="1170" w:type="dxa"/>
            <w:shd w:val="clear" w:color="auto" w:fill="auto"/>
            <w:vAlign w:val="center"/>
          </w:tcPr>
          <w:p w14:paraId="27E1D76E" w14:textId="614ED3FF" w:rsidR="00F26D47" w:rsidRPr="00A36E82" w:rsidRDefault="00222EEA" w:rsidP="00092413">
            <w:pPr>
              <w:spacing w:before="0" w:after="40"/>
              <w:jc w:val="center"/>
              <w:rPr>
                <w:rFonts w:ascii="Calibri" w:hAnsi="Calibri"/>
                <w:color w:val="000000"/>
                <w:sz w:val="18"/>
              </w:rPr>
            </w:pPr>
            <w:r>
              <w:rPr>
                <w:rFonts w:ascii="Calibri" w:hAnsi="Calibri"/>
                <w:color w:val="000000"/>
                <w:sz w:val="18"/>
              </w:rPr>
              <w:t>Satisfactory</w:t>
            </w:r>
          </w:p>
        </w:tc>
        <w:tc>
          <w:tcPr>
            <w:tcW w:w="6660" w:type="dxa"/>
            <w:gridSpan w:val="2"/>
            <w:vMerge/>
            <w:shd w:val="clear" w:color="auto" w:fill="auto"/>
            <w:vAlign w:val="center"/>
            <w:hideMark/>
          </w:tcPr>
          <w:p w14:paraId="1E125561" w14:textId="77777777" w:rsidR="00F26D47" w:rsidRPr="00A36E82" w:rsidRDefault="00F26D47" w:rsidP="00092413">
            <w:pPr>
              <w:spacing w:before="0" w:after="40"/>
              <w:rPr>
                <w:rFonts w:ascii="Calibri" w:hAnsi="Calibri"/>
                <w:color w:val="000000"/>
                <w:sz w:val="18"/>
              </w:rPr>
            </w:pPr>
          </w:p>
        </w:tc>
      </w:tr>
      <w:tr w:rsidR="001F1445" w:rsidRPr="00A36E82" w14:paraId="3285ED65" w14:textId="77777777" w:rsidTr="00B471D1">
        <w:trPr>
          <w:trHeight w:val="323"/>
          <w:jc w:val="center"/>
        </w:trPr>
        <w:tc>
          <w:tcPr>
            <w:tcW w:w="9990" w:type="dxa"/>
            <w:gridSpan w:val="4"/>
            <w:shd w:val="clear" w:color="auto" w:fill="FFFFFF" w:themeFill="background1"/>
            <w:vAlign w:val="center"/>
            <w:hideMark/>
          </w:tcPr>
          <w:p w14:paraId="10DE12DA" w14:textId="77777777" w:rsidR="001F1445" w:rsidRPr="00A36E82" w:rsidRDefault="001F1445" w:rsidP="00B471D1">
            <w:pPr>
              <w:spacing w:before="0" w:after="40"/>
              <w:jc w:val="left"/>
              <w:rPr>
                <w:rFonts w:ascii="Calibri" w:hAnsi="Calibri"/>
                <w:b/>
                <w:bCs/>
                <w:color w:val="000000"/>
                <w:sz w:val="18"/>
              </w:rPr>
            </w:pPr>
            <w:r w:rsidRPr="00A36E82">
              <w:rPr>
                <w:rFonts w:ascii="Calibri" w:hAnsi="Calibri"/>
                <w:b/>
                <w:bCs/>
                <w:color w:val="000000"/>
                <w:sz w:val="18"/>
              </w:rPr>
              <w:t>2. Implementing Agency (IA) and Lead Implementing Partner (Executing Agency - EA) Execution</w:t>
            </w:r>
          </w:p>
        </w:tc>
      </w:tr>
      <w:tr w:rsidR="000604F0" w:rsidRPr="00A36E82" w14:paraId="4A697102" w14:textId="77777777" w:rsidTr="00B471D1">
        <w:trPr>
          <w:trHeight w:val="1151"/>
          <w:jc w:val="center"/>
        </w:trPr>
        <w:tc>
          <w:tcPr>
            <w:tcW w:w="2160" w:type="dxa"/>
            <w:shd w:val="clear" w:color="auto" w:fill="auto"/>
            <w:vAlign w:val="center"/>
            <w:hideMark/>
          </w:tcPr>
          <w:p w14:paraId="56F0F802" w14:textId="77777777" w:rsidR="000604F0" w:rsidRPr="00A36E82" w:rsidRDefault="000604F0" w:rsidP="000604F0">
            <w:pPr>
              <w:spacing w:before="0" w:after="40"/>
              <w:jc w:val="left"/>
              <w:rPr>
                <w:rFonts w:ascii="Calibri" w:hAnsi="Calibri"/>
                <w:color w:val="000000"/>
                <w:sz w:val="18"/>
              </w:rPr>
            </w:pPr>
            <w:r w:rsidRPr="00A36E82">
              <w:rPr>
                <w:rFonts w:ascii="Calibri" w:hAnsi="Calibri"/>
                <w:color w:val="000000"/>
                <w:sz w:val="18"/>
              </w:rPr>
              <w:lastRenderedPageBreak/>
              <w:t xml:space="preserve">Quality </w:t>
            </w:r>
            <w:r>
              <w:rPr>
                <w:rFonts w:ascii="Calibri" w:hAnsi="Calibri"/>
                <w:color w:val="000000"/>
                <w:sz w:val="18"/>
              </w:rPr>
              <w:t>of Implementation (UNDP as GEF Agency)</w:t>
            </w:r>
          </w:p>
        </w:tc>
        <w:tc>
          <w:tcPr>
            <w:tcW w:w="1170" w:type="dxa"/>
            <w:shd w:val="clear" w:color="auto" w:fill="auto"/>
            <w:vAlign w:val="center"/>
          </w:tcPr>
          <w:p w14:paraId="75674708" w14:textId="625B7971" w:rsidR="000604F0" w:rsidRPr="00A36E82" w:rsidRDefault="0013235D" w:rsidP="000604F0">
            <w:pPr>
              <w:spacing w:before="0" w:after="40"/>
              <w:jc w:val="center"/>
              <w:rPr>
                <w:rFonts w:ascii="Calibri" w:hAnsi="Calibri"/>
                <w:color w:val="000000"/>
                <w:sz w:val="18"/>
              </w:rPr>
            </w:pPr>
            <w:r>
              <w:rPr>
                <w:rFonts w:ascii="Calibri" w:hAnsi="Calibri"/>
                <w:color w:val="000000"/>
                <w:sz w:val="18"/>
              </w:rPr>
              <w:t>Satisfactory</w:t>
            </w:r>
          </w:p>
        </w:tc>
        <w:tc>
          <w:tcPr>
            <w:tcW w:w="6660" w:type="dxa"/>
            <w:gridSpan w:val="2"/>
            <w:shd w:val="clear" w:color="auto" w:fill="auto"/>
            <w:vAlign w:val="center"/>
            <w:hideMark/>
          </w:tcPr>
          <w:p w14:paraId="6F5A49C0" w14:textId="77777777" w:rsidR="000604F0" w:rsidRDefault="000604F0" w:rsidP="000604F0">
            <w:pPr>
              <w:spacing w:before="0" w:after="40"/>
              <w:rPr>
                <w:sz w:val="18"/>
              </w:rPr>
            </w:pPr>
            <w:r w:rsidRPr="009B424B">
              <w:rPr>
                <w:sz w:val="18"/>
              </w:rPr>
              <w:t xml:space="preserve">Drawing from long-standing </w:t>
            </w:r>
            <w:r>
              <w:rPr>
                <w:sz w:val="18"/>
              </w:rPr>
              <w:t xml:space="preserve">resident </w:t>
            </w:r>
            <w:r w:rsidRPr="009B424B">
              <w:rPr>
                <w:sz w:val="18"/>
              </w:rPr>
              <w:t>operations in China and strong institutional capacity in leading biodiversity conservation projects and programs</w:t>
            </w:r>
            <w:r>
              <w:rPr>
                <w:sz w:val="18"/>
              </w:rPr>
              <w:t xml:space="preserve"> globally</w:t>
            </w:r>
            <w:r w:rsidRPr="009B424B">
              <w:rPr>
                <w:sz w:val="18"/>
              </w:rPr>
              <w:t>, UNDP as the GEF implementation agency, provide</w:t>
            </w:r>
            <w:r>
              <w:rPr>
                <w:sz w:val="18"/>
              </w:rPr>
              <w:t>d</w:t>
            </w:r>
            <w:r w:rsidRPr="009B424B">
              <w:rPr>
                <w:sz w:val="18"/>
              </w:rPr>
              <w:t xml:space="preserve"> proactive support throughout the project cycle, from conceptualization to project development and throughout implementation. </w:t>
            </w:r>
            <w:r>
              <w:rPr>
                <w:sz w:val="18"/>
              </w:rPr>
              <w:t xml:space="preserve">UNDP was included on the project steering committee and the country office supported the project with strategic guidance, procurement services and financial administration. Grant cofinancing from UNDP did not materialize, as TRAC funding has been discontinued in China as part of global UN reform. In-kind cofinancing was delivered through the </w:t>
            </w:r>
            <w:r w:rsidRPr="00F721DE">
              <w:rPr>
                <w:sz w:val="18"/>
              </w:rPr>
              <w:t>UNDP-CICETE-Coca Cola Partnership on Water Governance</w:t>
            </w:r>
            <w:r>
              <w:rPr>
                <w:sz w:val="18"/>
              </w:rPr>
              <w:t>.</w:t>
            </w:r>
          </w:p>
          <w:p w14:paraId="2FE6F59E" w14:textId="303118D8" w:rsidR="000604F0" w:rsidRPr="00F721DE" w:rsidRDefault="000604F0" w:rsidP="000604F0">
            <w:pPr>
              <w:spacing w:before="0" w:after="40"/>
              <w:rPr>
                <w:sz w:val="18"/>
              </w:rPr>
            </w:pPr>
            <w:r>
              <w:rPr>
                <w:sz w:val="18"/>
              </w:rPr>
              <w:t>There could have been broader human development related inputs, e.g., associated with gender mainstreaming and inclusion of ethnic minorities across the program. And, there was room for improvement regarding program level reporting and quality control of the application of GEF tracking tools and other M&amp;E tools.</w:t>
            </w:r>
          </w:p>
        </w:tc>
      </w:tr>
      <w:tr w:rsidR="000604F0" w:rsidRPr="00A36E82" w14:paraId="2DA84743" w14:textId="77777777" w:rsidTr="00B471D1">
        <w:trPr>
          <w:trHeight w:val="1160"/>
          <w:jc w:val="center"/>
        </w:trPr>
        <w:tc>
          <w:tcPr>
            <w:tcW w:w="2160" w:type="dxa"/>
            <w:shd w:val="clear" w:color="auto" w:fill="auto"/>
            <w:vAlign w:val="center"/>
            <w:hideMark/>
          </w:tcPr>
          <w:p w14:paraId="4A2145EC" w14:textId="18EFDA9B" w:rsidR="000604F0" w:rsidRPr="00A36E82" w:rsidRDefault="000604F0" w:rsidP="000604F0">
            <w:pPr>
              <w:spacing w:before="0" w:after="40"/>
              <w:jc w:val="left"/>
              <w:rPr>
                <w:rFonts w:ascii="Calibri" w:hAnsi="Calibri"/>
                <w:color w:val="000000"/>
                <w:sz w:val="18"/>
              </w:rPr>
            </w:pPr>
            <w:r w:rsidRPr="00A36E82">
              <w:rPr>
                <w:rFonts w:ascii="Calibri" w:hAnsi="Calibri"/>
                <w:color w:val="000000"/>
                <w:sz w:val="18"/>
              </w:rPr>
              <w:t xml:space="preserve">Quality </w:t>
            </w:r>
            <w:r>
              <w:rPr>
                <w:rFonts w:ascii="Calibri" w:hAnsi="Calibri"/>
                <w:color w:val="000000"/>
                <w:sz w:val="18"/>
              </w:rPr>
              <w:t>Execution</w:t>
            </w:r>
            <w:r>
              <w:rPr>
                <w:rFonts w:ascii="Calibri" w:hAnsi="Calibri"/>
                <w:color w:val="000000"/>
                <w:sz w:val="18"/>
              </w:rPr>
              <w:br/>
              <w:t>(NFGA as Executing Agency)</w:t>
            </w:r>
          </w:p>
        </w:tc>
        <w:tc>
          <w:tcPr>
            <w:tcW w:w="1170" w:type="dxa"/>
            <w:shd w:val="clear" w:color="auto" w:fill="auto"/>
            <w:vAlign w:val="center"/>
          </w:tcPr>
          <w:p w14:paraId="798453A9" w14:textId="7A06C52F" w:rsidR="000604F0" w:rsidRPr="00A36E82" w:rsidRDefault="0013235D" w:rsidP="000604F0">
            <w:pPr>
              <w:spacing w:before="0" w:after="40"/>
              <w:jc w:val="center"/>
              <w:rPr>
                <w:rFonts w:ascii="Calibri" w:hAnsi="Calibri"/>
                <w:color w:val="000000"/>
                <w:sz w:val="18"/>
              </w:rPr>
            </w:pPr>
            <w:r>
              <w:rPr>
                <w:rFonts w:ascii="Calibri" w:hAnsi="Calibri"/>
                <w:color w:val="000000"/>
                <w:sz w:val="18"/>
              </w:rPr>
              <w:t>Satisfactory</w:t>
            </w:r>
          </w:p>
        </w:tc>
        <w:tc>
          <w:tcPr>
            <w:tcW w:w="6660" w:type="dxa"/>
            <w:gridSpan w:val="2"/>
            <w:shd w:val="clear" w:color="auto" w:fill="auto"/>
            <w:hideMark/>
          </w:tcPr>
          <w:p w14:paraId="139CA681" w14:textId="34684533" w:rsidR="000604F0" w:rsidRPr="000604F0" w:rsidRDefault="000604F0" w:rsidP="00A71C9E">
            <w:pPr>
              <w:spacing w:before="0" w:after="40"/>
              <w:rPr>
                <w:sz w:val="18"/>
              </w:rPr>
            </w:pPr>
            <w:r w:rsidRPr="000604F0">
              <w:rPr>
                <w:sz w:val="18"/>
              </w:rPr>
              <w:t>The key positions of National Project Director, Deputy Project Director, Project Manager, Deputy Project Manager and Chief Technical Advisor remained consistent throughout the duration of the implementation.</w:t>
            </w:r>
            <w:r>
              <w:rPr>
                <w:sz w:val="18"/>
              </w:rPr>
              <w:t xml:space="preserve"> </w:t>
            </w:r>
            <w:r w:rsidRPr="000604F0">
              <w:rPr>
                <w:sz w:val="18"/>
              </w:rPr>
              <w:t>Following the midterm review, a Project Assistant and part-time M&amp;E Officer were recruited, further strengthening the quality of project execution. The project manager worked part-time and shared his time with managing the</w:t>
            </w:r>
            <w:r w:rsidR="00A71C9E">
              <w:rPr>
                <w:sz w:val="18"/>
              </w:rPr>
              <w:t xml:space="preserve"> </w:t>
            </w:r>
            <w:r w:rsidR="00A71C9E" w:rsidRPr="00A71C9E">
              <w:rPr>
                <w:sz w:val="18"/>
              </w:rPr>
              <w:t xml:space="preserve">Daxing’anling </w:t>
            </w:r>
            <w:r w:rsidRPr="000604F0">
              <w:rPr>
                <w:sz w:val="18"/>
              </w:rPr>
              <w:t>project; full-sized GEF projects should have full-time project managers.</w:t>
            </w:r>
          </w:p>
          <w:p w14:paraId="648A6DEF" w14:textId="654C558E" w:rsidR="000604F0" w:rsidRPr="000604F0" w:rsidRDefault="000604F0" w:rsidP="00A71C9E">
            <w:pPr>
              <w:spacing w:before="0" w:after="40"/>
              <w:rPr>
                <w:sz w:val="18"/>
              </w:rPr>
            </w:pPr>
            <w:r>
              <w:rPr>
                <w:sz w:val="18"/>
              </w:rPr>
              <w:t>The project/program level steering committee was effective at providing strategic guidance to the project and program, and cross-visits and joint teleconferences and other activities strengthened program coordination. Program level results, however, were not reported on a regular (e.g., annual) basis.</w:t>
            </w:r>
          </w:p>
        </w:tc>
      </w:tr>
      <w:tr w:rsidR="001F1445" w:rsidRPr="00A36E82" w14:paraId="63F00A1A" w14:textId="77777777" w:rsidTr="00B471D1">
        <w:trPr>
          <w:trHeight w:val="305"/>
          <w:jc w:val="center"/>
        </w:trPr>
        <w:tc>
          <w:tcPr>
            <w:tcW w:w="9990" w:type="dxa"/>
            <w:gridSpan w:val="4"/>
            <w:shd w:val="clear" w:color="auto" w:fill="FFFFFF" w:themeFill="background1"/>
            <w:vAlign w:val="center"/>
            <w:hideMark/>
          </w:tcPr>
          <w:p w14:paraId="2BC29C39" w14:textId="77777777" w:rsidR="001F1445" w:rsidRPr="00A36E82" w:rsidRDefault="001F1445" w:rsidP="00B471D1">
            <w:pPr>
              <w:spacing w:before="0" w:after="40"/>
              <w:jc w:val="left"/>
              <w:rPr>
                <w:rFonts w:ascii="Calibri" w:hAnsi="Calibri"/>
                <w:b/>
                <w:bCs/>
                <w:color w:val="000000"/>
                <w:sz w:val="18"/>
              </w:rPr>
            </w:pPr>
            <w:r w:rsidRPr="00A36E82">
              <w:rPr>
                <w:rFonts w:ascii="Calibri" w:hAnsi="Calibri"/>
                <w:b/>
                <w:bCs/>
                <w:color w:val="000000"/>
                <w:sz w:val="18"/>
              </w:rPr>
              <w:t>3. Assessment of Outcomes</w:t>
            </w:r>
          </w:p>
        </w:tc>
      </w:tr>
      <w:tr w:rsidR="00576F5C" w:rsidRPr="00A36E82" w14:paraId="278F9CBD" w14:textId="77777777" w:rsidTr="00B471D1">
        <w:trPr>
          <w:trHeight w:val="399"/>
          <w:jc w:val="center"/>
        </w:trPr>
        <w:tc>
          <w:tcPr>
            <w:tcW w:w="2160" w:type="dxa"/>
            <w:shd w:val="clear" w:color="auto" w:fill="auto"/>
            <w:vAlign w:val="center"/>
          </w:tcPr>
          <w:p w14:paraId="0AC067A8" w14:textId="77777777" w:rsidR="00576F5C" w:rsidRPr="00A36E82" w:rsidRDefault="00576F5C" w:rsidP="00576F5C">
            <w:pPr>
              <w:spacing w:before="0" w:after="40"/>
              <w:jc w:val="left"/>
              <w:rPr>
                <w:rFonts w:ascii="Calibri" w:hAnsi="Calibri"/>
                <w:color w:val="000000"/>
                <w:sz w:val="18"/>
              </w:rPr>
            </w:pPr>
            <w:r w:rsidRPr="00A36E82">
              <w:rPr>
                <w:rFonts w:ascii="Calibri" w:hAnsi="Calibri"/>
                <w:color w:val="000000"/>
                <w:sz w:val="18"/>
              </w:rPr>
              <w:t>Overall Quality of Project Outcomes</w:t>
            </w:r>
          </w:p>
        </w:tc>
        <w:tc>
          <w:tcPr>
            <w:tcW w:w="1170" w:type="dxa"/>
            <w:shd w:val="clear" w:color="auto" w:fill="auto"/>
            <w:vAlign w:val="center"/>
          </w:tcPr>
          <w:p w14:paraId="12555434" w14:textId="64FE2D7C" w:rsidR="00576F5C" w:rsidRPr="00A36E82" w:rsidRDefault="00576F5C" w:rsidP="00576F5C">
            <w:pPr>
              <w:spacing w:before="0" w:after="40"/>
              <w:jc w:val="center"/>
              <w:rPr>
                <w:rFonts w:ascii="Calibri" w:hAnsi="Calibri"/>
                <w:color w:val="000000"/>
                <w:sz w:val="18"/>
              </w:rPr>
            </w:pPr>
            <w:r>
              <w:rPr>
                <w:rFonts w:ascii="Calibri" w:hAnsi="Calibri"/>
                <w:color w:val="000000"/>
                <w:sz w:val="18"/>
              </w:rPr>
              <w:t>Satisfactory</w:t>
            </w:r>
          </w:p>
        </w:tc>
        <w:tc>
          <w:tcPr>
            <w:tcW w:w="6660" w:type="dxa"/>
            <w:gridSpan w:val="2"/>
            <w:shd w:val="clear" w:color="auto" w:fill="auto"/>
            <w:vAlign w:val="center"/>
          </w:tcPr>
          <w:p w14:paraId="0B71CB44" w14:textId="2A44C62E" w:rsidR="00576F5C" w:rsidRPr="00FD7D45" w:rsidRDefault="00576F5C" w:rsidP="00576F5C">
            <w:pPr>
              <w:spacing w:before="0" w:after="40"/>
              <w:rPr>
                <w:rFonts w:cs="Corbel"/>
                <w:sz w:val="18"/>
                <w:szCs w:val="18"/>
              </w:rPr>
            </w:pPr>
            <w:r>
              <w:rPr>
                <w:rFonts w:cstheme="minorHAnsi"/>
                <w:sz w:val="18"/>
                <w:szCs w:val="18"/>
              </w:rPr>
              <w:t>The</w:t>
            </w:r>
            <w:r w:rsidRPr="005D62C7">
              <w:rPr>
                <w:rFonts w:cs="Corbel"/>
                <w:sz w:val="18"/>
                <w:szCs w:val="18"/>
              </w:rPr>
              <w:t xml:space="preserve"> project has managed to satisfactorily achieve the intended project outcomes.</w:t>
            </w:r>
            <w:r>
              <w:rPr>
                <w:rFonts w:cs="Corbel"/>
                <w:sz w:val="18"/>
                <w:szCs w:val="18"/>
              </w:rPr>
              <w:t xml:space="preserve"> ...</w:t>
            </w:r>
          </w:p>
        </w:tc>
      </w:tr>
      <w:tr w:rsidR="001F1445" w:rsidRPr="00A36E82" w14:paraId="3E1554A3" w14:textId="77777777" w:rsidTr="00B471D1">
        <w:trPr>
          <w:trHeight w:val="399"/>
          <w:jc w:val="center"/>
        </w:trPr>
        <w:tc>
          <w:tcPr>
            <w:tcW w:w="2160" w:type="dxa"/>
            <w:shd w:val="clear" w:color="auto" w:fill="auto"/>
            <w:vAlign w:val="center"/>
            <w:hideMark/>
          </w:tcPr>
          <w:p w14:paraId="4B7CB881" w14:textId="77777777" w:rsidR="001F1445" w:rsidRPr="00A36E82" w:rsidRDefault="001F1445" w:rsidP="00092413">
            <w:pPr>
              <w:spacing w:before="0" w:after="40"/>
              <w:jc w:val="left"/>
              <w:rPr>
                <w:rFonts w:ascii="Calibri" w:hAnsi="Calibri"/>
                <w:color w:val="000000"/>
                <w:sz w:val="18"/>
              </w:rPr>
            </w:pPr>
            <w:r w:rsidRPr="00A36E82">
              <w:rPr>
                <w:rFonts w:ascii="Calibri" w:hAnsi="Calibri"/>
                <w:color w:val="000000"/>
                <w:sz w:val="18"/>
              </w:rPr>
              <w:t>Relevance</w:t>
            </w:r>
          </w:p>
        </w:tc>
        <w:tc>
          <w:tcPr>
            <w:tcW w:w="1170" w:type="dxa"/>
            <w:shd w:val="clear" w:color="auto" w:fill="auto"/>
            <w:vAlign w:val="center"/>
            <w:hideMark/>
          </w:tcPr>
          <w:p w14:paraId="0ABF0F66" w14:textId="180DEF72" w:rsidR="001F1445" w:rsidRPr="00A36E82" w:rsidRDefault="00D67361" w:rsidP="00092413">
            <w:pPr>
              <w:spacing w:before="0" w:after="40"/>
              <w:jc w:val="center"/>
              <w:rPr>
                <w:rFonts w:ascii="Calibri" w:hAnsi="Calibri"/>
                <w:color w:val="000000"/>
                <w:sz w:val="18"/>
              </w:rPr>
            </w:pPr>
            <w:r>
              <w:rPr>
                <w:rFonts w:ascii="Calibri" w:hAnsi="Calibri"/>
                <w:color w:val="000000"/>
                <w:sz w:val="18"/>
              </w:rPr>
              <w:t>Highly Satisfactory</w:t>
            </w:r>
          </w:p>
        </w:tc>
        <w:tc>
          <w:tcPr>
            <w:tcW w:w="6660" w:type="dxa"/>
            <w:gridSpan w:val="2"/>
            <w:shd w:val="clear" w:color="auto" w:fill="auto"/>
            <w:hideMark/>
          </w:tcPr>
          <w:p w14:paraId="3FF5C121" w14:textId="47199AF7" w:rsidR="002B3C51" w:rsidRPr="002B3C51" w:rsidRDefault="00354626" w:rsidP="00D44A79">
            <w:pPr>
              <w:pStyle w:val="NumberedParas"/>
              <w:spacing w:after="40"/>
              <w:jc w:val="left"/>
              <w:rPr>
                <w:rFonts w:asciiTheme="minorHAnsi" w:hAnsiTheme="minorHAnsi" w:cstheme="minorHAnsi"/>
                <w:sz w:val="18"/>
                <w:szCs w:val="20"/>
              </w:rPr>
            </w:pPr>
            <w:r w:rsidRPr="002B3C51">
              <w:rPr>
                <w:rFonts w:asciiTheme="minorHAnsi" w:hAnsiTheme="minorHAnsi" w:cstheme="minorHAnsi"/>
                <w:sz w:val="18"/>
                <w:szCs w:val="20"/>
              </w:rPr>
              <w:t xml:space="preserve">The importance of wetland ecosystems has been </w:t>
            </w:r>
            <w:r w:rsidR="002B3C51" w:rsidRPr="002B3C51">
              <w:rPr>
                <w:rFonts w:asciiTheme="minorHAnsi" w:hAnsiTheme="minorHAnsi" w:cstheme="minorHAnsi"/>
                <w:sz w:val="18"/>
                <w:szCs w:val="20"/>
              </w:rPr>
              <w:t xml:space="preserve">substantively elevated over the past 5-6 years. Between 2012 and the end of 2017, approx. 2.94 million ha of new wetland PA’s have been established. A National Wetlands Conservation and Rehabilitation Systems Plan was approved in 2016 and each of the 31 provinces have since developed implementation plans. In 2017, the Ministry of Land Resources approved adding wetlands as a separate land use category. The timing of the GEF funding was opportune in this time and the project </w:t>
            </w:r>
            <w:r w:rsidR="00166501" w:rsidRPr="002B3C51">
              <w:rPr>
                <w:rFonts w:asciiTheme="minorHAnsi" w:hAnsiTheme="minorHAnsi" w:cstheme="minorHAnsi"/>
                <w:sz w:val="18"/>
                <w:szCs w:val="20"/>
              </w:rPr>
              <w:t>addressed the key barriers highlighted in the project design</w:t>
            </w:r>
            <w:r w:rsidR="002B3C51" w:rsidRPr="002B3C51">
              <w:rPr>
                <w:rFonts w:asciiTheme="minorHAnsi" w:hAnsiTheme="minorHAnsi" w:cstheme="minorHAnsi"/>
                <w:sz w:val="18"/>
                <w:szCs w:val="20"/>
              </w:rPr>
              <w:t xml:space="preserve"> as hindering effective management of the national sub-system of wetland PA’s.</w:t>
            </w:r>
          </w:p>
          <w:p w14:paraId="004D6312" w14:textId="77777777" w:rsidR="002B3C51" w:rsidRPr="002B3C51" w:rsidRDefault="002B3C51" w:rsidP="002B3C51">
            <w:pPr>
              <w:spacing w:before="0" w:after="40"/>
              <w:rPr>
                <w:rFonts w:eastAsia="SimSun" w:cstheme="minorHAnsi"/>
                <w:color w:val="000000"/>
                <w:kern w:val="1"/>
                <w:sz w:val="18"/>
                <w:szCs w:val="20"/>
                <w:lang w:eastAsia="hi-IN" w:bidi="hi-IN"/>
              </w:rPr>
            </w:pPr>
            <w:r w:rsidRPr="002B3C51">
              <w:rPr>
                <w:rFonts w:eastAsia="SimSun" w:cstheme="minorHAnsi"/>
                <w:color w:val="000000"/>
                <w:kern w:val="1"/>
                <w:sz w:val="18"/>
                <w:szCs w:val="20"/>
                <w:lang w:eastAsia="hi-IN" w:bidi="hi-IN"/>
              </w:rPr>
              <w:t>The project was approved under the GEF-5 replenishment cycle and was closely aligned to the GEF-5 Biodiversity Strategy, specifically Objective 1, “Improve Sustainability of Protected Area Systems”, Outcome 1.1, “Improved management effectiveness of existing and new protected areas” and Outcome 1.2, “Increased revenue for protected area systems to meet total expenditures required for management.”</w:t>
            </w:r>
          </w:p>
          <w:p w14:paraId="02553FBC" w14:textId="69DE077B" w:rsidR="002B3C51" w:rsidRPr="002B3C51" w:rsidRDefault="002B3C51" w:rsidP="002B3C51">
            <w:pPr>
              <w:pStyle w:val="NumberedParas"/>
              <w:spacing w:after="40"/>
              <w:jc w:val="left"/>
              <w:rPr>
                <w:rFonts w:asciiTheme="minorHAnsi" w:hAnsiTheme="minorHAnsi" w:cstheme="minorHAnsi"/>
                <w:sz w:val="18"/>
                <w:szCs w:val="20"/>
              </w:rPr>
            </w:pPr>
            <w:r w:rsidRPr="002B3C51">
              <w:rPr>
                <w:rFonts w:asciiTheme="minorHAnsi" w:hAnsiTheme="minorHAnsi" w:cstheme="minorHAnsi"/>
                <w:sz w:val="18"/>
                <w:szCs w:val="20"/>
              </w:rPr>
              <w:t>And, the project objective is consistent with the strategic directions outlined in the National Biodiversity Conservation Strategy and Action Plan (NBCSAP) and closely aligned with Outcome 1 of the 2011-2015 United Nations Development Assistance Framework (UNDAF) for China: “Government and other stakeholders ensure environmental sustainability, address climate change, and promote a green, low-carbon economy”.</w:t>
            </w:r>
          </w:p>
          <w:p w14:paraId="49F7AF85" w14:textId="5BFEB8C5" w:rsidR="008D1355" w:rsidRPr="002B3C51" w:rsidRDefault="008D1355" w:rsidP="00D44A79">
            <w:pPr>
              <w:pStyle w:val="NumberedParas"/>
              <w:spacing w:after="40"/>
              <w:rPr>
                <w:rFonts w:asciiTheme="minorHAnsi" w:hAnsiTheme="minorHAnsi" w:cstheme="minorHAnsi"/>
                <w:sz w:val="18"/>
                <w:szCs w:val="20"/>
              </w:rPr>
            </w:pPr>
          </w:p>
        </w:tc>
      </w:tr>
      <w:tr w:rsidR="00264187" w:rsidRPr="00A36E82" w14:paraId="0881FC2E" w14:textId="77777777" w:rsidTr="00B471D1">
        <w:trPr>
          <w:trHeight w:val="68"/>
          <w:jc w:val="center"/>
        </w:trPr>
        <w:tc>
          <w:tcPr>
            <w:tcW w:w="2160" w:type="dxa"/>
            <w:vMerge w:val="restart"/>
            <w:shd w:val="clear" w:color="auto" w:fill="auto"/>
            <w:vAlign w:val="center"/>
            <w:hideMark/>
          </w:tcPr>
          <w:p w14:paraId="535CCA74" w14:textId="77777777" w:rsidR="00264187" w:rsidRPr="00A36E82" w:rsidRDefault="00264187" w:rsidP="00092413">
            <w:pPr>
              <w:spacing w:before="0" w:after="40"/>
              <w:jc w:val="left"/>
              <w:rPr>
                <w:rFonts w:ascii="Calibri" w:hAnsi="Calibri"/>
                <w:color w:val="000000"/>
                <w:sz w:val="18"/>
              </w:rPr>
            </w:pPr>
            <w:r w:rsidRPr="00A36E82">
              <w:rPr>
                <w:rFonts w:ascii="Calibri" w:hAnsi="Calibri"/>
                <w:color w:val="000000"/>
                <w:sz w:val="18"/>
              </w:rPr>
              <w:t>Effectiveness</w:t>
            </w:r>
          </w:p>
        </w:tc>
        <w:tc>
          <w:tcPr>
            <w:tcW w:w="1170" w:type="dxa"/>
            <w:vMerge w:val="restart"/>
            <w:shd w:val="clear" w:color="auto" w:fill="auto"/>
            <w:vAlign w:val="center"/>
            <w:hideMark/>
          </w:tcPr>
          <w:p w14:paraId="29CFAACB" w14:textId="70BFEF41" w:rsidR="00264187" w:rsidRPr="00A36E82" w:rsidRDefault="0013235D" w:rsidP="00092413">
            <w:pPr>
              <w:spacing w:before="0" w:after="40"/>
              <w:jc w:val="center"/>
              <w:rPr>
                <w:rFonts w:ascii="Calibri" w:hAnsi="Calibri"/>
                <w:color w:val="000000"/>
                <w:sz w:val="18"/>
              </w:rPr>
            </w:pPr>
            <w:r>
              <w:rPr>
                <w:rFonts w:ascii="Calibri" w:hAnsi="Calibri"/>
                <w:color w:val="000000"/>
                <w:sz w:val="18"/>
              </w:rPr>
              <w:t>Satisfactory</w:t>
            </w:r>
          </w:p>
        </w:tc>
        <w:tc>
          <w:tcPr>
            <w:tcW w:w="5220" w:type="dxa"/>
            <w:shd w:val="clear" w:color="auto" w:fill="auto"/>
            <w:vAlign w:val="center"/>
          </w:tcPr>
          <w:p w14:paraId="1ED801BE" w14:textId="00CB692A" w:rsidR="00264187" w:rsidRPr="00167272" w:rsidRDefault="00264187" w:rsidP="00092413">
            <w:pPr>
              <w:spacing w:before="0" w:after="40"/>
              <w:jc w:val="left"/>
              <w:rPr>
                <w:rFonts w:ascii="Calibri" w:hAnsi="Calibri"/>
                <w:color w:val="000000"/>
                <w:sz w:val="18"/>
                <w:szCs w:val="18"/>
              </w:rPr>
            </w:pPr>
            <w:r w:rsidRPr="00167272">
              <w:rPr>
                <w:rFonts w:ascii="Calibri" w:hAnsi="Calibri"/>
                <w:color w:val="000000"/>
                <w:sz w:val="18"/>
                <w:szCs w:val="18"/>
              </w:rPr>
              <w:t xml:space="preserve">Outcome 1: </w:t>
            </w:r>
            <w:r w:rsidR="009E7C59" w:rsidRPr="009E7C59">
              <w:rPr>
                <w:rFonts w:ascii="Calibri" w:hAnsi="Calibri"/>
                <w:color w:val="000000"/>
                <w:sz w:val="18"/>
                <w:szCs w:val="18"/>
              </w:rPr>
              <w:t>Wetland PA Sub-System Strengthened through Better Ecological Representation and Enhanced Management Capacity</w:t>
            </w:r>
          </w:p>
        </w:tc>
        <w:tc>
          <w:tcPr>
            <w:tcW w:w="1440" w:type="dxa"/>
            <w:shd w:val="clear" w:color="auto" w:fill="auto"/>
            <w:vAlign w:val="center"/>
          </w:tcPr>
          <w:p w14:paraId="5FC7A140" w14:textId="1E681E39" w:rsidR="00264187" w:rsidRPr="00A36E82" w:rsidRDefault="0013235D" w:rsidP="00092413">
            <w:pPr>
              <w:spacing w:before="0" w:after="40"/>
              <w:jc w:val="center"/>
              <w:rPr>
                <w:rFonts w:ascii="Calibri" w:hAnsi="Calibri"/>
                <w:color w:val="000000"/>
                <w:sz w:val="18"/>
              </w:rPr>
            </w:pPr>
            <w:r>
              <w:rPr>
                <w:rFonts w:ascii="Calibri" w:hAnsi="Calibri"/>
                <w:color w:val="000000"/>
                <w:sz w:val="18"/>
              </w:rPr>
              <w:t>Moderately Satisfactory</w:t>
            </w:r>
          </w:p>
        </w:tc>
      </w:tr>
      <w:tr w:rsidR="00264187" w:rsidRPr="00A36E82" w14:paraId="6C7FE79A" w14:textId="77777777" w:rsidTr="00B471D1">
        <w:trPr>
          <w:trHeight w:val="66"/>
          <w:jc w:val="center"/>
        </w:trPr>
        <w:tc>
          <w:tcPr>
            <w:tcW w:w="2160" w:type="dxa"/>
            <w:vMerge/>
            <w:shd w:val="clear" w:color="auto" w:fill="auto"/>
            <w:vAlign w:val="center"/>
          </w:tcPr>
          <w:p w14:paraId="7DB421B6" w14:textId="77777777" w:rsidR="00264187" w:rsidRPr="00A36E82" w:rsidRDefault="00264187" w:rsidP="00092413">
            <w:pPr>
              <w:spacing w:before="0" w:after="40"/>
              <w:jc w:val="left"/>
              <w:rPr>
                <w:rFonts w:ascii="Calibri" w:hAnsi="Calibri"/>
                <w:color w:val="000000"/>
                <w:sz w:val="18"/>
              </w:rPr>
            </w:pPr>
          </w:p>
        </w:tc>
        <w:tc>
          <w:tcPr>
            <w:tcW w:w="1170" w:type="dxa"/>
            <w:vMerge/>
            <w:shd w:val="clear" w:color="auto" w:fill="auto"/>
            <w:vAlign w:val="center"/>
          </w:tcPr>
          <w:p w14:paraId="027E3B62" w14:textId="77777777" w:rsidR="00264187" w:rsidRPr="00A36E82" w:rsidRDefault="00264187" w:rsidP="00092413">
            <w:pPr>
              <w:spacing w:before="0" w:after="40"/>
              <w:jc w:val="center"/>
              <w:rPr>
                <w:rFonts w:ascii="Calibri" w:hAnsi="Calibri"/>
                <w:color w:val="000000"/>
                <w:sz w:val="18"/>
              </w:rPr>
            </w:pPr>
          </w:p>
        </w:tc>
        <w:tc>
          <w:tcPr>
            <w:tcW w:w="5220" w:type="dxa"/>
            <w:shd w:val="clear" w:color="auto" w:fill="auto"/>
            <w:vAlign w:val="center"/>
          </w:tcPr>
          <w:p w14:paraId="3FB8C03F" w14:textId="39F771BF" w:rsidR="00264187" w:rsidRPr="00167272" w:rsidRDefault="00264187" w:rsidP="00092413">
            <w:pPr>
              <w:spacing w:before="0" w:after="40"/>
              <w:jc w:val="left"/>
              <w:rPr>
                <w:rFonts w:ascii="Calibri" w:hAnsi="Calibri"/>
                <w:color w:val="000000"/>
                <w:sz w:val="18"/>
                <w:szCs w:val="18"/>
              </w:rPr>
            </w:pPr>
            <w:r w:rsidRPr="00167272">
              <w:rPr>
                <w:rFonts w:ascii="Calibri" w:hAnsi="Calibri"/>
                <w:color w:val="000000"/>
                <w:sz w:val="18"/>
                <w:szCs w:val="18"/>
              </w:rPr>
              <w:t xml:space="preserve">Outcome 2: </w:t>
            </w:r>
            <w:r w:rsidR="009E7C59" w:rsidRPr="009E7C59">
              <w:rPr>
                <w:rFonts w:ascii="Calibri" w:hAnsi="Calibri"/>
                <w:color w:val="000000"/>
                <w:sz w:val="18"/>
                <w:szCs w:val="18"/>
              </w:rPr>
              <w:t>External threats to Wetland PAs reduced through mainstreaming wetland PA considerations in sector planning</w:t>
            </w:r>
          </w:p>
        </w:tc>
        <w:tc>
          <w:tcPr>
            <w:tcW w:w="1440" w:type="dxa"/>
            <w:shd w:val="clear" w:color="auto" w:fill="auto"/>
            <w:vAlign w:val="center"/>
          </w:tcPr>
          <w:p w14:paraId="2DB3F9B9" w14:textId="437B5A18" w:rsidR="00264187" w:rsidRPr="00A36E82" w:rsidRDefault="0013235D" w:rsidP="00092413">
            <w:pPr>
              <w:spacing w:before="0" w:after="40"/>
              <w:jc w:val="center"/>
              <w:rPr>
                <w:rFonts w:ascii="Calibri" w:hAnsi="Calibri"/>
                <w:color w:val="000000"/>
                <w:sz w:val="18"/>
              </w:rPr>
            </w:pPr>
            <w:r>
              <w:rPr>
                <w:rFonts w:ascii="Calibri" w:hAnsi="Calibri"/>
                <w:color w:val="000000"/>
                <w:sz w:val="18"/>
              </w:rPr>
              <w:t>Satisfactory</w:t>
            </w:r>
          </w:p>
        </w:tc>
      </w:tr>
      <w:tr w:rsidR="00264187" w:rsidRPr="00A36E82" w14:paraId="6BBBD61F" w14:textId="77777777" w:rsidTr="00B471D1">
        <w:trPr>
          <w:trHeight w:val="66"/>
          <w:jc w:val="center"/>
        </w:trPr>
        <w:tc>
          <w:tcPr>
            <w:tcW w:w="2160" w:type="dxa"/>
            <w:vMerge/>
            <w:shd w:val="clear" w:color="auto" w:fill="auto"/>
            <w:vAlign w:val="center"/>
          </w:tcPr>
          <w:p w14:paraId="01E4DE09" w14:textId="77777777" w:rsidR="00264187" w:rsidRPr="00A36E82" w:rsidRDefault="00264187" w:rsidP="00092413">
            <w:pPr>
              <w:spacing w:before="0" w:after="40"/>
              <w:jc w:val="left"/>
              <w:rPr>
                <w:rFonts w:ascii="Calibri" w:hAnsi="Calibri"/>
                <w:color w:val="000000"/>
                <w:sz w:val="18"/>
              </w:rPr>
            </w:pPr>
          </w:p>
        </w:tc>
        <w:tc>
          <w:tcPr>
            <w:tcW w:w="1170" w:type="dxa"/>
            <w:vMerge/>
            <w:shd w:val="clear" w:color="auto" w:fill="auto"/>
            <w:vAlign w:val="center"/>
          </w:tcPr>
          <w:p w14:paraId="44269FB7" w14:textId="77777777" w:rsidR="00264187" w:rsidRPr="00A36E82" w:rsidRDefault="00264187" w:rsidP="00092413">
            <w:pPr>
              <w:spacing w:before="0" w:after="40"/>
              <w:jc w:val="center"/>
              <w:rPr>
                <w:rFonts w:ascii="Calibri" w:hAnsi="Calibri"/>
                <w:color w:val="000000"/>
                <w:sz w:val="18"/>
              </w:rPr>
            </w:pPr>
          </w:p>
        </w:tc>
        <w:tc>
          <w:tcPr>
            <w:tcW w:w="5220" w:type="dxa"/>
            <w:shd w:val="clear" w:color="auto" w:fill="auto"/>
            <w:vAlign w:val="center"/>
          </w:tcPr>
          <w:p w14:paraId="18C9FBEA" w14:textId="6D1904AA" w:rsidR="00264187" w:rsidRPr="00167272" w:rsidRDefault="00264187" w:rsidP="00092413">
            <w:pPr>
              <w:spacing w:before="0" w:after="40"/>
              <w:jc w:val="left"/>
              <w:rPr>
                <w:rFonts w:ascii="Calibri" w:hAnsi="Calibri"/>
                <w:color w:val="000000"/>
                <w:sz w:val="18"/>
                <w:szCs w:val="18"/>
              </w:rPr>
            </w:pPr>
            <w:r>
              <w:rPr>
                <w:rFonts w:ascii="Calibri" w:hAnsi="Calibri"/>
                <w:color w:val="000000"/>
                <w:sz w:val="18"/>
                <w:szCs w:val="18"/>
              </w:rPr>
              <w:t>Outcome 3:</w:t>
            </w:r>
            <w:r w:rsidR="005B3969">
              <w:rPr>
                <w:rFonts w:ascii="Calibri" w:hAnsi="Calibri"/>
                <w:color w:val="000000"/>
                <w:sz w:val="18"/>
                <w:szCs w:val="18"/>
              </w:rPr>
              <w:t xml:space="preserve"> </w:t>
            </w:r>
            <w:r w:rsidR="009E7C59" w:rsidRPr="009E7C59">
              <w:rPr>
                <w:rFonts w:ascii="Calibri" w:hAnsi="Calibri"/>
                <w:color w:val="000000"/>
                <w:sz w:val="18"/>
                <w:szCs w:val="18"/>
              </w:rPr>
              <w:t>Increased knowledge management, lessons sharing, and awareness for wetland PAs</w:t>
            </w:r>
          </w:p>
        </w:tc>
        <w:tc>
          <w:tcPr>
            <w:tcW w:w="1440" w:type="dxa"/>
            <w:shd w:val="clear" w:color="auto" w:fill="auto"/>
            <w:vAlign w:val="center"/>
          </w:tcPr>
          <w:p w14:paraId="17D1EE9E" w14:textId="7123E177" w:rsidR="00264187" w:rsidRDefault="0013235D" w:rsidP="00092413">
            <w:pPr>
              <w:spacing w:before="0" w:after="40"/>
              <w:jc w:val="center"/>
              <w:rPr>
                <w:rFonts w:ascii="Calibri" w:hAnsi="Calibri"/>
                <w:color w:val="000000"/>
                <w:sz w:val="18"/>
              </w:rPr>
            </w:pPr>
            <w:r>
              <w:rPr>
                <w:rFonts w:ascii="Calibri" w:hAnsi="Calibri"/>
                <w:color w:val="000000"/>
                <w:sz w:val="18"/>
              </w:rPr>
              <w:t>Satisfactory</w:t>
            </w:r>
          </w:p>
        </w:tc>
      </w:tr>
      <w:tr w:rsidR="001F1445" w:rsidRPr="00A36E82" w14:paraId="7FDE565B" w14:textId="77777777" w:rsidTr="00B471D1">
        <w:trPr>
          <w:trHeight w:val="683"/>
          <w:jc w:val="center"/>
        </w:trPr>
        <w:tc>
          <w:tcPr>
            <w:tcW w:w="2160" w:type="dxa"/>
            <w:shd w:val="clear" w:color="auto" w:fill="auto"/>
            <w:vAlign w:val="center"/>
            <w:hideMark/>
          </w:tcPr>
          <w:p w14:paraId="20126258" w14:textId="77777777" w:rsidR="001F1445" w:rsidRPr="00A36E82" w:rsidRDefault="001F1445" w:rsidP="00092413">
            <w:pPr>
              <w:spacing w:before="0" w:after="40"/>
              <w:jc w:val="left"/>
              <w:rPr>
                <w:rFonts w:ascii="Calibri" w:hAnsi="Calibri"/>
                <w:color w:val="000000"/>
                <w:sz w:val="18"/>
              </w:rPr>
            </w:pPr>
            <w:r w:rsidRPr="00A36E82">
              <w:rPr>
                <w:rFonts w:ascii="Calibri" w:hAnsi="Calibri"/>
                <w:color w:val="000000"/>
                <w:sz w:val="18"/>
              </w:rPr>
              <w:t>Efficiency</w:t>
            </w:r>
          </w:p>
        </w:tc>
        <w:tc>
          <w:tcPr>
            <w:tcW w:w="1170" w:type="dxa"/>
            <w:shd w:val="clear" w:color="auto" w:fill="auto"/>
            <w:vAlign w:val="center"/>
            <w:hideMark/>
          </w:tcPr>
          <w:p w14:paraId="7C537FD7" w14:textId="4631D95E" w:rsidR="001F1445" w:rsidRPr="00A36E82" w:rsidRDefault="00D67361" w:rsidP="00092413">
            <w:pPr>
              <w:spacing w:before="0" w:after="40"/>
              <w:jc w:val="center"/>
              <w:rPr>
                <w:rFonts w:ascii="Calibri" w:hAnsi="Calibri"/>
                <w:color w:val="000000"/>
                <w:sz w:val="18"/>
              </w:rPr>
            </w:pPr>
            <w:r>
              <w:rPr>
                <w:rFonts w:ascii="Calibri" w:hAnsi="Calibri"/>
                <w:color w:val="000000"/>
                <w:sz w:val="18"/>
              </w:rPr>
              <w:t>Moderately Satisfactory</w:t>
            </w:r>
          </w:p>
        </w:tc>
        <w:tc>
          <w:tcPr>
            <w:tcW w:w="6660" w:type="dxa"/>
            <w:gridSpan w:val="2"/>
            <w:shd w:val="clear" w:color="auto" w:fill="auto"/>
            <w:hideMark/>
          </w:tcPr>
          <w:p w14:paraId="2455850F" w14:textId="24663BC9" w:rsidR="00500F9E" w:rsidRPr="000B4F04" w:rsidRDefault="000B4F04" w:rsidP="004E7728">
            <w:pPr>
              <w:pStyle w:val="NumberedParas"/>
              <w:spacing w:after="40"/>
              <w:jc w:val="left"/>
              <w:rPr>
                <w:rFonts w:asciiTheme="minorHAnsi" w:hAnsiTheme="minorHAnsi" w:cstheme="minorHAnsi"/>
                <w:sz w:val="18"/>
                <w:szCs w:val="20"/>
              </w:rPr>
            </w:pPr>
            <w:r>
              <w:rPr>
                <w:rFonts w:asciiTheme="minorHAnsi" w:hAnsiTheme="minorHAnsi" w:cstheme="minorHAnsi"/>
                <w:sz w:val="18"/>
                <w:szCs w:val="20"/>
              </w:rPr>
              <w:t>GEF funding addressed the key barriers highlighted in the project design, and the intended outcomes were largely achieved within the allocated budget. Moreover, governmental cofinancing exceeded amounts confirmed at project entry. Project management costs have been maintained &lt;5% of the GEF grant.</w:t>
            </w:r>
            <w:r w:rsidR="004E7728">
              <w:rPr>
                <w:rFonts w:asciiTheme="minorHAnsi" w:hAnsiTheme="minorHAnsi" w:cstheme="minorHAnsi"/>
                <w:sz w:val="18"/>
                <w:szCs w:val="20"/>
              </w:rPr>
              <w:t xml:space="preserve"> </w:t>
            </w:r>
            <w:r>
              <w:rPr>
                <w:rFonts w:asciiTheme="minorHAnsi" w:hAnsiTheme="minorHAnsi" w:cstheme="minorHAnsi"/>
                <w:sz w:val="18"/>
                <w:szCs w:val="20"/>
              </w:rPr>
              <w:t>Financial delivery has been inconsistent throughout the implementation phase. Approx. 1</w:t>
            </w:r>
            <w:r w:rsidR="00F23E2B">
              <w:rPr>
                <w:rFonts w:asciiTheme="minorHAnsi" w:hAnsiTheme="minorHAnsi" w:cstheme="minorHAnsi"/>
                <w:sz w:val="18"/>
                <w:szCs w:val="20"/>
              </w:rPr>
              <w:t>5</w:t>
            </w:r>
            <w:r>
              <w:rPr>
                <w:rFonts w:asciiTheme="minorHAnsi" w:hAnsiTheme="minorHAnsi" w:cstheme="minorHAnsi"/>
                <w:sz w:val="18"/>
                <w:szCs w:val="20"/>
              </w:rPr>
              <w:t xml:space="preserve">% of the GEF project grant was unspent </w:t>
            </w:r>
            <w:r w:rsidR="00F23E2B">
              <w:rPr>
                <w:rFonts w:asciiTheme="minorHAnsi" w:hAnsiTheme="minorHAnsi" w:cstheme="minorHAnsi"/>
                <w:sz w:val="18"/>
                <w:szCs w:val="20"/>
              </w:rPr>
              <w:t>as of 31 March 2019</w:t>
            </w:r>
            <w:r>
              <w:rPr>
                <w:rFonts w:asciiTheme="minorHAnsi" w:hAnsiTheme="minorHAnsi" w:cstheme="minorHAnsi"/>
                <w:sz w:val="18"/>
                <w:szCs w:val="20"/>
              </w:rPr>
              <w:t>. A one-year, no cost time extension was approved in 2018; extended closure date is 24 September 2019. The justification for the extension was partly due to 4 of the 7 child projects have closure dates later than the national project, which has a program coordination role.</w:t>
            </w:r>
          </w:p>
        </w:tc>
      </w:tr>
      <w:tr w:rsidR="001F1445" w:rsidRPr="00A36E82" w14:paraId="19FA9C10" w14:textId="77777777" w:rsidTr="00B471D1">
        <w:trPr>
          <w:trHeight w:val="332"/>
          <w:jc w:val="center"/>
        </w:trPr>
        <w:tc>
          <w:tcPr>
            <w:tcW w:w="9990" w:type="dxa"/>
            <w:gridSpan w:val="4"/>
            <w:shd w:val="clear" w:color="auto" w:fill="FFFFFF" w:themeFill="background1"/>
            <w:vAlign w:val="center"/>
            <w:hideMark/>
          </w:tcPr>
          <w:p w14:paraId="0FA3CCF5" w14:textId="77777777" w:rsidR="001F1445" w:rsidRPr="00A36E82" w:rsidRDefault="001F1445" w:rsidP="00B471D1">
            <w:pPr>
              <w:spacing w:before="0" w:after="40"/>
              <w:jc w:val="left"/>
              <w:rPr>
                <w:rFonts w:ascii="Calibri" w:hAnsi="Calibri"/>
                <w:b/>
                <w:bCs/>
                <w:color w:val="000000"/>
                <w:sz w:val="18"/>
              </w:rPr>
            </w:pPr>
            <w:r w:rsidRPr="00A36E82">
              <w:rPr>
                <w:rFonts w:ascii="Calibri" w:hAnsi="Calibri"/>
                <w:b/>
                <w:bCs/>
                <w:color w:val="000000"/>
                <w:sz w:val="18"/>
              </w:rPr>
              <w:lastRenderedPageBreak/>
              <w:t>4. Sustainability </w:t>
            </w:r>
          </w:p>
        </w:tc>
      </w:tr>
      <w:tr w:rsidR="001F1445" w:rsidRPr="00A36E82" w14:paraId="364A6B22" w14:textId="77777777" w:rsidTr="00B471D1">
        <w:trPr>
          <w:trHeight w:val="1169"/>
          <w:jc w:val="center"/>
        </w:trPr>
        <w:tc>
          <w:tcPr>
            <w:tcW w:w="2160" w:type="dxa"/>
            <w:shd w:val="clear" w:color="auto" w:fill="auto"/>
            <w:vAlign w:val="center"/>
          </w:tcPr>
          <w:p w14:paraId="3E41C91C" w14:textId="77777777" w:rsidR="001F1445" w:rsidRPr="00B9286B" w:rsidRDefault="001F1445" w:rsidP="00B471D1">
            <w:pPr>
              <w:spacing w:before="0" w:after="40"/>
              <w:jc w:val="left"/>
              <w:rPr>
                <w:rFonts w:ascii="Calibri" w:hAnsi="Calibri"/>
                <w:color w:val="000000"/>
                <w:sz w:val="18"/>
              </w:rPr>
            </w:pPr>
            <w:r w:rsidRPr="00B9286B">
              <w:rPr>
                <w:rFonts w:cstheme="minorHAnsi"/>
                <w:sz w:val="18"/>
              </w:rPr>
              <w:t>Overall likelihood that benefits will continue to be delivered after project closure</w:t>
            </w:r>
          </w:p>
        </w:tc>
        <w:tc>
          <w:tcPr>
            <w:tcW w:w="1170" w:type="dxa"/>
            <w:shd w:val="clear" w:color="auto" w:fill="auto"/>
            <w:vAlign w:val="center"/>
          </w:tcPr>
          <w:p w14:paraId="7CCD12F5" w14:textId="7453995F" w:rsidR="001F1445" w:rsidRPr="002B7F13" w:rsidRDefault="00441EF5" w:rsidP="00092413">
            <w:pPr>
              <w:spacing w:before="0" w:after="40"/>
              <w:jc w:val="center"/>
              <w:rPr>
                <w:rFonts w:ascii="Calibri" w:hAnsi="Calibri"/>
                <w:color w:val="000000"/>
                <w:sz w:val="18"/>
              </w:rPr>
            </w:pPr>
            <w:r>
              <w:rPr>
                <w:rFonts w:ascii="Calibri" w:hAnsi="Calibri"/>
                <w:color w:val="000000"/>
                <w:sz w:val="18"/>
              </w:rPr>
              <w:t>Likely</w:t>
            </w:r>
          </w:p>
        </w:tc>
        <w:tc>
          <w:tcPr>
            <w:tcW w:w="6660" w:type="dxa"/>
            <w:gridSpan w:val="2"/>
            <w:vMerge w:val="restart"/>
            <w:shd w:val="clear" w:color="auto" w:fill="FFFFFF" w:themeFill="background1"/>
          </w:tcPr>
          <w:p w14:paraId="41E306A2" w14:textId="4FC7F22D" w:rsidR="0096212D" w:rsidRPr="00DF65A6" w:rsidRDefault="00C12EBD" w:rsidP="00DF65A6">
            <w:pPr>
              <w:pStyle w:val="NumberedParas"/>
              <w:spacing w:after="40"/>
              <w:jc w:val="left"/>
              <w:rPr>
                <w:rFonts w:asciiTheme="minorHAnsi" w:hAnsiTheme="minorHAnsi" w:cstheme="minorHAnsi"/>
                <w:sz w:val="18"/>
                <w:szCs w:val="20"/>
              </w:rPr>
            </w:pPr>
            <w:r w:rsidRPr="00DF65A6">
              <w:rPr>
                <w:rFonts w:asciiTheme="minorHAnsi" w:hAnsiTheme="minorHAnsi" w:cstheme="minorHAnsi"/>
                <w:sz w:val="18"/>
                <w:szCs w:val="20"/>
              </w:rPr>
              <w:t>There are several factors across each of the sustainability dimensions that support a rating of “likely” that benefits generated will be sustained after project closure.</w:t>
            </w:r>
          </w:p>
          <w:p w14:paraId="44A2943F" w14:textId="4332C47A" w:rsidR="00210C0C" w:rsidRPr="00DF65A6" w:rsidRDefault="00210C0C" w:rsidP="00DF65A6">
            <w:pPr>
              <w:pStyle w:val="NumberedParas"/>
              <w:spacing w:after="40"/>
              <w:jc w:val="left"/>
              <w:rPr>
                <w:rFonts w:asciiTheme="minorHAnsi" w:hAnsiTheme="minorHAnsi" w:cstheme="minorHAnsi"/>
                <w:sz w:val="18"/>
                <w:szCs w:val="20"/>
              </w:rPr>
            </w:pPr>
            <w:r w:rsidRPr="00DF65A6">
              <w:rPr>
                <w:rFonts w:asciiTheme="minorHAnsi" w:hAnsiTheme="minorHAnsi" w:cstheme="minorHAnsi"/>
                <w:sz w:val="18"/>
                <w:szCs w:val="20"/>
              </w:rPr>
              <w:t>The National Wetland Conservation and Rehabilitation Plan approved in November 2016 provides an important framework, and all 31 provinces have since developed provincial level implementation plans. The 13th 5-year Plan on National Wetlands Protection, approved in November 2016, is a dedicated sector plan which is being implemented by the Department of Wetlands Management (DWM), created in 2018 as part of the governmental institutional restructurings. The 2018 budget for the DWM was CNY 2 billion (approx. USD 300 million). The institutional capacities of DWM/NFGA and</w:t>
            </w:r>
            <w:r w:rsidR="00A3485F" w:rsidRPr="00DF65A6">
              <w:rPr>
                <w:rFonts w:asciiTheme="minorHAnsi" w:hAnsiTheme="minorHAnsi" w:cstheme="minorHAnsi"/>
                <w:sz w:val="18"/>
                <w:szCs w:val="20"/>
              </w:rPr>
              <w:t xml:space="preserve"> </w:t>
            </w:r>
            <w:r w:rsidRPr="00DF65A6">
              <w:rPr>
                <w:rFonts w:asciiTheme="minorHAnsi" w:hAnsiTheme="minorHAnsi" w:cstheme="minorHAnsi"/>
                <w:sz w:val="18"/>
                <w:szCs w:val="20"/>
              </w:rPr>
              <w:t>FECO/MEE</w:t>
            </w:r>
            <w:r w:rsidR="00A3485F" w:rsidRPr="00DF65A6">
              <w:rPr>
                <w:rFonts w:asciiTheme="minorHAnsi" w:hAnsiTheme="minorHAnsi" w:cstheme="minorHAnsi"/>
                <w:sz w:val="18"/>
                <w:szCs w:val="20"/>
              </w:rPr>
              <w:t xml:space="preserve"> were strengthened over the course of the project, from 2013-2018.</w:t>
            </w:r>
          </w:p>
          <w:p w14:paraId="0DA848D3" w14:textId="3EF2A7D8" w:rsidR="00A3485F" w:rsidRPr="00DF65A6" w:rsidRDefault="00A3485F" w:rsidP="00DF65A6">
            <w:pPr>
              <w:pStyle w:val="NumberedParas"/>
              <w:spacing w:after="40"/>
              <w:jc w:val="left"/>
              <w:rPr>
                <w:rFonts w:asciiTheme="minorHAnsi" w:hAnsiTheme="minorHAnsi" w:cstheme="minorHAnsi"/>
                <w:sz w:val="18"/>
                <w:szCs w:val="20"/>
              </w:rPr>
            </w:pPr>
            <w:r w:rsidRPr="00DF65A6">
              <w:rPr>
                <w:rFonts w:asciiTheme="minorHAnsi" w:hAnsiTheme="minorHAnsi" w:cstheme="minorHAnsi"/>
                <w:sz w:val="18"/>
                <w:szCs w:val="20"/>
              </w:rPr>
              <w:t xml:space="preserve">Approx. 2.94 million ha of new wetland PA’s were added to the national sub-system of wetland PA’s. And the strengthened management effectiveness and ecosystem health of the </w:t>
            </w:r>
            <w:r w:rsidRPr="0013235D">
              <w:rPr>
                <w:rFonts w:asciiTheme="minorHAnsi" w:hAnsiTheme="minorHAnsi" w:cstheme="minorHAnsi"/>
                <w:sz w:val="18"/>
                <w:szCs w:val="20"/>
                <w:highlight w:val="yellow"/>
              </w:rPr>
              <w:t>__</w:t>
            </w:r>
            <w:r w:rsidRPr="00DF65A6">
              <w:rPr>
                <w:rFonts w:asciiTheme="minorHAnsi" w:hAnsiTheme="minorHAnsi" w:cstheme="minorHAnsi"/>
                <w:sz w:val="18"/>
                <w:szCs w:val="20"/>
              </w:rPr>
              <w:t xml:space="preserve"> wetland PA’s among the 6 child projects under the MSL program are reasonable proxies for the national sub-system of wetland PA’s.</w:t>
            </w:r>
          </w:p>
          <w:p w14:paraId="33AE06DF" w14:textId="6AF7E153" w:rsidR="00C12EBD" w:rsidRPr="00DF65A6" w:rsidRDefault="00A3485F" w:rsidP="00DF65A6">
            <w:pPr>
              <w:pStyle w:val="NumberedParas"/>
              <w:spacing w:after="40"/>
              <w:jc w:val="left"/>
              <w:rPr>
                <w:rFonts w:asciiTheme="minorHAnsi" w:hAnsiTheme="minorHAnsi" w:cstheme="minorHAnsi"/>
                <w:sz w:val="18"/>
                <w:szCs w:val="20"/>
              </w:rPr>
            </w:pPr>
            <w:r w:rsidRPr="00DF65A6">
              <w:rPr>
                <w:rFonts w:asciiTheme="minorHAnsi" w:hAnsiTheme="minorHAnsi" w:cstheme="minorHAnsi"/>
                <w:sz w:val="18"/>
                <w:szCs w:val="20"/>
              </w:rPr>
              <w:t>A few factors that diminish overall sustainability include the limited participation of the Department of Protected Areas of the NFGA and the Ministry of Ecology and Environment in the project; insufficient penalties of non-compliance infractions in wetland ecosystems; and continued development pressures on wetland resources in many parts of China.</w:t>
            </w:r>
          </w:p>
        </w:tc>
      </w:tr>
      <w:tr w:rsidR="001F1445" w:rsidRPr="00A36E82" w14:paraId="74DB21AB" w14:textId="77777777" w:rsidTr="00B471D1">
        <w:trPr>
          <w:trHeight w:val="710"/>
          <w:jc w:val="center"/>
        </w:trPr>
        <w:tc>
          <w:tcPr>
            <w:tcW w:w="2160" w:type="dxa"/>
            <w:shd w:val="clear" w:color="auto" w:fill="auto"/>
            <w:vAlign w:val="center"/>
            <w:hideMark/>
          </w:tcPr>
          <w:p w14:paraId="5FFCD430" w14:textId="77777777" w:rsidR="001F1445" w:rsidRPr="00A36E82" w:rsidRDefault="001F1445" w:rsidP="00B471D1">
            <w:pPr>
              <w:spacing w:before="0" w:after="40"/>
              <w:jc w:val="left"/>
              <w:rPr>
                <w:rFonts w:ascii="Calibri" w:hAnsi="Calibri"/>
                <w:color w:val="000000"/>
                <w:sz w:val="18"/>
              </w:rPr>
            </w:pPr>
            <w:r w:rsidRPr="00A36E82">
              <w:rPr>
                <w:rFonts w:ascii="Calibri" w:hAnsi="Calibri"/>
                <w:color w:val="000000"/>
                <w:sz w:val="18"/>
              </w:rPr>
              <w:t>Financial</w:t>
            </w:r>
            <w:r>
              <w:rPr>
                <w:rFonts w:ascii="Calibri" w:hAnsi="Calibri"/>
                <w:color w:val="000000"/>
                <w:sz w:val="18"/>
              </w:rPr>
              <w:t xml:space="preserve"> dimension</w:t>
            </w:r>
          </w:p>
        </w:tc>
        <w:tc>
          <w:tcPr>
            <w:tcW w:w="1170" w:type="dxa"/>
            <w:shd w:val="clear" w:color="auto" w:fill="auto"/>
            <w:vAlign w:val="center"/>
            <w:hideMark/>
          </w:tcPr>
          <w:p w14:paraId="0165114E" w14:textId="4D79F3DE" w:rsidR="001F1445" w:rsidRPr="002B7F13" w:rsidRDefault="00441EF5" w:rsidP="00092413">
            <w:pPr>
              <w:spacing w:before="0" w:after="40"/>
              <w:jc w:val="center"/>
              <w:rPr>
                <w:rFonts w:ascii="Calibri" w:hAnsi="Calibri"/>
                <w:color w:val="000000"/>
                <w:sz w:val="18"/>
              </w:rPr>
            </w:pPr>
            <w:r>
              <w:rPr>
                <w:rFonts w:ascii="Calibri" w:hAnsi="Calibri"/>
                <w:color w:val="000000"/>
                <w:sz w:val="18"/>
              </w:rPr>
              <w:t>Likely</w:t>
            </w:r>
          </w:p>
        </w:tc>
        <w:tc>
          <w:tcPr>
            <w:tcW w:w="6660" w:type="dxa"/>
            <w:gridSpan w:val="2"/>
            <w:vMerge/>
            <w:shd w:val="clear" w:color="auto" w:fill="FFFFFF" w:themeFill="background1"/>
            <w:vAlign w:val="center"/>
          </w:tcPr>
          <w:p w14:paraId="1D5584FA" w14:textId="77777777" w:rsidR="001F1445" w:rsidRPr="00A36E82" w:rsidRDefault="001F1445" w:rsidP="00092413">
            <w:pPr>
              <w:spacing w:before="0" w:after="40"/>
              <w:rPr>
                <w:rFonts w:ascii="Calibri" w:hAnsi="Calibri"/>
                <w:color w:val="000000"/>
                <w:sz w:val="18"/>
                <w:highlight w:val="yellow"/>
              </w:rPr>
            </w:pPr>
          </w:p>
        </w:tc>
      </w:tr>
      <w:tr w:rsidR="001F1445" w:rsidRPr="00A36E82" w14:paraId="49DA304F" w14:textId="77777777" w:rsidTr="00B471D1">
        <w:trPr>
          <w:trHeight w:val="710"/>
          <w:jc w:val="center"/>
        </w:trPr>
        <w:tc>
          <w:tcPr>
            <w:tcW w:w="2160" w:type="dxa"/>
            <w:shd w:val="clear" w:color="auto" w:fill="auto"/>
            <w:vAlign w:val="center"/>
            <w:hideMark/>
          </w:tcPr>
          <w:p w14:paraId="15A780F7" w14:textId="77777777" w:rsidR="001F1445" w:rsidRPr="00A36E82" w:rsidRDefault="001F1445" w:rsidP="00B471D1">
            <w:pPr>
              <w:spacing w:before="0" w:after="40"/>
              <w:jc w:val="left"/>
              <w:rPr>
                <w:rFonts w:ascii="Calibri" w:hAnsi="Calibri"/>
                <w:color w:val="000000"/>
                <w:sz w:val="18"/>
              </w:rPr>
            </w:pPr>
            <w:r w:rsidRPr="00A36E82">
              <w:rPr>
                <w:rFonts w:ascii="Calibri" w:hAnsi="Calibri"/>
                <w:color w:val="000000"/>
                <w:sz w:val="18"/>
              </w:rPr>
              <w:t>Socio</w:t>
            </w:r>
            <w:r w:rsidR="006179DC">
              <w:rPr>
                <w:rFonts w:ascii="Calibri" w:hAnsi="Calibri"/>
                <w:color w:val="000000"/>
                <w:sz w:val="18"/>
              </w:rPr>
              <w:t>e</w:t>
            </w:r>
            <w:r w:rsidRPr="00A36E82">
              <w:rPr>
                <w:rFonts w:ascii="Calibri" w:hAnsi="Calibri"/>
                <w:color w:val="000000"/>
                <w:sz w:val="18"/>
              </w:rPr>
              <w:t>conomic</w:t>
            </w:r>
            <w:r>
              <w:rPr>
                <w:rFonts w:ascii="Calibri" w:hAnsi="Calibri"/>
                <w:color w:val="000000"/>
                <w:sz w:val="18"/>
              </w:rPr>
              <w:t xml:space="preserve"> dimension</w:t>
            </w:r>
          </w:p>
        </w:tc>
        <w:tc>
          <w:tcPr>
            <w:tcW w:w="1170" w:type="dxa"/>
            <w:shd w:val="clear" w:color="auto" w:fill="auto"/>
            <w:vAlign w:val="center"/>
            <w:hideMark/>
          </w:tcPr>
          <w:p w14:paraId="560B4BE3" w14:textId="1D0C12D8" w:rsidR="001F1445" w:rsidRPr="002B7F13" w:rsidRDefault="00441EF5" w:rsidP="00092413">
            <w:pPr>
              <w:spacing w:before="0" w:after="40"/>
              <w:jc w:val="center"/>
              <w:rPr>
                <w:rFonts w:ascii="Calibri" w:hAnsi="Calibri"/>
                <w:color w:val="000000"/>
                <w:sz w:val="18"/>
              </w:rPr>
            </w:pPr>
            <w:r>
              <w:rPr>
                <w:rFonts w:ascii="Calibri" w:hAnsi="Calibri"/>
                <w:color w:val="000000"/>
                <w:sz w:val="18"/>
              </w:rPr>
              <w:t>Likely</w:t>
            </w:r>
          </w:p>
        </w:tc>
        <w:tc>
          <w:tcPr>
            <w:tcW w:w="6660" w:type="dxa"/>
            <w:gridSpan w:val="2"/>
            <w:vMerge/>
            <w:shd w:val="clear" w:color="auto" w:fill="FFFFFF" w:themeFill="background1"/>
            <w:vAlign w:val="center"/>
          </w:tcPr>
          <w:p w14:paraId="0A6B1A3C" w14:textId="77777777" w:rsidR="001F1445" w:rsidRPr="00A36E82" w:rsidRDefault="001F1445" w:rsidP="00092413">
            <w:pPr>
              <w:spacing w:before="0" w:after="40"/>
              <w:rPr>
                <w:rFonts w:ascii="Calibri" w:hAnsi="Calibri"/>
                <w:color w:val="000000"/>
                <w:sz w:val="18"/>
                <w:highlight w:val="yellow"/>
              </w:rPr>
            </w:pPr>
          </w:p>
        </w:tc>
      </w:tr>
      <w:tr w:rsidR="001F1445" w:rsidRPr="00A36E82" w14:paraId="4CAEA70D" w14:textId="77777777" w:rsidTr="00B471D1">
        <w:trPr>
          <w:trHeight w:val="890"/>
          <w:jc w:val="center"/>
        </w:trPr>
        <w:tc>
          <w:tcPr>
            <w:tcW w:w="2160" w:type="dxa"/>
            <w:shd w:val="clear" w:color="auto" w:fill="auto"/>
            <w:vAlign w:val="center"/>
            <w:hideMark/>
          </w:tcPr>
          <w:p w14:paraId="527C2F99" w14:textId="77777777" w:rsidR="001F1445" w:rsidRPr="00A36E82" w:rsidRDefault="001F1445" w:rsidP="00B471D1">
            <w:pPr>
              <w:spacing w:before="0" w:after="40"/>
              <w:jc w:val="left"/>
              <w:rPr>
                <w:rFonts w:ascii="Calibri" w:hAnsi="Calibri"/>
                <w:color w:val="000000"/>
                <w:sz w:val="18"/>
              </w:rPr>
            </w:pPr>
            <w:r w:rsidRPr="00A36E82">
              <w:rPr>
                <w:rFonts w:ascii="Calibri" w:hAnsi="Calibri"/>
                <w:color w:val="000000"/>
                <w:sz w:val="18"/>
              </w:rPr>
              <w:t>Institutional Framework and Governance</w:t>
            </w:r>
            <w:r>
              <w:rPr>
                <w:rFonts w:ascii="Calibri" w:hAnsi="Calibri"/>
                <w:color w:val="000000"/>
                <w:sz w:val="18"/>
              </w:rPr>
              <w:t xml:space="preserve"> dimension</w:t>
            </w:r>
          </w:p>
        </w:tc>
        <w:tc>
          <w:tcPr>
            <w:tcW w:w="1170" w:type="dxa"/>
            <w:shd w:val="clear" w:color="auto" w:fill="auto"/>
            <w:vAlign w:val="center"/>
            <w:hideMark/>
          </w:tcPr>
          <w:p w14:paraId="013AE5D0" w14:textId="4553C0D4" w:rsidR="001F1445" w:rsidRPr="00A36E82" w:rsidRDefault="00441EF5" w:rsidP="00092413">
            <w:pPr>
              <w:spacing w:before="0" w:after="40"/>
              <w:jc w:val="center"/>
              <w:rPr>
                <w:rFonts w:ascii="Calibri" w:hAnsi="Calibri"/>
                <w:color w:val="000000"/>
                <w:sz w:val="18"/>
              </w:rPr>
            </w:pPr>
            <w:r>
              <w:rPr>
                <w:rFonts w:ascii="Calibri" w:hAnsi="Calibri"/>
                <w:color w:val="000000"/>
                <w:sz w:val="18"/>
              </w:rPr>
              <w:t>Likely</w:t>
            </w:r>
          </w:p>
        </w:tc>
        <w:tc>
          <w:tcPr>
            <w:tcW w:w="6660" w:type="dxa"/>
            <w:gridSpan w:val="2"/>
            <w:vMerge/>
            <w:shd w:val="clear" w:color="auto" w:fill="FFFFFF" w:themeFill="background1"/>
            <w:vAlign w:val="center"/>
          </w:tcPr>
          <w:p w14:paraId="4B8F1F40" w14:textId="77777777" w:rsidR="001F1445" w:rsidRPr="00A36E82" w:rsidRDefault="001F1445" w:rsidP="00092413">
            <w:pPr>
              <w:spacing w:before="0" w:after="40"/>
              <w:rPr>
                <w:rFonts w:ascii="Calibri" w:hAnsi="Calibri"/>
                <w:color w:val="000000"/>
                <w:sz w:val="18"/>
                <w:highlight w:val="yellow"/>
              </w:rPr>
            </w:pPr>
          </w:p>
        </w:tc>
      </w:tr>
      <w:tr w:rsidR="001F1445" w:rsidRPr="00A36E82" w14:paraId="3314234B" w14:textId="77777777" w:rsidTr="00B471D1">
        <w:trPr>
          <w:trHeight w:val="701"/>
          <w:jc w:val="center"/>
        </w:trPr>
        <w:tc>
          <w:tcPr>
            <w:tcW w:w="2160" w:type="dxa"/>
            <w:shd w:val="clear" w:color="auto" w:fill="auto"/>
            <w:vAlign w:val="center"/>
            <w:hideMark/>
          </w:tcPr>
          <w:p w14:paraId="634B89FE" w14:textId="77777777" w:rsidR="001F1445" w:rsidRPr="00A36E82" w:rsidRDefault="001F1445" w:rsidP="00B471D1">
            <w:pPr>
              <w:spacing w:before="0" w:after="40"/>
              <w:jc w:val="left"/>
              <w:rPr>
                <w:rFonts w:ascii="Calibri" w:hAnsi="Calibri"/>
                <w:color w:val="000000"/>
                <w:sz w:val="18"/>
              </w:rPr>
            </w:pPr>
            <w:r w:rsidRPr="00A36E82">
              <w:rPr>
                <w:rFonts w:ascii="Calibri" w:hAnsi="Calibri"/>
                <w:color w:val="000000"/>
                <w:sz w:val="18"/>
              </w:rPr>
              <w:t>Environmental</w:t>
            </w:r>
            <w:r>
              <w:rPr>
                <w:rFonts w:ascii="Calibri" w:hAnsi="Calibri"/>
                <w:color w:val="000000"/>
                <w:sz w:val="18"/>
              </w:rPr>
              <w:t xml:space="preserve"> dimension</w:t>
            </w:r>
          </w:p>
        </w:tc>
        <w:tc>
          <w:tcPr>
            <w:tcW w:w="1170" w:type="dxa"/>
            <w:shd w:val="clear" w:color="auto" w:fill="auto"/>
            <w:vAlign w:val="center"/>
            <w:hideMark/>
          </w:tcPr>
          <w:p w14:paraId="63F9C12B" w14:textId="41CB0758" w:rsidR="001F1445" w:rsidRPr="00A36E82" w:rsidRDefault="00441EF5" w:rsidP="00092413">
            <w:pPr>
              <w:spacing w:before="0" w:after="40"/>
              <w:jc w:val="center"/>
              <w:rPr>
                <w:rFonts w:ascii="Calibri" w:hAnsi="Calibri"/>
                <w:color w:val="000000"/>
                <w:sz w:val="18"/>
              </w:rPr>
            </w:pPr>
            <w:r>
              <w:rPr>
                <w:rFonts w:ascii="Calibri" w:hAnsi="Calibri"/>
                <w:color w:val="000000"/>
                <w:sz w:val="18"/>
              </w:rPr>
              <w:t>Likely</w:t>
            </w:r>
          </w:p>
        </w:tc>
        <w:tc>
          <w:tcPr>
            <w:tcW w:w="6660" w:type="dxa"/>
            <w:gridSpan w:val="2"/>
            <w:vMerge/>
            <w:shd w:val="clear" w:color="auto" w:fill="FFFFFF" w:themeFill="background1"/>
            <w:vAlign w:val="center"/>
          </w:tcPr>
          <w:p w14:paraId="7F747E09" w14:textId="77777777" w:rsidR="001F1445" w:rsidRPr="00A36E82" w:rsidRDefault="001F1445" w:rsidP="00092413">
            <w:pPr>
              <w:spacing w:before="0" w:after="40"/>
              <w:rPr>
                <w:rFonts w:ascii="Calibri" w:hAnsi="Calibri"/>
                <w:color w:val="000000"/>
                <w:sz w:val="18"/>
                <w:highlight w:val="yellow"/>
              </w:rPr>
            </w:pPr>
          </w:p>
        </w:tc>
      </w:tr>
      <w:tr w:rsidR="001F1445" w:rsidRPr="00A36E82" w14:paraId="48AF37B5" w14:textId="77777777" w:rsidTr="00B471D1">
        <w:trPr>
          <w:trHeight w:val="399"/>
          <w:jc w:val="center"/>
        </w:trPr>
        <w:tc>
          <w:tcPr>
            <w:tcW w:w="2160" w:type="dxa"/>
            <w:shd w:val="clear" w:color="auto" w:fill="FFFFFF" w:themeFill="background1"/>
            <w:vAlign w:val="center"/>
          </w:tcPr>
          <w:p w14:paraId="269AD02F" w14:textId="77777777" w:rsidR="001F1445" w:rsidRPr="00A36E82" w:rsidRDefault="00FD7A03" w:rsidP="00B471D1">
            <w:pPr>
              <w:spacing w:before="0" w:after="40"/>
              <w:jc w:val="left"/>
              <w:rPr>
                <w:rFonts w:ascii="Calibri" w:hAnsi="Calibri"/>
                <w:b/>
                <w:color w:val="000000"/>
                <w:sz w:val="18"/>
              </w:rPr>
            </w:pPr>
            <w:r>
              <w:rPr>
                <w:rFonts w:ascii="Calibri" w:hAnsi="Calibri"/>
                <w:b/>
                <w:color w:val="000000"/>
                <w:sz w:val="18"/>
              </w:rPr>
              <w:t>5</w:t>
            </w:r>
            <w:r w:rsidR="001F1445" w:rsidRPr="00A36E82">
              <w:rPr>
                <w:rFonts w:ascii="Calibri" w:hAnsi="Calibri"/>
                <w:b/>
                <w:color w:val="000000"/>
                <w:sz w:val="18"/>
              </w:rPr>
              <w:t>. Overall Project Results</w:t>
            </w:r>
          </w:p>
        </w:tc>
        <w:tc>
          <w:tcPr>
            <w:tcW w:w="1170" w:type="dxa"/>
            <w:shd w:val="clear" w:color="auto" w:fill="FFFFFF" w:themeFill="background1"/>
            <w:vAlign w:val="center"/>
          </w:tcPr>
          <w:p w14:paraId="1C31700C" w14:textId="63FCABC3" w:rsidR="001F1445" w:rsidRPr="00A36E82" w:rsidRDefault="00E029EE" w:rsidP="00092413">
            <w:pPr>
              <w:spacing w:before="0" w:after="40"/>
              <w:jc w:val="center"/>
              <w:rPr>
                <w:rFonts w:ascii="Calibri" w:hAnsi="Calibri"/>
                <w:b/>
                <w:color w:val="000000"/>
                <w:sz w:val="18"/>
              </w:rPr>
            </w:pPr>
            <w:r>
              <w:rPr>
                <w:rFonts w:ascii="Calibri" w:hAnsi="Calibri"/>
                <w:b/>
                <w:color w:val="000000"/>
                <w:sz w:val="18"/>
              </w:rPr>
              <w:t>Satisfactory</w:t>
            </w:r>
          </w:p>
        </w:tc>
        <w:tc>
          <w:tcPr>
            <w:tcW w:w="6660" w:type="dxa"/>
            <w:gridSpan w:val="2"/>
            <w:shd w:val="clear" w:color="auto" w:fill="auto"/>
            <w:vAlign w:val="center"/>
          </w:tcPr>
          <w:p w14:paraId="2FA42F16" w14:textId="512A8BDE" w:rsidR="00E44266" w:rsidRPr="005D62C7" w:rsidRDefault="00576F5C" w:rsidP="00092413">
            <w:pPr>
              <w:spacing w:before="0" w:after="40"/>
              <w:jc w:val="left"/>
              <w:rPr>
                <w:rFonts w:cstheme="minorHAnsi"/>
                <w:sz w:val="18"/>
                <w:szCs w:val="24"/>
              </w:rPr>
            </w:pPr>
            <w:r w:rsidRPr="005D62C7">
              <w:rPr>
                <w:rFonts w:cstheme="minorHAnsi"/>
                <w:sz w:val="18"/>
                <w:szCs w:val="24"/>
              </w:rPr>
              <w:t xml:space="preserve">Global environmental benefits generated include </w:t>
            </w:r>
            <w:r w:rsidRPr="00576F5C">
              <w:rPr>
                <w:rFonts w:cstheme="minorHAnsi"/>
                <w:sz w:val="18"/>
                <w:szCs w:val="24"/>
                <w:highlight w:val="yellow"/>
              </w:rPr>
              <w:t>2.94 million ha</w:t>
            </w:r>
            <w:r w:rsidRPr="005D62C7">
              <w:rPr>
                <w:rFonts w:cstheme="minorHAnsi"/>
                <w:sz w:val="18"/>
                <w:szCs w:val="24"/>
              </w:rPr>
              <w:t xml:space="preserve"> of new coverage of unprotected</w:t>
            </w:r>
            <w:r>
              <w:rPr>
                <w:rFonts w:cstheme="minorHAnsi"/>
                <w:sz w:val="18"/>
                <w:szCs w:val="24"/>
              </w:rPr>
              <w:t xml:space="preserve"> wetland</w:t>
            </w:r>
            <w:r w:rsidRPr="005D62C7">
              <w:rPr>
                <w:rFonts w:cstheme="minorHAnsi"/>
                <w:sz w:val="18"/>
                <w:szCs w:val="24"/>
              </w:rPr>
              <w:t xml:space="preserve"> ecosystems. The project has strengthened the</w:t>
            </w:r>
            <w:r>
              <w:rPr>
                <w:rFonts w:cstheme="minorHAnsi"/>
                <w:sz w:val="18"/>
                <w:szCs w:val="24"/>
              </w:rPr>
              <w:t xml:space="preserve"> national level</w:t>
            </w:r>
            <w:r w:rsidRPr="005D62C7">
              <w:rPr>
                <w:rFonts w:cstheme="minorHAnsi"/>
                <w:sz w:val="18"/>
                <w:szCs w:val="24"/>
              </w:rPr>
              <w:t xml:space="preserve"> enabling environment</w:t>
            </w:r>
            <w:r>
              <w:rPr>
                <w:rFonts w:cstheme="minorHAnsi"/>
                <w:sz w:val="18"/>
                <w:szCs w:val="24"/>
              </w:rPr>
              <w:t xml:space="preserve"> for effective management of the wetland PA sub-system. ...</w:t>
            </w:r>
          </w:p>
        </w:tc>
      </w:tr>
    </w:tbl>
    <w:p w14:paraId="04F8F6FF" w14:textId="77777777" w:rsidR="001F1445" w:rsidRPr="006E6F14" w:rsidRDefault="00E7296A" w:rsidP="00A277A4">
      <w:pPr>
        <w:spacing w:before="240"/>
        <w:rPr>
          <w:b/>
          <w:sz w:val="22"/>
          <w:szCs w:val="24"/>
        </w:rPr>
      </w:pPr>
      <w:r w:rsidRPr="006E6F14">
        <w:rPr>
          <w:b/>
          <w:sz w:val="22"/>
          <w:szCs w:val="24"/>
        </w:rPr>
        <w:t>R</w:t>
      </w:r>
      <w:r w:rsidR="001F1445" w:rsidRPr="006E6F14">
        <w:rPr>
          <w:b/>
          <w:sz w:val="22"/>
          <w:szCs w:val="24"/>
        </w:rPr>
        <w:t>ecommendations</w:t>
      </w:r>
      <w:r w:rsidR="006E6F14" w:rsidRPr="006E6F14">
        <w:rPr>
          <w:b/>
          <w:sz w:val="22"/>
          <w:szCs w:val="24"/>
        </w:rPr>
        <w:t>:</w:t>
      </w:r>
    </w:p>
    <w:p w14:paraId="5E2838C0" w14:textId="638E06FF" w:rsidR="001F1445" w:rsidRDefault="005D62C7" w:rsidP="00A277A4">
      <w:pPr>
        <w:rPr>
          <w:szCs w:val="24"/>
        </w:rPr>
      </w:pPr>
      <w:r>
        <w:rPr>
          <w:szCs w:val="24"/>
        </w:rPr>
        <w:t xml:space="preserve">The </w:t>
      </w:r>
      <w:r w:rsidR="001F1445" w:rsidRPr="00FD7A03">
        <w:rPr>
          <w:szCs w:val="24"/>
        </w:rPr>
        <w:t>TE recommendations are summarized below</w:t>
      </w:r>
      <w:r w:rsidR="0097002B" w:rsidRPr="00FD7A03">
        <w:rPr>
          <w:szCs w:val="24"/>
        </w:rPr>
        <w:t xml:space="preserve"> in </w:t>
      </w:r>
      <w:r w:rsidR="0097002B" w:rsidRPr="00FD7A03">
        <w:rPr>
          <w:szCs w:val="20"/>
        </w:rPr>
        <w:fldChar w:fldCharType="begin"/>
      </w:r>
      <w:r w:rsidR="0097002B" w:rsidRPr="00FD7A03">
        <w:rPr>
          <w:szCs w:val="20"/>
        </w:rPr>
        <w:instrText xml:space="preserve"> REF _Ref512766697 \h </w:instrText>
      </w:r>
      <w:r w:rsidR="00E7296A" w:rsidRPr="00FD7A03">
        <w:rPr>
          <w:szCs w:val="20"/>
        </w:rPr>
        <w:instrText xml:space="preserve"> \* MERGEFORMAT </w:instrText>
      </w:r>
      <w:r w:rsidR="0097002B" w:rsidRPr="00FD7A03">
        <w:rPr>
          <w:szCs w:val="20"/>
        </w:rPr>
      </w:r>
      <w:r w:rsidR="0097002B" w:rsidRPr="00FD7A03">
        <w:rPr>
          <w:szCs w:val="20"/>
        </w:rPr>
        <w:fldChar w:fldCharType="separate"/>
      </w:r>
      <w:r w:rsidR="0070167E" w:rsidRPr="0070167E">
        <w:rPr>
          <w:b/>
          <w:szCs w:val="20"/>
        </w:rPr>
        <w:t xml:space="preserve">Table </w:t>
      </w:r>
      <w:r w:rsidR="0070167E" w:rsidRPr="0070167E">
        <w:rPr>
          <w:b/>
          <w:noProof/>
          <w:szCs w:val="20"/>
        </w:rPr>
        <w:t>3</w:t>
      </w:r>
      <w:r w:rsidR="0097002B" w:rsidRPr="00FD7A03">
        <w:rPr>
          <w:szCs w:val="20"/>
        </w:rPr>
        <w:fldChar w:fldCharType="end"/>
      </w:r>
      <w:r w:rsidR="0097002B" w:rsidRPr="00FD7A03">
        <w:rPr>
          <w:szCs w:val="24"/>
        </w:rPr>
        <w:t>.</w:t>
      </w:r>
    </w:p>
    <w:p w14:paraId="48160CB8" w14:textId="6A5426BA" w:rsidR="0097002B" w:rsidRPr="00FD7A03" w:rsidRDefault="0097002B" w:rsidP="0097002B">
      <w:pPr>
        <w:pStyle w:val="Caption"/>
        <w:keepNext/>
        <w:jc w:val="center"/>
        <w:rPr>
          <w:sz w:val="18"/>
        </w:rPr>
      </w:pPr>
      <w:bookmarkStart w:id="7" w:name="_Ref512766697"/>
      <w:bookmarkStart w:id="8" w:name="_Toc9417756"/>
      <w:r w:rsidRPr="00FD7A03">
        <w:rPr>
          <w:b/>
          <w:sz w:val="18"/>
        </w:rPr>
        <w:t xml:space="preserve">Table </w:t>
      </w:r>
      <w:r w:rsidRPr="00FD7A03">
        <w:rPr>
          <w:b/>
          <w:sz w:val="18"/>
        </w:rPr>
        <w:fldChar w:fldCharType="begin"/>
      </w:r>
      <w:r w:rsidRPr="00FD7A03">
        <w:rPr>
          <w:b/>
          <w:sz w:val="18"/>
        </w:rPr>
        <w:instrText xml:space="preserve"> SEQ Table \* ARABIC </w:instrText>
      </w:r>
      <w:r w:rsidRPr="00FD7A03">
        <w:rPr>
          <w:b/>
          <w:sz w:val="18"/>
        </w:rPr>
        <w:fldChar w:fldCharType="separate"/>
      </w:r>
      <w:r w:rsidR="0070167E">
        <w:rPr>
          <w:b/>
          <w:noProof/>
          <w:sz w:val="18"/>
        </w:rPr>
        <w:t>3</w:t>
      </w:r>
      <w:r w:rsidRPr="00FD7A03">
        <w:rPr>
          <w:b/>
          <w:sz w:val="18"/>
        </w:rPr>
        <w:fldChar w:fldCharType="end"/>
      </w:r>
      <w:bookmarkEnd w:id="7"/>
      <w:r w:rsidRPr="00FD7A03">
        <w:rPr>
          <w:sz w:val="18"/>
        </w:rPr>
        <w:t>: Recommendations table</w:t>
      </w:r>
      <w:bookmarkEnd w:id="8"/>
    </w:p>
    <w:tbl>
      <w:tblPr>
        <w:tblStyle w:val="TableGrid"/>
        <w:tblW w:w="9825" w:type="dxa"/>
        <w:jc w:val="center"/>
        <w:tblLayout w:type="fixed"/>
        <w:tblLook w:val="04A0" w:firstRow="1" w:lastRow="0" w:firstColumn="1" w:lastColumn="0" w:noHBand="0" w:noVBand="1"/>
      </w:tblPr>
      <w:tblGrid>
        <w:gridCol w:w="535"/>
        <w:gridCol w:w="6210"/>
        <w:gridCol w:w="1800"/>
        <w:gridCol w:w="1280"/>
      </w:tblGrid>
      <w:tr w:rsidR="0013468B" w:rsidRPr="00BB03EB" w14:paraId="1BCCC36B" w14:textId="77777777" w:rsidTr="00EE04F3">
        <w:trPr>
          <w:tblHeader/>
          <w:jc w:val="center"/>
        </w:trPr>
        <w:tc>
          <w:tcPr>
            <w:tcW w:w="535" w:type="dxa"/>
            <w:shd w:val="clear" w:color="auto" w:fill="EEECE1" w:themeFill="background2"/>
            <w:vAlign w:val="center"/>
          </w:tcPr>
          <w:p w14:paraId="10F2C910" w14:textId="77777777" w:rsidR="0013468B" w:rsidRPr="00BB03EB" w:rsidRDefault="0013468B" w:rsidP="00757C87">
            <w:pPr>
              <w:spacing w:before="40" w:after="40"/>
              <w:jc w:val="center"/>
              <w:rPr>
                <w:rFonts w:cstheme="minorHAnsi"/>
                <w:b/>
                <w:sz w:val="18"/>
                <w:szCs w:val="18"/>
              </w:rPr>
            </w:pPr>
            <w:r w:rsidRPr="00BB03EB">
              <w:rPr>
                <w:rFonts w:cstheme="minorHAnsi"/>
                <w:b/>
                <w:sz w:val="18"/>
                <w:szCs w:val="18"/>
              </w:rPr>
              <w:t>No.</w:t>
            </w:r>
          </w:p>
        </w:tc>
        <w:tc>
          <w:tcPr>
            <w:tcW w:w="6210" w:type="dxa"/>
            <w:shd w:val="clear" w:color="auto" w:fill="EEECE1" w:themeFill="background2"/>
            <w:vAlign w:val="center"/>
          </w:tcPr>
          <w:p w14:paraId="4D181299" w14:textId="77777777" w:rsidR="0013468B" w:rsidRPr="00BB03EB" w:rsidRDefault="0013468B" w:rsidP="00757C87">
            <w:pPr>
              <w:spacing w:before="40" w:after="40"/>
              <w:rPr>
                <w:rFonts w:cstheme="minorHAnsi"/>
                <w:b/>
                <w:sz w:val="18"/>
                <w:szCs w:val="18"/>
              </w:rPr>
            </w:pPr>
            <w:r w:rsidRPr="00BB03EB">
              <w:rPr>
                <w:rFonts w:cstheme="minorHAnsi"/>
                <w:b/>
                <w:sz w:val="18"/>
                <w:szCs w:val="18"/>
              </w:rPr>
              <w:t>Recommendation</w:t>
            </w:r>
          </w:p>
        </w:tc>
        <w:tc>
          <w:tcPr>
            <w:tcW w:w="1800" w:type="dxa"/>
            <w:shd w:val="clear" w:color="auto" w:fill="EEECE1" w:themeFill="background2"/>
            <w:vAlign w:val="center"/>
          </w:tcPr>
          <w:p w14:paraId="2F8E62BB" w14:textId="77777777" w:rsidR="0013468B" w:rsidRPr="00BB03EB" w:rsidRDefault="0013468B" w:rsidP="00757C87">
            <w:pPr>
              <w:spacing w:before="40" w:after="40"/>
              <w:jc w:val="center"/>
              <w:rPr>
                <w:rFonts w:cstheme="minorHAnsi"/>
                <w:b/>
                <w:sz w:val="18"/>
                <w:szCs w:val="18"/>
              </w:rPr>
            </w:pPr>
            <w:r w:rsidRPr="00BB03EB">
              <w:rPr>
                <w:rFonts w:cstheme="minorHAnsi"/>
                <w:b/>
                <w:sz w:val="18"/>
                <w:szCs w:val="18"/>
              </w:rPr>
              <w:t>Responsible Entities</w:t>
            </w:r>
          </w:p>
        </w:tc>
        <w:tc>
          <w:tcPr>
            <w:tcW w:w="1280" w:type="dxa"/>
            <w:shd w:val="clear" w:color="auto" w:fill="EEECE1" w:themeFill="background2"/>
            <w:vAlign w:val="center"/>
          </w:tcPr>
          <w:p w14:paraId="046E7009" w14:textId="77777777" w:rsidR="0013468B" w:rsidRPr="00BB03EB" w:rsidRDefault="0013468B" w:rsidP="00757C87">
            <w:pPr>
              <w:spacing w:before="40" w:after="40"/>
              <w:jc w:val="center"/>
              <w:rPr>
                <w:rFonts w:cstheme="minorHAnsi"/>
                <w:b/>
                <w:sz w:val="18"/>
                <w:szCs w:val="18"/>
              </w:rPr>
            </w:pPr>
            <w:r w:rsidRPr="00BB03EB">
              <w:rPr>
                <w:rFonts w:cstheme="minorHAnsi"/>
                <w:b/>
                <w:sz w:val="18"/>
                <w:szCs w:val="18"/>
              </w:rPr>
              <w:t>Timeframe</w:t>
            </w:r>
          </w:p>
        </w:tc>
      </w:tr>
      <w:tr w:rsidR="001F6FD9" w:rsidRPr="00BB03EB" w14:paraId="7F970560" w14:textId="77777777" w:rsidTr="00545455">
        <w:trPr>
          <w:jc w:val="center"/>
        </w:trPr>
        <w:tc>
          <w:tcPr>
            <w:tcW w:w="9825" w:type="dxa"/>
            <w:gridSpan w:val="4"/>
            <w:shd w:val="clear" w:color="auto" w:fill="auto"/>
            <w:vAlign w:val="center"/>
          </w:tcPr>
          <w:p w14:paraId="34E9921C" w14:textId="4B3F748C" w:rsidR="001F6FD9" w:rsidRPr="00BB03EB" w:rsidRDefault="001F6FD9" w:rsidP="00757C87">
            <w:pPr>
              <w:spacing w:before="40" w:after="40"/>
              <w:rPr>
                <w:rFonts w:cstheme="minorHAnsi"/>
                <w:b/>
                <w:sz w:val="18"/>
                <w:szCs w:val="18"/>
              </w:rPr>
            </w:pPr>
            <w:r w:rsidRPr="00BB03EB">
              <w:rPr>
                <w:rFonts w:cstheme="minorHAnsi"/>
                <w:b/>
                <w:sz w:val="18"/>
                <w:szCs w:val="18"/>
              </w:rPr>
              <w:t xml:space="preserve">Corrective actions for the design, implementation, monitoring and evaluation of the project </w:t>
            </w:r>
          </w:p>
        </w:tc>
      </w:tr>
      <w:tr w:rsidR="00415769" w:rsidRPr="00BB03EB" w14:paraId="304DCF7C" w14:textId="77777777" w:rsidTr="00EE04F3">
        <w:trPr>
          <w:jc w:val="center"/>
        </w:trPr>
        <w:tc>
          <w:tcPr>
            <w:tcW w:w="535" w:type="dxa"/>
            <w:vAlign w:val="center"/>
          </w:tcPr>
          <w:p w14:paraId="7B06FC3F" w14:textId="77777777" w:rsidR="00415769" w:rsidRPr="00BB03EB" w:rsidRDefault="00415769" w:rsidP="00CA0806">
            <w:pPr>
              <w:pStyle w:val="ListParagraph"/>
              <w:numPr>
                <w:ilvl w:val="0"/>
                <w:numId w:val="7"/>
              </w:numPr>
              <w:spacing w:before="40" w:after="40"/>
              <w:ind w:left="0" w:firstLine="0"/>
              <w:rPr>
                <w:rFonts w:asciiTheme="minorHAnsi" w:hAnsiTheme="minorHAnsi" w:cstheme="minorHAnsi"/>
                <w:sz w:val="18"/>
                <w:szCs w:val="18"/>
              </w:rPr>
            </w:pPr>
          </w:p>
        </w:tc>
        <w:tc>
          <w:tcPr>
            <w:tcW w:w="6210" w:type="dxa"/>
            <w:vAlign w:val="center"/>
          </w:tcPr>
          <w:p w14:paraId="5607F3B9" w14:textId="65EE17DD" w:rsidR="00415769" w:rsidRPr="00BB03EB" w:rsidRDefault="00415769" w:rsidP="00415769">
            <w:pPr>
              <w:pStyle w:val="BodyText"/>
              <w:spacing w:before="40" w:after="40" w:line="240" w:lineRule="auto"/>
              <w:rPr>
                <w:rFonts w:asciiTheme="minorHAnsi" w:hAnsiTheme="minorHAnsi" w:cstheme="minorHAnsi"/>
                <w:sz w:val="18"/>
                <w:szCs w:val="18"/>
              </w:rPr>
            </w:pPr>
            <w:r w:rsidRPr="00BB03EB">
              <w:rPr>
                <w:rFonts w:asciiTheme="minorHAnsi" w:hAnsiTheme="minorHAnsi" w:cstheme="minorHAnsi"/>
                <w:b/>
                <w:sz w:val="18"/>
                <w:szCs w:val="18"/>
              </w:rPr>
              <w:t>Prepare a sustainability strategy and action plan</w:t>
            </w:r>
            <w:r w:rsidRPr="00BB03EB">
              <w:rPr>
                <w:rFonts w:asciiTheme="minorHAnsi" w:hAnsiTheme="minorHAnsi" w:cstheme="minorHAnsi"/>
                <w:sz w:val="18"/>
                <w:szCs w:val="18"/>
              </w:rPr>
              <w:t>. A sustainability strategy and action plan should be developed to guide enabling stakeholders in ensuring project results are sustained after GEF funding ceases. The strategy and action plan should be based on the project theory of change, e.g., focusing on the assumptions and impact drivers for achieving long-term impacts. The plan should outline the actions requiring follow-up after project closure, assigning roles and responsibilities and identifying timeframes.</w:t>
            </w:r>
          </w:p>
        </w:tc>
        <w:tc>
          <w:tcPr>
            <w:tcW w:w="1800" w:type="dxa"/>
            <w:vAlign w:val="center"/>
          </w:tcPr>
          <w:p w14:paraId="0A1DDD59" w14:textId="296093CD" w:rsidR="00415769" w:rsidRPr="00B2572F" w:rsidRDefault="00415769" w:rsidP="00415769">
            <w:pPr>
              <w:spacing w:before="40" w:after="40"/>
              <w:jc w:val="center"/>
              <w:rPr>
                <w:rFonts w:cstheme="minorHAnsi"/>
                <w:b/>
                <w:sz w:val="18"/>
                <w:szCs w:val="18"/>
              </w:rPr>
            </w:pPr>
            <w:r w:rsidRPr="00B2572F">
              <w:rPr>
                <w:rFonts w:cstheme="minorHAnsi"/>
                <w:b/>
                <w:sz w:val="18"/>
                <w:szCs w:val="18"/>
              </w:rPr>
              <w:t>PMO</w:t>
            </w:r>
          </w:p>
        </w:tc>
        <w:tc>
          <w:tcPr>
            <w:tcW w:w="1280" w:type="dxa"/>
            <w:vAlign w:val="center"/>
          </w:tcPr>
          <w:p w14:paraId="36C14A57" w14:textId="4A8D4A1A" w:rsidR="00415769" w:rsidRPr="00BB03EB" w:rsidRDefault="00415769" w:rsidP="00415769">
            <w:pPr>
              <w:spacing w:before="40" w:after="40"/>
              <w:jc w:val="center"/>
              <w:rPr>
                <w:rFonts w:cstheme="minorHAnsi"/>
                <w:sz w:val="18"/>
                <w:szCs w:val="18"/>
              </w:rPr>
            </w:pPr>
            <w:r w:rsidRPr="00BB03EB">
              <w:rPr>
                <w:rFonts w:cstheme="minorHAnsi"/>
                <w:sz w:val="18"/>
                <w:szCs w:val="18"/>
              </w:rPr>
              <w:t>Before project closure</w:t>
            </w:r>
          </w:p>
        </w:tc>
      </w:tr>
      <w:tr w:rsidR="005D62C7" w:rsidRPr="00BB03EB" w14:paraId="3C7EA99A" w14:textId="77777777" w:rsidTr="00EE04F3">
        <w:trPr>
          <w:jc w:val="center"/>
        </w:trPr>
        <w:tc>
          <w:tcPr>
            <w:tcW w:w="535" w:type="dxa"/>
            <w:vAlign w:val="center"/>
          </w:tcPr>
          <w:p w14:paraId="56267425" w14:textId="77777777" w:rsidR="005D62C7" w:rsidRPr="005D62C7" w:rsidRDefault="005D62C7" w:rsidP="00CA0806">
            <w:pPr>
              <w:pStyle w:val="ListParagraph"/>
              <w:numPr>
                <w:ilvl w:val="0"/>
                <w:numId w:val="7"/>
              </w:numPr>
              <w:spacing w:before="40" w:after="40"/>
              <w:ind w:left="0" w:firstLine="0"/>
              <w:jc w:val="left"/>
              <w:rPr>
                <w:rFonts w:asciiTheme="minorHAnsi" w:hAnsiTheme="minorHAnsi" w:cstheme="minorHAnsi"/>
                <w:sz w:val="18"/>
                <w:szCs w:val="18"/>
              </w:rPr>
            </w:pPr>
          </w:p>
        </w:tc>
        <w:tc>
          <w:tcPr>
            <w:tcW w:w="6210" w:type="dxa"/>
            <w:vAlign w:val="center"/>
          </w:tcPr>
          <w:p w14:paraId="1C429772" w14:textId="644F7B0F" w:rsidR="005D62C7" w:rsidRPr="00BB03EB" w:rsidRDefault="00033E62" w:rsidP="005D62C7">
            <w:pPr>
              <w:pStyle w:val="BodyText"/>
              <w:spacing w:before="40" w:after="40" w:line="240" w:lineRule="auto"/>
              <w:rPr>
                <w:rFonts w:asciiTheme="minorHAnsi" w:hAnsiTheme="minorHAnsi" w:cstheme="minorHAnsi"/>
                <w:b/>
                <w:sz w:val="18"/>
                <w:szCs w:val="18"/>
              </w:rPr>
            </w:pPr>
            <w:r>
              <w:rPr>
                <w:rFonts w:asciiTheme="minorHAnsi" w:hAnsiTheme="minorHAnsi" w:cstheme="minorHAnsi"/>
                <w:b/>
                <w:sz w:val="18"/>
                <w:szCs w:val="18"/>
              </w:rPr>
              <w:t>Reassess the GEF-5 BD-1 tracking tools</w:t>
            </w:r>
            <w:r w:rsidR="00610DB2">
              <w:rPr>
                <w:rFonts w:asciiTheme="minorHAnsi" w:hAnsiTheme="minorHAnsi" w:cstheme="minorHAnsi"/>
                <w:b/>
                <w:sz w:val="18"/>
                <w:szCs w:val="18"/>
              </w:rPr>
              <w:t>, including the Financial Sustainability Scorecard and summary of METT scores.</w:t>
            </w:r>
            <w:r w:rsidR="001F6FD9">
              <w:rPr>
                <w:rFonts w:asciiTheme="minorHAnsi" w:hAnsiTheme="minorHAnsi" w:cstheme="minorHAnsi"/>
                <w:b/>
                <w:sz w:val="18"/>
                <w:szCs w:val="18"/>
              </w:rPr>
              <w:t xml:space="preserve"> </w:t>
            </w:r>
            <w:r w:rsidR="001F6FD9" w:rsidRPr="001F6FD9">
              <w:rPr>
                <w:rFonts w:asciiTheme="minorHAnsi" w:hAnsiTheme="minorHAnsi" w:cstheme="minorHAnsi"/>
                <w:sz w:val="18"/>
                <w:szCs w:val="18"/>
              </w:rPr>
              <w:t>The inconsistencies in the Financial Sustainability Scorecard should be resolved, and the METT scores for the 42 wetland nature reserves should be quality reviewed and the reporting updated.</w:t>
            </w:r>
          </w:p>
        </w:tc>
        <w:tc>
          <w:tcPr>
            <w:tcW w:w="1800" w:type="dxa"/>
            <w:vAlign w:val="center"/>
          </w:tcPr>
          <w:p w14:paraId="41B8B3DA" w14:textId="6BDD5318" w:rsidR="005D62C7" w:rsidRPr="00BB03EB" w:rsidRDefault="00B2572F" w:rsidP="005D62C7">
            <w:pPr>
              <w:spacing w:before="40" w:after="40"/>
              <w:jc w:val="center"/>
              <w:rPr>
                <w:rFonts w:cstheme="minorHAnsi"/>
                <w:b/>
                <w:sz w:val="18"/>
                <w:szCs w:val="18"/>
              </w:rPr>
            </w:pPr>
            <w:r>
              <w:rPr>
                <w:rFonts w:cstheme="minorHAnsi"/>
                <w:b/>
                <w:sz w:val="18"/>
                <w:szCs w:val="18"/>
              </w:rPr>
              <w:t>PMO</w:t>
            </w:r>
          </w:p>
        </w:tc>
        <w:tc>
          <w:tcPr>
            <w:tcW w:w="1280" w:type="dxa"/>
            <w:vAlign w:val="center"/>
          </w:tcPr>
          <w:p w14:paraId="65D877F4" w14:textId="0A73EE1A" w:rsidR="005D62C7" w:rsidRPr="00BB03EB" w:rsidRDefault="00B2572F" w:rsidP="005D62C7">
            <w:pPr>
              <w:spacing w:before="40" w:after="40"/>
              <w:jc w:val="center"/>
              <w:rPr>
                <w:rFonts w:cstheme="minorHAnsi"/>
                <w:sz w:val="18"/>
                <w:szCs w:val="18"/>
              </w:rPr>
            </w:pPr>
            <w:r>
              <w:rPr>
                <w:rFonts w:cstheme="minorHAnsi"/>
                <w:sz w:val="18"/>
                <w:szCs w:val="18"/>
              </w:rPr>
              <w:t>Before project closure</w:t>
            </w:r>
          </w:p>
        </w:tc>
      </w:tr>
      <w:tr w:rsidR="005D62C7" w:rsidRPr="00BB03EB" w14:paraId="3D643CC0" w14:textId="77777777" w:rsidTr="00EE04F3">
        <w:trPr>
          <w:jc w:val="center"/>
        </w:trPr>
        <w:tc>
          <w:tcPr>
            <w:tcW w:w="535" w:type="dxa"/>
            <w:vAlign w:val="center"/>
          </w:tcPr>
          <w:p w14:paraId="341DA6C2" w14:textId="77777777" w:rsidR="005D62C7" w:rsidRPr="00BB03EB" w:rsidRDefault="005D62C7" w:rsidP="00CA0806">
            <w:pPr>
              <w:pStyle w:val="ListParagraph"/>
              <w:numPr>
                <w:ilvl w:val="0"/>
                <w:numId w:val="7"/>
              </w:numPr>
              <w:spacing w:before="40" w:after="40"/>
              <w:ind w:left="0" w:firstLine="0"/>
              <w:jc w:val="left"/>
              <w:rPr>
                <w:rFonts w:asciiTheme="minorHAnsi" w:hAnsiTheme="minorHAnsi" w:cstheme="minorHAnsi"/>
                <w:sz w:val="18"/>
                <w:szCs w:val="18"/>
              </w:rPr>
            </w:pPr>
          </w:p>
        </w:tc>
        <w:tc>
          <w:tcPr>
            <w:tcW w:w="6210" w:type="dxa"/>
            <w:vAlign w:val="center"/>
          </w:tcPr>
          <w:p w14:paraId="70932ABA" w14:textId="487BDA9E" w:rsidR="005D62C7" w:rsidRPr="001F6FD9" w:rsidRDefault="00033E62" w:rsidP="005D62C7">
            <w:pPr>
              <w:pStyle w:val="BodyText"/>
              <w:spacing w:before="40" w:after="40" w:line="240" w:lineRule="auto"/>
              <w:rPr>
                <w:rFonts w:asciiTheme="minorHAnsi" w:hAnsiTheme="minorHAnsi" w:cstheme="minorHAnsi"/>
                <w:b/>
                <w:sz w:val="18"/>
                <w:szCs w:val="18"/>
              </w:rPr>
            </w:pPr>
            <w:r>
              <w:rPr>
                <w:rFonts w:asciiTheme="minorHAnsi" w:hAnsiTheme="minorHAnsi" w:cstheme="minorHAnsi"/>
                <w:b/>
                <w:sz w:val="18"/>
                <w:szCs w:val="18"/>
              </w:rPr>
              <w:t>Prepare</w:t>
            </w:r>
            <w:r w:rsidR="001F6FD9">
              <w:rPr>
                <w:rFonts w:asciiTheme="minorHAnsi" w:hAnsiTheme="minorHAnsi" w:cstheme="minorHAnsi"/>
                <w:b/>
                <w:sz w:val="18"/>
                <w:szCs w:val="18"/>
              </w:rPr>
              <w:t xml:space="preserve"> and disseminated</w:t>
            </w:r>
            <w:r>
              <w:rPr>
                <w:rFonts w:asciiTheme="minorHAnsi" w:hAnsiTheme="minorHAnsi" w:cstheme="minorHAnsi"/>
                <w:b/>
                <w:sz w:val="18"/>
                <w:szCs w:val="18"/>
              </w:rPr>
              <w:t xml:space="preserve"> a knowledge product summarizing the results of overseas learning exchanges.</w:t>
            </w:r>
            <w:r w:rsidR="001F6FD9">
              <w:rPr>
                <w:rFonts w:asciiTheme="minorHAnsi" w:hAnsiTheme="minorHAnsi" w:cstheme="minorHAnsi"/>
                <w:b/>
                <w:sz w:val="18"/>
                <w:szCs w:val="18"/>
              </w:rPr>
              <w:t xml:space="preserve"> </w:t>
            </w:r>
            <w:r w:rsidR="001F6FD9" w:rsidRPr="001F6FD9">
              <w:rPr>
                <w:rFonts w:asciiTheme="minorHAnsi" w:hAnsiTheme="minorHAnsi" w:cstheme="minorHAnsi"/>
                <w:sz w:val="18"/>
                <w:szCs w:val="18"/>
              </w:rPr>
              <w:t>The international best practices and approaches shared during the overseas learning exchanges have not been documented. A knowledge product should be prepared and disseminated among national and provincial PA agencies and shared with project development and implementation teams of other GEF-financed projects and programs in China.</w:t>
            </w:r>
          </w:p>
        </w:tc>
        <w:tc>
          <w:tcPr>
            <w:tcW w:w="1800" w:type="dxa"/>
            <w:vAlign w:val="center"/>
          </w:tcPr>
          <w:p w14:paraId="58DB21FF" w14:textId="0E770BE8" w:rsidR="005D62C7" w:rsidRPr="00B2572F" w:rsidRDefault="00B2572F" w:rsidP="005D62C7">
            <w:pPr>
              <w:spacing w:before="40" w:after="40"/>
              <w:jc w:val="center"/>
              <w:rPr>
                <w:rFonts w:cstheme="minorHAnsi"/>
                <w:b/>
                <w:sz w:val="18"/>
                <w:szCs w:val="18"/>
              </w:rPr>
            </w:pPr>
            <w:r w:rsidRPr="00B2572F">
              <w:rPr>
                <w:rFonts w:cstheme="minorHAnsi"/>
                <w:b/>
                <w:sz w:val="18"/>
                <w:szCs w:val="18"/>
              </w:rPr>
              <w:t>PMO</w:t>
            </w:r>
          </w:p>
        </w:tc>
        <w:tc>
          <w:tcPr>
            <w:tcW w:w="1280" w:type="dxa"/>
            <w:vAlign w:val="center"/>
          </w:tcPr>
          <w:p w14:paraId="69B41A5C" w14:textId="284CA0DA" w:rsidR="005D62C7" w:rsidRPr="00BB03EB" w:rsidRDefault="00B2572F" w:rsidP="005D62C7">
            <w:pPr>
              <w:spacing w:before="40" w:after="40"/>
              <w:jc w:val="center"/>
              <w:rPr>
                <w:rFonts w:cstheme="minorHAnsi"/>
                <w:sz w:val="18"/>
                <w:szCs w:val="18"/>
              </w:rPr>
            </w:pPr>
            <w:r>
              <w:rPr>
                <w:rFonts w:cstheme="minorHAnsi"/>
                <w:sz w:val="18"/>
                <w:szCs w:val="18"/>
              </w:rPr>
              <w:t>Before project closure</w:t>
            </w:r>
          </w:p>
        </w:tc>
      </w:tr>
      <w:tr w:rsidR="005D62C7" w:rsidRPr="00BB03EB" w14:paraId="7C30BC42" w14:textId="77777777" w:rsidTr="003757EA">
        <w:trPr>
          <w:jc w:val="center"/>
        </w:trPr>
        <w:tc>
          <w:tcPr>
            <w:tcW w:w="9825" w:type="dxa"/>
            <w:gridSpan w:val="4"/>
            <w:vAlign w:val="center"/>
          </w:tcPr>
          <w:p w14:paraId="172EDF14" w14:textId="2C124D56" w:rsidR="005D62C7" w:rsidRPr="00BB03EB" w:rsidRDefault="005D62C7" w:rsidP="005D62C7">
            <w:pPr>
              <w:spacing w:before="40" w:after="40"/>
              <w:rPr>
                <w:rFonts w:cstheme="minorHAnsi"/>
                <w:b/>
                <w:sz w:val="18"/>
                <w:szCs w:val="18"/>
              </w:rPr>
            </w:pPr>
            <w:r w:rsidRPr="00BB03EB">
              <w:rPr>
                <w:rFonts w:cstheme="minorHAnsi"/>
                <w:b/>
                <w:sz w:val="18"/>
                <w:szCs w:val="18"/>
              </w:rPr>
              <w:t>Actions to follow up or reinforce initial benefits from the project</w:t>
            </w:r>
          </w:p>
        </w:tc>
      </w:tr>
      <w:tr w:rsidR="00415769" w:rsidRPr="00BB03EB" w14:paraId="425AD68E" w14:textId="77777777" w:rsidTr="00EE04F3">
        <w:trPr>
          <w:jc w:val="center"/>
        </w:trPr>
        <w:tc>
          <w:tcPr>
            <w:tcW w:w="535" w:type="dxa"/>
            <w:vAlign w:val="center"/>
          </w:tcPr>
          <w:p w14:paraId="4B661D30" w14:textId="77777777" w:rsidR="00415769" w:rsidRPr="00BB03EB" w:rsidRDefault="00415769" w:rsidP="00415769">
            <w:pPr>
              <w:pStyle w:val="ListParagraph"/>
              <w:numPr>
                <w:ilvl w:val="0"/>
                <w:numId w:val="7"/>
              </w:numPr>
              <w:spacing w:before="40" w:after="40"/>
              <w:ind w:left="0" w:firstLine="0"/>
              <w:rPr>
                <w:rFonts w:asciiTheme="minorHAnsi" w:hAnsiTheme="minorHAnsi" w:cstheme="minorHAnsi"/>
                <w:sz w:val="18"/>
                <w:szCs w:val="18"/>
              </w:rPr>
            </w:pPr>
          </w:p>
        </w:tc>
        <w:tc>
          <w:tcPr>
            <w:tcW w:w="6210" w:type="dxa"/>
            <w:vAlign w:val="center"/>
          </w:tcPr>
          <w:p w14:paraId="277A9361" w14:textId="17A0B184" w:rsidR="00415769" w:rsidRPr="00BB03EB" w:rsidRDefault="001F6FD9" w:rsidP="00415769">
            <w:pPr>
              <w:pStyle w:val="BodyText"/>
              <w:spacing w:before="40" w:after="40" w:line="240" w:lineRule="auto"/>
              <w:rPr>
                <w:rFonts w:asciiTheme="minorHAnsi" w:hAnsiTheme="minorHAnsi" w:cstheme="minorHAnsi"/>
                <w:sz w:val="18"/>
                <w:szCs w:val="18"/>
              </w:rPr>
            </w:pPr>
            <w:r>
              <w:rPr>
                <w:rFonts w:asciiTheme="minorHAnsi" w:hAnsiTheme="minorHAnsi" w:cstheme="minorHAnsi"/>
                <w:b/>
                <w:sz w:val="18"/>
                <w:szCs w:val="18"/>
              </w:rPr>
              <w:t xml:space="preserve">Apply the METT (or similar tool) to wetland parks. </w:t>
            </w:r>
            <w:r w:rsidRPr="001F6FD9">
              <w:rPr>
                <w:rFonts w:asciiTheme="minorHAnsi" w:hAnsiTheme="minorHAnsi" w:cstheme="minorHAnsi"/>
                <w:sz w:val="18"/>
                <w:szCs w:val="18"/>
              </w:rPr>
              <w:t>Wetland parks make up a large proportion of the newly established wetland PA’s; however, METT assessments were not carried out for these types of PA’s under the project.</w:t>
            </w:r>
            <w:r w:rsidR="00415769" w:rsidRPr="00415769">
              <w:rPr>
                <w:rFonts w:asciiTheme="minorHAnsi" w:hAnsiTheme="minorHAnsi" w:cstheme="minorHAnsi"/>
                <w:b/>
                <w:sz w:val="18"/>
                <w:szCs w:val="18"/>
              </w:rPr>
              <w:t xml:space="preserve"> </w:t>
            </w:r>
          </w:p>
        </w:tc>
        <w:tc>
          <w:tcPr>
            <w:tcW w:w="1800" w:type="dxa"/>
            <w:vAlign w:val="center"/>
          </w:tcPr>
          <w:p w14:paraId="2474BB05" w14:textId="5555133C" w:rsidR="00415769" w:rsidRPr="00B2572F" w:rsidRDefault="00B2572F" w:rsidP="00415769">
            <w:pPr>
              <w:spacing w:before="40" w:after="40"/>
              <w:jc w:val="center"/>
              <w:rPr>
                <w:rFonts w:cstheme="minorHAnsi"/>
                <w:b/>
                <w:sz w:val="18"/>
                <w:szCs w:val="18"/>
              </w:rPr>
            </w:pPr>
            <w:r w:rsidRPr="00B2572F">
              <w:rPr>
                <w:rFonts w:cstheme="minorHAnsi"/>
                <w:b/>
                <w:sz w:val="18"/>
                <w:szCs w:val="18"/>
              </w:rPr>
              <w:t>DWM</w:t>
            </w:r>
          </w:p>
        </w:tc>
        <w:tc>
          <w:tcPr>
            <w:tcW w:w="1280" w:type="dxa"/>
            <w:vAlign w:val="center"/>
          </w:tcPr>
          <w:p w14:paraId="2D376CEF" w14:textId="0604C7D3" w:rsidR="00415769" w:rsidRPr="00BB03EB" w:rsidRDefault="00B2572F" w:rsidP="00415769">
            <w:pPr>
              <w:spacing w:before="40" w:after="40"/>
              <w:jc w:val="center"/>
              <w:rPr>
                <w:rFonts w:cstheme="minorHAnsi"/>
                <w:sz w:val="18"/>
                <w:szCs w:val="18"/>
              </w:rPr>
            </w:pPr>
            <w:r>
              <w:rPr>
                <w:rFonts w:cstheme="minorHAnsi"/>
                <w:sz w:val="18"/>
                <w:szCs w:val="18"/>
              </w:rPr>
              <w:t>Within 1</w:t>
            </w:r>
            <w:r w:rsidR="00615DC2">
              <w:rPr>
                <w:rFonts w:cstheme="minorHAnsi"/>
                <w:sz w:val="18"/>
                <w:szCs w:val="18"/>
              </w:rPr>
              <w:t>-2</w:t>
            </w:r>
            <w:r>
              <w:rPr>
                <w:rFonts w:cstheme="minorHAnsi"/>
                <w:sz w:val="18"/>
                <w:szCs w:val="18"/>
              </w:rPr>
              <w:t xml:space="preserve"> year</w:t>
            </w:r>
            <w:r w:rsidR="00615DC2">
              <w:rPr>
                <w:rFonts w:cstheme="minorHAnsi"/>
                <w:sz w:val="18"/>
                <w:szCs w:val="18"/>
              </w:rPr>
              <w:t>s</w:t>
            </w:r>
          </w:p>
        </w:tc>
      </w:tr>
      <w:tr w:rsidR="00415769" w:rsidRPr="00BB03EB" w14:paraId="30922781" w14:textId="77777777" w:rsidTr="00EE04F3">
        <w:trPr>
          <w:jc w:val="center"/>
        </w:trPr>
        <w:tc>
          <w:tcPr>
            <w:tcW w:w="535" w:type="dxa"/>
            <w:vAlign w:val="center"/>
          </w:tcPr>
          <w:p w14:paraId="31E5D53C" w14:textId="77777777" w:rsidR="00415769" w:rsidRPr="00BB03EB" w:rsidRDefault="00415769" w:rsidP="00415769">
            <w:pPr>
              <w:pStyle w:val="ListParagraph"/>
              <w:numPr>
                <w:ilvl w:val="0"/>
                <w:numId w:val="7"/>
              </w:numPr>
              <w:spacing w:before="40" w:after="40"/>
              <w:ind w:left="0" w:firstLine="0"/>
              <w:rPr>
                <w:rFonts w:asciiTheme="minorHAnsi" w:hAnsiTheme="minorHAnsi" w:cstheme="minorHAnsi"/>
                <w:sz w:val="18"/>
                <w:szCs w:val="18"/>
              </w:rPr>
            </w:pPr>
          </w:p>
        </w:tc>
        <w:tc>
          <w:tcPr>
            <w:tcW w:w="6210" w:type="dxa"/>
            <w:vAlign w:val="center"/>
          </w:tcPr>
          <w:p w14:paraId="59323BDB" w14:textId="57BB26DB" w:rsidR="00415769" w:rsidRPr="00BB03EB" w:rsidRDefault="001F6FD9" w:rsidP="00415769">
            <w:pPr>
              <w:pStyle w:val="BodyText"/>
              <w:spacing w:before="40" w:after="40" w:line="240" w:lineRule="auto"/>
              <w:rPr>
                <w:rFonts w:asciiTheme="minorHAnsi" w:hAnsiTheme="minorHAnsi" w:cstheme="minorHAnsi"/>
                <w:b/>
                <w:sz w:val="18"/>
                <w:szCs w:val="18"/>
              </w:rPr>
            </w:pPr>
            <w:r>
              <w:rPr>
                <w:rFonts w:asciiTheme="minorHAnsi" w:hAnsiTheme="minorHAnsi" w:cstheme="minorHAnsi"/>
                <w:b/>
                <w:sz w:val="18"/>
                <w:szCs w:val="18"/>
              </w:rPr>
              <w:t>Finalize a s</w:t>
            </w:r>
            <w:r w:rsidR="00415769" w:rsidRPr="00415769">
              <w:rPr>
                <w:rFonts w:asciiTheme="minorHAnsi" w:hAnsiTheme="minorHAnsi" w:cstheme="minorHAnsi"/>
                <w:b/>
                <w:sz w:val="18"/>
                <w:szCs w:val="18"/>
              </w:rPr>
              <w:t>tandar</w:t>
            </w:r>
            <w:r>
              <w:rPr>
                <w:rFonts w:asciiTheme="minorHAnsi" w:hAnsiTheme="minorHAnsi" w:cstheme="minorHAnsi"/>
                <w:b/>
                <w:sz w:val="18"/>
                <w:szCs w:val="18"/>
              </w:rPr>
              <w:t>d</w:t>
            </w:r>
            <w:r w:rsidR="00415769" w:rsidRPr="00415769">
              <w:rPr>
                <w:rFonts w:asciiTheme="minorHAnsi" w:hAnsiTheme="minorHAnsi" w:cstheme="minorHAnsi"/>
                <w:b/>
                <w:sz w:val="18"/>
                <w:szCs w:val="18"/>
              </w:rPr>
              <w:t xml:space="preserve"> procedure for assessing wetlands coverag</w:t>
            </w:r>
            <w:r>
              <w:rPr>
                <w:rFonts w:asciiTheme="minorHAnsi" w:hAnsiTheme="minorHAnsi" w:cstheme="minorHAnsi"/>
                <w:b/>
                <w:sz w:val="18"/>
                <w:szCs w:val="18"/>
              </w:rPr>
              <w:t xml:space="preserve">e. </w:t>
            </w:r>
            <w:r w:rsidRPr="001F6FD9">
              <w:rPr>
                <w:rFonts w:asciiTheme="minorHAnsi" w:hAnsiTheme="minorHAnsi" w:cstheme="minorHAnsi"/>
                <w:sz w:val="18"/>
                <w:szCs w:val="18"/>
              </w:rPr>
              <w:t>Building upon the pilot demonstration of dynamic monitoring implemented on the project, it is important to finalize a standard procedure for assessing wetlands coverage in each province.</w:t>
            </w:r>
          </w:p>
        </w:tc>
        <w:tc>
          <w:tcPr>
            <w:tcW w:w="1800" w:type="dxa"/>
            <w:vAlign w:val="center"/>
          </w:tcPr>
          <w:p w14:paraId="772F3153" w14:textId="0D12EB36" w:rsidR="00415769" w:rsidRPr="00BB03EB" w:rsidRDefault="00B2572F" w:rsidP="00B2572F">
            <w:pPr>
              <w:spacing w:before="40" w:after="40"/>
              <w:jc w:val="center"/>
              <w:rPr>
                <w:rFonts w:cstheme="minorHAnsi"/>
                <w:sz w:val="18"/>
                <w:szCs w:val="18"/>
              </w:rPr>
            </w:pPr>
            <w:r w:rsidRPr="00B2572F">
              <w:rPr>
                <w:rFonts w:cstheme="minorHAnsi"/>
                <w:b/>
                <w:sz w:val="18"/>
                <w:szCs w:val="18"/>
              </w:rPr>
              <w:t>NFGA</w:t>
            </w:r>
            <w:r>
              <w:rPr>
                <w:rFonts w:cstheme="minorHAnsi"/>
                <w:sz w:val="18"/>
                <w:szCs w:val="18"/>
              </w:rPr>
              <w:t>, DWM</w:t>
            </w:r>
          </w:p>
        </w:tc>
        <w:tc>
          <w:tcPr>
            <w:tcW w:w="1280" w:type="dxa"/>
            <w:vAlign w:val="center"/>
          </w:tcPr>
          <w:p w14:paraId="68842527" w14:textId="3A346009" w:rsidR="00415769" w:rsidRPr="00BB03EB" w:rsidRDefault="00B2572F" w:rsidP="00415769">
            <w:pPr>
              <w:spacing w:before="40" w:after="40"/>
              <w:jc w:val="center"/>
              <w:rPr>
                <w:rFonts w:cstheme="minorHAnsi"/>
                <w:sz w:val="18"/>
                <w:szCs w:val="18"/>
              </w:rPr>
            </w:pPr>
            <w:r>
              <w:rPr>
                <w:rFonts w:cstheme="minorHAnsi"/>
                <w:sz w:val="18"/>
                <w:szCs w:val="18"/>
              </w:rPr>
              <w:t>Within 1</w:t>
            </w:r>
            <w:r w:rsidR="00615DC2">
              <w:rPr>
                <w:rFonts w:cstheme="minorHAnsi"/>
                <w:sz w:val="18"/>
                <w:szCs w:val="18"/>
              </w:rPr>
              <w:t xml:space="preserve">-2 </w:t>
            </w:r>
            <w:r>
              <w:rPr>
                <w:rFonts w:cstheme="minorHAnsi"/>
                <w:sz w:val="18"/>
                <w:szCs w:val="18"/>
              </w:rPr>
              <w:t>year</w:t>
            </w:r>
            <w:r w:rsidR="00615DC2">
              <w:rPr>
                <w:rFonts w:cstheme="minorHAnsi"/>
                <w:sz w:val="18"/>
                <w:szCs w:val="18"/>
              </w:rPr>
              <w:t>s</w:t>
            </w:r>
          </w:p>
        </w:tc>
      </w:tr>
      <w:tr w:rsidR="00415769" w:rsidRPr="00BB03EB" w14:paraId="5D6954E2" w14:textId="77777777" w:rsidTr="00A36ACD">
        <w:trPr>
          <w:jc w:val="center"/>
        </w:trPr>
        <w:tc>
          <w:tcPr>
            <w:tcW w:w="9825" w:type="dxa"/>
            <w:gridSpan w:val="4"/>
            <w:shd w:val="clear" w:color="auto" w:fill="auto"/>
            <w:vAlign w:val="center"/>
          </w:tcPr>
          <w:p w14:paraId="72024DA3" w14:textId="77777777" w:rsidR="00415769" w:rsidRPr="00BB03EB" w:rsidRDefault="00415769" w:rsidP="00415769">
            <w:pPr>
              <w:spacing w:before="40" w:after="40"/>
              <w:rPr>
                <w:rFonts w:cstheme="minorHAnsi"/>
                <w:b/>
                <w:sz w:val="18"/>
                <w:szCs w:val="18"/>
              </w:rPr>
            </w:pPr>
            <w:r w:rsidRPr="00BB03EB">
              <w:rPr>
                <w:rFonts w:cstheme="minorHAnsi"/>
                <w:b/>
                <w:sz w:val="18"/>
                <w:szCs w:val="18"/>
              </w:rPr>
              <w:t>Proposals for future directions underlining main objectives</w:t>
            </w:r>
          </w:p>
        </w:tc>
      </w:tr>
      <w:tr w:rsidR="00415769" w:rsidRPr="00BB03EB" w14:paraId="548A4EC3" w14:textId="77777777" w:rsidTr="00EE04F3">
        <w:trPr>
          <w:jc w:val="center"/>
        </w:trPr>
        <w:tc>
          <w:tcPr>
            <w:tcW w:w="535" w:type="dxa"/>
            <w:vAlign w:val="center"/>
          </w:tcPr>
          <w:p w14:paraId="2F5A9776" w14:textId="77777777" w:rsidR="00415769" w:rsidRPr="00BB03EB" w:rsidRDefault="00415769" w:rsidP="00415769">
            <w:pPr>
              <w:pStyle w:val="ListParagraph"/>
              <w:numPr>
                <w:ilvl w:val="0"/>
                <w:numId w:val="7"/>
              </w:numPr>
              <w:spacing w:before="40" w:after="40"/>
              <w:ind w:left="0" w:firstLine="0"/>
              <w:rPr>
                <w:rFonts w:asciiTheme="minorHAnsi" w:hAnsiTheme="minorHAnsi" w:cstheme="minorHAnsi"/>
                <w:sz w:val="18"/>
                <w:szCs w:val="18"/>
              </w:rPr>
            </w:pPr>
          </w:p>
        </w:tc>
        <w:tc>
          <w:tcPr>
            <w:tcW w:w="6210" w:type="dxa"/>
            <w:vAlign w:val="center"/>
          </w:tcPr>
          <w:p w14:paraId="41714955" w14:textId="56BF5B79" w:rsidR="00415769" w:rsidRPr="00BB03EB" w:rsidRDefault="00FD33DA" w:rsidP="00415769">
            <w:pPr>
              <w:spacing w:before="40" w:after="40"/>
              <w:rPr>
                <w:rFonts w:cstheme="minorHAnsi"/>
                <w:sz w:val="18"/>
                <w:szCs w:val="18"/>
              </w:rPr>
            </w:pPr>
            <w:r w:rsidRPr="00FD33DA">
              <w:rPr>
                <w:rFonts w:cstheme="minorHAnsi"/>
                <w:b/>
                <w:sz w:val="18"/>
                <w:szCs w:val="18"/>
              </w:rPr>
              <w:t>Carry out a national level assessment of the wetland PA sub-system and develop an expansion strategy</w:t>
            </w:r>
            <w:r>
              <w:rPr>
                <w:rFonts w:cstheme="minorHAnsi"/>
                <w:sz w:val="18"/>
                <w:szCs w:val="18"/>
              </w:rPr>
              <w:t>. Much of the expansion of the wetland PA sub-system has been through establishment of wetland parks, and it is uncertain how these parks are contributing towards objectives associated with biodiversity conservation and protection of ecological functions and services. The national level assessment should be used in the development of a national wetland PA sub-system expansion strategy.</w:t>
            </w:r>
          </w:p>
        </w:tc>
        <w:tc>
          <w:tcPr>
            <w:tcW w:w="1800" w:type="dxa"/>
            <w:vAlign w:val="center"/>
          </w:tcPr>
          <w:p w14:paraId="321715F3" w14:textId="748BFCDC" w:rsidR="00415769" w:rsidRPr="00BB03EB" w:rsidRDefault="00B2572F" w:rsidP="00415769">
            <w:pPr>
              <w:spacing w:before="40" w:after="40"/>
              <w:jc w:val="center"/>
              <w:rPr>
                <w:rFonts w:cstheme="minorHAnsi"/>
                <w:sz w:val="18"/>
                <w:szCs w:val="18"/>
              </w:rPr>
            </w:pPr>
            <w:r w:rsidRPr="00B2572F">
              <w:rPr>
                <w:rFonts w:cstheme="minorHAnsi"/>
                <w:b/>
                <w:sz w:val="18"/>
                <w:szCs w:val="18"/>
              </w:rPr>
              <w:t>NFGA</w:t>
            </w:r>
            <w:r>
              <w:rPr>
                <w:rFonts w:cstheme="minorHAnsi"/>
                <w:sz w:val="18"/>
                <w:szCs w:val="18"/>
              </w:rPr>
              <w:t>, MEE</w:t>
            </w:r>
          </w:p>
        </w:tc>
        <w:tc>
          <w:tcPr>
            <w:tcW w:w="1280" w:type="dxa"/>
            <w:vAlign w:val="center"/>
          </w:tcPr>
          <w:p w14:paraId="3AB1DD79" w14:textId="0625137E" w:rsidR="00415769" w:rsidRPr="00BB03EB" w:rsidRDefault="00B2572F" w:rsidP="00415769">
            <w:pPr>
              <w:spacing w:before="40" w:after="40"/>
              <w:jc w:val="center"/>
              <w:rPr>
                <w:rFonts w:cstheme="minorHAnsi"/>
                <w:sz w:val="18"/>
                <w:szCs w:val="18"/>
              </w:rPr>
            </w:pPr>
            <w:r>
              <w:rPr>
                <w:rFonts w:cstheme="minorHAnsi"/>
                <w:sz w:val="18"/>
                <w:szCs w:val="18"/>
              </w:rPr>
              <w:t>Within 5 years</w:t>
            </w:r>
          </w:p>
        </w:tc>
      </w:tr>
    </w:tbl>
    <w:p w14:paraId="04FD54B7" w14:textId="7D9BDEA1" w:rsidR="00B37564" w:rsidRDefault="000F0488" w:rsidP="004C6C4F">
      <w:r>
        <w:t>A few</w:t>
      </w:r>
      <w:r w:rsidR="00B37564">
        <w:t xml:space="preserve"> examples of good practice</w:t>
      </w:r>
      <w:r w:rsidR="00135645">
        <w:t>s</w:t>
      </w:r>
      <w:r>
        <w:t xml:space="preserve"> and lessons learned </w:t>
      </w:r>
      <w:r w:rsidR="008536D4">
        <w:t>on the project</w:t>
      </w:r>
      <w:r w:rsidR="00B37564">
        <w:t xml:space="preserve"> </w:t>
      </w:r>
      <w:r>
        <w:t>are presented below.</w:t>
      </w:r>
    </w:p>
    <w:p w14:paraId="05A79CEB" w14:textId="77777777" w:rsidR="001F1445" w:rsidRDefault="001F1445" w:rsidP="00B37564">
      <w:pPr>
        <w:rPr>
          <w:b/>
          <w:sz w:val="22"/>
          <w:szCs w:val="24"/>
        </w:rPr>
      </w:pPr>
      <w:r w:rsidRPr="006E6F14">
        <w:rPr>
          <w:b/>
          <w:sz w:val="22"/>
          <w:szCs w:val="24"/>
        </w:rPr>
        <w:t>Good Practices:</w:t>
      </w:r>
    </w:p>
    <w:p w14:paraId="48A287B7" w14:textId="4AD96EF8" w:rsidR="00B34F62" w:rsidRPr="00545455" w:rsidRDefault="00545455" w:rsidP="00CA3503">
      <w:r>
        <w:rPr>
          <w:b/>
        </w:rPr>
        <w:t xml:space="preserve">Effective program coordination. </w:t>
      </w:r>
      <w:r w:rsidRPr="00545455">
        <w:t>Establishing a project/program steering committee and rotating the venue for the meetings among the provinces where the child projects</w:t>
      </w:r>
      <w:r>
        <w:t xml:space="preserve"> were implementing was an effective way to promote cross-sharing, organizing site visits concurrently with the PSC meetings and facilitating joint training and communication activities with the child project PMOs.</w:t>
      </w:r>
      <w:r w:rsidR="00C227C2" w:rsidRPr="00545455">
        <w:t xml:space="preserve"> </w:t>
      </w:r>
    </w:p>
    <w:p w14:paraId="459DAD94" w14:textId="60CC36D2" w:rsidR="00545455" w:rsidRDefault="00545455" w:rsidP="00FD33DA">
      <w:pPr>
        <w:pStyle w:val="BodyText"/>
        <w:rPr>
          <w:rFonts w:asciiTheme="minorHAnsi" w:hAnsiTheme="minorHAnsi" w:cs="Calibri"/>
          <w:b/>
          <w:sz w:val="20"/>
          <w:szCs w:val="22"/>
        </w:rPr>
      </w:pPr>
      <w:r>
        <w:rPr>
          <w:rFonts w:asciiTheme="minorHAnsi" w:hAnsiTheme="minorHAnsi" w:cs="Calibri"/>
          <w:b/>
          <w:sz w:val="20"/>
          <w:szCs w:val="22"/>
        </w:rPr>
        <w:t xml:space="preserve">Adaptive management. </w:t>
      </w:r>
      <w:r w:rsidRPr="00545455">
        <w:rPr>
          <w:rFonts w:asciiTheme="minorHAnsi" w:hAnsiTheme="minorHAnsi" w:cs="Calibri"/>
          <w:sz w:val="20"/>
          <w:szCs w:val="22"/>
        </w:rPr>
        <w:t>The project did a good job at adapting to the priorities of the national government regarding wetlands conservation and management, providing timely incremental support.</w:t>
      </w:r>
    </w:p>
    <w:p w14:paraId="5E6F1EF6" w14:textId="083E7B2F" w:rsidR="00FD33DA" w:rsidRDefault="00CA54D2" w:rsidP="00FD33DA">
      <w:pPr>
        <w:pStyle w:val="BodyText"/>
        <w:rPr>
          <w:rFonts w:asciiTheme="minorHAnsi" w:hAnsiTheme="minorHAnsi" w:cs="Calibri"/>
          <w:sz w:val="20"/>
          <w:szCs w:val="22"/>
        </w:rPr>
      </w:pPr>
      <w:r>
        <w:rPr>
          <w:rFonts w:asciiTheme="minorHAnsi" w:hAnsiTheme="minorHAnsi" w:cs="Calibri"/>
          <w:b/>
          <w:sz w:val="20"/>
          <w:szCs w:val="22"/>
        </w:rPr>
        <w:t>Robust</w:t>
      </w:r>
      <w:r w:rsidR="00FD33DA">
        <w:rPr>
          <w:rFonts w:asciiTheme="minorHAnsi" w:hAnsiTheme="minorHAnsi" w:cs="Calibri"/>
          <w:b/>
          <w:sz w:val="20"/>
          <w:szCs w:val="22"/>
        </w:rPr>
        <w:t xml:space="preserve"> information management system (big data)</w:t>
      </w:r>
      <w:r w:rsidR="00FD33DA">
        <w:rPr>
          <w:rFonts w:asciiTheme="minorHAnsi" w:hAnsiTheme="minorHAnsi" w:cs="Calibri"/>
          <w:sz w:val="20"/>
          <w:szCs w:val="22"/>
        </w:rPr>
        <w:t>. The</w:t>
      </w:r>
      <w:r>
        <w:rPr>
          <w:rFonts w:asciiTheme="minorHAnsi" w:hAnsiTheme="minorHAnsi" w:cs="Calibri"/>
          <w:sz w:val="20"/>
          <w:szCs w:val="22"/>
        </w:rPr>
        <w:t xml:space="preserve"> national wetland PA</w:t>
      </w:r>
      <w:r w:rsidR="00FD33DA">
        <w:rPr>
          <w:rFonts w:asciiTheme="minorHAnsi" w:hAnsiTheme="minorHAnsi" w:cs="Calibri"/>
          <w:sz w:val="20"/>
          <w:szCs w:val="22"/>
        </w:rPr>
        <w:t xml:space="preserve"> information management is comprehensive and forward-thinking, e.g., </w:t>
      </w:r>
      <w:r>
        <w:rPr>
          <w:rFonts w:asciiTheme="minorHAnsi" w:hAnsiTheme="minorHAnsi" w:cs="Calibri"/>
          <w:sz w:val="20"/>
          <w:szCs w:val="22"/>
        </w:rPr>
        <w:t>including detailed maps that are useful for local governments and PA management administrations</w:t>
      </w:r>
      <w:r w:rsidR="00FD33DA">
        <w:rPr>
          <w:rFonts w:asciiTheme="minorHAnsi" w:hAnsiTheme="minorHAnsi" w:cs="Calibri"/>
          <w:sz w:val="20"/>
          <w:szCs w:val="22"/>
        </w:rPr>
        <w:t>.</w:t>
      </w:r>
    </w:p>
    <w:p w14:paraId="6E9301D6" w14:textId="557AC869" w:rsidR="00FD33DA" w:rsidRPr="00EF5BD3" w:rsidRDefault="00CA54D2" w:rsidP="00FD33DA">
      <w:r>
        <w:rPr>
          <w:b/>
        </w:rPr>
        <w:t xml:space="preserve">Informative comments included among the </w:t>
      </w:r>
      <w:r w:rsidR="00545455">
        <w:rPr>
          <w:b/>
        </w:rPr>
        <w:t xml:space="preserve">Financial Scorecard </w:t>
      </w:r>
      <w:r>
        <w:rPr>
          <w:b/>
        </w:rPr>
        <w:t xml:space="preserve">and Capacity Development Scorecards. </w:t>
      </w:r>
      <w:r w:rsidRPr="00CA54D2">
        <w:t>The end-of-project assessments of the GEF-5 Financial Scorecard (Part II of the Financial Sustainability Scorecard) and the UNDP Capacity Development Scorecards contained detailed, informative comments. These M&amp;E tools were commendably filled out and can be used as a good practice example for other project teams</w:t>
      </w:r>
      <w:r w:rsidR="00FD33DA">
        <w:t>.</w:t>
      </w:r>
    </w:p>
    <w:p w14:paraId="5FE4C69D" w14:textId="77777777" w:rsidR="004F7BD8" w:rsidRPr="00B34F62" w:rsidRDefault="001F1445" w:rsidP="00EA5351">
      <w:pPr>
        <w:rPr>
          <w:b/>
          <w:sz w:val="22"/>
          <w:szCs w:val="24"/>
        </w:rPr>
      </w:pPr>
      <w:r w:rsidRPr="00B34F62">
        <w:rPr>
          <w:b/>
          <w:sz w:val="22"/>
          <w:szCs w:val="24"/>
        </w:rPr>
        <w:t>Lessons Learned:</w:t>
      </w:r>
    </w:p>
    <w:p w14:paraId="0295AE9B" w14:textId="373CF82C" w:rsidR="007B1AC2" w:rsidRPr="00DB65BB" w:rsidRDefault="007B1AC2" w:rsidP="007B1AC2">
      <w:r>
        <w:rPr>
          <w:b/>
        </w:rPr>
        <w:t xml:space="preserve">Insufficient validation of the project strategy at project inception.  </w:t>
      </w:r>
      <w:r w:rsidRPr="008F4A62">
        <w:t>The project inception is an important phase of the project, particularly for validating the project strategy, including</w:t>
      </w:r>
      <w:r>
        <w:t xml:space="preserve"> clarification of what is expected with respect to policy reform,</w:t>
      </w:r>
      <w:r w:rsidRPr="008F4A62">
        <w:t xml:space="preserve"> the project results framework</w:t>
      </w:r>
      <w:r>
        <w:t xml:space="preserve">, </w:t>
      </w:r>
      <w:r w:rsidR="00CA54D2">
        <w:t>mainstreaming of the METT and EHI tools, policy expectations, etc</w:t>
      </w:r>
      <w:r w:rsidRPr="005839BA">
        <w:t>.</w:t>
      </w:r>
    </w:p>
    <w:p w14:paraId="51D56534" w14:textId="2834E315" w:rsidR="00CA54D2" w:rsidRPr="00CA54D2" w:rsidRDefault="00CA54D2" w:rsidP="007B1AC2">
      <w:r>
        <w:rPr>
          <w:b/>
        </w:rPr>
        <w:t>G</w:t>
      </w:r>
      <w:r w:rsidRPr="00AD4891">
        <w:rPr>
          <w:b/>
        </w:rPr>
        <w:t xml:space="preserve">ender </w:t>
      </w:r>
      <w:r>
        <w:rPr>
          <w:b/>
        </w:rPr>
        <w:t>mainstreaming and inclusion of ethnic minorities not</w:t>
      </w:r>
      <w:r w:rsidRPr="00AD4891">
        <w:rPr>
          <w:b/>
        </w:rPr>
        <w:t xml:space="preserve"> integrated into the project </w:t>
      </w:r>
      <w:r>
        <w:rPr>
          <w:b/>
        </w:rPr>
        <w:t>design</w:t>
      </w:r>
      <w:r>
        <w:t>. Gender mainstreaming and inclusion of ethnic minorities were not integrated into the project design.</w:t>
      </w:r>
    </w:p>
    <w:p w14:paraId="3D9A5998" w14:textId="0A900325" w:rsidR="00CA54D2" w:rsidRPr="00CA54D2" w:rsidRDefault="007B1AC2" w:rsidP="007B1AC2">
      <w:r>
        <w:rPr>
          <w:b/>
        </w:rPr>
        <w:t xml:space="preserve">Inconsistencies </w:t>
      </w:r>
      <w:r w:rsidR="00CA54D2">
        <w:rPr>
          <w:b/>
        </w:rPr>
        <w:t>some tracking tool entries and insufficient quality control of M&amp;E tools applied among the child projects</w:t>
      </w:r>
      <w:r>
        <w:rPr>
          <w:b/>
        </w:rPr>
        <w:t xml:space="preserve">. </w:t>
      </w:r>
      <w:r w:rsidR="00CA54D2" w:rsidRPr="00CA54D2">
        <w:t>Part I of the Financial Sustainability Scorecard contains inconsistencies, e.g., regarding wetland PA coverage, and some of the METT scores for the target PA’s among the child projects contain inconsistencies (e.g., for the Altai project, PIMS 4596).</w:t>
      </w:r>
    </w:p>
    <w:p w14:paraId="7AA12C3A" w14:textId="77777777" w:rsidR="007B1AC2" w:rsidRPr="00500CB3" w:rsidRDefault="007B1AC2" w:rsidP="007B1AC2">
      <w:r w:rsidRPr="005317EF">
        <w:rPr>
          <w:b/>
        </w:rPr>
        <w:t>Lack of a communications and knowledge management strategy</w:t>
      </w:r>
      <w:r>
        <w:t>.  There were a number of activities on the project that were focused on communications and knowledge management, but there was a lack of a strategic approach. It would have been advisable to have developed communications and knowledge management strategy and action plan.</w:t>
      </w:r>
    </w:p>
    <w:p w14:paraId="481CB6D5" w14:textId="7A64B659" w:rsidR="00CA54D2" w:rsidRPr="00EE04F3" w:rsidRDefault="00CA54D2" w:rsidP="00CA54D2">
      <w:r w:rsidRPr="00EE04F3">
        <w:rPr>
          <w:b/>
        </w:rPr>
        <w:t>Limited stakeholder engagement</w:t>
      </w:r>
      <w:r w:rsidRPr="00EE04F3">
        <w:t>. There were some shortcomings in terms of stakeholder engagement, including the Department of Protected Areas of the NFGA (and the predecessor of this department), the MEE and the NGO sector.</w:t>
      </w:r>
    </w:p>
    <w:p w14:paraId="1ED0FBE0" w14:textId="71DA2C6C" w:rsidR="00CA54D2" w:rsidRPr="00EE04F3" w:rsidRDefault="00CA54D2" w:rsidP="00CA54D2">
      <w:r w:rsidRPr="00EE04F3">
        <w:rPr>
          <w:b/>
        </w:rPr>
        <w:t>Program results not regularly reported</w:t>
      </w:r>
      <w:r w:rsidR="00EE04F3" w:rsidRPr="00EE04F3">
        <w:t>. Considering the project had the role of program coordination, it would have been advisable to have prepared annual program level progress reports.</w:t>
      </w:r>
    </w:p>
    <w:p w14:paraId="43C4CE12" w14:textId="6CDCC0B5" w:rsidR="007B1AC2" w:rsidRPr="00FD0A96" w:rsidRDefault="007B1AC2" w:rsidP="007B1AC2">
      <w:r>
        <w:rPr>
          <w:b/>
        </w:rPr>
        <w:t xml:space="preserve">Limited tracking of cofinancing and coordinating with cofinancing partners. </w:t>
      </w:r>
      <w:r w:rsidRPr="00FD0A96">
        <w:t>Materialized</w:t>
      </w:r>
      <w:r>
        <w:t xml:space="preserve"> government</w:t>
      </w:r>
      <w:r w:rsidRPr="00FD0A96">
        <w:t xml:space="preserve"> cofinancing exceeded the confirmed </w:t>
      </w:r>
      <w:r>
        <w:t xml:space="preserve">sum </w:t>
      </w:r>
      <w:r w:rsidRPr="00FD0A96">
        <w:t>at project entry; however,</w:t>
      </w:r>
      <w:r>
        <w:t xml:space="preserve"> </w:t>
      </w:r>
      <w:r w:rsidR="00CA54D2">
        <w:t>the</w:t>
      </w:r>
      <w:r>
        <w:t xml:space="preserve"> project was not regularly tracking cofinancing contributions, including mobilized investments and contributions from other partners.</w:t>
      </w:r>
    </w:p>
    <w:p w14:paraId="55A6ABBE" w14:textId="02C226E7" w:rsidR="00EE04F3" w:rsidRPr="005839BA" w:rsidRDefault="007B1AC2" w:rsidP="007B1AC2">
      <w:r w:rsidRPr="000E6430">
        <w:rPr>
          <w:b/>
        </w:rPr>
        <w:t>It is better to use national currency, CNY for monetary</w:t>
      </w:r>
      <w:r>
        <w:rPr>
          <w:b/>
        </w:rPr>
        <w:t>-</w:t>
      </w:r>
      <w:r w:rsidRPr="000E6430">
        <w:rPr>
          <w:b/>
        </w:rPr>
        <w:t>based targets instead of USD</w:t>
      </w:r>
      <w:r>
        <w:t>. For monetary-based targets, such as PA operational expenditures and household income, it is better to use the currency that the expenditures and incomes are denominated in. It is useful to indicate inflation rates in monitoring reports</w:t>
      </w:r>
      <w:r w:rsidR="00EE04F3">
        <w:t>.</w:t>
      </w:r>
    </w:p>
    <w:p w14:paraId="3D82B26B" w14:textId="77777777" w:rsidR="005839BA" w:rsidRPr="003C7051" w:rsidRDefault="005839BA" w:rsidP="003C7051">
      <w:pPr>
        <w:sectPr w:rsidR="005839BA" w:rsidRPr="003C7051" w:rsidSect="001500CF">
          <w:footerReference w:type="default" r:id="rId10"/>
          <w:pgSz w:w="11907" w:h="16839" w:code="9"/>
          <w:pgMar w:top="1152" w:right="1152" w:bottom="1152" w:left="1152" w:header="432" w:footer="432" w:gutter="0"/>
          <w:pgNumType w:fmt="lowerRoman" w:start="1"/>
          <w:cols w:space="720"/>
          <w:docGrid w:linePitch="360"/>
        </w:sectPr>
      </w:pPr>
    </w:p>
    <w:p w14:paraId="5A03775B" w14:textId="77777777" w:rsidR="00B20DCD" w:rsidRPr="00200B92" w:rsidRDefault="00B20DCD" w:rsidP="00B20DCD">
      <w:pPr>
        <w:pStyle w:val="Heading1"/>
        <w:numPr>
          <w:ilvl w:val="0"/>
          <w:numId w:val="0"/>
        </w:numPr>
        <w:rPr>
          <w:color w:val="002060"/>
        </w:rPr>
      </w:pPr>
      <w:bookmarkStart w:id="9" w:name="_Toc6738321"/>
      <w:r w:rsidRPr="00200B92">
        <w:rPr>
          <w:color w:val="002060"/>
        </w:rPr>
        <w:lastRenderedPageBreak/>
        <w:t>Abbreviations and Acronyms</w:t>
      </w:r>
      <w:bookmarkEnd w:id="9"/>
    </w:p>
    <w:p w14:paraId="5206B8A5" w14:textId="6E3CA292" w:rsidR="006B07B3" w:rsidRPr="00200B92" w:rsidRDefault="006B07B3" w:rsidP="006B07B3">
      <w:pPr>
        <w:rPr>
          <w:sz w:val="18"/>
          <w:szCs w:val="18"/>
        </w:rPr>
      </w:pPr>
      <w:r w:rsidRPr="00200B92">
        <w:rPr>
          <w:sz w:val="18"/>
          <w:szCs w:val="18"/>
        </w:rPr>
        <w:t>Exchange Rate</w:t>
      </w:r>
      <w:r w:rsidR="005D094E">
        <w:rPr>
          <w:sz w:val="18"/>
          <w:szCs w:val="18"/>
        </w:rPr>
        <w:t>, CNY:USD:</w:t>
      </w:r>
      <w:r w:rsidR="00807B3A">
        <w:rPr>
          <w:sz w:val="18"/>
          <w:szCs w:val="18"/>
        </w:rPr>
        <w:t xml:space="preserve">  </w:t>
      </w:r>
      <w:r w:rsidR="005D094E" w:rsidRPr="00807B3A">
        <w:rPr>
          <w:b/>
          <w:sz w:val="18"/>
          <w:szCs w:val="18"/>
        </w:rPr>
        <w:t>6.</w:t>
      </w:r>
      <w:r w:rsidR="00915F5B">
        <w:rPr>
          <w:b/>
          <w:sz w:val="18"/>
          <w:szCs w:val="18"/>
        </w:rPr>
        <w:t>13678</w:t>
      </w:r>
      <w:r w:rsidR="00DD5EEF">
        <w:rPr>
          <w:b/>
          <w:sz w:val="18"/>
          <w:szCs w:val="18"/>
        </w:rPr>
        <w:t xml:space="preserve"> </w:t>
      </w:r>
      <w:r w:rsidR="005D094E" w:rsidRPr="00807B3A">
        <w:rPr>
          <w:sz w:val="18"/>
          <w:szCs w:val="18"/>
        </w:rPr>
        <w:t>(</w:t>
      </w:r>
      <w:r w:rsidR="00DD5EEF">
        <w:rPr>
          <w:sz w:val="18"/>
          <w:szCs w:val="18"/>
        </w:rPr>
        <w:t>24 Sep 2013</w:t>
      </w:r>
      <w:r w:rsidR="005D094E" w:rsidRPr="00807B3A">
        <w:rPr>
          <w:sz w:val="18"/>
          <w:szCs w:val="18"/>
        </w:rPr>
        <w:t xml:space="preserve">, at project start); </w:t>
      </w:r>
      <w:r w:rsidR="00807B3A">
        <w:rPr>
          <w:sz w:val="18"/>
          <w:szCs w:val="18"/>
        </w:rPr>
        <w:t xml:space="preserve"> </w:t>
      </w:r>
      <w:r w:rsidR="005D094E" w:rsidRPr="00807B3A">
        <w:rPr>
          <w:b/>
          <w:sz w:val="18"/>
          <w:szCs w:val="18"/>
        </w:rPr>
        <w:t>6.</w:t>
      </w:r>
      <w:r w:rsidR="00915F5B">
        <w:rPr>
          <w:b/>
          <w:sz w:val="18"/>
          <w:szCs w:val="18"/>
        </w:rPr>
        <w:t>73123</w:t>
      </w:r>
      <w:r w:rsidR="005D094E" w:rsidRPr="00807B3A">
        <w:rPr>
          <w:sz w:val="18"/>
          <w:szCs w:val="18"/>
        </w:rPr>
        <w:t xml:space="preserve"> (</w:t>
      </w:r>
      <w:r w:rsidR="00DD5EEF">
        <w:rPr>
          <w:sz w:val="18"/>
          <w:szCs w:val="18"/>
        </w:rPr>
        <w:t>30 Apr 2019, at terminal evaluation</w:t>
      </w:r>
      <w:r w:rsidR="005D094E">
        <w:rPr>
          <w:sz w:val="18"/>
          <w:szCs w:val="18"/>
        </w:rPr>
        <w:t>)</w:t>
      </w:r>
    </w:p>
    <w:p w14:paraId="3B6BF2D4" w14:textId="77777777" w:rsidR="00DD5EEF" w:rsidRPr="00BF72FD" w:rsidRDefault="00DD5EEF" w:rsidP="00DD5EEF">
      <w:pPr>
        <w:tabs>
          <w:tab w:val="left" w:pos="990"/>
        </w:tabs>
        <w:spacing w:before="0" w:after="0"/>
        <w:rPr>
          <w:rFonts w:ascii="Calibri" w:hAnsi="Calibri" w:cs="Times-Roman"/>
        </w:rPr>
      </w:pPr>
      <w:r w:rsidRPr="00BF72FD">
        <w:rPr>
          <w:rFonts w:ascii="Calibri" w:hAnsi="Calibri" w:cs="Times-Roman"/>
        </w:rPr>
        <w:t>ADB</w:t>
      </w:r>
      <w:r w:rsidRPr="00BF72FD">
        <w:rPr>
          <w:rFonts w:ascii="Calibri" w:hAnsi="Calibri" w:cs="Times-Roman"/>
        </w:rPr>
        <w:tab/>
        <w:t>Asian Development Bank</w:t>
      </w:r>
    </w:p>
    <w:p w14:paraId="374F92F9"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APR </w:t>
      </w:r>
      <w:r w:rsidRPr="00DE6727">
        <w:rPr>
          <w:rFonts w:ascii="Calibri" w:hAnsi="Calibri" w:cs="Times-Roman"/>
        </w:rPr>
        <w:tab/>
        <w:t>Annual Project Report</w:t>
      </w:r>
    </w:p>
    <w:p w14:paraId="02C619C7"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AWP</w:t>
      </w:r>
      <w:r w:rsidRPr="00DE6727">
        <w:rPr>
          <w:rFonts w:ascii="Calibri" w:hAnsi="Calibri" w:cs="Times-Roman"/>
        </w:rPr>
        <w:tab/>
        <w:t>Annual Work Plan</w:t>
      </w:r>
    </w:p>
    <w:p w14:paraId="04D78711"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BD</w:t>
      </w:r>
      <w:r w:rsidRPr="00DE6727">
        <w:rPr>
          <w:rFonts w:ascii="Calibri" w:hAnsi="Calibri" w:cs="Times-Roman"/>
        </w:rPr>
        <w:tab/>
        <w:t>Biodiversity</w:t>
      </w:r>
    </w:p>
    <w:p w14:paraId="5B654B40"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BSAP </w:t>
      </w:r>
      <w:r w:rsidRPr="00DE6727">
        <w:rPr>
          <w:rFonts w:ascii="Calibri" w:hAnsi="Calibri" w:cs="Times-Roman"/>
        </w:rPr>
        <w:tab/>
        <w:t>Biodiversity Strategy and Action Plan</w:t>
      </w:r>
    </w:p>
    <w:p w14:paraId="5804D04C"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CAS</w:t>
      </w:r>
      <w:r w:rsidRPr="00DE6727">
        <w:rPr>
          <w:rFonts w:ascii="Calibri" w:hAnsi="Calibri" w:cs="Times-Roman"/>
        </w:rPr>
        <w:tab/>
        <w:t>Chinese Academy of Science</w:t>
      </w:r>
    </w:p>
    <w:p w14:paraId="4BB7E068"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CBD </w:t>
      </w:r>
      <w:r w:rsidRPr="00DE6727">
        <w:rPr>
          <w:rFonts w:ascii="Calibri" w:hAnsi="Calibri" w:cs="Times-Roman"/>
        </w:rPr>
        <w:tab/>
        <w:t>Convention on Biological Diversity</w:t>
      </w:r>
    </w:p>
    <w:p w14:paraId="6828C5BA"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CBPF</w:t>
      </w:r>
      <w:r w:rsidRPr="00DE6727">
        <w:rPr>
          <w:rFonts w:ascii="Calibri" w:hAnsi="Calibri" w:cs="Times-Roman"/>
        </w:rPr>
        <w:tab/>
      </w:r>
      <w:r w:rsidRPr="00DE6727">
        <w:rPr>
          <w:rFonts w:ascii="Calibri" w:hAnsi="Calibri"/>
        </w:rPr>
        <w:t>China</w:t>
      </w:r>
      <w:r w:rsidRPr="00DE6727">
        <w:rPr>
          <w:rFonts w:ascii="Calibri" w:hAnsi="Calibri" w:cs="Times-Roman"/>
          <w:szCs w:val="24"/>
        </w:rPr>
        <w:t xml:space="preserve"> Biodiversity Partnership and Framework for Action</w:t>
      </w:r>
    </w:p>
    <w:p w14:paraId="7F366980"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CCICED </w:t>
      </w:r>
      <w:r w:rsidRPr="00DE6727">
        <w:rPr>
          <w:rFonts w:ascii="Calibri" w:hAnsi="Calibri" w:cs="Times-Roman"/>
        </w:rPr>
        <w:tab/>
        <w:t>China Council for International Cooperation on Environment and Development</w:t>
      </w:r>
    </w:p>
    <w:p w14:paraId="657A5A25"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CDR </w:t>
      </w:r>
      <w:r w:rsidRPr="00DE6727">
        <w:rPr>
          <w:rFonts w:ascii="Calibri" w:hAnsi="Calibri" w:cs="Times-Roman"/>
        </w:rPr>
        <w:tab/>
        <w:t>Combined Delivery Report</w:t>
      </w:r>
    </w:p>
    <w:p w14:paraId="21E12704"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CHM </w:t>
      </w:r>
      <w:r w:rsidRPr="00DE6727">
        <w:rPr>
          <w:rFonts w:ascii="Calibri" w:hAnsi="Calibri" w:cs="Times-Roman"/>
        </w:rPr>
        <w:tab/>
        <w:t>Clearing House Mechanism (under CBD)</w:t>
      </w:r>
    </w:p>
    <w:p w14:paraId="55A29BAB"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CI </w:t>
      </w:r>
      <w:r w:rsidRPr="00DE6727">
        <w:rPr>
          <w:rFonts w:ascii="Calibri" w:hAnsi="Calibri" w:cs="Times-Roman"/>
        </w:rPr>
        <w:tab/>
        <w:t>Conservation International</w:t>
      </w:r>
    </w:p>
    <w:p w14:paraId="5A3AD971"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CITES </w:t>
      </w:r>
      <w:r w:rsidRPr="00DE6727">
        <w:rPr>
          <w:rFonts w:ascii="Calibri" w:hAnsi="Calibri" w:cs="Times-Roman"/>
        </w:rPr>
        <w:tab/>
        <w:t>Convention on International Trade in Endangered Species</w:t>
      </w:r>
    </w:p>
    <w:p w14:paraId="1EB4BA97"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CNY </w:t>
      </w:r>
      <w:r w:rsidRPr="00DE6727">
        <w:rPr>
          <w:rFonts w:ascii="Calibri" w:hAnsi="Calibri" w:cs="Times-Roman"/>
        </w:rPr>
        <w:tab/>
        <w:t xml:space="preserve">Chinese yuan </w:t>
      </w:r>
    </w:p>
    <w:p w14:paraId="1666F3F9"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CPAP </w:t>
      </w:r>
      <w:r w:rsidRPr="00DE6727">
        <w:rPr>
          <w:rFonts w:ascii="Calibri" w:hAnsi="Calibri" w:cs="Times-Roman"/>
        </w:rPr>
        <w:tab/>
        <w:t>Country Programme Action Plan</w:t>
      </w:r>
    </w:p>
    <w:p w14:paraId="06AA4504"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CTA </w:t>
      </w:r>
      <w:r w:rsidRPr="00DE6727">
        <w:rPr>
          <w:rFonts w:ascii="Calibri" w:hAnsi="Calibri" w:cs="Times-Roman"/>
        </w:rPr>
        <w:tab/>
        <w:t>Chief Technical Advisor</w:t>
      </w:r>
    </w:p>
    <w:p w14:paraId="4D266EB6" w14:textId="77777777" w:rsidR="00DD5EEF" w:rsidRDefault="00DD5EEF" w:rsidP="00DD5EEF">
      <w:pPr>
        <w:tabs>
          <w:tab w:val="left" w:pos="990"/>
        </w:tabs>
        <w:spacing w:before="0" w:after="0"/>
        <w:rPr>
          <w:rFonts w:ascii="Calibri" w:hAnsi="Calibri" w:cs="Times-Roman"/>
        </w:rPr>
      </w:pPr>
      <w:r>
        <w:rPr>
          <w:rFonts w:ascii="Calibri" w:hAnsi="Calibri" w:cs="Times-Roman"/>
        </w:rPr>
        <w:t>DG</w:t>
      </w:r>
      <w:r>
        <w:rPr>
          <w:rFonts w:ascii="Calibri" w:hAnsi="Calibri" w:cs="Times-Roman"/>
        </w:rPr>
        <w:tab/>
        <w:t>Director General</w:t>
      </w:r>
    </w:p>
    <w:p w14:paraId="7AC48407" w14:textId="0A653762" w:rsidR="00F45A2E" w:rsidRDefault="00F45A2E" w:rsidP="00DD5EEF">
      <w:pPr>
        <w:tabs>
          <w:tab w:val="left" w:pos="990"/>
        </w:tabs>
        <w:spacing w:before="0" w:after="0"/>
        <w:rPr>
          <w:rFonts w:ascii="Calibri" w:hAnsi="Calibri" w:cs="Times-Roman"/>
        </w:rPr>
      </w:pPr>
      <w:r>
        <w:rPr>
          <w:rFonts w:ascii="Calibri" w:hAnsi="Calibri" w:cs="Times-Roman"/>
        </w:rPr>
        <w:t>DWM</w:t>
      </w:r>
      <w:r>
        <w:rPr>
          <w:rFonts w:ascii="Calibri" w:hAnsi="Calibri" w:cs="Times-Roman"/>
        </w:rPr>
        <w:tab/>
        <w:t>Department of Wetland</w:t>
      </w:r>
      <w:r w:rsidR="00863F14">
        <w:rPr>
          <w:rFonts w:ascii="Calibri" w:hAnsi="Calibri" w:cs="Times-Roman"/>
        </w:rPr>
        <w:t>s</w:t>
      </w:r>
      <w:r>
        <w:rPr>
          <w:rFonts w:ascii="Calibri" w:hAnsi="Calibri" w:cs="Times-Roman"/>
        </w:rPr>
        <w:t xml:space="preserve"> Management</w:t>
      </w:r>
    </w:p>
    <w:p w14:paraId="5672282A" w14:textId="089FEFF0"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EA </w:t>
      </w:r>
      <w:r w:rsidRPr="00DE6727">
        <w:rPr>
          <w:rFonts w:ascii="Calibri" w:hAnsi="Calibri" w:cs="Times-Roman"/>
        </w:rPr>
        <w:tab/>
        <w:t>Executing Agency</w:t>
      </w:r>
      <w:r w:rsidRPr="00DE6727">
        <w:rPr>
          <w:rFonts w:ascii="Calibri" w:hAnsi="Calibri" w:cs="Times-Roman"/>
        </w:rPr>
        <w:tab/>
      </w:r>
    </w:p>
    <w:p w14:paraId="747BAA3F"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ECBP </w:t>
      </w:r>
      <w:r w:rsidRPr="00DE6727">
        <w:rPr>
          <w:rFonts w:ascii="Calibri" w:hAnsi="Calibri" w:cs="Times-Roman"/>
        </w:rPr>
        <w:tab/>
        <w:t>EU-China Biodiversity Programme</w:t>
      </w:r>
    </w:p>
    <w:p w14:paraId="473F2EAB"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EIA </w:t>
      </w:r>
      <w:r w:rsidRPr="00DE6727">
        <w:rPr>
          <w:rFonts w:ascii="Calibri" w:hAnsi="Calibri" w:cs="Times-Roman"/>
        </w:rPr>
        <w:tab/>
        <w:t>Environmental Impact Assessment</w:t>
      </w:r>
    </w:p>
    <w:p w14:paraId="5DEE32A8" w14:textId="77777777" w:rsidR="00DD5EEF" w:rsidRDefault="00DD5EEF" w:rsidP="00DD5EEF">
      <w:pPr>
        <w:tabs>
          <w:tab w:val="left" w:pos="990"/>
        </w:tabs>
        <w:spacing w:before="0" w:after="0"/>
        <w:rPr>
          <w:rFonts w:ascii="Calibri" w:hAnsi="Calibri" w:cs="Times-Roman"/>
        </w:rPr>
      </w:pPr>
      <w:r>
        <w:rPr>
          <w:rFonts w:ascii="Calibri" w:hAnsi="Calibri" w:cs="Times-Roman"/>
        </w:rPr>
        <w:t>EHI</w:t>
      </w:r>
      <w:r>
        <w:rPr>
          <w:rFonts w:ascii="Calibri" w:hAnsi="Calibri" w:cs="Times-Roman"/>
        </w:rPr>
        <w:tab/>
        <w:t>Ecosystem Health Index</w:t>
      </w:r>
    </w:p>
    <w:p w14:paraId="161A3D63"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EU </w:t>
      </w:r>
      <w:r w:rsidRPr="00DE6727">
        <w:rPr>
          <w:rFonts w:ascii="Calibri" w:hAnsi="Calibri" w:cs="Times-Roman"/>
        </w:rPr>
        <w:tab/>
        <w:t>European Union</w:t>
      </w:r>
    </w:p>
    <w:p w14:paraId="07B1B717"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FAO </w:t>
      </w:r>
      <w:r w:rsidRPr="00DE6727">
        <w:rPr>
          <w:rFonts w:ascii="Calibri" w:hAnsi="Calibri" w:cs="Times-Roman"/>
        </w:rPr>
        <w:tab/>
        <w:t>Food and Agriculture Organization of United Nations</w:t>
      </w:r>
    </w:p>
    <w:p w14:paraId="47C9A2B4"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GDP </w:t>
      </w:r>
      <w:r w:rsidRPr="00DE6727">
        <w:rPr>
          <w:rFonts w:ascii="Calibri" w:hAnsi="Calibri" w:cs="Times-Roman"/>
        </w:rPr>
        <w:tab/>
        <w:t>Gross Domestic Product</w:t>
      </w:r>
    </w:p>
    <w:p w14:paraId="1D73B9D2"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GEF </w:t>
      </w:r>
      <w:r w:rsidRPr="00DE6727">
        <w:rPr>
          <w:rFonts w:ascii="Calibri" w:hAnsi="Calibri" w:cs="Times-Roman"/>
        </w:rPr>
        <w:tab/>
        <w:t>Global Environment Facility</w:t>
      </w:r>
    </w:p>
    <w:p w14:paraId="7BAC6C60"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GIS </w:t>
      </w:r>
      <w:r w:rsidRPr="00DE6727">
        <w:rPr>
          <w:rFonts w:ascii="Calibri" w:hAnsi="Calibri" w:cs="Times-Roman"/>
        </w:rPr>
        <w:tab/>
        <w:t>Geographic Information System</w:t>
      </w:r>
    </w:p>
    <w:p w14:paraId="20C69CD5"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IA </w:t>
      </w:r>
      <w:r w:rsidRPr="00DE6727">
        <w:rPr>
          <w:rFonts w:ascii="Calibri" w:hAnsi="Calibri" w:cs="Times-Roman"/>
        </w:rPr>
        <w:tab/>
        <w:t>Implementing Agency</w:t>
      </w:r>
    </w:p>
    <w:p w14:paraId="7E7B57E4"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IAS </w:t>
      </w:r>
      <w:r w:rsidRPr="00DE6727">
        <w:rPr>
          <w:rFonts w:ascii="Calibri" w:hAnsi="Calibri" w:cs="Times-Roman"/>
        </w:rPr>
        <w:tab/>
        <w:t>Invasive alien species</w:t>
      </w:r>
    </w:p>
    <w:p w14:paraId="5CE7AEBA"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IUCN </w:t>
      </w:r>
      <w:r w:rsidRPr="00DE6727">
        <w:rPr>
          <w:rFonts w:ascii="Calibri" w:hAnsi="Calibri" w:cs="Times-Roman"/>
        </w:rPr>
        <w:tab/>
        <w:t>International Union for the Conservation of Nature</w:t>
      </w:r>
    </w:p>
    <w:p w14:paraId="3F26FACC" w14:textId="77777777" w:rsidR="00DD5EEF" w:rsidRDefault="00DD5EEF" w:rsidP="00DD5EEF">
      <w:pPr>
        <w:tabs>
          <w:tab w:val="left" w:pos="990"/>
        </w:tabs>
        <w:spacing w:before="0" w:after="0"/>
        <w:rPr>
          <w:rFonts w:ascii="Calibri" w:hAnsi="Calibri" w:cs="Times-Roman"/>
        </w:rPr>
      </w:pPr>
      <w:r>
        <w:rPr>
          <w:rFonts w:ascii="Calibri" w:hAnsi="Calibri" w:cs="Times-Roman"/>
        </w:rPr>
        <w:t>KAP</w:t>
      </w:r>
      <w:r>
        <w:rPr>
          <w:rFonts w:ascii="Calibri" w:hAnsi="Calibri" w:cs="Times-Roman"/>
        </w:rPr>
        <w:tab/>
        <w:t>Knowledge, Attitudes, and Practices</w:t>
      </w:r>
    </w:p>
    <w:p w14:paraId="55704D28"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M&amp;E </w:t>
      </w:r>
      <w:r w:rsidRPr="00DE6727">
        <w:rPr>
          <w:rFonts w:ascii="Calibri" w:hAnsi="Calibri" w:cs="Times-Roman"/>
        </w:rPr>
        <w:tab/>
        <w:t>Monitoring and evaluation</w:t>
      </w:r>
    </w:p>
    <w:p w14:paraId="34212178" w14:textId="30B77212" w:rsidR="00F45A2E" w:rsidRDefault="00F45A2E" w:rsidP="00DD5EEF">
      <w:pPr>
        <w:tabs>
          <w:tab w:val="left" w:pos="990"/>
        </w:tabs>
        <w:spacing w:before="0" w:after="0"/>
        <w:rPr>
          <w:rFonts w:ascii="Calibri" w:hAnsi="Calibri" w:cs="Times-Roman"/>
        </w:rPr>
      </w:pPr>
      <w:r>
        <w:rPr>
          <w:rFonts w:ascii="Calibri" w:hAnsi="Calibri" w:cs="Times-Roman"/>
        </w:rPr>
        <w:t>MEE</w:t>
      </w:r>
      <w:r>
        <w:rPr>
          <w:rFonts w:ascii="Calibri" w:hAnsi="Calibri" w:cs="Times-Roman"/>
        </w:rPr>
        <w:tab/>
        <w:t>Ministry of Ecology and Environment</w:t>
      </w:r>
    </w:p>
    <w:p w14:paraId="504CEAB2" w14:textId="02272E20"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MEP </w:t>
      </w:r>
      <w:r w:rsidRPr="00DE6727">
        <w:rPr>
          <w:rFonts w:ascii="Calibri" w:hAnsi="Calibri" w:cs="Times-Roman"/>
        </w:rPr>
        <w:tab/>
        <w:t>Ministry of Environmental Protection</w:t>
      </w:r>
    </w:p>
    <w:p w14:paraId="31D48F79"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METT </w:t>
      </w:r>
      <w:r w:rsidRPr="00DE6727">
        <w:rPr>
          <w:rFonts w:ascii="Calibri" w:hAnsi="Calibri" w:cs="Times-Roman"/>
        </w:rPr>
        <w:tab/>
        <w:t>Management Effectiveness Tracking Tool</w:t>
      </w:r>
    </w:p>
    <w:p w14:paraId="1C0DE2E1" w14:textId="4E2BD214" w:rsidR="00F45A2E" w:rsidRDefault="00F45A2E" w:rsidP="00DD5EEF">
      <w:pPr>
        <w:tabs>
          <w:tab w:val="left" w:pos="990"/>
        </w:tabs>
        <w:spacing w:before="0" w:after="0"/>
        <w:rPr>
          <w:rFonts w:ascii="Calibri" w:hAnsi="Calibri" w:cs="Times-Roman"/>
        </w:rPr>
      </w:pPr>
      <w:r>
        <w:rPr>
          <w:rFonts w:ascii="Calibri" w:hAnsi="Calibri" w:cs="Times-Roman"/>
        </w:rPr>
        <w:t>MNR</w:t>
      </w:r>
      <w:r>
        <w:rPr>
          <w:rFonts w:ascii="Calibri" w:hAnsi="Calibri" w:cs="Times-Roman"/>
        </w:rPr>
        <w:tab/>
        <w:t>Ministry of Natural Resources</w:t>
      </w:r>
    </w:p>
    <w:p w14:paraId="4290E282" w14:textId="4A222C64"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MoA </w:t>
      </w:r>
      <w:r w:rsidRPr="00DE6727">
        <w:rPr>
          <w:rFonts w:ascii="Calibri" w:hAnsi="Calibri" w:cs="Times-Roman"/>
        </w:rPr>
        <w:tab/>
        <w:t>Ministry of Agriculture</w:t>
      </w:r>
    </w:p>
    <w:p w14:paraId="4B4E6EFE"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MoF </w:t>
      </w:r>
      <w:r w:rsidRPr="00DE6727">
        <w:rPr>
          <w:rFonts w:ascii="Calibri" w:hAnsi="Calibri" w:cs="Times-Roman"/>
        </w:rPr>
        <w:tab/>
        <w:t>Ministry of Finance</w:t>
      </w:r>
    </w:p>
    <w:p w14:paraId="1B04D0FB"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MoU </w:t>
      </w:r>
      <w:r w:rsidRPr="00DE6727">
        <w:rPr>
          <w:rFonts w:ascii="Calibri" w:hAnsi="Calibri" w:cs="Times-Roman"/>
        </w:rPr>
        <w:tab/>
        <w:t>Memorandum of Understanding</w:t>
      </w:r>
    </w:p>
    <w:p w14:paraId="22D1E455" w14:textId="77777777" w:rsidR="00DD5EEF" w:rsidRDefault="00DD5EEF" w:rsidP="00DD5EEF">
      <w:pPr>
        <w:tabs>
          <w:tab w:val="left" w:pos="990"/>
        </w:tabs>
        <w:spacing w:before="0" w:after="0"/>
        <w:rPr>
          <w:rFonts w:ascii="Calibri" w:hAnsi="Calibri" w:cs="Times-Roman"/>
        </w:rPr>
      </w:pPr>
      <w:r>
        <w:rPr>
          <w:rFonts w:ascii="Calibri" w:hAnsi="Calibri" w:cs="Times-Roman"/>
        </w:rPr>
        <w:t>MSL</w:t>
      </w:r>
      <w:r>
        <w:rPr>
          <w:rFonts w:ascii="Calibri" w:hAnsi="Calibri" w:cs="Times-Roman"/>
        </w:rPr>
        <w:tab/>
        <w:t xml:space="preserve">Main streams of life (name of the GEF-financed </w:t>
      </w:r>
      <w:r w:rsidRPr="00784A17">
        <w:rPr>
          <w:rFonts w:ascii="Calibri" w:hAnsi="Calibri" w:cs="Times-Roman"/>
        </w:rPr>
        <w:t>Wetland PA System Strengthening Program</w:t>
      </w:r>
      <w:r>
        <w:rPr>
          <w:rFonts w:ascii="Calibri" w:hAnsi="Calibri" w:cs="Times-Roman"/>
        </w:rPr>
        <w:t>)</w:t>
      </w:r>
    </w:p>
    <w:p w14:paraId="69315EBA"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MTEF </w:t>
      </w:r>
      <w:r w:rsidRPr="00DE6727">
        <w:rPr>
          <w:rFonts w:ascii="Calibri" w:hAnsi="Calibri" w:cs="Times-Roman"/>
        </w:rPr>
        <w:tab/>
        <w:t>Medium Term Expenditure Framework</w:t>
      </w:r>
    </w:p>
    <w:p w14:paraId="260BFB36"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MTR</w:t>
      </w:r>
      <w:r w:rsidRPr="00DE6727">
        <w:rPr>
          <w:rFonts w:ascii="Calibri" w:hAnsi="Calibri" w:cs="Times-Roman"/>
        </w:rPr>
        <w:tab/>
        <w:t>Midterm Review</w:t>
      </w:r>
    </w:p>
    <w:p w14:paraId="34B100D6"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NBSAP </w:t>
      </w:r>
      <w:r w:rsidRPr="00DE6727">
        <w:rPr>
          <w:rFonts w:ascii="Calibri" w:hAnsi="Calibri" w:cs="Times-Roman"/>
        </w:rPr>
        <w:tab/>
        <w:t>National Biodiversity Strategy and Action Plan</w:t>
      </w:r>
    </w:p>
    <w:p w14:paraId="07319CC2" w14:textId="56FD2FDE" w:rsidR="00F45A2E" w:rsidRDefault="00F45A2E" w:rsidP="00DD5EEF">
      <w:pPr>
        <w:tabs>
          <w:tab w:val="left" w:pos="990"/>
        </w:tabs>
        <w:spacing w:before="0" w:after="0"/>
        <w:rPr>
          <w:rFonts w:ascii="Calibri" w:hAnsi="Calibri" w:cs="Times-Roman"/>
        </w:rPr>
      </w:pPr>
      <w:r>
        <w:rPr>
          <w:rFonts w:ascii="Calibri" w:hAnsi="Calibri" w:cs="Times-Roman"/>
        </w:rPr>
        <w:t>NFGA</w:t>
      </w:r>
      <w:r>
        <w:rPr>
          <w:rFonts w:ascii="Calibri" w:hAnsi="Calibri" w:cs="Times-Roman"/>
        </w:rPr>
        <w:tab/>
        <w:t>National Forestry and Grasslands Administration</w:t>
      </w:r>
    </w:p>
    <w:p w14:paraId="0579F0C1" w14:textId="787A4EE5"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NIM </w:t>
      </w:r>
      <w:r w:rsidRPr="00DE6727">
        <w:rPr>
          <w:rFonts w:ascii="Calibri" w:hAnsi="Calibri" w:cs="Times-Roman"/>
        </w:rPr>
        <w:tab/>
        <w:t>National Implementation Modality</w:t>
      </w:r>
    </w:p>
    <w:p w14:paraId="3215DBE1"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NGO </w:t>
      </w:r>
      <w:r w:rsidRPr="00DE6727">
        <w:rPr>
          <w:rFonts w:ascii="Calibri" w:hAnsi="Calibri" w:cs="Times-Roman"/>
        </w:rPr>
        <w:tab/>
        <w:t>Non-Governmental Organization</w:t>
      </w:r>
    </w:p>
    <w:p w14:paraId="0BA11052"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NNR </w:t>
      </w:r>
      <w:r w:rsidRPr="00DE6727">
        <w:rPr>
          <w:rFonts w:ascii="Calibri" w:hAnsi="Calibri" w:cs="Times-Roman"/>
        </w:rPr>
        <w:tab/>
        <w:t>National Nature Reserve</w:t>
      </w:r>
    </w:p>
    <w:p w14:paraId="3CFBDB80"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NPD </w:t>
      </w:r>
      <w:r w:rsidRPr="00DE6727">
        <w:rPr>
          <w:rFonts w:ascii="Calibri" w:hAnsi="Calibri" w:cs="Times-Roman"/>
        </w:rPr>
        <w:tab/>
        <w:t>National Project Director</w:t>
      </w:r>
    </w:p>
    <w:p w14:paraId="2520A2CE"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NR </w:t>
      </w:r>
      <w:r w:rsidRPr="00DE6727">
        <w:rPr>
          <w:rFonts w:ascii="Calibri" w:hAnsi="Calibri" w:cs="Times-Roman"/>
        </w:rPr>
        <w:tab/>
        <w:t>Nature Reserve</w:t>
      </w:r>
    </w:p>
    <w:p w14:paraId="7012827D"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PA </w:t>
      </w:r>
      <w:r w:rsidRPr="00DE6727">
        <w:rPr>
          <w:rFonts w:ascii="Calibri" w:hAnsi="Calibri" w:cs="Times-Roman"/>
        </w:rPr>
        <w:tab/>
        <w:t>Protected Area</w:t>
      </w:r>
    </w:p>
    <w:p w14:paraId="1124E475"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PMO </w:t>
      </w:r>
      <w:r w:rsidRPr="00DE6727">
        <w:rPr>
          <w:rFonts w:ascii="Calibri" w:hAnsi="Calibri" w:cs="Times-Roman"/>
        </w:rPr>
        <w:tab/>
        <w:t>Project Management Office</w:t>
      </w:r>
    </w:p>
    <w:p w14:paraId="4F5D1779"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PIMS </w:t>
      </w:r>
      <w:r w:rsidRPr="00DE6727">
        <w:rPr>
          <w:rFonts w:ascii="Calibri" w:hAnsi="Calibri" w:cs="Times-Roman"/>
        </w:rPr>
        <w:tab/>
        <w:t>Project Information Management System</w:t>
      </w:r>
    </w:p>
    <w:p w14:paraId="415A54EC"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PIR </w:t>
      </w:r>
      <w:r w:rsidRPr="00DE6727">
        <w:rPr>
          <w:rFonts w:ascii="Calibri" w:hAnsi="Calibri" w:cs="Times-Roman"/>
        </w:rPr>
        <w:tab/>
        <w:t>Project Implementation Review</w:t>
      </w:r>
    </w:p>
    <w:p w14:paraId="4178C504"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PM </w:t>
      </w:r>
      <w:r w:rsidRPr="00DE6727">
        <w:rPr>
          <w:rFonts w:ascii="Calibri" w:hAnsi="Calibri" w:cs="Times-Roman"/>
        </w:rPr>
        <w:tab/>
        <w:t>Project Manager</w:t>
      </w:r>
    </w:p>
    <w:p w14:paraId="512AF7C7"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lastRenderedPageBreak/>
        <w:t xml:space="preserve">PNR </w:t>
      </w:r>
      <w:r w:rsidRPr="00DE6727">
        <w:rPr>
          <w:rFonts w:ascii="Calibri" w:hAnsi="Calibri" w:cs="Times-Roman"/>
        </w:rPr>
        <w:tab/>
        <w:t>Provincial Nature Reserve</w:t>
      </w:r>
    </w:p>
    <w:p w14:paraId="78707883"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PPG </w:t>
      </w:r>
      <w:r w:rsidRPr="00DE6727">
        <w:rPr>
          <w:rFonts w:ascii="Calibri" w:hAnsi="Calibri" w:cs="Times-Roman"/>
        </w:rPr>
        <w:tab/>
        <w:t>Project Preparation Grant (for GEF)</w:t>
      </w:r>
    </w:p>
    <w:p w14:paraId="0DCC3706"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PSC </w:t>
      </w:r>
      <w:r w:rsidRPr="00DE6727">
        <w:rPr>
          <w:rFonts w:ascii="Calibri" w:hAnsi="Calibri" w:cs="Times-Roman"/>
        </w:rPr>
        <w:tab/>
        <w:t>Project Steering Committee</w:t>
      </w:r>
    </w:p>
    <w:p w14:paraId="6E67975A"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QPR </w:t>
      </w:r>
      <w:r w:rsidRPr="00DE6727">
        <w:rPr>
          <w:rFonts w:ascii="Calibri" w:hAnsi="Calibri" w:cs="Times-Roman"/>
        </w:rPr>
        <w:tab/>
        <w:t>Quarterly Progress Report</w:t>
      </w:r>
    </w:p>
    <w:p w14:paraId="17263E0D" w14:textId="77777777" w:rsidR="00DD5EEF" w:rsidRDefault="00DD5EEF" w:rsidP="00DD5EEF">
      <w:pPr>
        <w:tabs>
          <w:tab w:val="left" w:pos="990"/>
        </w:tabs>
        <w:spacing w:before="0" w:after="0"/>
        <w:rPr>
          <w:rFonts w:ascii="Calibri" w:hAnsi="Calibri" w:cs="Times-Roman"/>
        </w:rPr>
      </w:pPr>
      <w:r>
        <w:rPr>
          <w:rFonts w:ascii="Calibri" w:hAnsi="Calibri" w:cs="Times-Roman"/>
        </w:rPr>
        <w:t>RTA</w:t>
      </w:r>
      <w:r>
        <w:rPr>
          <w:rFonts w:ascii="Calibri" w:hAnsi="Calibri" w:cs="Times-Roman"/>
        </w:rPr>
        <w:tab/>
        <w:t>Regional Technical Advisor</w:t>
      </w:r>
    </w:p>
    <w:p w14:paraId="312730FF"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SFA </w:t>
      </w:r>
      <w:r w:rsidRPr="00DE6727">
        <w:rPr>
          <w:rFonts w:ascii="Calibri" w:hAnsi="Calibri" w:cs="Times-Roman"/>
        </w:rPr>
        <w:tab/>
        <w:t>State Forestry Administration</w:t>
      </w:r>
    </w:p>
    <w:p w14:paraId="478F69EC"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SBAA </w:t>
      </w:r>
      <w:r w:rsidRPr="00DE6727">
        <w:rPr>
          <w:rFonts w:ascii="Calibri" w:hAnsi="Calibri" w:cs="Times-Roman"/>
        </w:rPr>
        <w:tab/>
        <w:t>Standard Basic Assistance Agreement</w:t>
      </w:r>
    </w:p>
    <w:p w14:paraId="63DF60EB"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SGP </w:t>
      </w:r>
      <w:r w:rsidRPr="00DE6727">
        <w:rPr>
          <w:rFonts w:ascii="Calibri" w:hAnsi="Calibri" w:cs="Times-Roman"/>
        </w:rPr>
        <w:tab/>
        <w:t>Small Grants Program (UNDP-GEF)</w:t>
      </w:r>
    </w:p>
    <w:p w14:paraId="0B95FD94"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SMART </w:t>
      </w:r>
      <w:r w:rsidRPr="00DE6727">
        <w:rPr>
          <w:rFonts w:ascii="Calibri" w:hAnsi="Calibri" w:cs="Times-Roman"/>
        </w:rPr>
        <w:tab/>
        <w:t>Specific, Measurable, Achievable, Relevant and Time-bound</w:t>
      </w:r>
    </w:p>
    <w:p w14:paraId="142DC0F4"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SRF </w:t>
      </w:r>
      <w:r w:rsidRPr="00DE6727">
        <w:rPr>
          <w:rFonts w:ascii="Calibri" w:hAnsi="Calibri" w:cs="Times-Roman"/>
        </w:rPr>
        <w:tab/>
        <w:t>Strategic Results Framework</w:t>
      </w:r>
    </w:p>
    <w:p w14:paraId="3A500E3B" w14:textId="77777777" w:rsidR="00DD5EEF" w:rsidRDefault="00DD5EEF" w:rsidP="00DD5EEF">
      <w:pPr>
        <w:tabs>
          <w:tab w:val="left" w:pos="990"/>
        </w:tabs>
        <w:spacing w:before="0" w:after="0"/>
        <w:rPr>
          <w:rFonts w:ascii="Calibri" w:hAnsi="Calibri" w:cs="Times-Roman"/>
        </w:rPr>
      </w:pPr>
      <w:r>
        <w:rPr>
          <w:rFonts w:ascii="Calibri" w:hAnsi="Calibri" w:cs="Times-Roman"/>
        </w:rPr>
        <w:t>STAR</w:t>
      </w:r>
      <w:r>
        <w:rPr>
          <w:rFonts w:ascii="Calibri" w:hAnsi="Calibri" w:cs="Times-Roman"/>
        </w:rPr>
        <w:tab/>
        <w:t>System for Transparent Allocation of Resources (GEF)</w:t>
      </w:r>
    </w:p>
    <w:p w14:paraId="2C3ED31D"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TBD </w:t>
      </w:r>
      <w:r w:rsidRPr="00DE6727">
        <w:rPr>
          <w:rFonts w:ascii="Calibri" w:hAnsi="Calibri" w:cs="Times-Roman"/>
        </w:rPr>
        <w:tab/>
        <w:t>To Be Determined</w:t>
      </w:r>
    </w:p>
    <w:p w14:paraId="0135C5AC"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TE</w:t>
      </w:r>
      <w:r w:rsidRPr="00DE6727">
        <w:rPr>
          <w:rFonts w:ascii="Calibri" w:hAnsi="Calibri" w:cs="Times-Roman"/>
        </w:rPr>
        <w:tab/>
        <w:t>Terminal Evaluation</w:t>
      </w:r>
    </w:p>
    <w:p w14:paraId="06ED0B90"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TOR </w:t>
      </w:r>
      <w:r w:rsidRPr="00DE6727">
        <w:rPr>
          <w:rFonts w:ascii="Calibri" w:hAnsi="Calibri" w:cs="Times-Roman"/>
        </w:rPr>
        <w:tab/>
        <w:t>Terms of Reference</w:t>
      </w:r>
    </w:p>
    <w:p w14:paraId="4EE15001"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TNC </w:t>
      </w:r>
      <w:r w:rsidRPr="00DE6727">
        <w:rPr>
          <w:rFonts w:ascii="Calibri" w:hAnsi="Calibri" w:cs="Times-Roman"/>
        </w:rPr>
        <w:tab/>
        <w:t>The Nature Conservancy</w:t>
      </w:r>
    </w:p>
    <w:p w14:paraId="34C720A6" w14:textId="77777777" w:rsidR="00DD5EEF" w:rsidRDefault="00DD5EEF" w:rsidP="00DD5EEF">
      <w:pPr>
        <w:tabs>
          <w:tab w:val="left" w:pos="990"/>
        </w:tabs>
        <w:spacing w:before="0" w:after="0"/>
        <w:rPr>
          <w:rFonts w:ascii="Calibri" w:hAnsi="Calibri" w:cs="Times-Roman"/>
        </w:rPr>
      </w:pPr>
      <w:r>
        <w:rPr>
          <w:rFonts w:ascii="Calibri" w:hAnsi="Calibri" w:cs="Times-Roman"/>
        </w:rPr>
        <w:t>TRAC</w:t>
      </w:r>
      <w:r>
        <w:rPr>
          <w:rFonts w:ascii="Calibri" w:hAnsi="Calibri" w:cs="Times-Roman"/>
        </w:rPr>
        <w:tab/>
        <w:t>T</w:t>
      </w:r>
      <w:r w:rsidRPr="001A03FA">
        <w:rPr>
          <w:rFonts w:ascii="Calibri" w:hAnsi="Calibri" w:cs="Times-Roman"/>
        </w:rPr>
        <w:t>arget for Resource Assignment from the Core</w:t>
      </w:r>
      <w:r w:rsidRPr="00A264AC" w:rsidDel="00044548">
        <w:rPr>
          <w:rFonts w:ascii="Calibri" w:hAnsi="Calibri" w:cs="Times-Roman"/>
        </w:rPr>
        <w:t xml:space="preserve"> </w:t>
      </w:r>
      <w:r w:rsidRPr="00A264AC">
        <w:rPr>
          <w:rFonts w:ascii="Calibri" w:hAnsi="Calibri" w:cs="Times-Roman"/>
        </w:rPr>
        <w:t>(UNDP)</w:t>
      </w:r>
    </w:p>
    <w:p w14:paraId="563C6036"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UNCCD </w:t>
      </w:r>
      <w:r w:rsidRPr="00DE6727">
        <w:rPr>
          <w:rFonts w:ascii="Calibri" w:hAnsi="Calibri" w:cs="Times-Roman"/>
        </w:rPr>
        <w:tab/>
        <w:t>United Nations Convention to Combat Desertification</w:t>
      </w:r>
    </w:p>
    <w:p w14:paraId="6543E4A3"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UNDP </w:t>
      </w:r>
      <w:r w:rsidRPr="00DE6727">
        <w:rPr>
          <w:rFonts w:ascii="Calibri" w:hAnsi="Calibri" w:cs="Times-Roman"/>
        </w:rPr>
        <w:tab/>
        <w:t>United Nations Development Programme</w:t>
      </w:r>
    </w:p>
    <w:p w14:paraId="78A72611"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UNDP CO</w:t>
      </w:r>
      <w:r w:rsidRPr="00DE6727">
        <w:rPr>
          <w:rFonts w:ascii="Calibri" w:hAnsi="Calibri" w:cs="Times-Roman"/>
        </w:rPr>
        <w:tab/>
        <w:t>UNDP Country Office</w:t>
      </w:r>
    </w:p>
    <w:p w14:paraId="3F6C46BF"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UNFCC </w:t>
      </w:r>
      <w:r w:rsidRPr="00DE6727">
        <w:rPr>
          <w:rFonts w:ascii="Calibri" w:hAnsi="Calibri" w:cs="Times-Roman"/>
        </w:rPr>
        <w:tab/>
        <w:t>United Nations Framework Convention on Climate Change</w:t>
      </w:r>
    </w:p>
    <w:p w14:paraId="37E2EEDF"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UNCBD </w:t>
      </w:r>
      <w:r w:rsidRPr="00DE6727">
        <w:rPr>
          <w:rFonts w:ascii="Calibri" w:hAnsi="Calibri" w:cs="Times-Roman"/>
        </w:rPr>
        <w:tab/>
        <w:t>United Nations Convention on Biological Diversity</w:t>
      </w:r>
    </w:p>
    <w:p w14:paraId="17F2A08E"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UNDAF </w:t>
      </w:r>
      <w:r w:rsidRPr="00DE6727">
        <w:rPr>
          <w:rFonts w:ascii="Calibri" w:hAnsi="Calibri" w:cs="Times-Roman"/>
        </w:rPr>
        <w:tab/>
        <w:t>United Nations Development Assistance Framework</w:t>
      </w:r>
    </w:p>
    <w:p w14:paraId="52061C42"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UNEP </w:t>
      </w:r>
      <w:r w:rsidRPr="00DE6727">
        <w:rPr>
          <w:rFonts w:ascii="Calibri" w:hAnsi="Calibri" w:cs="Times-Roman"/>
        </w:rPr>
        <w:tab/>
        <w:t>United Nations Environment Programme</w:t>
      </w:r>
    </w:p>
    <w:p w14:paraId="4F77046A" w14:textId="77777777" w:rsidR="00DD5EEF" w:rsidRPr="00DE6727" w:rsidRDefault="00DD5EEF" w:rsidP="00DD5EEF">
      <w:pPr>
        <w:tabs>
          <w:tab w:val="left" w:pos="990"/>
        </w:tabs>
        <w:spacing w:before="0" w:after="0"/>
        <w:rPr>
          <w:rFonts w:ascii="Calibri" w:hAnsi="Calibri" w:cs="Times-Roman"/>
        </w:rPr>
      </w:pPr>
      <w:r w:rsidRPr="00DE6727">
        <w:rPr>
          <w:rFonts w:ascii="Calibri" w:hAnsi="Calibri" w:cs="Times-Roman"/>
        </w:rPr>
        <w:t xml:space="preserve">USD </w:t>
      </w:r>
      <w:r w:rsidRPr="00DE6727">
        <w:rPr>
          <w:rFonts w:ascii="Calibri" w:hAnsi="Calibri" w:cs="Times-Roman"/>
        </w:rPr>
        <w:tab/>
        <w:t>United States Dollar</w:t>
      </w:r>
    </w:p>
    <w:p w14:paraId="23F13AB0" w14:textId="77777777" w:rsidR="00DD5EEF" w:rsidRPr="00BF72FD" w:rsidRDefault="00DD5EEF" w:rsidP="00DD5EEF">
      <w:pPr>
        <w:tabs>
          <w:tab w:val="left" w:pos="990"/>
        </w:tabs>
        <w:spacing w:before="0" w:after="0"/>
        <w:rPr>
          <w:rFonts w:ascii="Calibri" w:hAnsi="Calibri" w:cs="Times-Roman"/>
        </w:rPr>
      </w:pPr>
      <w:r w:rsidRPr="00BF72FD">
        <w:rPr>
          <w:rFonts w:ascii="Calibri" w:hAnsi="Calibri" w:cs="Times-Roman"/>
        </w:rPr>
        <w:t xml:space="preserve">WWF </w:t>
      </w:r>
      <w:r w:rsidRPr="00BF72FD">
        <w:rPr>
          <w:rFonts w:ascii="Calibri" w:hAnsi="Calibri" w:cs="Times-Roman"/>
        </w:rPr>
        <w:tab/>
        <w:t>World Wide Fund for Nature</w:t>
      </w:r>
    </w:p>
    <w:p w14:paraId="083F473A" w14:textId="77777777" w:rsidR="00B20DCD" w:rsidRPr="00200B92" w:rsidRDefault="00B20DCD" w:rsidP="00B20DCD"/>
    <w:p w14:paraId="7E9C24AE" w14:textId="77777777" w:rsidR="00B20DCD" w:rsidRPr="00200B92" w:rsidRDefault="00B20DCD" w:rsidP="00421EFC">
      <w:pPr>
        <w:pStyle w:val="Heading1"/>
        <w:rPr>
          <w:color w:val="002060"/>
        </w:rPr>
        <w:sectPr w:rsidR="00B20DCD" w:rsidRPr="00200B92" w:rsidSect="00634F91">
          <w:pgSz w:w="11907" w:h="16839" w:code="9"/>
          <w:pgMar w:top="1152" w:right="1152" w:bottom="1152" w:left="1152" w:header="432" w:footer="432" w:gutter="0"/>
          <w:pgNumType w:fmt="lowerRoman"/>
          <w:cols w:space="720"/>
          <w:docGrid w:linePitch="360"/>
        </w:sectPr>
      </w:pPr>
    </w:p>
    <w:p w14:paraId="47381DC9" w14:textId="77777777" w:rsidR="00CD177B" w:rsidRPr="00200B92" w:rsidRDefault="00CD177B" w:rsidP="00421EFC">
      <w:pPr>
        <w:pStyle w:val="Heading1"/>
        <w:rPr>
          <w:color w:val="002060"/>
        </w:rPr>
      </w:pPr>
      <w:bookmarkStart w:id="10" w:name="_Toc6738322"/>
      <w:r w:rsidRPr="00200B92">
        <w:rPr>
          <w:color w:val="002060"/>
        </w:rPr>
        <w:lastRenderedPageBreak/>
        <w:t>Introduction</w:t>
      </w:r>
      <w:bookmarkEnd w:id="10"/>
    </w:p>
    <w:p w14:paraId="4EDB7FE9" w14:textId="77777777" w:rsidR="00FF2A8E" w:rsidRDefault="00FF2A8E" w:rsidP="00421EFC">
      <w:pPr>
        <w:pStyle w:val="Heading2"/>
      </w:pPr>
      <w:bookmarkStart w:id="11" w:name="_Toc6738323"/>
      <w:r>
        <w:t>Purpose of Evaluation</w:t>
      </w:r>
      <w:bookmarkEnd w:id="11"/>
    </w:p>
    <w:p w14:paraId="55C6E9F5" w14:textId="7BD87B0B" w:rsidR="00701575" w:rsidRPr="00200B92" w:rsidRDefault="00701575" w:rsidP="00701575">
      <w:r w:rsidRPr="00200B92">
        <w:t xml:space="preserve">The objectives of the </w:t>
      </w:r>
      <w:r w:rsidR="00584EBF">
        <w:t xml:space="preserve">terminal </w:t>
      </w:r>
      <w:r w:rsidRPr="00200B92">
        <w:t>evaluation</w:t>
      </w:r>
      <w:r w:rsidR="00584EBF">
        <w:t xml:space="preserve"> (TE)</w:t>
      </w:r>
      <w:r w:rsidRPr="00200B92">
        <w:t xml:space="preserve"> are to </w:t>
      </w:r>
      <w:r w:rsidR="00584EBF">
        <w:t xml:space="preserve">independently </w:t>
      </w:r>
      <w:r w:rsidRPr="00200B92">
        <w:t>assess the achievement of project results</w:t>
      </w:r>
      <w:r w:rsidR="00584EBF">
        <w:t xml:space="preserve"> and</w:t>
      </w:r>
      <w:r w:rsidRPr="00200B92">
        <w:t xml:space="preserve"> to draw lessons that can both improve the sustainability of benefits from this project and aid in the overall enhancement of UNDP programming.  The purposes of evaluations of UNDP supported, GEF financed projects also include the following:</w:t>
      </w:r>
    </w:p>
    <w:p w14:paraId="4B0A2D73" w14:textId="703CDDFF" w:rsidR="00701575" w:rsidRPr="00200B92" w:rsidRDefault="00701575" w:rsidP="003077BB">
      <w:pPr>
        <w:pStyle w:val="ListParagraph"/>
        <w:numPr>
          <w:ilvl w:val="0"/>
          <w:numId w:val="3"/>
        </w:numPr>
        <w:rPr>
          <w:rFonts w:eastAsia="ACaslon-Regular"/>
        </w:rPr>
      </w:pPr>
      <w:r w:rsidRPr="00200B92">
        <w:rPr>
          <w:rFonts w:eastAsia="ACaslon-Regular"/>
        </w:rPr>
        <w:t>To promote accountability and transparency</w:t>
      </w:r>
      <w:r w:rsidR="00584EBF">
        <w:rPr>
          <w:rFonts w:eastAsia="ACaslon-Regular"/>
        </w:rPr>
        <w:t>;</w:t>
      </w:r>
    </w:p>
    <w:p w14:paraId="5715F21C" w14:textId="77777777" w:rsidR="00701575" w:rsidRPr="00200B92" w:rsidRDefault="00701575" w:rsidP="003077BB">
      <w:pPr>
        <w:pStyle w:val="ListParagraph"/>
        <w:numPr>
          <w:ilvl w:val="0"/>
          <w:numId w:val="3"/>
        </w:numPr>
        <w:rPr>
          <w:rFonts w:eastAsia="ACaslon-Regular"/>
        </w:rPr>
      </w:pPr>
      <w:r w:rsidRPr="00200B92">
        <w:rPr>
          <w:rFonts w:eastAsia="ACaslon-Regular"/>
        </w:rPr>
        <w:t>To contribute to the overall assessment of results in achieving GEF strategic objectives aimed at global environmental benefit; and</w:t>
      </w:r>
    </w:p>
    <w:p w14:paraId="7FF5F2B6" w14:textId="77777777" w:rsidR="00701575" w:rsidRPr="00200B92" w:rsidRDefault="00701575" w:rsidP="003077BB">
      <w:pPr>
        <w:pStyle w:val="ListParagraph"/>
        <w:numPr>
          <w:ilvl w:val="0"/>
          <w:numId w:val="3"/>
        </w:numPr>
        <w:rPr>
          <w:rFonts w:eastAsia="ACaslon-Regular"/>
        </w:rPr>
      </w:pPr>
      <w:r w:rsidRPr="00200B92">
        <w:rPr>
          <w:rFonts w:eastAsia="ACaslon-Regular"/>
        </w:rPr>
        <w:t>To gauge the extent of project convergence with other UN and UNDP priorities, including harmonization with other UN Development Assistance Framework (UNDAF) and UNDP Country Programme Action Plan (CPAP)</w:t>
      </w:r>
      <w:r w:rsidRPr="00200B92">
        <w:rPr>
          <w:rFonts w:cs="Calibri"/>
        </w:rPr>
        <w:t xml:space="preserve">. </w:t>
      </w:r>
    </w:p>
    <w:p w14:paraId="66263806" w14:textId="77777777" w:rsidR="00FF2A8E" w:rsidRDefault="007A7474" w:rsidP="00421EFC">
      <w:pPr>
        <w:pStyle w:val="Heading2"/>
      </w:pPr>
      <w:bookmarkStart w:id="12" w:name="_Toc6738324"/>
      <w:r>
        <w:t>Evaluation Scope and Methodology</w:t>
      </w:r>
      <w:bookmarkEnd w:id="12"/>
    </w:p>
    <w:p w14:paraId="6340232E" w14:textId="52D3F3E9" w:rsidR="00701575" w:rsidRPr="00701575" w:rsidRDefault="00701575" w:rsidP="00701575">
      <w:r w:rsidRPr="00701575">
        <w:t xml:space="preserve">The overall approach and methodology of the </w:t>
      </w:r>
      <w:r w:rsidR="00584EBF">
        <w:t>TE</w:t>
      </w:r>
      <w:r w:rsidRPr="00701575">
        <w:t xml:space="preserve"> follows the guidelines outlined in the following guidance documents:</w:t>
      </w:r>
    </w:p>
    <w:p w14:paraId="2E929638" w14:textId="77777777" w:rsidR="00701575" w:rsidRPr="00701575" w:rsidRDefault="00701575" w:rsidP="003077BB">
      <w:pPr>
        <w:pStyle w:val="ListParagraph"/>
        <w:numPr>
          <w:ilvl w:val="0"/>
          <w:numId w:val="8"/>
        </w:numPr>
      </w:pPr>
      <w:r w:rsidRPr="00701575">
        <w:t>Guidelines for GEF Agencies in Conducting Terminal Evaluation for Full-sized Projects, Approved by the GEF IEO Director on 11th of April 2017</w:t>
      </w:r>
    </w:p>
    <w:p w14:paraId="4899BB82" w14:textId="77777777" w:rsidR="00701575" w:rsidRDefault="00701575" w:rsidP="003077BB">
      <w:pPr>
        <w:pStyle w:val="ListParagraph"/>
        <w:numPr>
          <w:ilvl w:val="0"/>
          <w:numId w:val="8"/>
        </w:numPr>
      </w:pPr>
      <w:r w:rsidRPr="00701575">
        <w:t>UNDP Guidance for Conducting Terminal Evaluations of UNDP-supported, GEF-financed Projects, 2012</w:t>
      </w:r>
    </w:p>
    <w:p w14:paraId="4CBB49E9" w14:textId="7948A581" w:rsidR="00701575" w:rsidRPr="00200B92" w:rsidRDefault="00701575" w:rsidP="00701575">
      <w:pPr>
        <w:rPr>
          <w:rFonts w:cs="Calibri"/>
          <w:szCs w:val="24"/>
        </w:rPr>
      </w:pPr>
      <w:r w:rsidRPr="00200B92">
        <w:rPr>
          <w:rFonts w:cs="Calibri"/>
          <w:szCs w:val="24"/>
        </w:rPr>
        <w:t xml:space="preserve">The </w:t>
      </w:r>
      <w:r w:rsidR="00584EBF">
        <w:rPr>
          <w:rFonts w:cs="Calibri"/>
          <w:szCs w:val="24"/>
        </w:rPr>
        <w:t>TE</w:t>
      </w:r>
      <w:r w:rsidRPr="00200B92">
        <w:rPr>
          <w:rFonts w:cs="Calibri"/>
          <w:szCs w:val="24"/>
        </w:rPr>
        <w:t xml:space="preserve"> </w:t>
      </w:r>
      <w:r w:rsidR="00716963">
        <w:rPr>
          <w:rFonts w:cs="Calibri"/>
          <w:szCs w:val="24"/>
        </w:rPr>
        <w:t>was</w:t>
      </w:r>
      <w:r w:rsidRPr="00200B92">
        <w:rPr>
          <w:rFonts w:cs="Calibri"/>
          <w:szCs w:val="24"/>
        </w:rPr>
        <w:t xml:space="preserve"> an evidence-based assessment</w:t>
      </w:r>
      <w:r w:rsidR="00716963">
        <w:rPr>
          <w:rFonts w:cs="Calibri"/>
          <w:szCs w:val="24"/>
        </w:rPr>
        <w:t xml:space="preserve">, relying </w:t>
      </w:r>
      <w:r w:rsidRPr="00200B92">
        <w:rPr>
          <w:rFonts w:cs="Calibri"/>
          <w:szCs w:val="24"/>
        </w:rPr>
        <w:t>on feedback from persons who have been involved in the design, implementation, and supervision of the project, and review of available documents and findings made during field visits.</w:t>
      </w:r>
    </w:p>
    <w:p w14:paraId="480F47C3" w14:textId="77777777" w:rsidR="00701575" w:rsidRPr="00200B92" w:rsidRDefault="00701575" w:rsidP="00701575">
      <w:pPr>
        <w:rPr>
          <w:rFonts w:cs="Calibri"/>
          <w:szCs w:val="24"/>
        </w:rPr>
      </w:pPr>
      <w:r w:rsidRPr="00200B92">
        <w:rPr>
          <w:rFonts w:cs="Calibri"/>
          <w:szCs w:val="24"/>
        </w:rPr>
        <w:t xml:space="preserve">The evaluation </w:t>
      </w:r>
      <w:r w:rsidR="00716963">
        <w:rPr>
          <w:rFonts w:cs="Calibri"/>
          <w:szCs w:val="24"/>
        </w:rPr>
        <w:t>included</w:t>
      </w:r>
      <w:r w:rsidRPr="00200B92">
        <w:rPr>
          <w:rFonts w:cs="Calibri"/>
          <w:szCs w:val="24"/>
        </w:rPr>
        <w:t xml:space="preserve"> following activities:</w:t>
      </w:r>
    </w:p>
    <w:p w14:paraId="0D40CEB2" w14:textId="726B7755" w:rsidR="00701575" w:rsidRPr="00C93A1B" w:rsidRDefault="00716963" w:rsidP="003077BB">
      <w:pPr>
        <w:pStyle w:val="BodyText"/>
        <w:numPr>
          <w:ilvl w:val="0"/>
          <w:numId w:val="2"/>
        </w:numPr>
        <w:tabs>
          <w:tab w:val="left" w:pos="360"/>
        </w:tabs>
        <w:spacing w:line="240" w:lineRule="auto"/>
        <w:ind w:left="720"/>
        <w:rPr>
          <w:rFonts w:asciiTheme="minorHAnsi" w:hAnsiTheme="minorHAnsi" w:cs="Calibri"/>
          <w:sz w:val="20"/>
          <w:szCs w:val="22"/>
        </w:rPr>
      </w:pPr>
      <w:r>
        <w:rPr>
          <w:rFonts w:asciiTheme="minorHAnsi" w:hAnsiTheme="minorHAnsi" w:cs="Calibri"/>
          <w:sz w:val="20"/>
          <w:szCs w:val="22"/>
        </w:rPr>
        <w:t>The TE</w:t>
      </w:r>
      <w:r w:rsidR="00701575" w:rsidRPr="00C93A1B">
        <w:rPr>
          <w:rFonts w:asciiTheme="minorHAnsi" w:hAnsiTheme="minorHAnsi" w:cs="Calibri"/>
          <w:sz w:val="20"/>
          <w:szCs w:val="22"/>
        </w:rPr>
        <w:t xml:space="preserve"> mission</w:t>
      </w:r>
      <w:r>
        <w:rPr>
          <w:rFonts w:asciiTheme="minorHAnsi" w:hAnsiTheme="minorHAnsi" w:cs="Calibri"/>
          <w:sz w:val="20"/>
          <w:szCs w:val="22"/>
        </w:rPr>
        <w:t xml:space="preserve"> was</w:t>
      </w:r>
      <w:r w:rsidR="00701575" w:rsidRPr="00C93A1B">
        <w:rPr>
          <w:rFonts w:asciiTheme="minorHAnsi" w:hAnsiTheme="minorHAnsi" w:cs="Calibri"/>
          <w:sz w:val="20"/>
          <w:szCs w:val="22"/>
        </w:rPr>
        <w:t xml:space="preserve"> </w:t>
      </w:r>
      <w:r>
        <w:rPr>
          <w:rFonts w:asciiTheme="minorHAnsi" w:hAnsiTheme="minorHAnsi" w:cs="Calibri"/>
          <w:sz w:val="20"/>
          <w:szCs w:val="22"/>
        </w:rPr>
        <w:t>completed over the period</w:t>
      </w:r>
      <w:r w:rsidR="00701575" w:rsidRPr="00C93A1B">
        <w:rPr>
          <w:rFonts w:asciiTheme="minorHAnsi" w:hAnsiTheme="minorHAnsi" w:cs="Calibri"/>
          <w:sz w:val="20"/>
          <w:szCs w:val="22"/>
        </w:rPr>
        <w:t xml:space="preserve"> </w:t>
      </w:r>
      <w:r w:rsidR="00BB407F">
        <w:rPr>
          <w:rFonts w:asciiTheme="minorHAnsi" w:hAnsiTheme="minorHAnsi" w:cs="Calibri"/>
          <w:sz w:val="20"/>
          <w:szCs w:val="22"/>
        </w:rPr>
        <w:t>08-12</w:t>
      </w:r>
      <w:r w:rsidR="00584EBF">
        <w:rPr>
          <w:rFonts w:asciiTheme="minorHAnsi" w:hAnsiTheme="minorHAnsi" w:cs="Calibri"/>
          <w:sz w:val="20"/>
          <w:szCs w:val="22"/>
        </w:rPr>
        <w:t xml:space="preserve"> April 2019</w:t>
      </w:r>
      <w:r w:rsidR="00701575" w:rsidRPr="00C93A1B">
        <w:rPr>
          <w:rFonts w:asciiTheme="minorHAnsi" w:hAnsiTheme="minorHAnsi" w:cs="Calibri"/>
          <w:sz w:val="20"/>
          <w:szCs w:val="22"/>
        </w:rPr>
        <w:t xml:space="preserve">. The </w:t>
      </w:r>
      <w:r>
        <w:rPr>
          <w:rFonts w:asciiTheme="minorHAnsi" w:hAnsiTheme="minorHAnsi" w:cs="Calibri"/>
          <w:sz w:val="20"/>
          <w:szCs w:val="22"/>
        </w:rPr>
        <w:t>mission itinerary</w:t>
      </w:r>
      <w:r w:rsidR="00701575" w:rsidRPr="00C93A1B">
        <w:rPr>
          <w:rFonts w:asciiTheme="minorHAnsi" w:hAnsiTheme="minorHAnsi" w:cs="Calibri"/>
          <w:sz w:val="20"/>
          <w:szCs w:val="22"/>
        </w:rPr>
        <w:t xml:space="preserve"> is compiled in </w:t>
      </w:r>
      <w:r w:rsidR="00701575" w:rsidRPr="00C93A1B">
        <w:rPr>
          <w:rFonts w:asciiTheme="minorHAnsi" w:hAnsiTheme="minorHAnsi" w:cs="Calibri"/>
          <w:b/>
          <w:sz w:val="20"/>
          <w:szCs w:val="22"/>
        </w:rPr>
        <w:t>Annex 1</w:t>
      </w:r>
      <w:r w:rsidR="00701575" w:rsidRPr="00C93A1B">
        <w:rPr>
          <w:rFonts w:asciiTheme="minorHAnsi" w:hAnsiTheme="minorHAnsi" w:cs="Calibri"/>
          <w:sz w:val="20"/>
          <w:szCs w:val="22"/>
        </w:rPr>
        <w:t xml:space="preserve">.  </w:t>
      </w:r>
    </w:p>
    <w:p w14:paraId="0A4647C0" w14:textId="77777777" w:rsidR="00067D29" w:rsidRDefault="00DE1BE4" w:rsidP="003077BB">
      <w:pPr>
        <w:pStyle w:val="BodyText"/>
        <w:numPr>
          <w:ilvl w:val="0"/>
          <w:numId w:val="2"/>
        </w:numPr>
        <w:tabs>
          <w:tab w:val="left" w:pos="360"/>
        </w:tabs>
        <w:spacing w:line="240" w:lineRule="auto"/>
        <w:ind w:left="720"/>
        <w:rPr>
          <w:rFonts w:asciiTheme="minorHAnsi" w:hAnsiTheme="minorHAnsi" w:cs="Calibri"/>
          <w:sz w:val="20"/>
          <w:szCs w:val="22"/>
        </w:rPr>
      </w:pPr>
      <w:r w:rsidRPr="00C93A1B">
        <w:rPr>
          <w:rFonts w:asciiTheme="minorHAnsi" w:hAnsiTheme="minorHAnsi" w:cs="Calibri"/>
          <w:sz w:val="20"/>
          <w:szCs w:val="22"/>
        </w:rPr>
        <w:t xml:space="preserve">As a data collection and analysis guidance tool, the evaluation matrix included as </w:t>
      </w:r>
      <w:r w:rsidRPr="00C93A1B">
        <w:rPr>
          <w:rFonts w:asciiTheme="minorHAnsi" w:hAnsiTheme="minorHAnsi" w:cs="Calibri"/>
          <w:b/>
          <w:sz w:val="20"/>
          <w:szCs w:val="22"/>
        </w:rPr>
        <w:t xml:space="preserve">Annex </w:t>
      </w:r>
      <w:r>
        <w:rPr>
          <w:rFonts w:asciiTheme="minorHAnsi" w:hAnsiTheme="minorHAnsi" w:cs="Calibri"/>
          <w:b/>
          <w:sz w:val="20"/>
          <w:szCs w:val="22"/>
        </w:rPr>
        <w:t>2</w:t>
      </w:r>
      <w:r w:rsidRPr="00C93A1B">
        <w:rPr>
          <w:rFonts w:asciiTheme="minorHAnsi" w:hAnsiTheme="minorHAnsi" w:cs="Calibri"/>
          <w:sz w:val="20"/>
          <w:szCs w:val="22"/>
        </w:rPr>
        <w:t xml:space="preserve"> was </w:t>
      </w:r>
      <w:r w:rsidR="00716963">
        <w:rPr>
          <w:rFonts w:asciiTheme="minorHAnsi" w:hAnsiTheme="minorHAnsi" w:cs="Calibri"/>
          <w:sz w:val="20"/>
          <w:szCs w:val="22"/>
        </w:rPr>
        <w:t>used to guide the evaluation</w:t>
      </w:r>
      <w:r w:rsidRPr="00C93A1B">
        <w:rPr>
          <w:rFonts w:asciiTheme="minorHAnsi" w:hAnsiTheme="minorHAnsi" w:cs="Calibri"/>
          <w:sz w:val="20"/>
          <w:szCs w:val="22"/>
        </w:rPr>
        <w:t xml:space="preserve">.  Evidence gathered during the evaluation </w:t>
      </w:r>
      <w:r w:rsidR="00716963">
        <w:rPr>
          <w:rFonts w:asciiTheme="minorHAnsi" w:hAnsiTheme="minorHAnsi" w:cs="Calibri"/>
          <w:sz w:val="20"/>
          <w:szCs w:val="22"/>
        </w:rPr>
        <w:t>was</w:t>
      </w:r>
      <w:r w:rsidRPr="00C93A1B">
        <w:rPr>
          <w:rFonts w:asciiTheme="minorHAnsi" w:hAnsiTheme="minorHAnsi" w:cs="Calibri"/>
          <w:sz w:val="20"/>
          <w:szCs w:val="22"/>
        </w:rPr>
        <w:t xml:space="preserve"> cross-checked between as many sources as practicable, to validate the findings</w:t>
      </w:r>
      <w:r w:rsidR="00716963">
        <w:rPr>
          <w:rFonts w:asciiTheme="minorHAnsi" w:hAnsiTheme="minorHAnsi" w:cs="Calibri"/>
          <w:sz w:val="20"/>
          <w:szCs w:val="22"/>
        </w:rPr>
        <w:t>.</w:t>
      </w:r>
    </w:p>
    <w:p w14:paraId="453B565C" w14:textId="77777777" w:rsidR="00701575" w:rsidRDefault="00701575" w:rsidP="003077BB">
      <w:pPr>
        <w:pStyle w:val="BodyText"/>
        <w:numPr>
          <w:ilvl w:val="0"/>
          <w:numId w:val="2"/>
        </w:numPr>
        <w:tabs>
          <w:tab w:val="left" w:pos="360"/>
        </w:tabs>
        <w:spacing w:line="240" w:lineRule="auto"/>
        <w:ind w:left="720"/>
        <w:rPr>
          <w:rFonts w:asciiTheme="minorHAnsi" w:hAnsiTheme="minorHAnsi" w:cs="Calibri"/>
          <w:sz w:val="20"/>
          <w:szCs w:val="22"/>
        </w:rPr>
      </w:pPr>
      <w:r w:rsidRPr="00C93A1B">
        <w:rPr>
          <w:rFonts w:asciiTheme="minorHAnsi" w:hAnsiTheme="minorHAnsi" w:cs="Calibri"/>
          <w:sz w:val="20"/>
          <w:szCs w:val="22"/>
        </w:rPr>
        <w:t xml:space="preserve">A desk review </w:t>
      </w:r>
      <w:r w:rsidR="00716963">
        <w:rPr>
          <w:rFonts w:asciiTheme="minorHAnsi" w:hAnsiTheme="minorHAnsi" w:cs="Calibri"/>
          <w:sz w:val="20"/>
          <w:szCs w:val="22"/>
        </w:rPr>
        <w:t>was</w:t>
      </w:r>
      <w:r w:rsidRPr="00C93A1B">
        <w:rPr>
          <w:rFonts w:asciiTheme="minorHAnsi" w:hAnsiTheme="minorHAnsi" w:cs="Calibri"/>
          <w:sz w:val="20"/>
          <w:szCs w:val="22"/>
        </w:rPr>
        <w:t xml:space="preserve"> made of available reports and other documents,</w:t>
      </w:r>
      <w:r w:rsidR="00716963">
        <w:rPr>
          <w:rFonts w:asciiTheme="minorHAnsi" w:hAnsiTheme="minorHAnsi" w:cs="Calibri"/>
          <w:sz w:val="20"/>
          <w:szCs w:val="22"/>
        </w:rPr>
        <w:t xml:space="preserve"> </w:t>
      </w:r>
      <w:r w:rsidRPr="00C93A1B">
        <w:rPr>
          <w:rFonts w:asciiTheme="minorHAnsi" w:hAnsiTheme="minorHAnsi" w:cs="Calibri"/>
          <w:sz w:val="20"/>
          <w:szCs w:val="22"/>
        </w:rPr>
        <w:t xml:space="preserve">listed in </w:t>
      </w:r>
      <w:r w:rsidRPr="00C93A1B">
        <w:rPr>
          <w:rFonts w:asciiTheme="minorHAnsi" w:hAnsiTheme="minorHAnsi" w:cs="Calibri"/>
          <w:b/>
          <w:sz w:val="20"/>
          <w:szCs w:val="22"/>
        </w:rPr>
        <w:t xml:space="preserve">Annex </w:t>
      </w:r>
      <w:r w:rsidR="00DE1BE4">
        <w:rPr>
          <w:rFonts w:asciiTheme="minorHAnsi" w:hAnsiTheme="minorHAnsi" w:cs="Calibri"/>
          <w:b/>
          <w:sz w:val="20"/>
          <w:szCs w:val="22"/>
        </w:rPr>
        <w:t>3</w:t>
      </w:r>
      <w:r w:rsidRPr="00C93A1B">
        <w:rPr>
          <w:rFonts w:asciiTheme="minorHAnsi" w:hAnsiTheme="minorHAnsi" w:cs="Calibri"/>
          <w:sz w:val="20"/>
          <w:szCs w:val="22"/>
        </w:rPr>
        <w:t>.</w:t>
      </w:r>
    </w:p>
    <w:p w14:paraId="106CD773" w14:textId="5BDFEE07" w:rsidR="00701575" w:rsidRPr="005F13B0" w:rsidRDefault="00DE1BE4" w:rsidP="003077BB">
      <w:pPr>
        <w:pStyle w:val="BodyText"/>
        <w:numPr>
          <w:ilvl w:val="0"/>
          <w:numId w:val="2"/>
        </w:numPr>
        <w:tabs>
          <w:tab w:val="left" w:pos="360"/>
        </w:tabs>
        <w:spacing w:line="240" w:lineRule="auto"/>
        <w:ind w:left="720"/>
        <w:rPr>
          <w:rFonts w:asciiTheme="minorHAnsi" w:hAnsiTheme="minorHAnsi" w:cs="Calibri"/>
          <w:sz w:val="20"/>
          <w:szCs w:val="22"/>
        </w:rPr>
      </w:pPr>
      <w:r w:rsidRPr="00C93A1B">
        <w:rPr>
          <w:rFonts w:asciiTheme="minorHAnsi" w:hAnsiTheme="minorHAnsi" w:cs="Calibri"/>
          <w:sz w:val="20"/>
          <w:szCs w:val="22"/>
        </w:rPr>
        <w:t xml:space="preserve">The TE </w:t>
      </w:r>
      <w:r w:rsidR="00584EBF">
        <w:rPr>
          <w:rFonts w:asciiTheme="minorHAnsi" w:hAnsiTheme="minorHAnsi" w:cs="Calibri"/>
          <w:sz w:val="20"/>
          <w:szCs w:val="22"/>
        </w:rPr>
        <w:t>team</w:t>
      </w:r>
      <w:r w:rsidRPr="00C93A1B">
        <w:rPr>
          <w:rFonts w:asciiTheme="minorHAnsi" w:hAnsiTheme="minorHAnsi" w:cs="Calibri"/>
          <w:sz w:val="20"/>
          <w:szCs w:val="22"/>
        </w:rPr>
        <w:t xml:space="preserve"> </w:t>
      </w:r>
      <w:r w:rsidR="00716963">
        <w:rPr>
          <w:rFonts w:asciiTheme="minorHAnsi" w:hAnsiTheme="minorHAnsi" w:cs="Calibri"/>
          <w:sz w:val="20"/>
          <w:szCs w:val="22"/>
        </w:rPr>
        <w:t>interviewed</w:t>
      </w:r>
      <w:r w:rsidRPr="00C93A1B">
        <w:rPr>
          <w:rFonts w:asciiTheme="minorHAnsi" w:hAnsiTheme="minorHAnsi" w:cs="Calibri"/>
          <w:sz w:val="20"/>
          <w:szCs w:val="22"/>
        </w:rPr>
        <w:t xml:space="preserve"> key project stakeholders, including the project manager, representatives from participating government agencies,</w:t>
      </w:r>
      <w:r w:rsidR="00716963">
        <w:rPr>
          <w:rFonts w:asciiTheme="minorHAnsi" w:hAnsiTheme="minorHAnsi" w:cs="Calibri"/>
          <w:sz w:val="20"/>
          <w:szCs w:val="22"/>
        </w:rPr>
        <w:t xml:space="preserve"> </w:t>
      </w:r>
      <w:r w:rsidR="00584EBF">
        <w:rPr>
          <w:rFonts w:asciiTheme="minorHAnsi" w:hAnsiTheme="minorHAnsi" w:cs="Calibri"/>
          <w:sz w:val="20"/>
          <w:szCs w:val="22"/>
        </w:rPr>
        <w:t>contracted experts</w:t>
      </w:r>
      <w:r w:rsidRPr="00C93A1B">
        <w:rPr>
          <w:rFonts w:asciiTheme="minorHAnsi" w:hAnsiTheme="minorHAnsi" w:cs="Calibri"/>
          <w:sz w:val="20"/>
          <w:szCs w:val="22"/>
        </w:rPr>
        <w:t>, local beneficiaries</w:t>
      </w:r>
      <w:r w:rsidR="00716963">
        <w:rPr>
          <w:rFonts w:asciiTheme="minorHAnsi" w:hAnsiTheme="minorHAnsi" w:cs="Calibri"/>
          <w:sz w:val="20"/>
          <w:szCs w:val="22"/>
        </w:rPr>
        <w:t xml:space="preserve">, as well as </w:t>
      </w:r>
      <w:r w:rsidR="005F13B0">
        <w:rPr>
          <w:rFonts w:asciiTheme="minorHAnsi" w:hAnsiTheme="minorHAnsi" w:cs="Calibri"/>
          <w:sz w:val="20"/>
          <w:szCs w:val="22"/>
        </w:rPr>
        <w:t>program manager of the UNDP</w:t>
      </w:r>
      <w:r w:rsidR="00584EBF">
        <w:rPr>
          <w:rFonts w:asciiTheme="minorHAnsi" w:hAnsiTheme="minorHAnsi" w:cs="Calibri"/>
          <w:sz w:val="20"/>
          <w:szCs w:val="22"/>
        </w:rPr>
        <w:t xml:space="preserve"> country office (</w:t>
      </w:r>
      <w:r w:rsidR="005F13B0">
        <w:rPr>
          <w:rFonts w:asciiTheme="minorHAnsi" w:hAnsiTheme="minorHAnsi" w:cs="Calibri"/>
          <w:sz w:val="20"/>
          <w:szCs w:val="22"/>
        </w:rPr>
        <w:t>CO</w:t>
      </w:r>
      <w:r w:rsidR="00584EBF">
        <w:rPr>
          <w:rFonts w:asciiTheme="minorHAnsi" w:hAnsiTheme="minorHAnsi" w:cs="Calibri"/>
          <w:sz w:val="20"/>
          <w:szCs w:val="22"/>
        </w:rPr>
        <w:t>)</w:t>
      </w:r>
      <w:r w:rsidR="005F13B0">
        <w:rPr>
          <w:rFonts w:asciiTheme="minorHAnsi" w:hAnsiTheme="minorHAnsi" w:cs="Calibri"/>
          <w:sz w:val="20"/>
          <w:szCs w:val="22"/>
        </w:rPr>
        <w:t xml:space="preserve"> and the UNDP Regional Technical Advisor</w:t>
      </w:r>
      <w:r w:rsidR="00716963">
        <w:rPr>
          <w:rFonts w:asciiTheme="minorHAnsi" w:hAnsiTheme="minorHAnsi" w:cs="Calibri"/>
          <w:sz w:val="20"/>
          <w:szCs w:val="22"/>
        </w:rPr>
        <w:t xml:space="preserve">; a list of </w:t>
      </w:r>
      <w:r w:rsidR="005F13B0">
        <w:rPr>
          <w:rFonts w:asciiTheme="minorHAnsi" w:hAnsiTheme="minorHAnsi" w:cs="Calibri"/>
          <w:sz w:val="20"/>
          <w:szCs w:val="22"/>
        </w:rPr>
        <w:t>interviewed people is included in</w:t>
      </w:r>
      <w:r>
        <w:rPr>
          <w:rFonts w:asciiTheme="minorHAnsi" w:hAnsiTheme="minorHAnsi" w:cs="Calibri"/>
          <w:sz w:val="20"/>
          <w:szCs w:val="22"/>
        </w:rPr>
        <w:t xml:space="preserve"> </w:t>
      </w:r>
      <w:r w:rsidRPr="00DE1BE4">
        <w:rPr>
          <w:rFonts w:asciiTheme="minorHAnsi" w:hAnsiTheme="minorHAnsi" w:cs="Calibri"/>
          <w:b/>
          <w:sz w:val="20"/>
          <w:szCs w:val="22"/>
        </w:rPr>
        <w:t>Annex 4</w:t>
      </w:r>
      <w:r w:rsidR="005F13B0">
        <w:rPr>
          <w:rFonts w:asciiTheme="minorHAnsi" w:hAnsiTheme="minorHAnsi" w:cs="Calibri"/>
          <w:b/>
          <w:sz w:val="20"/>
          <w:szCs w:val="22"/>
        </w:rPr>
        <w:t>.</w:t>
      </w:r>
    </w:p>
    <w:p w14:paraId="3A9209F4" w14:textId="77777777" w:rsidR="00701575" w:rsidRPr="00C93A1B" w:rsidRDefault="00701575" w:rsidP="003077BB">
      <w:pPr>
        <w:pStyle w:val="BodyText"/>
        <w:numPr>
          <w:ilvl w:val="0"/>
          <w:numId w:val="2"/>
        </w:numPr>
        <w:tabs>
          <w:tab w:val="left" w:pos="360"/>
        </w:tabs>
        <w:spacing w:line="240" w:lineRule="auto"/>
        <w:ind w:left="720"/>
        <w:rPr>
          <w:rFonts w:asciiTheme="minorHAnsi" w:hAnsiTheme="minorHAnsi" w:cs="Calibri"/>
          <w:sz w:val="20"/>
          <w:szCs w:val="22"/>
        </w:rPr>
      </w:pPr>
      <w:r w:rsidRPr="00C93A1B">
        <w:rPr>
          <w:rFonts w:asciiTheme="minorHAnsi" w:hAnsiTheme="minorHAnsi" w:cs="Calibri"/>
          <w:sz w:val="20"/>
          <w:szCs w:val="22"/>
        </w:rPr>
        <w:t xml:space="preserve">The project results framework </w:t>
      </w:r>
      <w:r w:rsidR="005F13B0">
        <w:rPr>
          <w:rFonts w:asciiTheme="minorHAnsi" w:hAnsiTheme="minorHAnsi" w:cs="Calibri"/>
          <w:sz w:val="20"/>
          <w:szCs w:val="22"/>
        </w:rPr>
        <w:t>was</w:t>
      </w:r>
      <w:r w:rsidRPr="00C93A1B">
        <w:rPr>
          <w:rFonts w:asciiTheme="minorHAnsi" w:hAnsiTheme="minorHAnsi" w:cs="Calibri"/>
          <w:sz w:val="20"/>
          <w:szCs w:val="22"/>
        </w:rPr>
        <w:t xml:space="preserve"> used as an evaluation tool, in assessing attainment of the project objective and outcomes against indicators (see </w:t>
      </w:r>
      <w:r w:rsidRPr="00C93A1B">
        <w:rPr>
          <w:rFonts w:asciiTheme="minorHAnsi" w:hAnsiTheme="minorHAnsi" w:cs="Calibri"/>
          <w:b/>
          <w:sz w:val="20"/>
          <w:szCs w:val="22"/>
        </w:rPr>
        <w:t xml:space="preserve">Annex </w:t>
      </w:r>
      <w:r w:rsidR="00DE1BE4">
        <w:rPr>
          <w:rFonts w:asciiTheme="minorHAnsi" w:hAnsiTheme="minorHAnsi" w:cs="Calibri"/>
          <w:b/>
          <w:sz w:val="20"/>
          <w:szCs w:val="22"/>
        </w:rPr>
        <w:t>5</w:t>
      </w:r>
      <w:r w:rsidRPr="00C93A1B">
        <w:rPr>
          <w:rFonts w:asciiTheme="minorHAnsi" w:hAnsiTheme="minorHAnsi" w:cs="Calibri"/>
          <w:sz w:val="20"/>
          <w:szCs w:val="22"/>
        </w:rPr>
        <w:t>).</w:t>
      </w:r>
    </w:p>
    <w:p w14:paraId="0F94B1CE" w14:textId="7F1ADBBC" w:rsidR="00701575" w:rsidRPr="00C93A1B" w:rsidRDefault="00701575" w:rsidP="003077BB">
      <w:pPr>
        <w:pStyle w:val="BodyText"/>
        <w:numPr>
          <w:ilvl w:val="0"/>
          <w:numId w:val="2"/>
        </w:numPr>
        <w:tabs>
          <w:tab w:val="left" w:pos="360"/>
        </w:tabs>
        <w:spacing w:line="240" w:lineRule="auto"/>
        <w:ind w:left="720"/>
        <w:rPr>
          <w:rFonts w:asciiTheme="minorHAnsi" w:hAnsiTheme="minorHAnsi" w:cs="Calibri"/>
          <w:sz w:val="20"/>
          <w:szCs w:val="22"/>
        </w:rPr>
      </w:pPr>
      <w:r w:rsidRPr="00C93A1B">
        <w:rPr>
          <w:rFonts w:asciiTheme="minorHAnsi" w:hAnsiTheme="minorHAnsi"/>
          <w:color w:val="000000"/>
          <w:sz w:val="20"/>
          <w:szCs w:val="22"/>
        </w:rPr>
        <w:t xml:space="preserve">The TE </w:t>
      </w:r>
      <w:r w:rsidR="00584EBF">
        <w:rPr>
          <w:rFonts w:asciiTheme="minorHAnsi" w:hAnsiTheme="minorHAnsi"/>
          <w:color w:val="000000"/>
          <w:sz w:val="20"/>
          <w:szCs w:val="22"/>
        </w:rPr>
        <w:t xml:space="preserve">team </w:t>
      </w:r>
      <w:r w:rsidR="005F13B0">
        <w:rPr>
          <w:rFonts w:asciiTheme="minorHAnsi" w:hAnsiTheme="minorHAnsi"/>
          <w:color w:val="000000"/>
          <w:sz w:val="20"/>
          <w:szCs w:val="22"/>
        </w:rPr>
        <w:t>reviewed</w:t>
      </w:r>
      <w:r w:rsidRPr="00C93A1B">
        <w:rPr>
          <w:rFonts w:asciiTheme="minorHAnsi" w:hAnsiTheme="minorHAnsi"/>
          <w:color w:val="000000"/>
          <w:sz w:val="20"/>
          <w:szCs w:val="22"/>
        </w:rPr>
        <w:t xml:space="preserve"> information regarding cofinancing realized throughout the duration of the </w:t>
      </w:r>
      <w:r w:rsidR="00F95D66" w:rsidRPr="00C93A1B">
        <w:rPr>
          <w:rFonts w:asciiTheme="minorHAnsi" w:hAnsiTheme="minorHAnsi"/>
          <w:color w:val="000000"/>
          <w:sz w:val="20"/>
          <w:szCs w:val="22"/>
        </w:rPr>
        <w:t>project;</w:t>
      </w:r>
      <w:r w:rsidR="005F13B0">
        <w:rPr>
          <w:rFonts w:asciiTheme="minorHAnsi" w:hAnsiTheme="minorHAnsi"/>
          <w:color w:val="000000"/>
          <w:sz w:val="20"/>
          <w:szCs w:val="22"/>
        </w:rPr>
        <w:t xml:space="preserve"> the filled in cofinancing table is compiled in </w:t>
      </w:r>
      <w:r w:rsidRPr="00C93A1B">
        <w:rPr>
          <w:rFonts w:asciiTheme="minorHAnsi" w:hAnsiTheme="minorHAnsi"/>
          <w:b/>
          <w:color w:val="000000"/>
          <w:sz w:val="20"/>
          <w:szCs w:val="22"/>
        </w:rPr>
        <w:t xml:space="preserve">Annex </w:t>
      </w:r>
      <w:r w:rsidR="00DE1BE4">
        <w:rPr>
          <w:rFonts w:asciiTheme="minorHAnsi" w:hAnsiTheme="minorHAnsi"/>
          <w:b/>
          <w:color w:val="000000"/>
          <w:sz w:val="20"/>
          <w:szCs w:val="22"/>
        </w:rPr>
        <w:t>6</w:t>
      </w:r>
      <w:r w:rsidRPr="00C93A1B">
        <w:rPr>
          <w:rFonts w:asciiTheme="minorHAnsi" w:hAnsiTheme="minorHAnsi"/>
          <w:color w:val="000000"/>
          <w:sz w:val="20"/>
          <w:szCs w:val="22"/>
        </w:rPr>
        <w:t>.</w:t>
      </w:r>
    </w:p>
    <w:p w14:paraId="5675EF58" w14:textId="39716983" w:rsidR="00701575" w:rsidRPr="00A36E82" w:rsidRDefault="00701575" w:rsidP="00701575">
      <w:pPr>
        <w:rPr>
          <w:rFonts w:cs="Arial"/>
          <w:bCs/>
        </w:rPr>
      </w:pPr>
      <w:r w:rsidRPr="00A36E82">
        <w:rPr>
          <w:rFonts w:cs="Arial"/>
          <w:bCs/>
        </w:rPr>
        <w:t>The project was approved under the GEF-</w:t>
      </w:r>
      <w:r w:rsidR="00E107B9">
        <w:rPr>
          <w:rFonts w:cs="Arial"/>
          <w:bCs/>
        </w:rPr>
        <w:t>5</w:t>
      </w:r>
      <w:r w:rsidRPr="00A36E82">
        <w:rPr>
          <w:rFonts w:cs="Arial"/>
          <w:bCs/>
        </w:rPr>
        <w:t xml:space="preserve"> replenishment cycle</w:t>
      </w:r>
      <w:r w:rsidR="00584EBF">
        <w:rPr>
          <w:rFonts w:cs="Arial"/>
          <w:bCs/>
        </w:rPr>
        <w:t>. T</w:t>
      </w:r>
      <w:r w:rsidRPr="00A36E82">
        <w:rPr>
          <w:rFonts w:cs="Arial"/>
          <w:bCs/>
        </w:rPr>
        <w:t>racking tools under Objective 1 of the GEF-</w:t>
      </w:r>
      <w:r w:rsidR="00E107B9">
        <w:rPr>
          <w:rFonts w:cs="Arial"/>
          <w:bCs/>
        </w:rPr>
        <w:t>5</w:t>
      </w:r>
      <w:r w:rsidRPr="00A36E82">
        <w:rPr>
          <w:rFonts w:cs="Arial"/>
          <w:bCs/>
        </w:rPr>
        <w:t xml:space="preserve"> Biodiversity Strategy</w:t>
      </w:r>
      <w:r w:rsidR="00770EA8">
        <w:rPr>
          <w:rFonts w:cs="Arial"/>
          <w:bCs/>
        </w:rPr>
        <w:t xml:space="preserve"> </w:t>
      </w:r>
      <w:r w:rsidRPr="00A36E82">
        <w:rPr>
          <w:rFonts w:cs="Arial"/>
          <w:bCs/>
        </w:rPr>
        <w:t>were assessed at CEO endorsement (baseline), midterm, and project closure (terminal evaluation).</w:t>
      </w:r>
      <w:r w:rsidR="00584EBF">
        <w:rPr>
          <w:rFonts w:cs="Arial"/>
          <w:bCs/>
        </w:rPr>
        <w:t xml:space="preserve"> </w:t>
      </w:r>
    </w:p>
    <w:p w14:paraId="056BF610" w14:textId="77777777" w:rsidR="00701575" w:rsidRPr="00C93A1B" w:rsidRDefault="00701575" w:rsidP="00C93A1B">
      <w:pPr>
        <w:rPr>
          <w:rFonts w:cs="Arial"/>
          <w:szCs w:val="24"/>
        </w:rPr>
      </w:pPr>
      <w:r w:rsidRPr="00A36E82">
        <w:rPr>
          <w:rFonts w:ascii="Calibri" w:hAnsi="Calibri" w:cs="Calibri"/>
          <w:szCs w:val="24"/>
        </w:rPr>
        <w:t>Evidence gathered during the fact-finding phase of the evaluation was cross-checked between as many sources as practicable, to validate the findings</w:t>
      </w:r>
      <w:r w:rsidRPr="00C93A1B">
        <w:rPr>
          <w:color w:val="000000"/>
          <w:sz w:val="22"/>
        </w:rPr>
        <w:t>.</w:t>
      </w:r>
    </w:p>
    <w:p w14:paraId="19CB774A" w14:textId="77777777" w:rsidR="007A7474" w:rsidRDefault="007A7474" w:rsidP="00421EFC">
      <w:pPr>
        <w:pStyle w:val="Heading2"/>
      </w:pPr>
      <w:bookmarkStart w:id="13" w:name="_Toc6738325"/>
      <w:r>
        <w:t>Structure of the Evaluation Report</w:t>
      </w:r>
      <w:bookmarkEnd w:id="13"/>
    </w:p>
    <w:p w14:paraId="2DAC238E" w14:textId="4C38CE35" w:rsidR="00701575" w:rsidRPr="00A36E82" w:rsidRDefault="00701575" w:rsidP="00445B93">
      <w:r w:rsidRPr="00A36E82">
        <w:t xml:space="preserve">The </w:t>
      </w:r>
      <w:r w:rsidR="00584EBF">
        <w:t>TE</w:t>
      </w:r>
      <w:r w:rsidRPr="00A36E82">
        <w:t xml:space="preserve"> report starts out with a description of the project, indicating the duration, main stakeholders, and the immediate and development objectives.  The findings of the evaluation are broken down into the following</w:t>
      </w:r>
      <w:r w:rsidR="00445B93">
        <w:t xml:space="preserve"> five</w:t>
      </w:r>
      <w:r w:rsidRPr="00A36E82">
        <w:t xml:space="preserve"> sections:</w:t>
      </w:r>
    </w:p>
    <w:p w14:paraId="3FDCD7FA" w14:textId="77777777" w:rsidR="00701575" w:rsidRPr="00A36E82" w:rsidRDefault="00445B93" w:rsidP="003077BB">
      <w:pPr>
        <w:pStyle w:val="BodyText"/>
        <w:numPr>
          <w:ilvl w:val="0"/>
          <w:numId w:val="10"/>
        </w:numPr>
        <w:spacing w:after="0" w:line="240" w:lineRule="auto"/>
        <w:rPr>
          <w:rFonts w:asciiTheme="minorHAnsi" w:hAnsiTheme="minorHAnsi" w:cs="Calibri"/>
          <w:sz w:val="20"/>
        </w:rPr>
      </w:pPr>
      <w:r>
        <w:rPr>
          <w:rFonts w:asciiTheme="minorHAnsi" w:hAnsiTheme="minorHAnsi" w:cs="Calibri"/>
          <w:sz w:val="20"/>
        </w:rPr>
        <w:t>Assessment of Project Design</w:t>
      </w:r>
    </w:p>
    <w:p w14:paraId="1656600C" w14:textId="77777777" w:rsidR="00701575" w:rsidRPr="00A36E82" w:rsidRDefault="00445B93" w:rsidP="003077BB">
      <w:pPr>
        <w:pStyle w:val="BodyText"/>
        <w:numPr>
          <w:ilvl w:val="0"/>
          <w:numId w:val="10"/>
        </w:numPr>
        <w:spacing w:after="0" w:line="240" w:lineRule="auto"/>
        <w:rPr>
          <w:rFonts w:asciiTheme="minorHAnsi" w:hAnsiTheme="minorHAnsi" w:cs="Calibri"/>
          <w:sz w:val="20"/>
        </w:rPr>
      </w:pPr>
      <w:r>
        <w:rPr>
          <w:rFonts w:asciiTheme="minorHAnsi" w:hAnsiTheme="minorHAnsi" w:cs="Calibri"/>
          <w:sz w:val="20"/>
        </w:rPr>
        <w:t>Assessment of Project Results</w:t>
      </w:r>
    </w:p>
    <w:p w14:paraId="0AAF781E" w14:textId="77777777" w:rsidR="00701575" w:rsidRDefault="00445B93" w:rsidP="003077BB">
      <w:pPr>
        <w:pStyle w:val="BodyText"/>
        <w:numPr>
          <w:ilvl w:val="0"/>
          <w:numId w:val="10"/>
        </w:numPr>
        <w:spacing w:after="0" w:line="240" w:lineRule="auto"/>
        <w:rPr>
          <w:rFonts w:asciiTheme="minorHAnsi" w:hAnsiTheme="minorHAnsi" w:cs="Calibri"/>
          <w:sz w:val="20"/>
        </w:rPr>
      </w:pPr>
      <w:r>
        <w:rPr>
          <w:rFonts w:asciiTheme="minorHAnsi" w:hAnsiTheme="minorHAnsi" w:cs="Calibri"/>
          <w:sz w:val="20"/>
        </w:rPr>
        <w:t>Assessment of Monitoring &amp; Evaluation Systems</w:t>
      </w:r>
    </w:p>
    <w:p w14:paraId="089FBC84" w14:textId="77777777" w:rsidR="00445B93" w:rsidRDefault="00445B93" w:rsidP="003077BB">
      <w:pPr>
        <w:pStyle w:val="BodyText"/>
        <w:numPr>
          <w:ilvl w:val="0"/>
          <w:numId w:val="10"/>
        </w:numPr>
        <w:spacing w:after="0" w:line="240" w:lineRule="auto"/>
        <w:rPr>
          <w:rFonts w:asciiTheme="minorHAnsi" w:hAnsiTheme="minorHAnsi" w:cs="Calibri"/>
          <w:sz w:val="20"/>
        </w:rPr>
      </w:pPr>
      <w:r>
        <w:rPr>
          <w:rFonts w:asciiTheme="minorHAnsi" w:hAnsiTheme="minorHAnsi" w:cs="Calibri"/>
          <w:sz w:val="20"/>
        </w:rPr>
        <w:t>Assessment of Implementation and Execution</w:t>
      </w:r>
    </w:p>
    <w:p w14:paraId="730FCE78" w14:textId="77777777" w:rsidR="00445B93" w:rsidRPr="00A36E82" w:rsidRDefault="00445B93" w:rsidP="003077BB">
      <w:pPr>
        <w:pStyle w:val="BodyText"/>
        <w:numPr>
          <w:ilvl w:val="0"/>
          <w:numId w:val="10"/>
        </w:numPr>
        <w:spacing w:after="0" w:line="240" w:lineRule="auto"/>
        <w:rPr>
          <w:rFonts w:asciiTheme="minorHAnsi" w:hAnsiTheme="minorHAnsi" w:cs="Calibri"/>
          <w:sz w:val="20"/>
        </w:rPr>
      </w:pPr>
      <w:r>
        <w:rPr>
          <w:rFonts w:asciiTheme="minorHAnsi" w:hAnsiTheme="minorHAnsi" w:cs="Calibri"/>
          <w:sz w:val="20"/>
        </w:rPr>
        <w:t>Other Assessments</w:t>
      </w:r>
    </w:p>
    <w:p w14:paraId="4070CC7A" w14:textId="77777777" w:rsidR="007B2DD3" w:rsidRPr="009952C7" w:rsidRDefault="00701575" w:rsidP="00445B93">
      <w:r w:rsidRPr="00A36E82">
        <w:t xml:space="preserve">The </w:t>
      </w:r>
      <w:r w:rsidR="003D282F">
        <w:t>assessment</w:t>
      </w:r>
      <w:r w:rsidR="00445B93">
        <w:t xml:space="preserve"> of project design</w:t>
      </w:r>
      <w:r w:rsidRPr="00A36E82">
        <w:t xml:space="preserve"> focuses on how clear and practicable the project’s objectives and components </w:t>
      </w:r>
      <w:r w:rsidR="005F13B0">
        <w:t xml:space="preserve">were formulated, </w:t>
      </w:r>
      <w:r w:rsidRPr="00A36E82">
        <w:t xml:space="preserve">and whether project outcomes were designed according </w:t>
      </w:r>
      <w:r w:rsidRPr="009952C7">
        <w:t>to SMART criteria</w:t>
      </w:r>
      <w:r w:rsidR="007B2DD3" w:rsidRPr="009952C7">
        <w:t>:</w:t>
      </w:r>
    </w:p>
    <w:p w14:paraId="426139F7" w14:textId="77777777" w:rsidR="003D7F21" w:rsidRPr="009952C7" w:rsidRDefault="003D7F21" w:rsidP="0046268D">
      <w:pPr>
        <w:pStyle w:val="BodyText"/>
        <w:numPr>
          <w:ilvl w:val="0"/>
          <w:numId w:val="15"/>
        </w:numPr>
        <w:rPr>
          <w:rFonts w:asciiTheme="minorHAnsi" w:hAnsiTheme="minorHAnsi" w:cs="Calibri"/>
          <w:sz w:val="20"/>
        </w:rPr>
      </w:pPr>
      <w:r w:rsidRPr="009952C7">
        <w:rPr>
          <w:rFonts w:asciiTheme="minorHAnsi" w:hAnsiTheme="minorHAnsi" w:cs="Calibri"/>
          <w:b/>
          <w:sz w:val="20"/>
        </w:rPr>
        <w:lastRenderedPageBreak/>
        <w:t>S: Specific</w:t>
      </w:r>
      <w:r w:rsidRPr="009952C7">
        <w:rPr>
          <w:rFonts w:asciiTheme="minorHAnsi" w:hAnsiTheme="minorHAnsi" w:cs="Calibri"/>
          <w:sz w:val="20"/>
        </w:rPr>
        <w:t>: Outcomes must use change language, describing a specific future condition;</w:t>
      </w:r>
    </w:p>
    <w:p w14:paraId="26F983CF" w14:textId="77777777" w:rsidR="003D7F21" w:rsidRPr="009952C7" w:rsidRDefault="003D7F21" w:rsidP="0046268D">
      <w:pPr>
        <w:pStyle w:val="BodyText"/>
        <w:numPr>
          <w:ilvl w:val="0"/>
          <w:numId w:val="15"/>
        </w:numPr>
        <w:rPr>
          <w:rFonts w:asciiTheme="minorHAnsi" w:hAnsiTheme="minorHAnsi" w:cs="Calibri"/>
          <w:sz w:val="20"/>
        </w:rPr>
      </w:pPr>
      <w:r w:rsidRPr="009952C7">
        <w:rPr>
          <w:rFonts w:asciiTheme="minorHAnsi" w:hAnsiTheme="minorHAnsi" w:cs="Calibri"/>
          <w:b/>
          <w:sz w:val="20"/>
        </w:rPr>
        <w:t>M: Measurable</w:t>
      </w:r>
      <w:r w:rsidRPr="009952C7">
        <w:rPr>
          <w:rFonts w:asciiTheme="minorHAnsi" w:hAnsiTheme="minorHAnsi" w:cs="Calibri"/>
          <w:sz w:val="20"/>
        </w:rPr>
        <w:t>: Results, whether quantitative or qualitative, must have measurable indicators, making it possible to assess whether they were achieved or not;</w:t>
      </w:r>
    </w:p>
    <w:p w14:paraId="4D427630" w14:textId="77777777" w:rsidR="003D7F21" w:rsidRPr="009952C7" w:rsidRDefault="003D7F21" w:rsidP="0046268D">
      <w:pPr>
        <w:pStyle w:val="BodyText"/>
        <w:numPr>
          <w:ilvl w:val="0"/>
          <w:numId w:val="15"/>
        </w:numPr>
        <w:rPr>
          <w:rFonts w:asciiTheme="minorHAnsi" w:hAnsiTheme="minorHAnsi" w:cs="Calibri"/>
          <w:sz w:val="20"/>
        </w:rPr>
      </w:pPr>
      <w:r w:rsidRPr="009952C7">
        <w:rPr>
          <w:rFonts w:asciiTheme="minorHAnsi" w:hAnsiTheme="minorHAnsi" w:cs="Calibri"/>
          <w:b/>
          <w:sz w:val="20"/>
        </w:rPr>
        <w:t>A: Achievable</w:t>
      </w:r>
      <w:r w:rsidRPr="009952C7">
        <w:rPr>
          <w:rFonts w:asciiTheme="minorHAnsi" w:hAnsiTheme="minorHAnsi" w:cs="Calibri"/>
          <w:sz w:val="20"/>
        </w:rPr>
        <w:t>: Results must be within the capacity of the partners to achieve;</w:t>
      </w:r>
    </w:p>
    <w:p w14:paraId="09BCEF0D" w14:textId="77777777" w:rsidR="003D7F21" w:rsidRPr="009952C7" w:rsidRDefault="003D7F21" w:rsidP="0046268D">
      <w:pPr>
        <w:pStyle w:val="BodyText"/>
        <w:numPr>
          <w:ilvl w:val="0"/>
          <w:numId w:val="15"/>
        </w:numPr>
        <w:rPr>
          <w:rFonts w:asciiTheme="minorHAnsi" w:hAnsiTheme="minorHAnsi" w:cs="Calibri"/>
          <w:sz w:val="20"/>
        </w:rPr>
      </w:pPr>
      <w:r w:rsidRPr="009952C7">
        <w:rPr>
          <w:rFonts w:asciiTheme="minorHAnsi" w:hAnsiTheme="minorHAnsi" w:cs="Calibri"/>
          <w:b/>
          <w:sz w:val="20"/>
        </w:rPr>
        <w:t>R: Relevant</w:t>
      </w:r>
      <w:r w:rsidRPr="009952C7">
        <w:rPr>
          <w:rFonts w:asciiTheme="minorHAnsi" w:hAnsiTheme="minorHAnsi" w:cs="Calibri"/>
          <w:sz w:val="20"/>
        </w:rPr>
        <w:t>: Results musts make contributions to selected priorities of the national development framework;</w:t>
      </w:r>
    </w:p>
    <w:p w14:paraId="302B7082" w14:textId="77777777" w:rsidR="00701575" w:rsidRPr="009952C7" w:rsidRDefault="003D7F21" w:rsidP="0046268D">
      <w:pPr>
        <w:pStyle w:val="BodyText"/>
        <w:numPr>
          <w:ilvl w:val="0"/>
          <w:numId w:val="15"/>
        </w:numPr>
        <w:rPr>
          <w:rFonts w:asciiTheme="minorHAnsi" w:hAnsiTheme="minorHAnsi" w:cs="Calibri"/>
          <w:sz w:val="20"/>
        </w:rPr>
      </w:pPr>
      <w:r w:rsidRPr="009952C7">
        <w:rPr>
          <w:rFonts w:asciiTheme="minorHAnsi" w:hAnsiTheme="minorHAnsi" w:cs="Calibri"/>
          <w:b/>
          <w:sz w:val="20"/>
        </w:rPr>
        <w:t>T: Time-bound</w:t>
      </w:r>
      <w:r w:rsidRPr="009952C7">
        <w:rPr>
          <w:rFonts w:asciiTheme="minorHAnsi" w:hAnsiTheme="minorHAnsi" w:cs="Calibri"/>
          <w:sz w:val="20"/>
        </w:rPr>
        <w:t>: Results are never open-ended. There should be an expected date of accomplishment.</w:t>
      </w:r>
    </w:p>
    <w:p w14:paraId="0D87FA34" w14:textId="77777777" w:rsidR="00701575" w:rsidRPr="00A36E82" w:rsidRDefault="00445B93" w:rsidP="00701575">
      <w:pPr>
        <w:pStyle w:val="BodyText"/>
        <w:rPr>
          <w:rFonts w:asciiTheme="minorHAnsi" w:hAnsiTheme="minorHAnsi" w:cs="Calibri"/>
          <w:sz w:val="20"/>
        </w:rPr>
      </w:pPr>
      <w:r>
        <w:rPr>
          <w:rFonts w:asciiTheme="minorHAnsi" w:hAnsiTheme="minorHAnsi" w:cs="Calibri"/>
          <w:sz w:val="20"/>
        </w:rPr>
        <w:t>The project design assessment</w:t>
      </w:r>
      <w:r w:rsidR="00701575" w:rsidRPr="009952C7">
        <w:rPr>
          <w:rFonts w:asciiTheme="minorHAnsi" w:hAnsiTheme="minorHAnsi" w:cs="Calibri"/>
          <w:sz w:val="20"/>
        </w:rPr>
        <w:t xml:space="preserve"> covers whether capacities of the implementation partners</w:t>
      </w:r>
      <w:r w:rsidR="00701575" w:rsidRPr="00A36E82">
        <w:rPr>
          <w:rFonts w:asciiTheme="minorHAnsi" w:hAnsiTheme="minorHAnsi" w:cs="Calibri"/>
          <w:sz w:val="20"/>
        </w:rPr>
        <w:t xml:space="preserve"> were sufficiently considered when designing the project, and if partnership arrangements were identified and negotiated prior to project approval.  An assessment of how assumptions and risks were </w:t>
      </w:r>
      <w:r w:rsidR="005F13B0">
        <w:rPr>
          <w:rFonts w:asciiTheme="minorHAnsi" w:hAnsiTheme="minorHAnsi" w:cs="Calibri"/>
          <w:sz w:val="20"/>
        </w:rPr>
        <w:t>considered</w:t>
      </w:r>
      <w:r w:rsidR="00701575" w:rsidRPr="00A36E82">
        <w:rPr>
          <w:rFonts w:asciiTheme="minorHAnsi" w:hAnsiTheme="minorHAnsi" w:cs="Calibri"/>
          <w:sz w:val="20"/>
        </w:rPr>
        <w:t xml:space="preserve"> in the development phase is also included.</w:t>
      </w:r>
    </w:p>
    <w:p w14:paraId="3496619A" w14:textId="77777777" w:rsidR="00161CAF" w:rsidRDefault="00445B93" w:rsidP="00934F05">
      <w:pPr>
        <w:rPr>
          <w:rFonts w:cs="Calibri"/>
        </w:rPr>
      </w:pPr>
      <w:r w:rsidRPr="00A36E82">
        <w:t xml:space="preserve">In GEF terms, </w:t>
      </w:r>
      <w:r w:rsidRPr="00161CAF">
        <w:t>project results</w:t>
      </w:r>
      <w:r w:rsidRPr="00A36E82">
        <w:t xml:space="preserve"> include direct project outputs, short- to medium-term outcomes, and longer</w:t>
      </w:r>
      <w:r>
        <w:t>-</w:t>
      </w:r>
      <w:r w:rsidRPr="00A36E82">
        <w:t>term impact, including global environmental benefits, replication efforts, and local effects.</w:t>
      </w:r>
      <w:r w:rsidR="00161CAF">
        <w:t xml:space="preserve"> </w:t>
      </w:r>
      <w:r w:rsidRPr="00A36E82">
        <w:t xml:space="preserve">Project </w:t>
      </w:r>
      <w:r w:rsidR="00161CAF">
        <w:t>results</w:t>
      </w:r>
      <w:r w:rsidRPr="00A36E82">
        <w:t xml:space="preserve"> </w:t>
      </w:r>
      <w:r>
        <w:t>we</w:t>
      </w:r>
      <w:r w:rsidRPr="00A36E82">
        <w:t xml:space="preserve">re evaluated and rated according to effectiveness, </w:t>
      </w:r>
      <w:r w:rsidR="00161CAF">
        <w:t xml:space="preserve">relevance, </w:t>
      </w:r>
      <w:r w:rsidRPr="00A36E82">
        <w:t>efficiency</w:t>
      </w:r>
      <w:r w:rsidR="00161CAF">
        <w:t>, sustainability and progress towards impacts.</w:t>
      </w:r>
      <w:r w:rsidR="00552EF9">
        <w:t xml:space="preserve"> Effectiveness refers to the</w:t>
      </w:r>
      <w:r w:rsidRPr="00331564">
        <w:rPr>
          <w:rFonts w:cs="Myriad-Roman"/>
        </w:rPr>
        <w:t xml:space="preserve"> extent to which </w:t>
      </w:r>
      <w:r w:rsidR="00552EF9">
        <w:rPr>
          <w:rFonts w:cs="Myriad-Roman"/>
        </w:rPr>
        <w:t>the project objective and outcomes have</w:t>
      </w:r>
      <w:r w:rsidRPr="00331564">
        <w:rPr>
          <w:rFonts w:cs="Myriad-Roman"/>
        </w:rPr>
        <w:t xml:space="preserve"> been achieved or how likely it is to be achieved</w:t>
      </w:r>
      <w:r w:rsidR="00552EF9">
        <w:rPr>
          <w:rFonts w:cs="Myriad-Roman"/>
        </w:rPr>
        <w:t xml:space="preserve"> by project closure</w:t>
      </w:r>
      <w:r w:rsidRPr="00331564">
        <w:t>.</w:t>
      </w:r>
      <w:r w:rsidR="00552EF9">
        <w:t xml:space="preserve"> The assessment of relevance looks at t</w:t>
      </w:r>
      <w:r w:rsidRPr="00331564">
        <w:rPr>
          <w:rFonts w:cs="Myriad-Roman"/>
        </w:rPr>
        <w:t>he extent to which the activity is suited to local and national development priorities and organizational policies, including changes over time</w:t>
      </w:r>
      <w:r w:rsidRPr="00331564">
        <w:rPr>
          <w:rFonts w:cs="Calibri"/>
        </w:rPr>
        <w:t xml:space="preserve">. </w:t>
      </w:r>
      <w:r w:rsidR="00934F05">
        <w:rPr>
          <w:rFonts w:cs="Calibri"/>
        </w:rPr>
        <w:t>Relevance also</w:t>
      </w:r>
      <w:r w:rsidRPr="00331564">
        <w:rPr>
          <w:rFonts w:cs="Calibri"/>
        </w:rPr>
        <w:t xml:space="preserve"> considers </w:t>
      </w:r>
      <w:r w:rsidRPr="00331564">
        <w:rPr>
          <w:rFonts w:cs="Myriad-Roman"/>
        </w:rPr>
        <w:t xml:space="preserve">the extent to which the project is in line with GEF </w:t>
      </w:r>
      <w:r w:rsidR="00934F05">
        <w:rPr>
          <w:rFonts w:cs="Myriad-Roman"/>
        </w:rPr>
        <w:t>o</w:t>
      </w:r>
      <w:r w:rsidRPr="00331564">
        <w:rPr>
          <w:rFonts w:cs="Myriad-Roman"/>
        </w:rPr>
        <w:t xml:space="preserve">perational </w:t>
      </w:r>
      <w:r w:rsidR="00934F05">
        <w:rPr>
          <w:rFonts w:cs="Myriad-Roman"/>
        </w:rPr>
        <w:t>p</w:t>
      </w:r>
      <w:r w:rsidRPr="00331564">
        <w:rPr>
          <w:rFonts w:cs="Myriad-Roman"/>
        </w:rPr>
        <w:t>rograms</w:t>
      </w:r>
      <w:r w:rsidR="00934F05">
        <w:rPr>
          <w:rFonts w:cs="Myriad-Roman"/>
        </w:rPr>
        <w:t xml:space="preserve"> and</w:t>
      </w:r>
      <w:r w:rsidRPr="00331564">
        <w:rPr>
          <w:rFonts w:cs="Myriad-Roman"/>
        </w:rPr>
        <w:t xml:space="preserve"> strategic priorities under which the project was funded.</w:t>
      </w:r>
      <w:r w:rsidR="00934F05">
        <w:t xml:space="preserve"> Efficiency is a measure of t</w:t>
      </w:r>
      <w:r w:rsidRPr="00331564">
        <w:rPr>
          <w:rFonts w:cs="Myriad-Roman"/>
        </w:rPr>
        <w:t>he extent to which results have been delivered with the least costly resources possible; also called cost effectiveness or efficacy</w:t>
      </w:r>
      <w:r w:rsidRPr="00331564">
        <w:rPr>
          <w:rFonts w:cs="Calibri"/>
        </w:rPr>
        <w:t>.</w:t>
      </w:r>
      <w:r w:rsidR="00934F05">
        <w:rPr>
          <w:rFonts w:cs="Calibri"/>
        </w:rPr>
        <w:t xml:space="preserve"> The efficiency assessment also </w:t>
      </w:r>
      <w:r w:rsidR="00161CAF" w:rsidRPr="00A36E82">
        <w:rPr>
          <w:rFonts w:cs="Calibri"/>
        </w:rPr>
        <w:t>examines compliance with respect to the incremental cost concept, i.e., the GEF funds were allocated for activities not supported under baseline conditions, with the goal of generating global environmental benefits.</w:t>
      </w:r>
    </w:p>
    <w:p w14:paraId="082B1A14" w14:textId="77777777" w:rsidR="00934F05" w:rsidRPr="00A36E82" w:rsidRDefault="00934F05" w:rsidP="00934F05">
      <w:pPr>
        <w:rPr>
          <w:rFonts w:cs="Calibri"/>
        </w:rPr>
      </w:pPr>
      <w:r>
        <w:rPr>
          <w:rFonts w:cs="Calibri"/>
        </w:rPr>
        <w:t>Assessment of the sustainability addresses the likelihood that project results will be sustained after GEF funding ceases, with respect to financial resources, institutional frameworks and governance, socioeconomic considerations and environmental factors. Progress towards impact is an assessment of the project theory of change, i.e., how project results will lead to long term impact, according to the assumptions made and estimated intermediate states.</w:t>
      </w:r>
    </w:p>
    <w:p w14:paraId="78942F87" w14:textId="77777777" w:rsidR="00161CAF" w:rsidRPr="00A36E82" w:rsidRDefault="00161CAF" w:rsidP="00161CAF">
      <w:pPr>
        <w:pStyle w:val="BodyText"/>
        <w:rPr>
          <w:rFonts w:asciiTheme="minorHAnsi" w:hAnsiTheme="minorHAnsi" w:cs="Calibri"/>
          <w:sz w:val="20"/>
        </w:rPr>
      </w:pPr>
      <w:r w:rsidRPr="00A36E82">
        <w:rPr>
          <w:rFonts w:asciiTheme="minorHAnsi" w:hAnsiTheme="minorHAnsi" w:cs="Calibri"/>
          <w:sz w:val="20"/>
        </w:rPr>
        <w:t xml:space="preserve">The </w:t>
      </w:r>
      <w:r>
        <w:rPr>
          <w:rFonts w:asciiTheme="minorHAnsi" w:hAnsiTheme="minorHAnsi" w:cs="Calibri"/>
          <w:sz w:val="20"/>
        </w:rPr>
        <w:t>assessment of project monitoring &amp; evaluation systems includes an evaluation of the</w:t>
      </w:r>
      <w:r w:rsidRPr="00A36E82">
        <w:rPr>
          <w:rFonts w:asciiTheme="minorHAnsi" w:hAnsiTheme="minorHAnsi" w:cs="Calibri"/>
          <w:sz w:val="20"/>
        </w:rPr>
        <w:t xml:space="preserve"> appropriateness of the M&amp;E plan, as well as a review of how the plan was implemented, e.g., compliance with progress and financial reporting requirements, how were adaptive measures taken in line with M&amp;E findings, and management response to the recommendations from the midterm review.</w:t>
      </w:r>
    </w:p>
    <w:p w14:paraId="67F04C12" w14:textId="77777777" w:rsidR="00701575" w:rsidRDefault="00701575" w:rsidP="00701575">
      <w:pPr>
        <w:pStyle w:val="BodyText"/>
        <w:rPr>
          <w:rFonts w:asciiTheme="minorHAnsi" w:hAnsiTheme="minorHAnsi" w:cs="Calibri"/>
          <w:sz w:val="20"/>
        </w:rPr>
      </w:pPr>
      <w:r w:rsidRPr="00A36E82">
        <w:rPr>
          <w:rFonts w:asciiTheme="minorHAnsi" w:hAnsiTheme="minorHAnsi" w:cs="Calibri"/>
          <w:sz w:val="20"/>
        </w:rPr>
        <w:t xml:space="preserve">The quality of </w:t>
      </w:r>
      <w:r w:rsidR="00161CAF">
        <w:rPr>
          <w:rFonts w:asciiTheme="minorHAnsi" w:hAnsiTheme="minorHAnsi" w:cs="Calibri"/>
          <w:sz w:val="20"/>
        </w:rPr>
        <w:t xml:space="preserve">project implementation and execution is evaluated and rated. This assessment </w:t>
      </w:r>
      <w:r w:rsidRPr="00A36E82">
        <w:rPr>
          <w:rFonts w:asciiTheme="minorHAnsi" w:hAnsiTheme="minorHAnsi" w:cs="Calibri"/>
          <w:sz w:val="20"/>
        </w:rPr>
        <w:t xml:space="preserve">considers whether there was </w:t>
      </w:r>
      <w:r w:rsidR="00065EDC">
        <w:rPr>
          <w:rFonts w:asciiTheme="minorHAnsi" w:hAnsiTheme="minorHAnsi" w:cs="Calibri"/>
          <w:sz w:val="20"/>
        </w:rPr>
        <w:t>adequate</w:t>
      </w:r>
      <w:r w:rsidRPr="00A36E82">
        <w:rPr>
          <w:rFonts w:asciiTheme="minorHAnsi" w:hAnsiTheme="minorHAnsi" w:cs="Calibri"/>
          <w:sz w:val="20"/>
        </w:rPr>
        <w:t xml:space="preserve"> focus on results, looks at the level of support provided, quality of risk management, and the candor and realism represented in the annual reports.</w:t>
      </w:r>
    </w:p>
    <w:p w14:paraId="08A33C76" w14:textId="77777777" w:rsidR="00161CAF" w:rsidRPr="00D57197" w:rsidRDefault="00161CAF" w:rsidP="00161CAF">
      <w:pPr>
        <w:spacing w:before="0"/>
      </w:pPr>
      <w:r w:rsidRPr="00161CAF">
        <w:rPr>
          <w:rFonts w:cs="Calibri"/>
        </w:rPr>
        <w:t>Other assessments include the need for follow-up, materialization of cofinancing, environmental and social safeguards, gender concerns, and the effectiveness of partnerships and the degree of involvement of stakeholders.</w:t>
      </w:r>
    </w:p>
    <w:p w14:paraId="7953403F" w14:textId="77777777" w:rsidR="00701575" w:rsidRPr="00701575" w:rsidRDefault="00E823A0" w:rsidP="00701575">
      <w:r w:rsidRPr="00E823A0">
        <w:rPr>
          <w:rFonts w:cs="Calibri"/>
        </w:rPr>
        <w:t>The report concludes with a set of</w:t>
      </w:r>
      <w:r w:rsidR="00701575" w:rsidRPr="00E823A0">
        <w:rPr>
          <w:rFonts w:cs="Calibri"/>
        </w:rPr>
        <w:t xml:space="preserve"> recommendations for reinforcing and following up on initial project benefits</w:t>
      </w:r>
      <w:r w:rsidRPr="00E823A0">
        <w:rPr>
          <w:rFonts w:cs="Calibri"/>
        </w:rPr>
        <w:t xml:space="preserve"> and a</w:t>
      </w:r>
      <w:r w:rsidR="00701575" w:rsidRPr="00E823A0">
        <w:rPr>
          <w:rFonts w:cs="Calibri"/>
        </w:rPr>
        <w:t xml:space="preserve"> discussion of good practices and lessons learned which should be considered for </w:t>
      </w:r>
      <w:r>
        <w:rPr>
          <w:rFonts w:cs="Calibri"/>
        </w:rPr>
        <w:t>development and implementation of other UNDP supported, GEF financed projects</w:t>
      </w:r>
      <w:r w:rsidR="00701575">
        <w:rPr>
          <w:rFonts w:cs="Calibri"/>
        </w:rPr>
        <w:t>.</w:t>
      </w:r>
    </w:p>
    <w:p w14:paraId="09D4B8BC" w14:textId="77777777" w:rsidR="007A7474" w:rsidRDefault="007A7474" w:rsidP="00421EFC">
      <w:pPr>
        <w:pStyle w:val="Heading2"/>
      </w:pPr>
      <w:bookmarkStart w:id="14" w:name="_Toc6738326"/>
      <w:r>
        <w:t>Ethics</w:t>
      </w:r>
      <w:bookmarkEnd w:id="14"/>
    </w:p>
    <w:p w14:paraId="40BFC3E9" w14:textId="61F3E227" w:rsidR="00701575" w:rsidRDefault="00701575" w:rsidP="00701575">
      <w:pPr>
        <w:rPr>
          <w:rFonts w:cs="Calibri"/>
        </w:rPr>
      </w:pPr>
      <w:r w:rsidRPr="00A36E82">
        <w:rPr>
          <w:rFonts w:cs="Calibri"/>
        </w:rPr>
        <w:t xml:space="preserve">The evaluation was conducted in accordance with the UNEG Ethical Guidelines for Evaluators, and the TE </w:t>
      </w:r>
      <w:r w:rsidR="00584EBF">
        <w:rPr>
          <w:rFonts w:cs="Calibri"/>
        </w:rPr>
        <w:t>team</w:t>
      </w:r>
      <w:r w:rsidR="00770EA8">
        <w:rPr>
          <w:rFonts w:cs="Calibri"/>
        </w:rPr>
        <w:t xml:space="preserve"> has</w:t>
      </w:r>
      <w:r w:rsidRPr="00A36E82">
        <w:rPr>
          <w:rFonts w:cs="Calibri"/>
        </w:rPr>
        <w:t xml:space="preserve"> signed the Evaluation Consultant Code of Conduct Agreement form (</w:t>
      </w:r>
      <w:r w:rsidRPr="00A36E82">
        <w:rPr>
          <w:rFonts w:cs="Calibri"/>
          <w:b/>
        </w:rPr>
        <w:t xml:space="preserve">Annex </w:t>
      </w:r>
      <w:r w:rsidR="005F13B0">
        <w:rPr>
          <w:rFonts w:cs="Calibri"/>
          <w:b/>
        </w:rPr>
        <w:t>7</w:t>
      </w:r>
      <w:r w:rsidRPr="00A36E82">
        <w:rPr>
          <w:rFonts w:cs="Calibri"/>
        </w:rPr>
        <w:t>)</w:t>
      </w:r>
      <w:r>
        <w:rPr>
          <w:rFonts w:cs="Calibri"/>
        </w:rPr>
        <w:t>.</w:t>
      </w:r>
    </w:p>
    <w:p w14:paraId="17CBA3A7" w14:textId="77777777" w:rsidR="005F13B0" w:rsidRDefault="005F13B0" w:rsidP="005F13B0">
      <w:pPr>
        <w:pStyle w:val="Heading2"/>
      </w:pPr>
      <w:bookmarkStart w:id="15" w:name="_Toc6738327"/>
      <w:r>
        <w:t>Evaluation Ratings</w:t>
      </w:r>
      <w:bookmarkEnd w:id="15"/>
    </w:p>
    <w:p w14:paraId="7A52079E" w14:textId="77777777" w:rsidR="005F13B0" w:rsidRPr="005F13B0" w:rsidRDefault="005F13B0" w:rsidP="005F13B0">
      <w:pPr>
        <w:pStyle w:val="BodyText"/>
        <w:tabs>
          <w:tab w:val="left" w:pos="360"/>
        </w:tabs>
        <w:spacing w:line="240" w:lineRule="auto"/>
        <w:rPr>
          <w:rFonts w:ascii="Calibri" w:hAnsi="Calibri" w:cs="Calibri"/>
          <w:sz w:val="20"/>
        </w:rPr>
      </w:pPr>
      <w:r w:rsidRPr="009952C7">
        <w:rPr>
          <w:rFonts w:ascii="Calibri" w:hAnsi="Calibri" w:cs="Calibri"/>
          <w:sz w:val="20"/>
        </w:rPr>
        <w:t xml:space="preserve">The findings of the evaluation are compared against the targets set forth in the logical </w:t>
      </w:r>
      <w:r w:rsidR="00F95D66" w:rsidRPr="009952C7">
        <w:rPr>
          <w:rFonts w:ascii="Calibri" w:hAnsi="Calibri" w:cs="Calibri"/>
          <w:sz w:val="20"/>
        </w:rPr>
        <w:t>results framework and</w:t>
      </w:r>
      <w:r w:rsidRPr="009952C7">
        <w:rPr>
          <w:rFonts w:ascii="Calibri" w:hAnsi="Calibri" w:cs="Calibri"/>
          <w:sz w:val="20"/>
        </w:rPr>
        <w:t xml:space="preserve"> analyzed </w:t>
      </w:r>
      <w:r w:rsidR="00F95D66" w:rsidRPr="009952C7">
        <w:rPr>
          <w:rFonts w:ascii="Calibri" w:hAnsi="Calibri" w:cs="Calibri"/>
          <w:sz w:val="20"/>
        </w:rPr>
        <w:t>according to developments that occurred</w:t>
      </w:r>
      <w:r w:rsidRPr="009952C7">
        <w:rPr>
          <w:rFonts w:ascii="Calibri" w:hAnsi="Calibri" w:cs="Calibri"/>
          <w:sz w:val="20"/>
        </w:rPr>
        <w:t xml:space="preserve"> over the course of the project.  The effectiveness and efficiency of project outcomes are rated according to the 6-point GEF scale, ranging from Highly Satisfactory (no shortcomings) to Highly Unsatisfactory (severe shortcomings).  Monitoring &amp; evaluation and execution of the implementing and executing agencies were also rated according to this scale.  Relevance is evaluated to</w:t>
      </w:r>
      <w:r w:rsidRPr="00A36E82">
        <w:rPr>
          <w:rFonts w:ascii="Calibri" w:hAnsi="Calibri" w:cs="Calibri"/>
          <w:sz w:val="20"/>
        </w:rPr>
        <w:t xml:space="preserve"> be either relevant or not relevant.  Sustainability is rated according to a 4-point scale, ranging from Likely (negligible risks to the likelihood of continued benefits after the project ends) to Unlikely (severe risks that project outcomes will not be sustained). </w:t>
      </w:r>
      <w:r>
        <w:rPr>
          <w:rFonts w:ascii="Calibri" w:hAnsi="Calibri" w:cs="Calibri"/>
          <w:sz w:val="20"/>
        </w:rPr>
        <w:t xml:space="preserve">More detailed descriptions of the </w:t>
      </w:r>
      <w:r w:rsidRPr="00A36E82">
        <w:rPr>
          <w:rFonts w:ascii="Calibri" w:hAnsi="Calibri" w:cs="Calibri"/>
          <w:sz w:val="20"/>
        </w:rPr>
        <w:t xml:space="preserve">rating scales are compiled </w:t>
      </w:r>
      <w:r>
        <w:rPr>
          <w:rFonts w:ascii="Calibri" w:hAnsi="Calibri" w:cs="Calibri"/>
          <w:sz w:val="20"/>
        </w:rPr>
        <w:t xml:space="preserve">in </w:t>
      </w:r>
      <w:r w:rsidRPr="005F13B0">
        <w:rPr>
          <w:rFonts w:ascii="Calibri" w:hAnsi="Calibri" w:cs="Calibri"/>
          <w:b/>
          <w:sz w:val="20"/>
        </w:rPr>
        <w:t>Annex 8</w:t>
      </w:r>
      <w:r>
        <w:rPr>
          <w:rFonts w:ascii="Calibri" w:hAnsi="Calibri" w:cs="Calibri"/>
          <w:sz w:val="20"/>
        </w:rPr>
        <w:t>.</w:t>
      </w:r>
    </w:p>
    <w:p w14:paraId="37FB4351" w14:textId="77777777" w:rsidR="007A7474" w:rsidRDefault="007A7474" w:rsidP="00421EFC">
      <w:pPr>
        <w:pStyle w:val="Heading2"/>
      </w:pPr>
      <w:bookmarkStart w:id="16" w:name="_Toc6738328"/>
      <w:r>
        <w:lastRenderedPageBreak/>
        <w:t>Audit Trail</w:t>
      </w:r>
      <w:bookmarkEnd w:id="16"/>
    </w:p>
    <w:p w14:paraId="3D524B46" w14:textId="6F19C4E7" w:rsidR="00701575" w:rsidRPr="00701575" w:rsidRDefault="00701575" w:rsidP="00701575">
      <w:r w:rsidRPr="00A36E82">
        <w:rPr>
          <w:rFonts w:cs="Calibri"/>
        </w:rPr>
        <w:t>As an “audit trail” of the evaluation process, review comments to t</w:t>
      </w:r>
      <w:r>
        <w:rPr>
          <w:rFonts w:cs="Calibri"/>
        </w:rPr>
        <w:t xml:space="preserve">he draft report </w:t>
      </w:r>
      <w:r w:rsidR="00584EBF">
        <w:rPr>
          <w:rFonts w:cs="Calibri"/>
        </w:rPr>
        <w:t>will be</w:t>
      </w:r>
      <w:r>
        <w:rPr>
          <w:rFonts w:cs="Calibri"/>
        </w:rPr>
        <w:t xml:space="preserve"> compiled a</w:t>
      </w:r>
      <w:r w:rsidRPr="00A36E82">
        <w:rPr>
          <w:rFonts w:cs="Calibri"/>
        </w:rPr>
        <w:t xml:space="preserve">long with responses from the </w:t>
      </w:r>
      <w:r w:rsidR="00E107B9">
        <w:rPr>
          <w:rFonts w:cs="Calibri"/>
        </w:rPr>
        <w:t xml:space="preserve">TE </w:t>
      </w:r>
      <w:r w:rsidR="00584EBF">
        <w:rPr>
          <w:rFonts w:cs="Calibri"/>
        </w:rPr>
        <w:t>team</w:t>
      </w:r>
      <w:r>
        <w:rPr>
          <w:rFonts w:cs="Calibri"/>
        </w:rPr>
        <w:t xml:space="preserve"> as an annex separate from the TE report</w:t>
      </w:r>
      <w:r w:rsidRPr="00A36E82">
        <w:rPr>
          <w:rFonts w:cs="Calibri"/>
        </w:rPr>
        <w:t xml:space="preserve">. Relevant modifications to the report </w:t>
      </w:r>
      <w:r w:rsidR="00E107B9">
        <w:rPr>
          <w:rFonts w:cs="Calibri"/>
        </w:rPr>
        <w:t>will be</w:t>
      </w:r>
      <w:r w:rsidRPr="00A36E82">
        <w:rPr>
          <w:rFonts w:cs="Calibri"/>
        </w:rPr>
        <w:t xml:space="preserve"> incorporated into the final version of the TE report</w:t>
      </w:r>
      <w:r>
        <w:rPr>
          <w:rFonts w:cs="Calibri"/>
        </w:rPr>
        <w:t>.</w:t>
      </w:r>
    </w:p>
    <w:p w14:paraId="191E95E6" w14:textId="77777777" w:rsidR="007A7474" w:rsidRDefault="007A7474" w:rsidP="00421EFC">
      <w:pPr>
        <w:pStyle w:val="Heading2"/>
      </w:pPr>
      <w:bookmarkStart w:id="17" w:name="_Toc6738329"/>
      <w:r>
        <w:t>Limitations</w:t>
      </w:r>
      <w:bookmarkEnd w:id="17"/>
    </w:p>
    <w:p w14:paraId="052B99BD" w14:textId="77777777" w:rsidR="008F7FBE" w:rsidRDefault="00701575" w:rsidP="005F13B0">
      <w:pPr>
        <w:spacing w:line="240" w:lineRule="atLeast"/>
        <w:rPr>
          <w:rFonts w:ascii="Calibri" w:hAnsi="Calibri" w:cs="Calibri"/>
          <w:szCs w:val="24"/>
        </w:rPr>
      </w:pPr>
      <w:r w:rsidRPr="00E107B9">
        <w:rPr>
          <w:rFonts w:ascii="Calibri" w:hAnsi="Calibri" w:cs="Calibri"/>
          <w:szCs w:val="24"/>
        </w:rPr>
        <w:t xml:space="preserve">The </w:t>
      </w:r>
      <w:r w:rsidR="00770EA8">
        <w:rPr>
          <w:rFonts w:ascii="Calibri" w:hAnsi="Calibri" w:cs="Calibri"/>
          <w:szCs w:val="24"/>
        </w:rPr>
        <w:t xml:space="preserve">TE </w:t>
      </w:r>
      <w:r w:rsidRPr="00E107B9">
        <w:rPr>
          <w:rFonts w:ascii="Calibri" w:hAnsi="Calibri" w:cs="Calibri"/>
          <w:szCs w:val="24"/>
        </w:rPr>
        <w:t xml:space="preserve">was carried out </w:t>
      </w:r>
      <w:r w:rsidR="005F13B0">
        <w:rPr>
          <w:rFonts w:ascii="Calibri" w:hAnsi="Calibri" w:cs="Calibri"/>
          <w:szCs w:val="24"/>
        </w:rPr>
        <w:t xml:space="preserve">over the period of </w:t>
      </w:r>
      <w:r w:rsidR="00584EBF">
        <w:rPr>
          <w:rFonts w:ascii="Calibri" w:hAnsi="Calibri" w:cs="Calibri"/>
          <w:szCs w:val="24"/>
        </w:rPr>
        <w:t>March-</w:t>
      </w:r>
      <w:r w:rsidR="008F7FBE">
        <w:rPr>
          <w:rFonts w:ascii="Calibri" w:hAnsi="Calibri" w:cs="Calibri"/>
          <w:szCs w:val="24"/>
        </w:rPr>
        <w:t>May</w:t>
      </w:r>
      <w:r w:rsidR="00584EBF">
        <w:rPr>
          <w:rFonts w:ascii="Calibri" w:hAnsi="Calibri" w:cs="Calibri"/>
          <w:szCs w:val="24"/>
        </w:rPr>
        <w:t xml:space="preserve"> 2019</w:t>
      </w:r>
      <w:r w:rsidRPr="00E107B9">
        <w:rPr>
          <w:rFonts w:ascii="Calibri" w:hAnsi="Calibri" w:cs="Calibri"/>
          <w:szCs w:val="24"/>
        </w:rPr>
        <w:t>; including preparatory activities, field mission, desk review, and completion of the evaluation report, according to the guidelines outlined in the Terms of Reference (</w:t>
      </w:r>
      <w:r w:rsidRPr="00E107B9">
        <w:rPr>
          <w:rFonts w:ascii="Calibri" w:hAnsi="Calibri" w:cs="Calibri"/>
          <w:b/>
          <w:szCs w:val="24"/>
        </w:rPr>
        <w:t>Annex 9</w:t>
      </w:r>
      <w:r w:rsidRPr="00E107B9">
        <w:rPr>
          <w:rFonts w:ascii="Calibri" w:hAnsi="Calibri" w:cs="Calibri"/>
          <w:szCs w:val="24"/>
        </w:rPr>
        <w:t>).</w:t>
      </w:r>
      <w:r w:rsidR="00920904">
        <w:rPr>
          <w:rFonts w:ascii="Calibri" w:hAnsi="Calibri" w:cs="Calibri"/>
          <w:szCs w:val="24"/>
        </w:rPr>
        <w:t xml:space="preserve"> </w:t>
      </w:r>
      <w:r w:rsidR="00207CBF">
        <w:rPr>
          <w:rFonts w:ascii="Calibri" w:hAnsi="Calibri" w:cs="Calibri"/>
          <w:szCs w:val="24"/>
        </w:rPr>
        <w:t xml:space="preserve">There were no limitations associated with language. </w:t>
      </w:r>
      <w:r w:rsidRPr="00E107B9">
        <w:rPr>
          <w:rFonts w:ascii="Calibri" w:hAnsi="Calibri" w:cs="Calibri"/>
          <w:szCs w:val="24"/>
        </w:rPr>
        <w:t xml:space="preserve">The project deliverables were prepared </w:t>
      </w:r>
      <w:r w:rsidR="00E107B9" w:rsidRPr="00E107B9">
        <w:rPr>
          <w:rFonts w:ascii="Calibri" w:hAnsi="Calibri" w:cs="Calibri"/>
          <w:szCs w:val="24"/>
        </w:rPr>
        <w:t xml:space="preserve">in English </w:t>
      </w:r>
      <w:r w:rsidR="00584EBF">
        <w:rPr>
          <w:rFonts w:ascii="Calibri" w:hAnsi="Calibri" w:cs="Calibri"/>
          <w:szCs w:val="24"/>
        </w:rPr>
        <w:t>and Chinese</w:t>
      </w:r>
      <w:r w:rsidRPr="00E107B9">
        <w:rPr>
          <w:rFonts w:ascii="Calibri" w:hAnsi="Calibri" w:cs="Calibri"/>
          <w:szCs w:val="24"/>
        </w:rPr>
        <w:t xml:space="preserve">, with progress reports and work plans in English. </w:t>
      </w:r>
      <w:r w:rsidR="00770EA8">
        <w:rPr>
          <w:rFonts w:ascii="Calibri" w:hAnsi="Calibri" w:cs="Calibri"/>
          <w:szCs w:val="24"/>
        </w:rPr>
        <w:t xml:space="preserve">An interpreter supported the </w:t>
      </w:r>
      <w:r w:rsidR="00584EBF">
        <w:rPr>
          <w:rFonts w:ascii="Calibri" w:hAnsi="Calibri" w:cs="Calibri"/>
          <w:szCs w:val="24"/>
        </w:rPr>
        <w:t>international consultant</w:t>
      </w:r>
      <w:r w:rsidR="00770EA8">
        <w:rPr>
          <w:rFonts w:ascii="Calibri" w:hAnsi="Calibri" w:cs="Calibri"/>
          <w:szCs w:val="24"/>
        </w:rPr>
        <w:t xml:space="preserve"> during the TE mission, and </w:t>
      </w:r>
      <w:r w:rsidR="00584EBF">
        <w:rPr>
          <w:rFonts w:ascii="Calibri" w:hAnsi="Calibri" w:cs="Calibri"/>
          <w:szCs w:val="24"/>
        </w:rPr>
        <w:t>the national consultant reviewed documents available only in Chinese</w:t>
      </w:r>
      <w:r w:rsidRPr="00E107B9">
        <w:rPr>
          <w:rFonts w:ascii="Calibri" w:hAnsi="Calibri" w:cs="Calibri"/>
          <w:szCs w:val="24"/>
        </w:rPr>
        <w:t>.</w:t>
      </w:r>
      <w:r w:rsidR="00920904">
        <w:rPr>
          <w:rFonts w:ascii="Calibri" w:hAnsi="Calibri" w:cs="Calibri"/>
          <w:szCs w:val="24"/>
        </w:rPr>
        <w:t xml:space="preserve"> </w:t>
      </w:r>
    </w:p>
    <w:p w14:paraId="3F8D81EF" w14:textId="7F5255CA" w:rsidR="00701575" w:rsidRPr="005F13B0" w:rsidRDefault="00DD5EEF" w:rsidP="00DD5EEF">
      <w:pPr>
        <w:rPr>
          <w:szCs w:val="24"/>
        </w:rPr>
      </w:pPr>
      <w:r w:rsidRPr="000A458C">
        <w:t>Int</w:t>
      </w:r>
      <w:r>
        <w:t>erviews were made with the key project</w:t>
      </w:r>
      <w:r w:rsidRPr="000A458C">
        <w:t xml:space="preserve"> stakeholders during the mission, and with most of the contractors who have been appointed by the PMO</w:t>
      </w:r>
      <w:r w:rsidR="002754E0" w:rsidRPr="002754E0">
        <w:rPr>
          <w:szCs w:val="24"/>
        </w:rPr>
        <w:t>.</w:t>
      </w:r>
    </w:p>
    <w:p w14:paraId="757EE920" w14:textId="77777777" w:rsidR="007550A8" w:rsidRDefault="007550A8">
      <w:pPr>
        <w:spacing w:before="0" w:after="200" w:line="276" w:lineRule="auto"/>
        <w:jc w:val="left"/>
        <w:rPr>
          <w:rFonts w:eastAsiaTheme="majorEastAsia" w:cstheme="majorBidi"/>
          <w:b/>
          <w:bCs/>
          <w:color w:val="002060"/>
          <w:sz w:val="28"/>
          <w:szCs w:val="28"/>
        </w:rPr>
      </w:pPr>
      <w:bookmarkStart w:id="18" w:name="_Toc6738330"/>
      <w:r>
        <w:rPr>
          <w:color w:val="002060"/>
        </w:rPr>
        <w:br w:type="page"/>
      </w:r>
    </w:p>
    <w:p w14:paraId="32BE8B43" w14:textId="2F83FC9D" w:rsidR="00CD177B" w:rsidRPr="00200B92" w:rsidRDefault="00A36FD5" w:rsidP="005F13B0">
      <w:pPr>
        <w:pStyle w:val="Heading1"/>
        <w:rPr>
          <w:color w:val="002060"/>
        </w:rPr>
      </w:pPr>
      <w:r>
        <w:rPr>
          <w:color w:val="002060"/>
        </w:rPr>
        <w:lastRenderedPageBreak/>
        <w:t>Pr</w:t>
      </w:r>
      <w:r w:rsidR="008420A9">
        <w:rPr>
          <w:color w:val="002060"/>
        </w:rPr>
        <w:t>oject Description and Development Context</w:t>
      </w:r>
      <w:bookmarkEnd w:id="18"/>
    </w:p>
    <w:p w14:paraId="52F15039" w14:textId="77777777" w:rsidR="00347F29" w:rsidRDefault="008420A9" w:rsidP="008420A9">
      <w:pPr>
        <w:pStyle w:val="Heading2"/>
      </w:pPr>
      <w:bookmarkStart w:id="19" w:name="_Toc6738331"/>
      <w:r>
        <w:t>Project start and duration</w:t>
      </w:r>
      <w:bookmarkEnd w:id="19"/>
    </w:p>
    <w:p w14:paraId="21E75529" w14:textId="01D615CF" w:rsidR="00A900BD" w:rsidRDefault="00A900BD" w:rsidP="00A900BD">
      <w:r>
        <w:t>The project identification form (PIF) was approved in September 2011, and following the project preparation phase, the project obtained endorsement by the GEF CEO on 3 July 2013. The project document was then signed by the Ministry of Finance of China and the UNDP on 25 September 2013. The project manager was hired shortly after that, in October 2013, and the inception workshop was held in November of that year. The planned closing date of the 5</w:t>
      </w:r>
      <w:r w:rsidRPr="009656F5">
        <w:t xml:space="preserve">-year project </w:t>
      </w:r>
      <w:r w:rsidR="00EB42B3">
        <w:t>was</w:t>
      </w:r>
      <w:r>
        <w:t xml:space="preserve"> 24 September 2018</w:t>
      </w:r>
      <w:r w:rsidR="0046106D">
        <w:t xml:space="preserve">. </w:t>
      </w:r>
      <w:r w:rsidR="00BD2856">
        <w:t>A</w:t>
      </w:r>
      <w:r w:rsidR="00EB42B3">
        <w:t xml:space="preserve"> one-year, no-cost time extension was granted to 24 September 2019</w:t>
      </w:r>
      <w:r>
        <w:t>.</w:t>
      </w:r>
    </w:p>
    <w:p w14:paraId="42BAC4FC" w14:textId="77777777" w:rsidR="00A900BD" w:rsidRDefault="00A900BD" w:rsidP="00A900BD">
      <w:r>
        <w:t>Key project dates are listed below.</w:t>
      </w:r>
    </w:p>
    <w:tbl>
      <w:tblPr>
        <w:tblW w:w="0" w:type="auto"/>
        <w:jc w:val="center"/>
        <w:tblLook w:val="04A0" w:firstRow="1" w:lastRow="0" w:firstColumn="1" w:lastColumn="0" w:noHBand="0" w:noVBand="1"/>
      </w:tblPr>
      <w:tblGrid>
        <w:gridCol w:w="5452"/>
        <w:gridCol w:w="2340"/>
      </w:tblGrid>
      <w:tr w:rsidR="00A900BD" w:rsidRPr="00683E42" w14:paraId="4126A1E2" w14:textId="77777777" w:rsidTr="00915F5B">
        <w:trPr>
          <w:jc w:val="center"/>
        </w:trPr>
        <w:tc>
          <w:tcPr>
            <w:tcW w:w="5452" w:type="dxa"/>
            <w:shd w:val="clear" w:color="auto" w:fill="auto"/>
          </w:tcPr>
          <w:p w14:paraId="1223CF24" w14:textId="77777777" w:rsidR="00A900BD" w:rsidRPr="00683E42" w:rsidRDefault="00A900BD" w:rsidP="00A900BD">
            <w:pPr>
              <w:spacing w:before="60" w:after="60"/>
              <w:rPr>
                <w:rFonts w:cs="Calibri"/>
                <w:b/>
              </w:rPr>
            </w:pPr>
            <w:r w:rsidRPr="00683E42">
              <w:rPr>
                <w:rFonts w:cs="Calibri"/>
                <w:b/>
              </w:rPr>
              <w:t>PIF Approval:</w:t>
            </w:r>
          </w:p>
        </w:tc>
        <w:tc>
          <w:tcPr>
            <w:tcW w:w="2340" w:type="dxa"/>
            <w:shd w:val="clear" w:color="auto" w:fill="auto"/>
          </w:tcPr>
          <w:p w14:paraId="02CE5885" w14:textId="77777777" w:rsidR="00A900BD" w:rsidRPr="00683E42" w:rsidRDefault="00A900BD" w:rsidP="00A900BD">
            <w:pPr>
              <w:spacing w:before="60" w:after="60"/>
              <w:rPr>
                <w:rFonts w:cs="Calibri"/>
              </w:rPr>
            </w:pPr>
            <w:r w:rsidRPr="00683E42">
              <w:rPr>
                <w:szCs w:val="24"/>
              </w:rPr>
              <w:t>16 September 2011</w:t>
            </w:r>
          </w:p>
        </w:tc>
      </w:tr>
      <w:tr w:rsidR="00A900BD" w:rsidRPr="00683E42" w14:paraId="720A22C3" w14:textId="77777777" w:rsidTr="00915F5B">
        <w:trPr>
          <w:jc w:val="center"/>
        </w:trPr>
        <w:tc>
          <w:tcPr>
            <w:tcW w:w="5452" w:type="dxa"/>
            <w:shd w:val="clear" w:color="auto" w:fill="auto"/>
          </w:tcPr>
          <w:p w14:paraId="021D4475" w14:textId="77777777" w:rsidR="00A900BD" w:rsidRPr="00683E42" w:rsidRDefault="00A900BD" w:rsidP="00A900BD">
            <w:pPr>
              <w:spacing w:before="60" w:after="60"/>
              <w:rPr>
                <w:rFonts w:cs="Calibri"/>
                <w:b/>
              </w:rPr>
            </w:pPr>
            <w:r w:rsidRPr="00683E42">
              <w:rPr>
                <w:rFonts w:cs="Calibri"/>
                <w:b/>
              </w:rPr>
              <w:t>PPG Approval Date:</w:t>
            </w:r>
          </w:p>
        </w:tc>
        <w:tc>
          <w:tcPr>
            <w:tcW w:w="2340" w:type="dxa"/>
            <w:shd w:val="clear" w:color="auto" w:fill="auto"/>
          </w:tcPr>
          <w:p w14:paraId="37D7EF75" w14:textId="77777777" w:rsidR="00A900BD" w:rsidRPr="00683E42" w:rsidRDefault="00A900BD" w:rsidP="00A900BD">
            <w:pPr>
              <w:spacing w:before="60" w:after="60"/>
              <w:rPr>
                <w:rFonts w:cs="Calibri"/>
              </w:rPr>
            </w:pPr>
            <w:r w:rsidRPr="00683E42">
              <w:rPr>
                <w:szCs w:val="24"/>
              </w:rPr>
              <w:t>20 December 2011</w:t>
            </w:r>
          </w:p>
        </w:tc>
      </w:tr>
      <w:tr w:rsidR="00A900BD" w:rsidRPr="00683E42" w14:paraId="2E1B3057" w14:textId="77777777" w:rsidTr="00915F5B">
        <w:trPr>
          <w:jc w:val="center"/>
        </w:trPr>
        <w:tc>
          <w:tcPr>
            <w:tcW w:w="5452" w:type="dxa"/>
            <w:shd w:val="clear" w:color="auto" w:fill="auto"/>
          </w:tcPr>
          <w:p w14:paraId="09E479B8" w14:textId="77777777" w:rsidR="00A900BD" w:rsidRPr="00683E42" w:rsidRDefault="00A900BD" w:rsidP="00A900BD">
            <w:pPr>
              <w:spacing w:before="60" w:after="60"/>
              <w:rPr>
                <w:rFonts w:cs="Calibri"/>
                <w:b/>
              </w:rPr>
            </w:pPr>
            <w:r w:rsidRPr="00683E42">
              <w:rPr>
                <w:rFonts w:cs="Calibri"/>
                <w:b/>
              </w:rPr>
              <w:t>CEO Endorsement Date:</w:t>
            </w:r>
          </w:p>
        </w:tc>
        <w:tc>
          <w:tcPr>
            <w:tcW w:w="2340" w:type="dxa"/>
            <w:shd w:val="clear" w:color="auto" w:fill="auto"/>
          </w:tcPr>
          <w:p w14:paraId="1D1E4A75" w14:textId="77777777" w:rsidR="00A900BD" w:rsidRPr="00683E42" w:rsidRDefault="00A900BD" w:rsidP="00A900BD">
            <w:pPr>
              <w:spacing w:before="60" w:after="60"/>
              <w:rPr>
                <w:rFonts w:cs="Calibri"/>
              </w:rPr>
            </w:pPr>
            <w:r w:rsidRPr="00683E42">
              <w:rPr>
                <w:szCs w:val="24"/>
              </w:rPr>
              <w:t>03 July 2013</w:t>
            </w:r>
          </w:p>
        </w:tc>
      </w:tr>
      <w:tr w:rsidR="00A900BD" w:rsidRPr="00683E42" w14:paraId="0E0AAB2F" w14:textId="77777777" w:rsidTr="00915F5B">
        <w:trPr>
          <w:jc w:val="center"/>
        </w:trPr>
        <w:tc>
          <w:tcPr>
            <w:tcW w:w="5452" w:type="dxa"/>
            <w:shd w:val="clear" w:color="auto" w:fill="auto"/>
          </w:tcPr>
          <w:p w14:paraId="641A382B" w14:textId="77777777" w:rsidR="00A900BD" w:rsidRPr="00683E42" w:rsidRDefault="00A900BD" w:rsidP="00A900BD">
            <w:pPr>
              <w:spacing w:before="60" w:after="60"/>
              <w:rPr>
                <w:rFonts w:cs="Calibri"/>
                <w:b/>
              </w:rPr>
            </w:pPr>
            <w:r w:rsidRPr="00683E42">
              <w:rPr>
                <w:rFonts w:cs="Calibri"/>
                <w:b/>
              </w:rPr>
              <w:t>Prodoc Signature by Ministry of Finance of China:</w:t>
            </w:r>
          </w:p>
        </w:tc>
        <w:tc>
          <w:tcPr>
            <w:tcW w:w="2340" w:type="dxa"/>
            <w:shd w:val="clear" w:color="auto" w:fill="auto"/>
          </w:tcPr>
          <w:p w14:paraId="5CE9BD29" w14:textId="77777777" w:rsidR="00A900BD" w:rsidRPr="00683E42" w:rsidRDefault="00A900BD" w:rsidP="00A900BD">
            <w:pPr>
              <w:spacing w:before="60" w:after="60"/>
              <w:rPr>
                <w:rFonts w:cs="Calibri"/>
              </w:rPr>
            </w:pPr>
            <w:r w:rsidRPr="00683E42">
              <w:rPr>
                <w:szCs w:val="24"/>
              </w:rPr>
              <w:t>2</w:t>
            </w:r>
            <w:r>
              <w:rPr>
                <w:szCs w:val="24"/>
              </w:rPr>
              <w:t>4</w:t>
            </w:r>
            <w:r w:rsidRPr="00683E42">
              <w:rPr>
                <w:szCs w:val="24"/>
              </w:rPr>
              <w:t xml:space="preserve"> September 2013</w:t>
            </w:r>
          </w:p>
        </w:tc>
      </w:tr>
      <w:tr w:rsidR="00A900BD" w:rsidRPr="00683E42" w14:paraId="1717CB9A" w14:textId="77777777" w:rsidTr="00915F5B">
        <w:trPr>
          <w:jc w:val="center"/>
        </w:trPr>
        <w:tc>
          <w:tcPr>
            <w:tcW w:w="5452" w:type="dxa"/>
            <w:shd w:val="clear" w:color="auto" w:fill="auto"/>
          </w:tcPr>
          <w:p w14:paraId="4A55E305" w14:textId="77777777" w:rsidR="00A900BD" w:rsidRPr="00683E42" w:rsidRDefault="00A900BD" w:rsidP="00A900BD">
            <w:pPr>
              <w:spacing w:before="60" w:after="60"/>
              <w:rPr>
                <w:rFonts w:cs="Calibri"/>
                <w:b/>
              </w:rPr>
            </w:pPr>
            <w:r w:rsidRPr="00683E42">
              <w:rPr>
                <w:rFonts w:cs="Calibri"/>
                <w:b/>
              </w:rPr>
              <w:t>GEF Agency Approval Date (Prodoc Signature by UNDP):</w:t>
            </w:r>
          </w:p>
        </w:tc>
        <w:tc>
          <w:tcPr>
            <w:tcW w:w="2340" w:type="dxa"/>
            <w:shd w:val="clear" w:color="auto" w:fill="auto"/>
          </w:tcPr>
          <w:p w14:paraId="5BF31274" w14:textId="77777777" w:rsidR="00A900BD" w:rsidRPr="00683E42" w:rsidRDefault="00A900BD" w:rsidP="00A900BD">
            <w:pPr>
              <w:spacing w:before="60" w:after="60"/>
              <w:rPr>
                <w:rFonts w:cs="Calibri"/>
              </w:rPr>
            </w:pPr>
            <w:r w:rsidRPr="00683E42">
              <w:rPr>
                <w:szCs w:val="24"/>
              </w:rPr>
              <w:t>25 September 2013</w:t>
            </w:r>
          </w:p>
        </w:tc>
      </w:tr>
      <w:tr w:rsidR="00A900BD" w:rsidRPr="00683E42" w14:paraId="458CB0B6" w14:textId="77777777" w:rsidTr="00915F5B">
        <w:trPr>
          <w:jc w:val="center"/>
        </w:trPr>
        <w:tc>
          <w:tcPr>
            <w:tcW w:w="5452" w:type="dxa"/>
            <w:shd w:val="clear" w:color="auto" w:fill="auto"/>
          </w:tcPr>
          <w:p w14:paraId="06EA9629" w14:textId="77777777" w:rsidR="00A900BD" w:rsidRPr="00683E42" w:rsidRDefault="00A900BD" w:rsidP="00A900BD">
            <w:pPr>
              <w:spacing w:before="60" w:after="60"/>
              <w:rPr>
                <w:rFonts w:cs="Calibri"/>
                <w:b/>
              </w:rPr>
            </w:pPr>
            <w:r w:rsidRPr="00683E42">
              <w:rPr>
                <w:rFonts w:cs="Calibri"/>
                <w:b/>
              </w:rPr>
              <w:t>Project Inception Workshop:</w:t>
            </w:r>
          </w:p>
        </w:tc>
        <w:tc>
          <w:tcPr>
            <w:tcW w:w="2340" w:type="dxa"/>
            <w:shd w:val="clear" w:color="auto" w:fill="auto"/>
          </w:tcPr>
          <w:p w14:paraId="708F53BF" w14:textId="77777777" w:rsidR="00A900BD" w:rsidRPr="00683E42" w:rsidRDefault="00A900BD" w:rsidP="00A900BD">
            <w:pPr>
              <w:spacing w:before="60" w:after="60"/>
              <w:rPr>
                <w:rFonts w:cs="Calibri"/>
                <w:highlight w:val="yellow"/>
              </w:rPr>
            </w:pPr>
            <w:r w:rsidRPr="00683E42">
              <w:rPr>
                <w:szCs w:val="24"/>
              </w:rPr>
              <w:t>13 November 2013</w:t>
            </w:r>
          </w:p>
        </w:tc>
      </w:tr>
      <w:tr w:rsidR="00A900BD" w:rsidRPr="00683E42" w14:paraId="1AC3033C" w14:textId="77777777" w:rsidTr="00915F5B">
        <w:trPr>
          <w:jc w:val="center"/>
        </w:trPr>
        <w:tc>
          <w:tcPr>
            <w:tcW w:w="5452" w:type="dxa"/>
            <w:shd w:val="clear" w:color="auto" w:fill="auto"/>
          </w:tcPr>
          <w:p w14:paraId="4164065E" w14:textId="77777777" w:rsidR="00A900BD" w:rsidRPr="00683E42" w:rsidRDefault="00A900BD" w:rsidP="00A900BD">
            <w:pPr>
              <w:spacing w:before="60" w:after="60"/>
              <w:rPr>
                <w:rFonts w:cs="Calibri"/>
                <w:b/>
              </w:rPr>
            </w:pPr>
            <w:r w:rsidRPr="00683E42">
              <w:rPr>
                <w:rFonts w:cs="Calibri"/>
                <w:b/>
              </w:rPr>
              <w:t>Midterm Review:</w:t>
            </w:r>
          </w:p>
        </w:tc>
        <w:tc>
          <w:tcPr>
            <w:tcW w:w="2340" w:type="dxa"/>
            <w:shd w:val="clear" w:color="auto" w:fill="auto"/>
          </w:tcPr>
          <w:p w14:paraId="35550C3B" w14:textId="77777777" w:rsidR="00A900BD" w:rsidRPr="00683E42" w:rsidRDefault="00A900BD" w:rsidP="00A900BD">
            <w:pPr>
              <w:spacing w:before="60" w:after="60"/>
              <w:rPr>
                <w:rFonts w:cs="Calibri"/>
              </w:rPr>
            </w:pPr>
            <w:r w:rsidRPr="00683E42">
              <w:rPr>
                <w:szCs w:val="24"/>
              </w:rPr>
              <w:t>June-August 2016</w:t>
            </w:r>
          </w:p>
        </w:tc>
      </w:tr>
      <w:tr w:rsidR="00A900BD" w:rsidRPr="00683E42" w14:paraId="3D1B32CC" w14:textId="77777777" w:rsidTr="00915F5B">
        <w:trPr>
          <w:trHeight w:val="342"/>
          <w:jc w:val="center"/>
        </w:trPr>
        <w:tc>
          <w:tcPr>
            <w:tcW w:w="5452" w:type="dxa"/>
            <w:shd w:val="clear" w:color="auto" w:fill="auto"/>
          </w:tcPr>
          <w:p w14:paraId="465FD96E" w14:textId="77777777" w:rsidR="00A900BD" w:rsidRPr="00683E42" w:rsidRDefault="00A900BD" w:rsidP="00A900BD">
            <w:pPr>
              <w:spacing w:before="60" w:after="60"/>
              <w:rPr>
                <w:rFonts w:cs="Calibri"/>
                <w:b/>
              </w:rPr>
            </w:pPr>
            <w:r w:rsidRPr="00683E42">
              <w:rPr>
                <w:rFonts w:cs="Calibri"/>
                <w:b/>
              </w:rPr>
              <w:t>Project completion (planned)</w:t>
            </w:r>
            <w:r>
              <w:rPr>
                <w:rFonts w:cs="Calibri"/>
                <w:b/>
              </w:rPr>
              <w:t>:</w:t>
            </w:r>
          </w:p>
        </w:tc>
        <w:tc>
          <w:tcPr>
            <w:tcW w:w="2340" w:type="dxa"/>
            <w:shd w:val="clear" w:color="auto" w:fill="auto"/>
          </w:tcPr>
          <w:p w14:paraId="6625397C" w14:textId="77777777" w:rsidR="00A900BD" w:rsidRPr="00683E42" w:rsidRDefault="00A900BD" w:rsidP="00A900BD">
            <w:pPr>
              <w:spacing w:before="60" w:after="60"/>
              <w:rPr>
                <w:rFonts w:cs="Calibri"/>
              </w:rPr>
            </w:pPr>
            <w:r w:rsidRPr="00683E42">
              <w:rPr>
                <w:szCs w:val="24"/>
              </w:rPr>
              <w:t>2</w:t>
            </w:r>
            <w:r>
              <w:rPr>
                <w:szCs w:val="24"/>
              </w:rPr>
              <w:t>4</w:t>
            </w:r>
            <w:r w:rsidRPr="00683E42">
              <w:rPr>
                <w:szCs w:val="24"/>
              </w:rPr>
              <w:t xml:space="preserve"> September 2018</w:t>
            </w:r>
          </w:p>
        </w:tc>
      </w:tr>
      <w:tr w:rsidR="00EB42B3" w:rsidRPr="00683E42" w14:paraId="5571F081" w14:textId="77777777" w:rsidTr="00915F5B">
        <w:trPr>
          <w:trHeight w:val="342"/>
          <w:jc w:val="center"/>
        </w:trPr>
        <w:tc>
          <w:tcPr>
            <w:tcW w:w="5452" w:type="dxa"/>
            <w:shd w:val="clear" w:color="auto" w:fill="auto"/>
          </w:tcPr>
          <w:p w14:paraId="6D4FFD68" w14:textId="62BEB08F" w:rsidR="00EB42B3" w:rsidRDefault="00EB42B3" w:rsidP="00A900BD">
            <w:pPr>
              <w:spacing w:before="60" w:after="60"/>
              <w:rPr>
                <w:rFonts w:cs="Calibri"/>
                <w:b/>
              </w:rPr>
            </w:pPr>
            <w:r>
              <w:rPr>
                <w:rFonts w:cs="Calibri"/>
                <w:b/>
              </w:rPr>
              <w:t>Terminal Evaluation:</w:t>
            </w:r>
          </w:p>
        </w:tc>
        <w:tc>
          <w:tcPr>
            <w:tcW w:w="2340" w:type="dxa"/>
            <w:shd w:val="clear" w:color="auto" w:fill="auto"/>
          </w:tcPr>
          <w:p w14:paraId="30B972B2" w14:textId="45AAD771" w:rsidR="00EB42B3" w:rsidRDefault="00EB42B3" w:rsidP="00A900BD">
            <w:pPr>
              <w:spacing w:before="60" w:after="60"/>
              <w:rPr>
                <w:szCs w:val="24"/>
              </w:rPr>
            </w:pPr>
            <w:r>
              <w:rPr>
                <w:szCs w:val="24"/>
              </w:rPr>
              <w:t>March-May 2019</w:t>
            </w:r>
          </w:p>
        </w:tc>
      </w:tr>
      <w:tr w:rsidR="00A900BD" w:rsidRPr="00683E42" w14:paraId="4D331726" w14:textId="77777777" w:rsidTr="00915F5B">
        <w:trPr>
          <w:trHeight w:val="342"/>
          <w:jc w:val="center"/>
        </w:trPr>
        <w:tc>
          <w:tcPr>
            <w:tcW w:w="5452" w:type="dxa"/>
            <w:shd w:val="clear" w:color="auto" w:fill="auto"/>
          </w:tcPr>
          <w:p w14:paraId="3C87AC2A" w14:textId="429B9A44" w:rsidR="00A900BD" w:rsidRPr="00683E42" w:rsidRDefault="00EB42B3" w:rsidP="00A900BD">
            <w:pPr>
              <w:spacing w:before="60" w:after="60"/>
              <w:rPr>
                <w:rFonts w:cs="Calibri"/>
                <w:b/>
              </w:rPr>
            </w:pPr>
            <w:r>
              <w:rPr>
                <w:rFonts w:cs="Calibri"/>
                <w:b/>
              </w:rPr>
              <w:t>Project completion (extended):</w:t>
            </w:r>
          </w:p>
        </w:tc>
        <w:tc>
          <w:tcPr>
            <w:tcW w:w="2340" w:type="dxa"/>
            <w:shd w:val="clear" w:color="auto" w:fill="auto"/>
          </w:tcPr>
          <w:p w14:paraId="3BE4A24C" w14:textId="6C139148" w:rsidR="00A900BD" w:rsidRPr="00683E42" w:rsidRDefault="00EB42B3" w:rsidP="00A900BD">
            <w:pPr>
              <w:spacing w:before="60" w:after="60"/>
              <w:rPr>
                <w:szCs w:val="24"/>
              </w:rPr>
            </w:pPr>
            <w:r>
              <w:rPr>
                <w:szCs w:val="24"/>
              </w:rPr>
              <w:t>24 September 2019</w:t>
            </w:r>
          </w:p>
        </w:tc>
      </w:tr>
    </w:tbl>
    <w:p w14:paraId="1807FF51" w14:textId="77777777" w:rsidR="00347F29" w:rsidRPr="009952C7" w:rsidRDefault="008420A9" w:rsidP="00BD2856">
      <w:pPr>
        <w:pStyle w:val="Heading2"/>
        <w:spacing w:before="240"/>
      </w:pPr>
      <w:bookmarkStart w:id="20" w:name="_Toc6738332"/>
      <w:r w:rsidRPr="009952C7">
        <w:t>Problems that the project sought to address</w:t>
      </w:r>
      <w:bookmarkEnd w:id="20"/>
    </w:p>
    <w:p w14:paraId="2B380804" w14:textId="77777777" w:rsidR="00DD5EEF" w:rsidRPr="00235958" w:rsidRDefault="00DD5EEF" w:rsidP="00DD5EEF">
      <w:r w:rsidRPr="007A676A">
        <w:t xml:space="preserve">Wetland ecosystems in China are under considerable pressure from socioeconomic development. </w:t>
      </w:r>
      <w:r w:rsidRPr="00235958">
        <w:t>China’s first national wetland survey assessed the threats that 376 important wetlands face. The results revealed that 30% of these wetlands have already suffered or are facing excessive and unguided reclamation; 26% are polluted, 24% are witnessing excessive exploitation of biological resources, 8% have the threat of abnormal sediment deposition, and 7% face the problem of unsustainable use of water resource.</w:t>
      </w:r>
    </w:p>
    <w:p w14:paraId="61D84564" w14:textId="46D75C8C" w:rsidR="00192448" w:rsidRDefault="00DD5EEF" w:rsidP="00DD5EEF">
      <w:pPr>
        <w:rPr>
          <w:szCs w:val="20"/>
        </w:rPr>
      </w:pPr>
      <w:r w:rsidRPr="007A676A">
        <w:t>The Government of China has allocated considerable resources for ecological conservation, but there remain substantive barriers in achieving improved protected area management.</w:t>
      </w:r>
      <w:r>
        <w:t xml:space="preserve"> The three barriers described in the project document are outlined below</w:t>
      </w:r>
      <w:r w:rsidR="00964218" w:rsidRPr="00964218">
        <w:rPr>
          <w:szCs w:val="20"/>
        </w:rPr>
        <w:t>.</w:t>
      </w:r>
    </w:p>
    <w:p w14:paraId="52441669" w14:textId="2B2A5ACF" w:rsidR="00DD5EEF" w:rsidRPr="007A676A" w:rsidRDefault="00DD5EEF" w:rsidP="00DD5EEF">
      <w:pPr>
        <w:rPr>
          <w:b/>
        </w:rPr>
      </w:pPr>
      <w:r w:rsidRPr="007A676A">
        <w:rPr>
          <w:b/>
        </w:rPr>
        <w:t>Barrier 1: Insufficient Systemic and Institutional Capacity at the National Level</w:t>
      </w:r>
    </w:p>
    <w:p w14:paraId="191CAB70" w14:textId="77777777" w:rsidR="00DD5EEF" w:rsidRPr="007A676A" w:rsidRDefault="00DD5EEF" w:rsidP="00DD5EEF">
      <w:pPr>
        <w:rPr>
          <w:color w:val="000000"/>
        </w:rPr>
      </w:pPr>
      <w:r w:rsidRPr="007A676A">
        <w:rPr>
          <w:color w:val="000000"/>
        </w:rPr>
        <w:t xml:space="preserve">Management effectiveness is hindered by </w:t>
      </w:r>
      <w:r w:rsidRPr="007A676A">
        <w:rPr>
          <w:iCs/>
          <w:color w:val="000000"/>
        </w:rPr>
        <w:t xml:space="preserve">weaknesses in the legal basis </w:t>
      </w:r>
      <w:r w:rsidRPr="007A676A">
        <w:rPr>
          <w:color w:val="000000"/>
        </w:rPr>
        <w:t>for PA development and management, in particular for wetland PAs. Despite the existence of many laws and regulations relating to wildlife protection and management of forests, grasslands and other natural systems, there is no comprehensive law for the establishment of wetland PAs. PAs are established under ministerial Nature Reserve Regulations only, making them vulnerable to pressure from other sectors with stronger laws</w:t>
      </w:r>
      <w:r>
        <w:rPr>
          <w:color w:val="000000"/>
        </w:rPr>
        <w:t>.</w:t>
      </w:r>
      <w:r w:rsidRPr="007A676A">
        <w:rPr>
          <w:color w:val="000000"/>
        </w:rPr>
        <w:t xml:space="preserve"> </w:t>
      </w:r>
    </w:p>
    <w:p w14:paraId="7BE9B3BD" w14:textId="77777777" w:rsidR="00DD5EEF" w:rsidRPr="007A676A" w:rsidRDefault="00DD5EEF" w:rsidP="00DD5EEF">
      <w:pPr>
        <w:rPr>
          <w:b/>
        </w:rPr>
      </w:pPr>
      <w:r w:rsidRPr="007A676A">
        <w:rPr>
          <w:b/>
        </w:rPr>
        <w:t>Barrier 2: Disconnect between the Wetland PA Sub-System and Development and Sector Planning</w:t>
      </w:r>
    </w:p>
    <w:p w14:paraId="4FA14183" w14:textId="77777777" w:rsidR="00DD5EEF" w:rsidRPr="00752585" w:rsidRDefault="00DD5EEF" w:rsidP="00DD5EEF">
      <w:pPr>
        <w:rPr>
          <w:color w:val="000000"/>
        </w:rPr>
      </w:pPr>
      <w:r w:rsidRPr="00752585">
        <w:rPr>
          <w:iCs/>
          <w:color w:val="000000"/>
        </w:rPr>
        <w:t xml:space="preserve">Coordination between sector agencies is weak, </w:t>
      </w:r>
      <w:r w:rsidRPr="00752585">
        <w:rPr>
          <w:color w:val="000000"/>
        </w:rPr>
        <w:t>resulting in overlap and harmful projects that are often damaging to wetlands and biodiversity. Furthermore, the SEA and EIA processes are weak and inconsistently applied.</w:t>
      </w:r>
      <w:r w:rsidRPr="007A676A">
        <w:t xml:space="preserve"> </w:t>
      </w:r>
    </w:p>
    <w:p w14:paraId="785B0F22" w14:textId="77777777" w:rsidR="00DD5EEF" w:rsidRPr="007A676A" w:rsidRDefault="00DD5EEF" w:rsidP="00DD5EEF">
      <w:pPr>
        <w:rPr>
          <w:b/>
        </w:rPr>
      </w:pPr>
      <w:r w:rsidRPr="007A676A">
        <w:rPr>
          <w:b/>
        </w:rPr>
        <w:t>Barrier 3: Insufficient Awareness, Knowledge and Access to Suitable Information</w:t>
      </w:r>
    </w:p>
    <w:p w14:paraId="0586D3FE" w14:textId="4152EB5F" w:rsidR="00C52A1A" w:rsidRPr="00DD5EEF" w:rsidRDefault="00DD5EEF" w:rsidP="00DD5EEF">
      <w:pPr>
        <w:rPr>
          <w:szCs w:val="20"/>
        </w:rPr>
      </w:pPr>
      <w:r w:rsidRPr="007A676A">
        <w:rPr>
          <w:iCs/>
        </w:rPr>
        <w:t xml:space="preserve">Awareness </w:t>
      </w:r>
      <w:r w:rsidRPr="007A676A">
        <w:t>about the importance of wetlands for both biodiversity and the delivery of ecosystem services is not well established among government planners, the general public</w:t>
      </w:r>
      <w:r>
        <w:t>, and</w:t>
      </w:r>
      <w:r w:rsidRPr="007A676A">
        <w:t xml:space="preserve"> local communities. Even managers of wetland PAs often have poor or only partial recognition of the functional values of wetland sites. </w:t>
      </w:r>
      <w:r w:rsidRPr="00752585">
        <w:t>There is also a lack of knowledge-sharing platforms to store and avail information and technical “know-how” on successful wetland management cases around the country and the world</w:t>
      </w:r>
      <w:r>
        <w:t>.</w:t>
      </w:r>
    </w:p>
    <w:p w14:paraId="747EADA2" w14:textId="77777777" w:rsidR="00E74525" w:rsidRPr="009952C7" w:rsidRDefault="008420A9" w:rsidP="00BD2856">
      <w:pPr>
        <w:pStyle w:val="Heading2"/>
        <w:spacing w:before="240"/>
      </w:pPr>
      <w:bookmarkStart w:id="21" w:name="_Toc6738333"/>
      <w:r w:rsidRPr="009952C7">
        <w:lastRenderedPageBreak/>
        <w:t>Immediate and development objectives of the project</w:t>
      </w:r>
      <w:bookmarkEnd w:id="21"/>
    </w:p>
    <w:p w14:paraId="7618D3D2" w14:textId="77777777" w:rsidR="00DD5EEF" w:rsidRPr="00D928BF" w:rsidRDefault="00DD5EEF" w:rsidP="00DD5EEF">
      <w:pPr>
        <w:spacing w:line="240" w:lineRule="atLeast"/>
        <w:rPr>
          <w:rFonts w:ascii="Calibri" w:hAnsi="Calibri"/>
        </w:rPr>
      </w:pPr>
      <w:r w:rsidRPr="003A6E3E">
        <w:rPr>
          <w:rFonts w:ascii="Calibri" w:hAnsi="Calibri"/>
        </w:rPr>
        <w:t xml:space="preserve">The role of the </w:t>
      </w:r>
      <w:r>
        <w:rPr>
          <w:rFonts w:ascii="Calibri" w:hAnsi="Calibri"/>
        </w:rPr>
        <w:t>w</w:t>
      </w:r>
      <w:r w:rsidRPr="003A6E3E">
        <w:rPr>
          <w:rFonts w:ascii="Calibri" w:hAnsi="Calibri"/>
        </w:rPr>
        <w:t xml:space="preserve">etland PAs extends far beyond protection of wetland biodiversity and migratory water birds. </w:t>
      </w:r>
      <w:r>
        <w:rPr>
          <w:rFonts w:ascii="Calibri" w:hAnsi="Calibri"/>
        </w:rPr>
        <w:t>They</w:t>
      </w:r>
      <w:r w:rsidRPr="003A6E3E">
        <w:rPr>
          <w:rFonts w:ascii="Calibri" w:hAnsi="Calibri"/>
        </w:rPr>
        <w:t xml:space="preserve"> make an enormous contribution to the national economy and ecological and social welfare. </w:t>
      </w:r>
      <w:r>
        <w:rPr>
          <w:rFonts w:ascii="Calibri" w:hAnsi="Calibri"/>
        </w:rPr>
        <w:t>According the situational analysis in the project document, w</w:t>
      </w:r>
      <w:r w:rsidRPr="003A6E3E">
        <w:rPr>
          <w:rFonts w:ascii="Calibri" w:hAnsi="Calibri"/>
        </w:rPr>
        <w:t xml:space="preserve">etland PAs provide essential water resources to people and industries – up to 300 million people in China consume contaminated water every day and 190 million are suffering from water related illnesses each year. </w:t>
      </w:r>
      <w:r>
        <w:rPr>
          <w:rFonts w:ascii="Calibri" w:hAnsi="Calibri"/>
        </w:rPr>
        <w:t>Wetlands</w:t>
      </w:r>
      <w:r w:rsidRPr="003A6E3E">
        <w:rPr>
          <w:rFonts w:ascii="Calibri" w:hAnsi="Calibri"/>
        </w:rPr>
        <w:t xml:space="preserve"> provide resilience through maintenance of valuable ecosystem services to surrounding and downstream areas, through protection of soils and watersheds, and climate amelioration. Wetlands also provide various livelihood and economic opportunities through fisheries, agriculture</w:t>
      </w:r>
      <w:r>
        <w:rPr>
          <w:rFonts w:ascii="Calibri" w:hAnsi="Calibri"/>
        </w:rPr>
        <w:t>,</w:t>
      </w:r>
      <w:r w:rsidRPr="003A6E3E">
        <w:rPr>
          <w:rFonts w:ascii="Calibri" w:hAnsi="Calibri"/>
        </w:rPr>
        <w:t xml:space="preserve"> and tourism and associated employments. They also offer opportunities for public education, awareness and enjoyment, and living laboratories for continued biological exploration and study. As women among the local communities are more often engaged with gathering natural resources and collecting water, they are the primary beneficiaries of sustainable and quality supply of these resources. </w:t>
      </w:r>
      <w:r w:rsidRPr="00D217D6">
        <w:rPr>
          <w:rFonts w:ascii="Calibri" w:hAnsi="Calibri"/>
        </w:rPr>
        <w:t xml:space="preserve">Promoting and demonstrating sustainable livelihoods to local communities </w:t>
      </w:r>
      <w:r>
        <w:rPr>
          <w:rFonts w:ascii="Calibri" w:hAnsi="Calibri"/>
        </w:rPr>
        <w:t>were also designed to</w:t>
      </w:r>
      <w:r w:rsidRPr="00D217D6">
        <w:rPr>
          <w:rFonts w:ascii="Calibri" w:hAnsi="Calibri"/>
        </w:rPr>
        <w:t xml:space="preserve"> advance socioeconomic benefits and in turn reduce threats to biodiversity, securing global ecosystem and biodiversity benefits.</w:t>
      </w:r>
    </w:p>
    <w:p w14:paraId="31830711" w14:textId="77777777" w:rsidR="00DD5EEF" w:rsidRPr="003A6E3E" w:rsidRDefault="00DD5EEF" w:rsidP="00DD5EEF">
      <w:pPr>
        <w:spacing w:line="240" w:lineRule="atLeast"/>
        <w:rPr>
          <w:rFonts w:ascii="Calibri" w:hAnsi="Calibri"/>
          <w:color w:val="000000"/>
        </w:rPr>
      </w:pPr>
      <w:r w:rsidRPr="003A6E3E">
        <w:rPr>
          <w:rFonts w:ascii="Calibri" w:hAnsi="Calibri"/>
          <w:color w:val="000000"/>
        </w:rPr>
        <w:t xml:space="preserve">The </w:t>
      </w:r>
      <w:r>
        <w:rPr>
          <w:rFonts w:ascii="Calibri" w:hAnsi="Calibri"/>
          <w:color w:val="000000"/>
        </w:rPr>
        <w:t>p</w:t>
      </w:r>
      <w:r w:rsidRPr="003A6E3E">
        <w:rPr>
          <w:rFonts w:ascii="Calibri" w:hAnsi="Calibri"/>
          <w:color w:val="000000"/>
        </w:rPr>
        <w:t xml:space="preserve">roject directly contributes to the goals of the Program of Work on Protected Areas of the </w:t>
      </w:r>
      <w:r>
        <w:rPr>
          <w:rFonts w:ascii="Calibri" w:hAnsi="Calibri"/>
          <w:color w:val="000000"/>
        </w:rPr>
        <w:t>Convention on Biological Diversity (</w:t>
      </w:r>
      <w:r w:rsidRPr="003A6E3E">
        <w:rPr>
          <w:rFonts w:ascii="Calibri" w:hAnsi="Calibri"/>
          <w:color w:val="000000"/>
        </w:rPr>
        <w:t>CBD</w:t>
      </w:r>
      <w:r>
        <w:rPr>
          <w:rFonts w:ascii="Calibri" w:hAnsi="Calibri"/>
          <w:color w:val="000000"/>
        </w:rPr>
        <w:t>)</w:t>
      </w:r>
      <w:r w:rsidRPr="003A6E3E">
        <w:rPr>
          <w:rFonts w:ascii="Calibri" w:hAnsi="Calibri"/>
          <w:color w:val="000000"/>
        </w:rPr>
        <w:t xml:space="preserve">. </w:t>
      </w:r>
      <w:r>
        <w:rPr>
          <w:rFonts w:ascii="Calibri" w:hAnsi="Calibri"/>
          <w:color w:val="000000"/>
        </w:rPr>
        <w:t>Through strengthening the wetland protected area (PA) sub-system, the GEF funding was envisaged to secure globally important wetland biodiversity and generate global environmental benefits, including enhanced management of the habitats of endangered and endemic species</w:t>
      </w:r>
      <w:r w:rsidRPr="003A6E3E">
        <w:rPr>
          <w:rFonts w:ascii="Calibri" w:hAnsi="Calibri"/>
          <w:color w:val="000000"/>
        </w:rPr>
        <w:t xml:space="preserve">. In addition, the project generates very large, nation-wide socio economic benefits by incorporating sustainability dimensions into water management policies and practices, thus supporting the enhancement of water supply and quality. </w:t>
      </w:r>
    </w:p>
    <w:p w14:paraId="0AB2E0AF" w14:textId="77777777" w:rsidR="00DD5EEF" w:rsidRPr="00D217D6" w:rsidRDefault="00DD5EEF" w:rsidP="00DD5EEF">
      <w:pPr>
        <w:spacing w:line="240" w:lineRule="atLeast"/>
        <w:rPr>
          <w:rFonts w:ascii="Calibri" w:hAnsi="Calibri"/>
        </w:rPr>
      </w:pPr>
      <w:r w:rsidRPr="003A6E3E">
        <w:rPr>
          <w:rFonts w:ascii="Calibri" w:hAnsi="Calibri"/>
        </w:rPr>
        <w:t xml:space="preserve">The </w:t>
      </w:r>
      <w:r>
        <w:rPr>
          <w:rFonts w:ascii="Calibri" w:hAnsi="Calibri"/>
        </w:rPr>
        <w:t>project design was aligned</w:t>
      </w:r>
      <w:r w:rsidRPr="003A6E3E">
        <w:rPr>
          <w:rFonts w:ascii="Calibri" w:hAnsi="Calibri"/>
        </w:rPr>
        <w:t xml:space="preserve"> with several national policies and programmes</w:t>
      </w:r>
      <w:r>
        <w:rPr>
          <w:rFonts w:ascii="Calibri" w:hAnsi="Calibri"/>
        </w:rPr>
        <w:t>, including th</w:t>
      </w:r>
      <w:r w:rsidRPr="003A6E3E">
        <w:rPr>
          <w:rFonts w:ascii="Calibri" w:hAnsi="Calibri"/>
        </w:rPr>
        <w:t>e 12th National Five-year Plan (2011-2015)</w:t>
      </w:r>
      <w:r>
        <w:rPr>
          <w:rFonts w:ascii="Calibri" w:hAnsi="Calibri"/>
        </w:rPr>
        <w:t xml:space="preserve"> which urged</w:t>
      </w:r>
      <w:r w:rsidRPr="003A6E3E">
        <w:rPr>
          <w:rFonts w:ascii="Calibri" w:hAnsi="Calibri"/>
        </w:rPr>
        <w:t xml:space="preserve"> environmental pr</w:t>
      </w:r>
      <w:r>
        <w:rPr>
          <w:rFonts w:ascii="Calibri" w:hAnsi="Calibri"/>
        </w:rPr>
        <w:t>otection and sustainable growth by</w:t>
      </w:r>
      <w:r w:rsidRPr="003A6E3E">
        <w:rPr>
          <w:rFonts w:ascii="Calibri" w:hAnsi="Calibri"/>
        </w:rPr>
        <w:t xml:space="preserve"> enhancing “ecological conservation and restoration</w:t>
      </w:r>
      <w:r>
        <w:rPr>
          <w:rFonts w:ascii="Calibri" w:hAnsi="Calibri"/>
        </w:rPr>
        <w:t>”. The 13</w:t>
      </w:r>
      <w:r w:rsidRPr="00D20ACF">
        <w:rPr>
          <w:rFonts w:ascii="Calibri" w:hAnsi="Calibri"/>
          <w:vertAlign w:val="superscript"/>
        </w:rPr>
        <w:t>th</w:t>
      </w:r>
      <w:r>
        <w:rPr>
          <w:rFonts w:ascii="Calibri" w:hAnsi="Calibri"/>
        </w:rPr>
        <w:t xml:space="preserve"> Five-year Plan (2016-2020), currently under development, has further underscored the linkage between environmental conservation and socio-economic development. T</w:t>
      </w:r>
      <w:r w:rsidRPr="003A6E3E">
        <w:rPr>
          <w:rFonts w:ascii="Calibri" w:hAnsi="Calibri"/>
        </w:rPr>
        <w:t xml:space="preserve">he National Biodiversity </w:t>
      </w:r>
      <w:r w:rsidRPr="00D217D6">
        <w:rPr>
          <w:rFonts w:ascii="Calibri" w:hAnsi="Calibri"/>
        </w:rPr>
        <w:t>Conservation Strategy and Action Plan (NBCSAP 2011-2030) also attaches high priority to wetlands conservation and PA protection. And, the project was designed to support the State Forestry Administration (SFA) in achieving its target of adequately protecting 55% of the natural wetlands in China by the end of 2015,</w:t>
      </w:r>
      <w:r w:rsidRPr="003A6E3E">
        <w:rPr>
          <w:rFonts w:ascii="Calibri" w:hAnsi="Calibri"/>
        </w:rPr>
        <w:t xml:space="preserve"> mitigating further loss of natural wetland areas and degradation of their functions.</w:t>
      </w:r>
    </w:p>
    <w:p w14:paraId="0C8136CF" w14:textId="0B625452" w:rsidR="008326EE" w:rsidRPr="00D6045A" w:rsidRDefault="00DD5EEF" w:rsidP="00DD5EEF">
      <w:r w:rsidRPr="00D217D6">
        <w:rPr>
          <w:rFonts w:ascii="Calibri" w:hAnsi="Calibri"/>
        </w:rPr>
        <w:t>The project also contributes directly to Outcome 4 of the UNDP Country Programme for 2011-2015: Low carbon and other environmentally sustainable strategies and technologies are adapted widely to meet China’s commitments and compliance with Multilateral Environmental Agreements; and Outcome 5: The vulnerability of poor communities and ecosystems to climate change is reduced</w:t>
      </w:r>
      <w:r w:rsidR="00A96B54">
        <w:t>.</w:t>
      </w:r>
    </w:p>
    <w:p w14:paraId="54204AE9" w14:textId="77777777" w:rsidR="004E1ECB" w:rsidRDefault="008420A9" w:rsidP="00BD2856">
      <w:pPr>
        <w:pStyle w:val="Heading2"/>
        <w:spacing w:before="240"/>
      </w:pPr>
      <w:bookmarkStart w:id="22" w:name="_Toc6738334"/>
      <w:r>
        <w:t>Baseline indicators established</w:t>
      </w:r>
      <w:bookmarkEnd w:id="22"/>
    </w:p>
    <w:p w14:paraId="6F084917" w14:textId="49E6D233" w:rsidR="00E82A89" w:rsidRDefault="009F4C64" w:rsidP="00BD2856">
      <w:r w:rsidRPr="009952C7">
        <w:t xml:space="preserve">Baseline indicators </w:t>
      </w:r>
      <w:r w:rsidR="003072B5">
        <w:t>are summarized below</w:t>
      </w:r>
      <w:r w:rsidRPr="009952C7">
        <w:t>:</w:t>
      </w:r>
    </w:p>
    <w:p w14:paraId="5D44BF46" w14:textId="74B73C13" w:rsidR="00BD2856" w:rsidRDefault="00BD2856" w:rsidP="0046268D">
      <w:pPr>
        <w:pStyle w:val="ListParagraph"/>
        <w:numPr>
          <w:ilvl w:val="0"/>
          <w:numId w:val="26"/>
        </w:numPr>
        <w:spacing w:before="120" w:after="120"/>
      </w:pPr>
      <w:r>
        <w:t>Average score of the 41 protected areas in the six provincial projects of the MSL program: 47.</w:t>
      </w:r>
    </w:p>
    <w:p w14:paraId="64B8A696" w14:textId="4D7616F6" w:rsidR="00BD2856" w:rsidRDefault="00BD2856" w:rsidP="0046268D">
      <w:pPr>
        <w:pStyle w:val="ListParagraph"/>
        <w:numPr>
          <w:ilvl w:val="0"/>
          <w:numId w:val="26"/>
        </w:numPr>
        <w:spacing w:before="120" w:after="120"/>
      </w:pPr>
      <w:r>
        <w:t>No systematic use of the management effectiveness tracking tool (METT).</w:t>
      </w:r>
    </w:p>
    <w:p w14:paraId="73FD601F" w14:textId="39AAA3FA" w:rsidR="00BD2856" w:rsidRPr="00BD2856" w:rsidRDefault="00BD2856" w:rsidP="0046268D">
      <w:pPr>
        <w:pStyle w:val="ListParagraph"/>
        <w:numPr>
          <w:ilvl w:val="0"/>
          <w:numId w:val="26"/>
        </w:numPr>
        <w:spacing w:before="120" w:after="120"/>
        <w:rPr>
          <w:szCs w:val="20"/>
        </w:rPr>
      </w:pPr>
      <w:r w:rsidRPr="00BD2856">
        <w:rPr>
          <w:szCs w:val="20"/>
        </w:rPr>
        <w:t xml:space="preserve">Baseline provincial institutional capacities, as measured by the UNDP Capacity Development Scorecard, summarized below in </w:t>
      </w:r>
      <w:r w:rsidRPr="00BD2856">
        <w:rPr>
          <w:szCs w:val="20"/>
        </w:rPr>
        <w:fldChar w:fldCharType="begin"/>
      </w:r>
      <w:r w:rsidRPr="00BD2856">
        <w:rPr>
          <w:szCs w:val="20"/>
        </w:rPr>
        <w:instrText xml:space="preserve"> REF _Ref6857891 \h  \* MERGEFORMAT </w:instrText>
      </w:r>
      <w:r w:rsidRPr="00BD2856">
        <w:rPr>
          <w:szCs w:val="20"/>
        </w:rPr>
      </w:r>
      <w:r w:rsidRPr="00BD2856">
        <w:rPr>
          <w:szCs w:val="20"/>
        </w:rPr>
        <w:fldChar w:fldCharType="separate"/>
      </w:r>
      <w:r w:rsidR="0070167E" w:rsidRPr="0070167E">
        <w:rPr>
          <w:b/>
          <w:szCs w:val="20"/>
        </w:rPr>
        <w:t xml:space="preserve">Table </w:t>
      </w:r>
      <w:r w:rsidR="0070167E" w:rsidRPr="0070167E">
        <w:rPr>
          <w:b/>
          <w:noProof/>
          <w:szCs w:val="20"/>
        </w:rPr>
        <w:t>4</w:t>
      </w:r>
      <w:r w:rsidRPr="00BD2856">
        <w:rPr>
          <w:szCs w:val="20"/>
        </w:rPr>
        <w:fldChar w:fldCharType="end"/>
      </w:r>
      <w:r w:rsidRPr="00BD2856">
        <w:rPr>
          <w:szCs w:val="20"/>
        </w:rPr>
        <w:t>.</w:t>
      </w:r>
    </w:p>
    <w:p w14:paraId="5A5D81DE" w14:textId="29215E67" w:rsidR="00BD2856" w:rsidRPr="00BA2079" w:rsidRDefault="00BD2856" w:rsidP="00BD2856">
      <w:pPr>
        <w:pStyle w:val="Caption"/>
        <w:keepNext/>
        <w:jc w:val="center"/>
        <w:rPr>
          <w:sz w:val="18"/>
        </w:rPr>
      </w:pPr>
      <w:bookmarkStart w:id="23" w:name="_Ref6857891"/>
      <w:bookmarkStart w:id="24" w:name="_Toc7299921"/>
      <w:bookmarkStart w:id="25" w:name="_Toc9417757"/>
      <w:r w:rsidRPr="00961AD8">
        <w:rPr>
          <w:b/>
          <w:sz w:val="18"/>
        </w:rPr>
        <w:t xml:space="preserve">Table </w:t>
      </w:r>
      <w:r w:rsidRPr="00961AD8">
        <w:rPr>
          <w:b/>
          <w:sz w:val="18"/>
        </w:rPr>
        <w:fldChar w:fldCharType="begin"/>
      </w:r>
      <w:r w:rsidRPr="00961AD8">
        <w:rPr>
          <w:b/>
          <w:sz w:val="18"/>
        </w:rPr>
        <w:instrText xml:space="preserve"> SEQ Table \* ARABIC </w:instrText>
      </w:r>
      <w:r w:rsidRPr="00961AD8">
        <w:rPr>
          <w:b/>
          <w:sz w:val="18"/>
        </w:rPr>
        <w:fldChar w:fldCharType="separate"/>
      </w:r>
      <w:r w:rsidR="0070167E">
        <w:rPr>
          <w:b/>
          <w:noProof/>
          <w:sz w:val="18"/>
        </w:rPr>
        <w:t>4</w:t>
      </w:r>
      <w:r w:rsidRPr="00961AD8">
        <w:rPr>
          <w:b/>
          <w:sz w:val="18"/>
        </w:rPr>
        <w:fldChar w:fldCharType="end"/>
      </w:r>
      <w:bookmarkEnd w:id="23"/>
      <w:r w:rsidRPr="00BA2079">
        <w:rPr>
          <w:sz w:val="18"/>
        </w:rPr>
        <w:t>: Baseline institutional capacity scores</w:t>
      </w:r>
      <w:bookmarkEnd w:id="24"/>
      <w:bookmarkEnd w:id="25"/>
    </w:p>
    <w:tbl>
      <w:tblPr>
        <w:tblStyle w:val="TableGrid"/>
        <w:tblW w:w="0" w:type="auto"/>
        <w:jc w:val="center"/>
        <w:tblLook w:val="04A0" w:firstRow="1" w:lastRow="0" w:firstColumn="1" w:lastColumn="0" w:noHBand="0" w:noVBand="1"/>
      </w:tblPr>
      <w:tblGrid>
        <w:gridCol w:w="3541"/>
        <w:gridCol w:w="3114"/>
      </w:tblGrid>
      <w:tr w:rsidR="00BD2856" w14:paraId="0F522F16" w14:textId="77777777" w:rsidTr="00255C57">
        <w:trPr>
          <w:jc w:val="center"/>
        </w:trPr>
        <w:tc>
          <w:tcPr>
            <w:tcW w:w="3541" w:type="dxa"/>
            <w:shd w:val="clear" w:color="auto" w:fill="EEECE1" w:themeFill="background2"/>
            <w:vAlign w:val="center"/>
          </w:tcPr>
          <w:p w14:paraId="504BFE2F" w14:textId="77777777" w:rsidR="00BD2856" w:rsidRPr="00BA2079" w:rsidRDefault="00BD2856" w:rsidP="00831FFE">
            <w:pPr>
              <w:spacing w:before="0" w:after="0"/>
              <w:jc w:val="center"/>
              <w:rPr>
                <w:b/>
                <w:sz w:val="18"/>
                <w:szCs w:val="20"/>
              </w:rPr>
            </w:pPr>
            <w:r w:rsidRPr="00BA2079">
              <w:rPr>
                <w:b/>
                <w:sz w:val="18"/>
                <w:szCs w:val="20"/>
              </w:rPr>
              <w:t>Institution</w:t>
            </w:r>
          </w:p>
        </w:tc>
        <w:tc>
          <w:tcPr>
            <w:tcW w:w="3114" w:type="dxa"/>
            <w:shd w:val="clear" w:color="auto" w:fill="EEECE1" w:themeFill="background2"/>
            <w:vAlign w:val="center"/>
          </w:tcPr>
          <w:p w14:paraId="0E63376E" w14:textId="77777777" w:rsidR="00BD2856" w:rsidRPr="00BA2079" w:rsidRDefault="00BD2856" w:rsidP="00831FFE">
            <w:pPr>
              <w:spacing w:before="0" w:after="0"/>
              <w:jc w:val="center"/>
              <w:rPr>
                <w:b/>
                <w:sz w:val="18"/>
                <w:szCs w:val="20"/>
              </w:rPr>
            </w:pPr>
            <w:r w:rsidRPr="00BA2079">
              <w:rPr>
                <w:b/>
                <w:sz w:val="18"/>
                <w:szCs w:val="20"/>
              </w:rPr>
              <w:t>Baseline Capacity Development Scorecard score (2012)</w:t>
            </w:r>
          </w:p>
        </w:tc>
      </w:tr>
      <w:tr w:rsidR="00BD2856" w14:paraId="5ABAFC5C" w14:textId="77777777" w:rsidTr="00255C57">
        <w:trPr>
          <w:jc w:val="center"/>
        </w:trPr>
        <w:tc>
          <w:tcPr>
            <w:tcW w:w="3541" w:type="dxa"/>
            <w:vAlign w:val="center"/>
          </w:tcPr>
          <w:p w14:paraId="5EE51457" w14:textId="03A15218" w:rsidR="00BD2856" w:rsidRPr="00BA2079" w:rsidRDefault="00BD2856" w:rsidP="00831FFE">
            <w:pPr>
              <w:spacing w:before="0" w:after="0"/>
              <w:rPr>
                <w:sz w:val="18"/>
                <w:szCs w:val="20"/>
              </w:rPr>
            </w:pPr>
            <w:r>
              <w:rPr>
                <w:sz w:val="18"/>
                <w:szCs w:val="20"/>
              </w:rPr>
              <w:t>State Forestry Administration (SFA)</w:t>
            </w:r>
          </w:p>
        </w:tc>
        <w:tc>
          <w:tcPr>
            <w:tcW w:w="3114" w:type="dxa"/>
            <w:vAlign w:val="center"/>
          </w:tcPr>
          <w:p w14:paraId="154A3409" w14:textId="7B2A060E" w:rsidR="00BD2856" w:rsidRPr="00BA2079" w:rsidRDefault="00BD2856" w:rsidP="00831FFE">
            <w:pPr>
              <w:spacing w:before="0" w:after="0"/>
              <w:jc w:val="center"/>
              <w:rPr>
                <w:sz w:val="18"/>
                <w:szCs w:val="20"/>
              </w:rPr>
            </w:pPr>
            <w:r>
              <w:rPr>
                <w:sz w:val="18"/>
                <w:szCs w:val="20"/>
              </w:rPr>
              <w:t>50%</w:t>
            </w:r>
          </w:p>
        </w:tc>
      </w:tr>
      <w:tr w:rsidR="00BD2856" w14:paraId="088AB6C3" w14:textId="77777777" w:rsidTr="00255C57">
        <w:trPr>
          <w:jc w:val="center"/>
        </w:trPr>
        <w:tc>
          <w:tcPr>
            <w:tcW w:w="3541" w:type="dxa"/>
            <w:vAlign w:val="center"/>
          </w:tcPr>
          <w:p w14:paraId="52702D03" w14:textId="632C9159" w:rsidR="00BD2856" w:rsidRPr="00BA2079" w:rsidRDefault="00BD2856" w:rsidP="00831FFE">
            <w:pPr>
              <w:spacing w:before="0" w:after="0"/>
              <w:rPr>
                <w:sz w:val="18"/>
                <w:szCs w:val="20"/>
              </w:rPr>
            </w:pPr>
            <w:r>
              <w:rPr>
                <w:sz w:val="18"/>
                <w:szCs w:val="20"/>
              </w:rPr>
              <w:t>Ministry of Environmental Protection (MEP)</w:t>
            </w:r>
          </w:p>
        </w:tc>
        <w:tc>
          <w:tcPr>
            <w:tcW w:w="3114" w:type="dxa"/>
            <w:vAlign w:val="center"/>
          </w:tcPr>
          <w:p w14:paraId="347BB2E4" w14:textId="145ED632" w:rsidR="00BD2856" w:rsidRPr="00BA2079" w:rsidRDefault="00BD2856" w:rsidP="00831FFE">
            <w:pPr>
              <w:spacing w:before="0" w:after="0"/>
              <w:jc w:val="center"/>
              <w:rPr>
                <w:sz w:val="18"/>
                <w:szCs w:val="20"/>
              </w:rPr>
            </w:pPr>
            <w:r>
              <w:rPr>
                <w:sz w:val="18"/>
                <w:szCs w:val="20"/>
              </w:rPr>
              <w:t>55</w:t>
            </w:r>
            <w:r w:rsidRPr="00BA2079">
              <w:rPr>
                <w:sz w:val="18"/>
                <w:szCs w:val="20"/>
              </w:rPr>
              <w:t>%</w:t>
            </w:r>
          </w:p>
        </w:tc>
      </w:tr>
      <w:tr w:rsidR="00BD2856" w14:paraId="387B12D7" w14:textId="77777777" w:rsidTr="00255C57">
        <w:trPr>
          <w:jc w:val="center"/>
        </w:trPr>
        <w:tc>
          <w:tcPr>
            <w:tcW w:w="3541" w:type="dxa"/>
            <w:vAlign w:val="center"/>
          </w:tcPr>
          <w:p w14:paraId="4C9219D3" w14:textId="23C91FD7" w:rsidR="00BD2856" w:rsidRPr="00BA2079" w:rsidRDefault="00BD2856" w:rsidP="00831FFE">
            <w:pPr>
              <w:spacing w:before="0" w:after="0"/>
              <w:rPr>
                <w:sz w:val="18"/>
                <w:szCs w:val="20"/>
              </w:rPr>
            </w:pPr>
            <w:r>
              <w:rPr>
                <w:sz w:val="18"/>
                <w:szCs w:val="20"/>
              </w:rPr>
              <w:t>State Oceanic Administration (SOA)</w:t>
            </w:r>
          </w:p>
        </w:tc>
        <w:tc>
          <w:tcPr>
            <w:tcW w:w="3114" w:type="dxa"/>
            <w:vAlign w:val="center"/>
          </w:tcPr>
          <w:p w14:paraId="1BF59C54" w14:textId="06D522AC" w:rsidR="00BD2856" w:rsidRPr="00BA2079" w:rsidRDefault="00BD2856" w:rsidP="00831FFE">
            <w:pPr>
              <w:spacing w:before="0" w:after="0"/>
              <w:jc w:val="center"/>
              <w:rPr>
                <w:sz w:val="18"/>
                <w:szCs w:val="20"/>
              </w:rPr>
            </w:pPr>
            <w:r>
              <w:rPr>
                <w:sz w:val="18"/>
                <w:szCs w:val="20"/>
              </w:rPr>
              <w:t>54%</w:t>
            </w:r>
          </w:p>
        </w:tc>
      </w:tr>
    </w:tbl>
    <w:p w14:paraId="465BAEC3" w14:textId="24A351EA" w:rsidR="00BD2856" w:rsidRDefault="00BD2856" w:rsidP="0046268D">
      <w:pPr>
        <w:pStyle w:val="ListParagraph"/>
        <w:numPr>
          <w:ilvl w:val="0"/>
          <w:numId w:val="27"/>
        </w:numPr>
        <w:spacing w:before="120" w:after="120"/>
      </w:pPr>
      <w:r>
        <w:t>Coverage of natural wetlands in the national PA network: Natural Lakes (53%); Coastal Wetlands (61%); Riverine Wetlands (32%); Marshes (55%); Total (50.3%). The baseline coverage of wetland PAs according to the information contained in the 2</w:t>
      </w:r>
      <w:r w:rsidRPr="00BD2856">
        <w:rPr>
          <w:vertAlign w:val="superscript"/>
        </w:rPr>
        <w:t>nd</w:t>
      </w:r>
      <w:r>
        <w:t xml:space="preserve"> national wetland survey is illustrated </w:t>
      </w:r>
      <w:r w:rsidRPr="00255C57">
        <w:rPr>
          <w:szCs w:val="20"/>
        </w:rPr>
        <w:t xml:space="preserve">below in </w:t>
      </w:r>
      <w:r w:rsidRPr="00255C57">
        <w:rPr>
          <w:szCs w:val="20"/>
        </w:rPr>
        <w:fldChar w:fldCharType="begin"/>
      </w:r>
      <w:r w:rsidRPr="00255C57">
        <w:rPr>
          <w:szCs w:val="20"/>
        </w:rPr>
        <w:instrText xml:space="preserve"> REF _Ref7872663 \h </w:instrText>
      </w:r>
      <w:r w:rsidR="00255C57">
        <w:rPr>
          <w:szCs w:val="20"/>
        </w:rPr>
        <w:instrText xml:space="preserve"> \* MERGEFORMAT </w:instrText>
      </w:r>
      <w:r w:rsidRPr="00255C57">
        <w:rPr>
          <w:szCs w:val="20"/>
        </w:rPr>
      </w:r>
      <w:r w:rsidRPr="00255C57">
        <w:rPr>
          <w:szCs w:val="20"/>
        </w:rPr>
        <w:fldChar w:fldCharType="separate"/>
      </w:r>
      <w:r w:rsidR="0070167E" w:rsidRPr="0070167E">
        <w:rPr>
          <w:b/>
          <w:szCs w:val="20"/>
        </w:rPr>
        <w:t xml:space="preserve">Figure </w:t>
      </w:r>
      <w:r w:rsidR="0070167E" w:rsidRPr="0070167E">
        <w:rPr>
          <w:b/>
          <w:noProof/>
          <w:szCs w:val="20"/>
        </w:rPr>
        <w:t>1</w:t>
      </w:r>
      <w:r w:rsidRPr="00255C57">
        <w:rPr>
          <w:szCs w:val="20"/>
        </w:rPr>
        <w:fldChar w:fldCharType="end"/>
      </w:r>
      <w:r w:rsidR="00255C57" w:rsidRPr="00255C57">
        <w:rPr>
          <w:szCs w:val="20"/>
        </w:rPr>
        <w:t>.</w:t>
      </w:r>
    </w:p>
    <w:p w14:paraId="758D5E21" w14:textId="77777777" w:rsidR="002A6792" w:rsidRDefault="002A6792" w:rsidP="001B458B">
      <w:pPr>
        <w:keepNext/>
        <w:spacing w:before="0" w:after="0"/>
        <w:jc w:val="center"/>
      </w:pPr>
      <w:r>
        <w:rPr>
          <w:noProof/>
        </w:rPr>
        <w:lastRenderedPageBreak/>
        <w:drawing>
          <wp:inline distT="0" distB="0" distL="0" distR="0" wp14:anchorId="00F0850F" wp14:editId="1DC5F776">
            <wp:extent cx="5054665" cy="346346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na_wetlands map.jpg"/>
                    <pic:cNvPicPr/>
                  </pic:nvPicPr>
                  <pic:blipFill>
                    <a:blip r:embed="rId11">
                      <a:extLst>
                        <a:ext uri="{28A0092B-C50C-407E-A947-70E740481C1C}">
                          <a14:useLocalDpi xmlns:a14="http://schemas.microsoft.com/office/drawing/2010/main" val="0"/>
                        </a:ext>
                      </a:extLst>
                    </a:blip>
                    <a:stretch>
                      <a:fillRect/>
                    </a:stretch>
                  </pic:blipFill>
                  <pic:spPr>
                    <a:xfrm>
                      <a:off x="0" y="0"/>
                      <a:ext cx="5068631" cy="3473038"/>
                    </a:xfrm>
                    <a:prstGeom prst="rect">
                      <a:avLst/>
                    </a:prstGeom>
                  </pic:spPr>
                </pic:pic>
              </a:graphicData>
            </a:graphic>
          </wp:inline>
        </w:drawing>
      </w:r>
    </w:p>
    <w:p w14:paraId="250CF3C1" w14:textId="00DAD9F1" w:rsidR="002A6792" w:rsidRPr="002A6792" w:rsidRDefault="002A6792" w:rsidP="002A6792">
      <w:pPr>
        <w:pStyle w:val="Caption"/>
        <w:spacing w:after="0"/>
        <w:jc w:val="center"/>
        <w:rPr>
          <w:sz w:val="18"/>
        </w:rPr>
      </w:pPr>
      <w:bookmarkStart w:id="26" w:name="_Ref7872663"/>
      <w:bookmarkStart w:id="27" w:name="_Toc9417772"/>
      <w:r w:rsidRPr="002A6792">
        <w:rPr>
          <w:b/>
          <w:sz w:val="18"/>
        </w:rPr>
        <w:t xml:space="preserve">Figure </w:t>
      </w:r>
      <w:r w:rsidRPr="002A6792">
        <w:rPr>
          <w:b/>
          <w:sz w:val="18"/>
        </w:rPr>
        <w:fldChar w:fldCharType="begin"/>
      </w:r>
      <w:r w:rsidRPr="002A6792">
        <w:rPr>
          <w:b/>
          <w:sz w:val="18"/>
        </w:rPr>
        <w:instrText xml:space="preserve"> SEQ Figure \* ARABIC </w:instrText>
      </w:r>
      <w:r w:rsidRPr="002A6792">
        <w:rPr>
          <w:b/>
          <w:sz w:val="18"/>
        </w:rPr>
        <w:fldChar w:fldCharType="separate"/>
      </w:r>
      <w:r w:rsidR="0070167E">
        <w:rPr>
          <w:b/>
          <w:noProof/>
          <w:sz w:val="18"/>
        </w:rPr>
        <w:t>1</w:t>
      </w:r>
      <w:r w:rsidRPr="002A6792">
        <w:rPr>
          <w:b/>
          <w:sz w:val="18"/>
        </w:rPr>
        <w:fldChar w:fldCharType="end"/>
      </w:r>
      <w:bookmarkEnd w:id="26"/>
      <w:r w:rsidRPr="002A6792">
        <w:rPr>
          <w:sz w:val="18"/>
        </w:rPr>
        <w:t xml:space="preserve">: </w:t>
      </w:r>
      <w:r w:rsidR="00AE09B5">
        <w:rPr>
          <w:sz w:val="18"/>
        </w:rPr>
        <w:t xml:space="preserve">Map showing locations of </w:t>
      </w:r>
      <w:r w:rsidRPr="002A6792">
        <w:rPr>
          <w:sz w:val="18"/>
        </w:rPr>
        <w:t>wetlands in China based on the 2nd National Wetlands Survey</w:t>
      </w:r>
      <w:r>
        <w:rPr>
          <w:rStyle w:val="FootnoteReference"/>
        </w:rPr>
        <w:footnoteReference w:id="1"/>
      </w:r>
      <w:bookmarkEnd w:id="27"/>
    </w:p>
    <w:p w14:paraId="6AEA0A47" w14:textId="73FA3989" w:rsidR="00A900BD" w:rsidRDefault="00255C57" w:rsidP="0046268D">
      <w:pPr>
        <w:pStyle w:val="ListParagraph"/>
        <w:numPr>
          <w:ilvl w:val="0"/>
          <w:numId w:val="27"/>
        </w:numPr>
        <w:spacing w:before="120" w:after="120"/>
      </w:pPr>
      <w:r>
        <w:t>The Ecosystem Health Index (EHI) was developed during the PPG phase.</w:t>
      </w:r>
    </w:p>
    <w:p w14:paraId="617E2465" w14:textId="5805F8DD" w:rsidR="00255C57" w:rsidRDefault="00255C57" w:rsidP="0046268D">
      <w:pPr>
        <w:pStyle w:val="ListParagraph"/>
        <w:numPr>
          <w:ilvl w:val="0"/>
          <w:numId w:val="27"/>
        </w:numPr>
        <w:spacing w:before="120" w:after="120"/>
      </w:pPr>
      <w:r>
        <w:t>No safeguards for wetland PA’s were in place.</w:t>
      </w:r>
    </w:p>
    <w:p w14:paraId="4DE3EACF" w14:textId="0D852566" w:rsidR="00255C57" w:rsidRDefault="00255C57" w:rsidP="0046268D">
      <w:pPr>
        <w:pStyle w:val="ListParagraph"/>
        <w:numPr>
          <w:ilvl w:val="0"/>
          <w:numId w:val="27"/>
        </w:numPr>
        <w:spacing w:before="120" w:after="120"/>
      </w:pPr>
      <w:r w:rsidRPr="00255C57">
        <w:t>Baseline amount is the national budget allocation of US</w:t>
      </w:r>
      <w:r>
        <w:t xml:space="preserve">D </w:t>
      </w:r>
      <w:r w:rsidRPr="00255C57">
        <w:t xml:space="preserve">87.95 </w:t>
      </w:r>
      <w:r>
        <w:t>m</w:t>
      </w:r>
      <w:r w:rsidRPr="00255C57">
        <w:t>illion per year for operation (US</w:t>
      </w:r>
      <w:r>
        <w:t>D</w:t>
      </w:r>
      <w:r w:rsidRPr="00255C57">
        <w:t xml:space="preserve"> 35,170,000) and infrastructure (US</w:t>
      </w:r>
      <w:r>
        <w:t>D</w:t>
      </w:r>
      <w:r w:rsidRPr="00255C57">
        <w:t xml:space="preserve"> 52,780,000). </w:t>
      </w:r>
    </w:p>
    <w:p w14:paraId="47F87E77" w14:textId="6450F685" w:rsidR="00255C57" w:rsidRDefault="00255C57" w:rsidP="0046268D">
      <w:pPr>
        <w:pStyle w:val="ListParagraph"/>
        <w:numPr>
          <w:ilvl w:val="0"/>
          <w:numId w:val="27"/>
        </w:numPr>
        <w:spacing w:before="120" w:after="120"/>
      </w:pPr>
      <w:r>
        <w:t>Financing mechanisms are mainly budget allocations. There is an eco-compensation program; however, the funding of provincial governments receive is not linked to PA management.</w:t>
      </w:r>
    </w:p>
    <w:p w14:paraId="110E4A59" w14:textId="5A1AD861" w:rsidR="00255C57" w:rsidRDefault="00255C57" w:rsidP="0046268D">
      <w:pPr>
        <w:pStyle w:val="ListParagraph"/>
        <w:numPr>
          <w:ilvl w:val="0"/>
          <w:numId w:val="27"/>
        </w:numPr>
        <w:spacing w:before="120" w:after="120"/>
      </w:pPr>
      <w:r>
        <w:t>The SFA lacked a comprehensive system to management wetland data at the sub-system level.</w:t>
      </w:r>
    </w:p>
    <w:p w14:paraId="6CAA6FA9" w14:textId="2CAB0861" w:rsidR="00255C57" w:rsidRPr="00255C57" w:rsidRDefault="00255C57" w:rsidP="0046268D">
      <w:pPr>
        <w:pStyle w:val="ListParagraph"/>
        <w:numPr>
          <w:ilvl w:val="0"/>
          <w:numId w:val="27"/>
        </w:numPr>
        <w:spacing w:before="120" w:after="120"/>
      </w:pPr>
      <w:r>
        <w:t xml:space="preserve">Baseline KAP survey was commissioned </w:t>
      </w:r>
      <w:r w:rsidRPr="00255C57">
        <w:t xml:space="preserve">through the PPG and a baseline </w:t>
      </w:r>
      <w:r>
        <w:t>was</w:t>
      </w:r>
      <w:r w:rsidRPr="00255C57">
        <w:t xml:space="preserve"> measured for the national level project in Beijing and for some of the provincial projects. The baseline is a score of 111.5 of 216 in Beijing (52%). </w:t>
      </w:r>
    </w:p>
    <w:p w14:paraId="2BE8F6F6" w14:textId="77777777" w:rsidR="008420A9" w:rsidRPr="009952C7" w:rsidRDefault="008420A9" w:rsidP="00255C57">
      <w:pPr>
        <w:pStyle w:val="Heading2"/>
        <w:spacing w:before="240"/>
      </w:pPr>
      <w:bookmarkStart w:id="28" w:name="_Toc6738335"/>
      <w:r w:rsidRPr="009952C7">
        <w:t>Main stakeholders</w:t>
      </w:r>
      <w:bookmarkEnd w:id="28"/>
    </w:p>
    <w:p w14:paraId="2356FBBC" w14:textId="48553576" w:rsidR="00D6045A" w:rsidRDefault="002D60E9" w:rsidP="00D6045A">
      <w:r w:rsidRPr="009952C7">
        <w:t xml:space="preserve">The main stakeholders relevant to the project were described in the project document, as listed below in </w:t>
      </w:r>
      <w:r w:rsidRPr="009952C7">
        <w:fldChar w:fldCharType="begin"/>
      </w:r>
      <w:r w:rsidRPr="009952C7">
        <w:instrText xml:space="preserve"> REF _Ref512058713 \h  \* MERGEFORMAT </w:instrText>
      </w:r>
      <w:r w:rsidRPr="009952C7">
        <w:fldChar w:fldCharType="separate"/>
      </w:r>
      <w:r w:rsidR="0070167E" w:rsidRPr="0070167E">
        <w:rPr>
          <w:b/>
        </w:rPr>
        <w:t xml:space="preserve">Table </w:t>
      </w:r>
      <w:r w:rsidR="0070167E" w:rsidRPr="0070167E">
        <w:rPr>
          <w:b/>
          <w:noProof/>
        </w:rPr>
        <w:t>5</w:t>
      </w:r>
      <w:r w:rsidRPr="009952C7">
        <w:fldChar w:fldCharType="end"/>
      </w:r>
      <w:r w:rsidRPr="009952C7">
        <w:t>.</w:t>
      </w:r>
    </w:p>
    <w:p w14:paraId="5B040FE5" w14:textId="5356F967" w:rsidR="002D60E9" w:rsidRPr="00BF3678" w:rsidRDefault="002D60E9" w:rsidP="00EB42B3">
      <w:pPr>
        <w:pStyle w:val="Caption"/>
        <w:keepNext/>
        <w:spacing w:before="0"/>
        <w:jc w:val="center"/>
        <w:rPr>
          <w:sz w:val="18"/>
        </w:rPr>
      </w:pPr>
      <w:bookmarkStart w:id="29" w:name="_Ref512058713"/>
      <w:bookmarkStart w:id="30" w:name="_Toc9417758"/>
      <w:r w:rsidRPr="00BF3678">
        <w:rPr>
          <w:b/>
          <w:sz w:val="18"/>
        </w:rPr>
        <w:t xml:space="preserve">Table </w:t>
      </w:r>
      <w:r w:rsidRPr="00BF3678">
        <w:rPr>
          <w:b/>
          <w:sz w:val="18"/>
        </w:rPr>
        <w:fldChar w:fldCharType="begin"/>
      </w:r>
      <w:r w:rsidRPr="00BF3678">
        <w:rPr>
          <w:b/>
          <w:sz w:val="18"/>
        </w:rPr>
        <w:instrText xml:space="preserve"> SEQ Table \* ARABIC </w:instrText>
      </w:r>
      <w:r w:rsidRPr="00BF3678">
        <w:rPr>
          <w:b/>
          <w:sz w:val="18"/>
        </w:rPr>
        <w:fldChar w:fldCharType="separate"/>
      </w:r>
      <w:r w:rsidR="0070167E">
        <w:rPr>
          <w:b/>
          <w:noProof/>
          <w:sz w:val="18"/>
        </w:rPr>
        <w:t>5</w:t>
      </w:r>
      <w:r w:rsidRPr="00BF3678">
        <w:rPr>
          <w:b/>
          <w:sz w:val="18"/>
        </w:rPr>
        <w:fldChar w:fldCharType="end"/>
      </w:r>
      <w:bookmarkEnd w:id="29"/>
      <w:r w:rsidRPr="00BF3678">
        <w:rPr>
          <w:sz w:val="18"/>
        </w:rPr>
        <w:t>: Project stakeholders</w:t>
      </w:r>
      <w:bookmarkEnd w:id="30"/>
    </w:p>
    <w:tbl>
      <w:tblPr>
        <w:tblW w:w="957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47"/>
        <w:gridCol w:w="6529"/>
      </w:tblGrid>
      <w:tr w:rsidR="00EB42B3" w:rsidRPr="00EB42B3" w14:paraId="72E4FB7D" w14:textId="77777777" w:rsidTr="00EB42B3">
        <w:trPr>
          <w:cantSplit/>
          <w:tblHeader/>
          <w:jc w:val="center"/>
        </w:trPr>
        <w:tc>
          <w:tcPr>
            <w:tcW w:w="3047" w:type="dxa"/>
            <w:tcBorders>
              <w:bottom w:val="single" w:sz="6" w:space="0" w:color="000000"/>
            </w:tcBorders>
            <w:shd w:val="clear" w:color="auto" w:fill="EEECE1" w:themeFill="background2"/>
          </w:tcPr>
          <w:p w14:paraId="4CF454A2" w14:textId="77777777" w:rsidR="00EB42B3" w:rsidRPr="00EB42B3" w:rsidRDefault="00EB42B3" w:rsidP="00EB42B3">
            <w:pPr>
              <w:spacing w:before="0" w:after="0"/>
              <w:jc w:val="center"/>
              <w:rPr>
                <w:b/>
                <w:sz w:val="18"/>
                <w:szCs w:val="18"/>
              </w:rPr>
            </w:pPr>
            <w:r w:rsidRPr="00EB42B3">
              <w:rPr>
                <w:b/>
                <w:sz w:val="18"/>
                <w:szCs w:val="18"/>
              </w:rPr>
              <w:t>Stakeholder</w:t>
            </w:r>
          </w:p>
        </w:tc>
        <w:tc>
          <w:tcPr>
            <w:tcW w:w="6529" w:type="dxa"/>
            <w:tcBorders>
              <w:top w:val="single" w:sz="4" w:space="0" w:color="auto"/>
              <w:bottom w:val="single" w:sz="6" w:space="0" w:color="000000"/>
              <w:right w:val="single" w:sz="6" w:space="0" w:color="000000"/>
            </w:tcBorders>
            <w:shd w:val="clear" w:color="auto" w:fill="EEECE1" w:themeFill="background2"/>
          </w:tcPr>
          <w:p w14:paraId="545F9BB3" w14:textId="77777777" w:rsidR="00EB42B3" w:rsidRPr="00EB42B3" w:rsidRDefault="00EB42B3" w:rsidP="00EB42B3">
            <w:pPr>
              <w:spacing w:before="0" w:after="0"/>
              <w:jc w:val="center"/>
              <w:rPr>
                <w:b/>
                <w:sz w:val="18"/>
                <w:szCs w:val="18"/>
              </w:rPr>
            </w:pPr>
            <w:r w:rsidRPr="00EB42B3">
              <w:rPr>
                <w:b/>
                <w:sz w:val="18"/>
                <w:szCs w:val="18"/>
              </w:rPr>
              <w:t>Roles and Responsibilities</w:t>
            </w:r>
          </w:p>
        </w:tc>
      </w:tr>
      <w:tr w:rsidR="00EB42B3" w:rsidRPr="00EB42B3" w14:paraId="68EAE5CA" w14:textId="77777777" w:rsidTr="00915F5B">
        <w:trPr>
          <w:cantSplit/>
          <w:jc w:val="center"/>
        </w:trPr>
        <w:tc>
          <w:tcPr>
            <w:tcW w:w="3047" w:type="dxa"/>
            <w:tcBorders>
              <w:top w:val="single" w:sz="6" w:space="0" w:color="000000"/>
              <w:bottom w:val="single" w:sz="6" w:space="0" w:color="000000"/>
            </w:tcBorders>
          </w:tcPr>
          <w:p w14:paraId="5590E5F7" w14:textId="77777777" w:rsidR="00EB42B3" w:rsidRPr="00A71E02" w:rsidRDefault="00EB42B3" w:rsidP="00A71E02">
            <w:pPr>
              <w:spacing w:before="0" w:after="0"/>
              <w:jc w:val="left"/>
              <w:rPr>
                <w:sz w:val="18"/>
                <w:szCs w:val="18"/>
              </w:rPr>
            </w:pPr>
            <w:r w:rsidRPr="00A71E02">
              <w:rPr>
                <w:sz w:val="18"/>
                <w:szCs w:val="18"/>
              </w:rPr>
              <w:t>Ministry of Finance</w:t>
            </w:r>
          </w:p>
        </w:tc>
        <w:tc>
          <w:tcPr>
            <w:tcW w:w="6529" w:type="dxa"/>
            <w:tcBorders>
              <w:top w:val="single" w:sz="6" w:space="0" w:color="000000"/>
              <w:bottom w:val="single" w:sz="6" w:space="0" w:color="000000"/>
              <w:right w:val="single" w:sz="6" w:space="0" w:color="000000"/>
            </w:tcBorders>
          </w:tcPr>
          <w:p w14:paraId="32D322CD" w14:textId="77777777" w:rsidR="00EB42B3" w:rsidRPr="00EB42B3" w:rsidRDefault="00EB42B3" w:rsidP="00EB42B3">
            <w:pPr>
              <w:spacing w:before="0" w:after="0"/>
              <w:rPr>
                <w:sz w:val="18"/>
                <w:szCs w:val="18"/>
              </w:rPr>
            </w:pPr>
            <w:r w:rsidRPr="00EB42B3">
              <w:rPr>
                <w:sz w:val="18"/>
                <w:szCs w:val="18"/>
              </w:rPr>
              <w:t xml:space="preserve">Operational Focal Point (OFP). Coordination and implementation of GEF projects. Critical partner for financing component of the project </w:t>
            </w:r>
          </w:p>
        </w:tc>
      </w:tr>
      <w:tr w:rsidR="00EB42B3" w:rsidRPr="00EB42B3" w14:paraId="52631785" w14:textId="77777777" w:rsidTr="00915F5B">
        <w:trPr>
          <w:cantSplit/>
          <w:jc w:val="center"/>
        </w:trPr>
        <w:tc>
          <w:tcPr>
            <w:tcW w:w="3047" w:type="dxa"/>
          </w:tcPr>
          <w:p w14:paraId="6A88274D" w14:textId="77777777" w:rsidR="00EB42B3" w:rsidRDefault="00EB42B3" w:rsidP="00A71E02">
            <w:pPr>
              <w:spacing w:before="0" w:after="0"/>
              <w:jc w:val="left"/>
              <w:rPr>
                <w:sz w:val="18"/>
                <w:szCs w:val="18"/>
              </w:rPr>
            </w:pPr>
            <w:r w:rsidRPr="00A71E02">
              <w:rPr>
                <w:sz w:val="18"/>
                <w:szCs w:val="18"/>
              </w:rPr>
              <w:t xml:space="preserve">State Forestry Administration -SFA (including the Office of Wetland Conservation and Management - OWCM) </w:t>
            </w:r>
          </w:p>
          <w:p w14:paraId="167E75FD" w14:textId="52D4B87B" w:rsidR="00A71E02" w:rsidRPr="00A71E02" w:rsidRDefault="00A71E02" w:rsidP="00A71E02">
            <w:pPr>
              <w:spacing w:before="0" w:after="0"/>
              <w:jc w:val="left"/>
              <w:rPr>
                <w:i/>
                <w:sz w:val="18"/>
                <w:szCs w:val="18"/>
              </w:rPr>
            </w:pPr>
            <w:r w:rsidRPr="00A71E02">
              <w:rPr>
                <w:i/>
                <w:sz w:val="18"/>
                <w:szCs w:val="18"/>
              </w:rPr>
              <w:t>Currently: National Forestry and Grasslands Administration, and Department of Wetland Management</w:t>
            </w:r>
          </w:p>
        </w:tc>
        <w:tc>
          <w:tcPr>
            <w:tcW w:w="6529" w:type="dxa"/>
            <w:tcBorders>
              <w:right w:val="single" w:sz="6" w:space="0" w:color="000000"/>
            </w:tcBorders>
          </w:tcPr>
          <w:p w14:paraId="0C812B34" w14:textId="77777777" w:rsidR="00EB42B3" w:rsidRPr="00EB42B3" w:rsidRDefault="00EB42B3" w:rsidP="00EB42B3">
            <w:pPr>
              <w:spacing w:before="0" w:after="0"/>
              <w:rPr>
                <w:sz w:val="18"/>
                <w:szCs w:val="18"/>
              </w:rPr>
            </w:pPr>
            <w:r w:rsidRPr="00EB42B3">
              <w:rPr>
                <w:sz w:val="18"/>
                <w:szCs w:val="18"/>
              </w:rPr>
              <w:t xml:space="preserve">National executing agency for the project. Responsible for forest lands, most of China’s nature reserves, wildlife issues, wildlife trade (CITES), wetlands protection (Ramsar Convention), drafting of departmental level regulations especially wetlands. Responsible for ensuring effective wetland PA management and provide supervisory and technical support to PA management. Manages the vast majority of NRs (over 80% of the NR areas) and provide financial support for national NRs. </w:t>
            </w:r>
          </w:p>
        </w:tc>
      </w:tr>
      <w:tr w:rsidR="00EB42B3" w:rsidRPr="00EB42B3" w14:paraId="7C47CE9E" w14:textId="77777777" w:rsidTr="00915F5B">
        <w:trPr>
          <w:cantSplit/>
          <w:jc w:val="center"/>
        </w:trPr>
        <w:tc>
          <w:tcPr>
            <w:tcW w:w="3047" w:type="dxa"/>
          </w:tcPr>
          <w:p w14:paraId="3E8A3AE8" w14:textId="77777777" w:rsidR="00EB42B3" w:rsidRPr="00A71E02" w:rsidRDefault="00EB42B3" w:rsidP="00A71E02">
            <w:pPr>
              <w:spacing w:before="0" w:after="0"/>
              <w:jc w:val="left"/>
              <w:rPr>
                <w:sz w:val="18"/>
                <w:szCs w:val="18"/>
              </w:rPr>
            </w:pPr>
            <w:r w:rsidRPr="00A71E02">
              <w:rPr>
                <w:sz w:val="18"/>
                <w:szCs w:val="18"/>
              </w:rPr>
              <w:t>UNDP</w:t>
            </w:r>
          </w:p>
        </w:tc>
        <w:tc>
          <w:tcPr>
            <w:tcW w:w="6529" w:type="dxa"/>
            <w:tcBorders>
              <w:right w:val="single" w:sz="6" w:space="0" w:color="000000"/>
            </w:tcBorders>
          </w:tcPr>
          <w:p w14:paraId="5802BE35" w14:textId="77777777" w:rsidR="00EB42B3" w:rsidRPr="00EB42B3" w:rsidRDefault="00EB42B3" w:rsidP="00EB42B3">
            <w:pPr>
              <w:spacing w:before="0" w:after="0"/>
              <w:rPr>
                <w:rFonts w:cs="Arial"/>
                <w:color w:val="000000"/>
                <w:sz w:val="18"/>
                <w:szCs w:val="18"/>
              </w:rPr>
            </w:pPr>
            <w:r w:rsidRPr="00EB42B3">
              <w:rPr>
                <w:rFonts w:cs="Arial"/>
                <w:color w:val="000000"/>
                <w:sz w:val="18"/>
                <w:szCs w:val="18"/>
              </w:rPr>
              <w:t>GEF agency for the project, responsible for overall project implementation, providing technical and administrative guidance and procurement support.</w:t>
            </w:r>
          </w:p>
        </w:tc>
      </w:tr>
      <w:tr w:rsidR="00EB42B3" w:rsidRPr="00EB42B3" w14:paraId="68E39A3F" w14:textId="77777777" w:rsidTr="00915F5B">
        <w:trPr>
          <w:cantSplit/>
          <w:jc w:val="center"/>
        </w:trPr>
        <w:tc>
          <w:tcPr>
            <w:tcW w:w="3047" w:type="dxa"/>
          </w:tcPr>
          <w:p w14:paraId="7607D1FD" w14:textId="77777777" w:rsidR="00EB42B3" w:rsidRPr="00A71E02" w:rsidRDefault="00EB42B3" w:rsidP="00A71E02">
            <w:pPr>
              <w:spacing w:before="0" w:after="0"/>
              <w:jc w:val="left"/>
              <w:rPr>
                <w:sz w:val="18"/>
                <w:szCs w:val="18"/>
              </w:rPr>
            </w:pPr>
            <w:r w:rsidRPr="00A71E02">
              <w:rPr>
                <w:sz w:val="18"/>
                <w:szCs w:val="18"/>
              </w:rPr>
              <w:lastRenderedPageBreak/>
              <w:t>Ministry of Environmental Protection</w:t>
            </w:r>
          </w:p>
          <w:p w14:paraId="69CE7BA8" w14:textId="22DCE47E" w:rsidR="00A71E02" w:rsidRPr="00A71E02" w:rsidRDefault="00A71E02" w:rsidP="00A71E02">
            <w:pPr>
              <w:spacing w:before="0" w:after="0"/>
              <w:jc w:val="left"/>
              <w:rPr>
                <w:i/>
                <w:sz w:val="18"/>
                <w:szCs w:val="18"/>
              </w:rPr>
            </w:pPr>
            <w:r w:rsidRPr="00A71E02">
              <w:rPr>
                <w:i/>
                <w:sz w:val="18"/>
                <w:szCs w:val="18"/>
              </w:rPr>
              <w:t>Currently: Ministry of Ecology and Environment</w:t>
            </w:r>
          </w:p>
        </w:tc>
        <w:tc>
          <w:tcPr>
            <w:tcW w:w="6529" w:type="dxa"/>
            <w:tcBorders>
              <w:right w:val="single" w:sz="6" w:space="0" w:color="000000"/>
            </w:tcBorders>
          </w:tcPr>
          <w:p w14:paraId="316ACA67" w14:textId="77777777" w:rsidR="00EB42B3" w:rsidRPr="00EB42B3" w:rsidRDefault="00EB42B3" w:rsidP="00EB42B3">
            <w:pPr>
              <w:spacing w:before="0" w:after="0"/>
              <w:rPr>
                <w:sz w:val="18"/>
                <w:szCs w:val="18"/>
              </w:rPr>
            </w:pPr>
            <w:r w:rsidRPr="00EB42B3">
              <w:rPr>
                <w:sz w:val="18"/>
                <w:szCs w:val="18"/>
              </w:rPr>
              <w:t xml:space="preserve">Coordination of environmental issues, pollution and CBD implementation and reporting, execution of CBPF. Processing and coordination of drafting legislation related to environmental protection. Responsible for Regulations on Nature Reserves. Manages 21 national wetland NRs and 28 provincial wetland NRs. </w:t>
            </w:r>
          </w:p>
        </w:tc>
      </w:tr>
      <w:tr w:rsidR="00EB42B3" w:rsidRPr="00EB42B3" w14:paraId="13260604" w14:textId="77777777" w:rsidTr="00915F5B">
        <w:trPr>
          <w:cantSplit/>
          <w:jc w:val="center"/>
        </w:trPr>
        <w:tc>
          <w:tcPr>
            <w:tcW w:w="3047" w:type="dxa"/>
          </w:tcPr>
          <w:p w14:paraId="7EA15200" w14:textId="77777777" w:rsidR="00EB42B3" w:rsidRPr="00A71E02" w:rsidRDefault="00EB42B3" w:rsidP="00A71E02">
            <w:pPr>
              <w:spacing w:before="0" w:after="0"/>
              <w:jc w:val="left"/>
              <w:rPr>
                <w:sz w:val="18"/>
                <w:szCs w:val="18"/>
              </w:rPr>
            </w:pPr>
            <w:r w:rsidRPr="00A71E02">
              <w:rPr>
                <w:sz w:val="18"/>
                <w:szCs w:val="18"/>
              </w:rPr>
              <w:t>National Development and Reform Commission</w:t>
            </w:r>
          </w:p>
        </w:tc>
        <w:tc>
          <w:tcPr>
            <w:tcW w:w="6529" w:type="dxa"/>
            <w:tcBorders>
              <w:right w:val="single" w:sz="6" w:space="0" w:color="000000"/>
            </w:tcBorders>
          </w:tcPr>
          <w:p w14:paraId="0DD3D884" w14:textId="77777777" w:rsidR="00EB42B3" w:rsidRPr="00EB42B3" w:rsidRDefault="00EB42B3" w:rsidP="00EB42B3">
            <w:pPr>
              <w:spacing w:before="0" w:after="0"/>
              <w:rPr>
                <w:sz w:val="18"/>
                <w:szCs w:val="18"/>
              </w:rPr>
            </w:pPr>
            <w:r w:rsidRPr="00EB42B3">
              <w:rPr>
                <w:sz w:val="18"/>
                <w:szCs w:val="18"/>
              </w:rPr>
              <w:t xml:space="preserve">The national development planning agency and responsible for macroeconomic policy and management. Examines and approve major construction project. Responsible for promotion of the strategy of sustainable development; to undertake comprehensive coordination of energy saving and emission reduction. The focal agency for the UNFCCC. </w:t>
            </w:r>
          </w:p>
        </w:tc>
      </w:tr>
      <w:tr w:rsidR="00EB42B3" w:rsidRPr="00EB42B3" w14:paraId="59B09F09" w14:textId="77777777" w:rsidTr="00915F5B">
        <w:trPr>
          <w:cantSplit/>
          <w:jc w:val="center"/>
        </w:trPr>
        <w:tc>
          <w:tcPr>
            <w:tcW w:w="3047" w:type="dxa"/>
          </w:tcPr>
          <w:p w14:paraId="34C17490" w14:textId="77777777" w:rsidR="00EB42B3" w:rsidRPr="00A71E02" w:rsidRDefault="00EB42B3" w:rsidP="00A71E02">
            <w:pPr>
              <w:spacing w:before="0" w:after="0"/>
              <w:jc w:val="left"/>
              <w:rPr>
                <w:sz w:val="18"/>
                <w:szCs w:val="18"/>
              </w:rPr>
            </w:pPr>
            <w:r w:rsidRPr="00A71E02">
              <w:rPr>
                <w:sz w:val="18"/>
                <w:szCs w:val="18"/>
              </w:rPr>
              <w:t>Ministry of Water Resources</w:t>
            </w:r>
          </w:p>
        </w:tc>
        <w:tc>
          <w:tcPr>
            <w:tcW w:w="6529" w:type="dxa"/>
            <w:tcBorders>
              <w:right w:val="single" w:sz="6" w:space="0" w:color="000000"/>
            </w:tcBorders>
          </w:tcPr>
          <w:p w14:paraId="7CA1791F" w14:textId="77777777" w:rsidR="00EB42B3" w:rsidRPr="00EB42B3" w:rsidRDefault="00EB42B3" w:rsidP="00EB42B3">
            <w:pPr>
              <w:spacing w:before="0" w:after="0"/>
              <w:rPr>
                <w:sz w:val="18"/>
                <w:szCs w:val="18"/>
              </w:rPr>
            </w:pPr>
            <w:r w:rsidRPr="00EB42B3">
              <w:rPr>
                <w:sz w:val="18"/>
                <w:szCs w:val="18"/>
              </w:rPr>
              <w:t xml:space="preserve">Responsible for water security. Important stakeholder with high interest in terms of water quality, flood control and other ecological functions. Manages 3 national wetland NRs and 8 provincial wetland NRs for water resource management. </w:t>
            </w:r>
          </w:p>
        </w:tc>
      </w:tr>
      <w:tr w:rsidR="00EB42B3" w:rsidRPr="00EB42B3" w14:paraId="3C91544B" w14:textId="77777777" w:rsidTr="00915F5B">
        <w:trPr>
          <w:cantSplit/>
          <w:jc w:val="center"/>
        </w:trPr>
        <w:tc>
          <w:tcPr>
            <w:tcW w:w="3047" w:type="dxa"/>
          </w:tcPr>
          <w:p w14:paraId="3A83D378" w14:textId="77777777" w:rsidR="00EB42B3" w:rsidRDefault="00EB42B3" w:rsidP="00A71E02">
            <w:pPr>
              <w:spacing w:before="0" w:after="0"/>
              <w:jc w:val="left"/>
              <w:rPr>
                <w:sz w:val="18"/>
                <w:szCs w:val="18"/>
              </w:rPr>
            </w:pPr>
            <w:r w:rsidRPr="00A71E02">
              <w:rPr>
                <w:sz w:val="18"/>
                <w:szCs w:val="18"/>
              </w:rPr>
              <w:t>Ministry of Agriculture</w:t>
            </w:r>
          </w:p>
          <w:p w14:paraId="67D1F103" w14:textId="2D932888" w:rsidR="00A71E02" w:rsidRPr="00A71E02" w:rsidRDefault="00A71E02" w:rsidP="00A71E02">
            <w:pPr>
              <w:spacing w:before="0" w:after="0"/>
              <w:jc w:val="left"/>
              <w:rPr>
                <w:i/>
                <w:sz w:val="18"/>
                <w:szCs w:val="18"/>
              </w:rPr>
            </w:pPr>
            <w:r w:rsidRPr="00A71E02">
              <w:rPr>
                <w:i/>
                <w:sz w:val="18"/>
                <w:szCs w:val="18"/>
              </w:rPr>
              <w:t>Currently: Ministry of Agricultural and Rural Affairs</w:t>
            </w:r>
          </w:p>
        </w:tc>
        <w:tc>
          <w:tcPr>
            <w:tcW w:w="6529" w:type="dxa"/>
            <w:tcBorders>
              <w:right w:val="single" w:sz="6" w:space="0" w:color="000000"/>
            </w:tcBorders>
          </w:tcPr>
          <w:p w14:paraId="7C17EAA2" w14:textId="77777777" w:rsidR="00EB42B3" w:rsidRPr="00EB42B3" w:rsidRDefault="00EB42B3" w:rsidP="00EB42B3">
            <w:pPr>
              <w:spacing w:before="0" w:after="0"/>
              <w:rPr>
                <w:sz w:val="18"/>
                <w:szCs w:val="18"/>
              </w:rPr>
            </w:pPr>
            <w:r w:rsidRPr="00EB42B3">
              <w:rPr>
                <w:sz w:val="18"/>
                <w:szCs w:val="18"/>
              </w:rPr>
              <w:t xml:space="preserve">Responsible for agriculture and grasslands; manages 3 national wetland NRs and 26 provincial wetland NRs. Major stakeholder in terms of water use and sources of agricultural water pollution; responsible for freshwater fisheries. Under the project this ministry was envisaged to mainstream biodiversity and PA protection within their plans. </w:t>
            </w:r>
          </w:p>
        </w:tc>
      </w:tr>
      <w:tr w:rsidR="00EB42B3" w:rsidRPr="00EB42B3" w14:paraId="419E012E" w14:textId="77777777" w:rsidTr="00915F5B">
        <w:trPr>
          <w:cantSplit/>
          <w:jc w:val="center"/>
        </w:trPr>
        <w:tc>
          <w:tcPr>
            <w:tcW w:w="3047" w:type="dxa"/>
          </w:tcPr>
          <w:p w14:paraId="2E5B9C6F" w14:textId="77777777" w:rsidR="00EB42B3" w:rsidRPr="00EB42B3" w:rsidRDefault="00EB42B3" w:rsidP="00EB42B3">
            <w:pPr>
              <w:spacing w:before="0" w:after="0"/>
              <w:rPr>
                <w:sz w:val="18"/>
                <w:szCs w:val="18"/>
              </w:rPr>
            </w:pPr>
            <w:r w:rsidRPr="00EB42B3">
              <w:rPr>
                <w:sz w:val="18"/>
                <w:szCs w:val="18"/>
              </w:rPr>
              <w:t xml:space="preserve">Legislative Affairs Office of the State Council </w:t>
            </w:r>
          </w:p>
        </w:tc>
        <w:tc>
          <w:tcPr>
            <w:tcW w:w="6529" w:type="dxa"/>
            <w:tcBorders>
              <w:right w:val="single" w:sz="6" w:space="0" w:color="000000"/>
            </w:tcBorders>
          </w:tcPr>
          <w:p w14:paraId="0B8D2A57" w14:textId="77777777" w:rsidR="00EB42B3" w:rsidRPr="00EB42B3" w:rsidRDefault="00EB42B3" w:rsidP="00EB42B3">
            <w:pPr>
              <w:spacing w:before="0" w:after="0"/>
              <w:rPr>
                <w:sz w:val="18"/>
                <w:szCs w:val="18"/>
              </w:rPr>
            </w:pPr>
            <w:r w:rsidRPr="00EB42B3">
              <w:rPr>
                <w:sz w:val="18"/>
                <w:szCs w:val="18"/>
              </w:rPr>
              <w:t xml:space="preserve">Responsible for coordination of legislation and regulation functions under the State Council, including the regulation of nature reserve management and regulation of wetland conservation. </w:t>
            </w:r>
          </w:p>
        </w:tc>
      </w:tr>
      <w:tr w:rsidR="00EB42B3" w:rsidRPr="00EB42B3" w14:paraId="243364B1" w14:textId="77777777" w:rsidTr="00915F5B">
        <w:trPr>
          <w:cantSplit/>
          <w:jc w:val="center"/>
        </w:trPr>
        <w:tc>
          <w:tcPr>
            <w:tcW w:w="3047" w:type="dxa"/>
          </w:tcPr>
          <w:p w14:paraId="65A016AD" w14:textId="77777777" w:rsidR="00EB42B3" w:rsidRPr="00A71E02" w:rsidRDefault="00EB42B3" w:rsidP="00EB42B3">
            <w:pPr>
              <w:spacing w:before="0" w:after="0"/>
              <w:rPr>
                <w:sz w:val="18"/>
                <w:szCs w:val="18"/>
              </w:rPr>
            </w:pPr>
            <w:r w:rsidRPr="00A71E02">
              <w:rPr>
                <w:sz w:val="18"/>
                <w:szCs w:val="18"/>
              </w:rPr>
              <w:t>Ministry of Land and Resources</w:t>
            </w:r>
          </w:p>
        </w:tc>
        <w:tc>
          <w:tcPr>
            <w:tcW w:w="6529" w:type="dxa"/>
            <w:tcBorders>
              <w:right w:val="single" w:sz="6" w:space="0" w:color="000000"/>
            </w:tcBorders>
          </w:tcPr>
          <w:p w14:paraId="4992EA4D" w14:textId="77777777" w:rsidR="00EB42B3" w:rsidRPr="00EB42B3" w:rsidRDefault="00EB42B3" w:rsidP="00EB42B3">
            <w:pPr>
              <w:spacing w:before="0" w:after="0"/>
              <w:rPr>
                <w:sz w:val="18"/>
                <w:szCs w:val="18"/>
              </w:rPr>
            </w:pPr>
            <w:r w:rsidRPr="00EB42B3">
              <w:rPr>
                <w:sz w:val="18"/>
                <w:szCs w:val="18"/>
              </w:rPr>
              <w:t xml:space="preserve">Responsible for protection and rational use of land and resources in particular geological resources for mining. Manage one wetland NRs </w:t>
            </w:r>
          </w:p>
        </w:tc>
      </w:tr>
      <w:tr w:rsidR="00EB42B3" w:rsidRPr="00EB42B3" w14:paraId="2BB0059F" w14:textId="77777777" w:rsidTr="00915F5B">
        <w:trPr>
          <w:cantSplit/>
          <w:jc w:val="center"/>
        </w:trPr>
        <w:tc>
          <w:tcPr>
            <w:tcW w:w="3047" w:type="dxa"/>
          </w:tcPr>
          <w:p w14:paraId="62AA902C" w14:textId="77777777" w:rsidR="00EB42B3" w:rsidRPr="00A71E02" w:rsidRDefault="00EB42B3" w:rsidP="00EB42B3">
            <w:pPr>
              <w:spacing w:before="0" w:after="0"/>
              <w:rPr>
                <w:sz w:val="18"/>
                <w:szCs w:val="18"/>
              </w:rPr>
            </w:pPr>
            <w:r w:rsidRPr="00A71E02">
              <w:rPr>
                <w:sz w:val="18"/>
                <w:szCs w:val="18"/>
              </w:rPr>
              <w:t>State Oceanic Administration</w:t>
            </w:r>
          </w:p>
        </w:tc>
        <w:tc>
          <w:tcPr>
            <w:tcW w:w="6529" w:type="dxa"/>
            <w:tcBorders>
              <w:right w:val="single" w:sz="6" w:space="0" w:color="000000"/>
            </w:tcBorders>
          </w:tcPr>
          <w:p w14:paraId="4469D8D4" w14:textId="77777777" w:rsidR="00EB42B3" w:rsidRPr="00EB42B3" w:rsidRDefault="00EB42B3" w:rsidP="00EB42B3">
            <w:pPr>
              <w:spacing w:before="0" w:after="0"/>
              <w:rPr>
                <w:sz w:val="18"/>
                <w:szCs w:val="18"/>
              </w:rPr>
            </w:pPr>
            <w:r w:rsidRPr="00EB42B3">
              <w:rPr>
                <w:sz w:val="18"/>
                <w:szCs w:val="18"/>
              </w:rPr>
              <w:t xml:space="preserve">Responsible for marine fisheries and ecosystem management, as well as marine NR management. </w:t>
            </w:r>
          </w:p>
        </w:tc>
      </w:tr>
      <w:tr w:rsidR="00EB42B3" w:rsidRPr="00EB42B3" w14:paraId="6669B73D" w14:textId="77777777" w:rsidTr="00915F5B">
        <w:trPr>
          <w:cantSplit/>
          <w:jc w:val="center"/>
        </w:trPr>
        <w:tc>
          <w:tcPr>
            <w:tcW w:w="3047" w:type="dxa"/>
          </w:tcPr>
          <w:p w14:paraId="1AD47EFA" w14:textId="77777777" w:rsidR="00EB42B3" w:rsidRPr="00EB42B3" w:rsidRDefault="00EB42B3" w:rsidP="00EB42B3">
            <w:pPr>
              <w:spacing w:before="0" w:after="0"/>
              <w:rPr>
                <w:sz w:val="18"/>
                <w:szCs w:val="18"/>
              </w:rPr>
            </w:pPr>
            <w:r w:rsidRPr="00EB42B3">
              <w:rPr>
                <w:sz w:val="18"/>
                <w:szCs w:val="18"/>
              </w:rPr>
              <w:t>Wetlands International and domestic level NGOs</w:t>
            </w:r>
          </w:p>
        </w:tc>
        <w:tc>
          <w:tcPr>
            <w:tcW w:w="6529" w:type="dxa"/>
            <w:tcBorders>
              <w:right w:val="single" w:sz="6" w:space="0" w:color="000000"/>
            </w:tcBorders>
          </w:tcPr>
          <w:p w14:paraId="65180AF8" w14:textId="77777777" w:rsidR="00EB42B3" w:rsidRPr="00EB42B3" w:rsidRDefault="00EB42B3" w:rsidP="00EB42B3">
            <w:pPr>
              <w:spacing w:before="0" w:after="0"/>
              <w:rPr>
                <w:sz w:val="18"/>
                <w:szCs w:val="18"/>
              </w:rPr>
            </w:pPr>
            <w:r w:rsidRPr="00EB42B3">
              <w:rPr>
                <w:sz w:val="18"/>
                <w:szCs w:val="18"/>
              </w:rPr>
              <w:t xml:space="preserve">Involvement in wetlands and biodiversity projects. Available for technical support, consultancies, training, and monitoring. </w:t>
            </w:r>
          </w:p>
        </w:tc>
      </w:tr>
      <w:tr w:rsidR="00EB42B3" w:rsidRPr="00EB42B3" w14:paraId="51B9901C" w14:textId="77777777" w:rsidTr="00915F5B">
        <w:trPr>
          <w:cantSplit/>
          <w:jc w:val="center"/>
        </w:trPr>
        <w:tc>
          <w:tcPr>
            <w:tcW w:w="3047" w:type="dxa"/>
          </w:tcPr>
          <w:p w14:paraId="00A795A0" w14:textId="77777777" w:rsidR="00EB42B3" w:rsidRPr="00EB42B3" w:rsidRDefault="00EB42B3" w:rsidP="00EB42B3">
            <w:pPr>
              <w:spacing w:before="0" w:after="0"/>
              <w:rPr>
                <w:sz w:val="18"/>
                <w:szCs w:val="18"/>
              </w:rPr>
            </w:pPr>
            <w:r w:rsidRPr="00EB42B3">
              <w:rPr>
                <w:sz w:val="18"/>
                <w:szCs w:val="18"/>
              </w:rPr>
              <w:t>Chinese Academy of Sciences (CAS), several specialized and regional institutes</w:t>
            </w:r>
          </w:p>
        </w:tc>
        <w:tc>
          <w:tcPr>
            <w:tcW w:w="6529" w:type="dxa"/>
            <w:tcBorders>
              <w:right w:val="single" w:sz="6" w:space="0" w:color="000000"/>
            </w:tcBorders>
          </w:tcPr>
          <w:p w14:paraId="3823D545" w14:textId="77777777" w:rsidR="00EB42B3" w:rsidRPr="00EB42B3" w:rsidRDefault="00EB42B3" w:rsidP="00EB42B3">
            <w:pPr>
              <w:spacing w:before="0" w:after="0"/>
              <w:rPr>
                <w:sz w:val="18"/>
                <w:szCs w:val="18"/>
              </w:rPr>
            </w:pPr>
            <w:r w:rsidRPr="00EB42B3">
              <w:rPr>
                <w:sz w:val="18"/>
                <w:szCs w:val="18"/>
              </w:rPr>
              <w:t xml:space="preserve">CAS is the National academy for natural science. Technical expertise available on hydrological, botanical and zoological aspects. </w:t>
            </w:r>
          </w:p>
        </w:tc>
      </w:tr>
    </w:tbl>
    <w:p w14:paraId="69489DBC" w14:textId="77777777" w:rsidR="00E74525" w:rsidRDefault="008420A9" w:rsidP="00A71E02">
      <w:pPr>
        <w:pStyle w:val="Heading2"/>
        <w:spacing w:before="240"/>
      </w:pPr>
      <w:bookmarkStart w:id="31" w:name="_Toc6738336"/>
      <w:r>
        <w:t>Project theory of change</w:t>
      </w:r>
      <w:bookmarkEnd w:id="31"/>
    </w:p>
    <w:p w14:paraId="398D8028" w14:textId="515DC30F" w:rsidR="00CC549F" w:rsidRDefault="00CC549F" w:rsidP="00CC549F">
      <w:r w:rsidRPr="00B23CAD">
        <w:t xml:space="preserve">The GEF alternative addressed the </w:t>
      </w:r>
      <w:r>
        <w:t>three</w:t>
      </w:r>
      <w:r w:rsidRPr="00B23CAD">
        <w:t xml:space="preserve"> primary barriers that were identified in the project design as hindering </w:t>
      </w:r>
      <w:r>
        <w:t xml:space="preserve">effective management of </w:t>
      </w:r>
      <w:r w:rsidR="00A4501D">
        <w:t>the national wetland PA sub-system</w:t>
      </w:r>
      <w:r>
        <w:t xml:space="preserve"> and protection of globally significant biodiversity and regionally important ecological functions. </w:t>
      </w:r>
      <w:r w:rsidRPr="00B23CAD">
        <w:t xml:space="preserve">The </w:t>
      </w:r>
      <w:r w:rsidRPr="003A5EC5">
        <w:t xml:space="preserve">project objective </w:t>
      </w:r>
      <w:r w:rsidRPr="00B23CAD">
        <w:t>was</w:t>
      </w:r>
      <w:r w:rsidR="00A4501D">
        <w:t xml:space="preserve"> “t</w:t>
      </w:r>
      <w:r w:rsidR="00A4501D" w:rsidRPr="00A4501D">
        <w:t>o strengthen the sub-system of wetland protected areas to respond to existing and emerging threats to their globally significant biodiversity</w:t>
      </w:r>
      <w:r w:rsidR="00A4501D">
        <w:t xml:space="preserve">”. </w:t>
      </w:r>
      <w:r w:rsidRPr="00B23CAD">
        <w:t xml:space="preserve">The objective was designed to be achieved through </w:t>
      </w:r>
      <w:r>
        <w:t>three mutually supportive outcomes</w:t>
      </w:r>
      <w:r w:rsidRPr="00B23CAD">
        <w:t xml:space="preserve">: </w:t>
      </w:r>
    </w:p>
    <w:p w14:paraId="50E35365" w14:textId="7AE67BEB" w:rsidR="00A4501D" w:rsidRDefault="00CC549F" w:rsidP="00A4501D">
      <w:pPr>
        <w:spacing w:before="60" w:after="60"/>
        <w:ind w:left="1800" w:hanging="1080"/>
      </w:pPr>
      <w:r w:rsidRPr="00B23CAD">
        <w:t xml:space="preserve">Outcome </w:t>
      </w:r>
      <w:r>
        <w:t>1</w:t>
      </w:r>
      <w:r w:rsidRPr="00B23CAD">
        <w:t xml:space="preserve">: </w:t>
      </w:r>
      <w:r>
        <w:tab/>
      </w:r>
      <w:r w:rsidR="00A4501D" w:rsidRPr="00A4501D">
        <w:t>Wetland PA Sub-System Strengthened through Better Ecological Representation and Enhanced Management Capacity</w:t>
      </w:r>
    </w:p>
    <w:p w14:paraId="646F0840" w14:textId="0E4140E1" w:rsidR="00CC549F" w:rsidRDefault="00CC549F" w:rsidP="00CC549F">
      <w:pPr>
        <w:spacing w:before="60" w:after="60"/>
        <w:ind w:left="1800" w:hanging="1080"/>
      </w:pPr>
      <w:r w:rsidRPr="00B23CAD">
        <w:t xml:space="preserve">Outcome 2: </w:t>
      </w:r>
      <w:r>
        <w:tab/>
      </w:r>
      <w:r w:rsidR="00A4501D" w:rsidRPr="00A4501D">
        <w:t>External threats to Wetland PAs reduced through mainstreaming wetland PA considerations in sector planning</w:t>
      </w:r>
      <w:r w:rsidR="00A4501D">
        <w:t xml:space="preserve">, and </w:t>
      </w:r>
      <w:r>
        <w:t xml:space="preserve"> </w:t>
      </w:r>
    </w:p>
    <w:p w14:paraId="7C71AD19" w14:textId="5487C3C6" w:rsidR="00A4501D" w:rsidRDefault="00CC549F" w:rsidP="00A4501D">
      <w:pPr>
        <w:spacing w:before="60" w:after="60"/>
        <w:ind w:left="1800" w:hanging="1080"/>
      </w:pPr>
      <w:r>
        <w:t>Outcome 3:</w:t>
      </w:r>
      <w:r>
        <w:tab/>
      </w:r>
      <w:r w:rsidR="00A4501D" w:rsidRPr="00A4501D">
        <w:t>Increased knowledge management, lessons sharing, and awareness of wetland PA’s</w:t>
      </w:r>
    </w:p>
    <w:p w14:paraId="77209F55" w14:textId="193A4AA2" w:rsidR="00CC549F" w:rsidRPr="008951E1" w:rsidRDefault="00CC549F" w:rsidP="00CC549F">
      <w:pPr>
        <w:rPr>
          <w:szCs w:val="20"/>
        </w:rPr>
      </w:pPr>
      <w:r>
        <w:t xml:space="preserve">The project aimed to strengthen the enabling environment required to facilitate </w:t>
      </w:r>
      <w:r w:rsidR="00A4501D">
        <w:t>strengthening of the enabling environment for</w:t>
      </w:r>
      <w:r>
        <w:t xml:space="preserve"> effective management of the </w:t>
      </w:r>
      <w:r w:rsidR="00A4501D">
        <w:t>national wetland PA sub-system.</w:t>
      </w:r>
      <w:r>
        <w:t xml:space="preserve"> The theory of change </w:t>
      </w:r>
      <w:r>
        <w:rPr>
          <w:szCs w:val="20"/>
        </w:rPr>
        <w:t xml:space="preserve">illustrated </w:t>
      </w:r>
      <w:r w:rsidRPr="008951E1">
        <w:rPr>
          <w:szCs w:val="20"/>
        </w:rPr>
        <w:t xml:space="preserve">in </w:t>
      </w:r>
      <w:r w:rsidR="00A4501D" w:rsidRPr="00A4501D">
        <w:rPr>
          <w:szCs w:val="20"/>
        </w:rPr>
        <w:fldChar w:fldCharType="begin"/>
      </w:r>
      <w:r w:rsidR="00A4501D" w:rsidRPr="00A4501D">
        <w:rPr>
          <w:szCs w:val="20"/>
        </w:rPr>
        <w:instrText xml:space="preserve"> REF _Ref7954477 \h </w:instrText>
      </w:r>
      <w:r w:rsidR="00A4501D">
        <w:rPr>
          <w:szCs w:val="20"/>
        </w:rPr>
        <w:instrText xml:space="preserve"> \* MERGEFORMAT </w:instrText>
      </w:r>
      <w:r w:rsidR="00A4501D" w:rsidRPr="00A4501D">
        <w:rPr>
          <w:szCs w:val="20"/>
        </w:rPr>
      </w:r>
      <w:r w:rsidR="00A4501D" w:rsidRPr="00A4501D">
        <w:rPr>
          <w:szCs w:val="20"/>
        </w:rPr>
        <w:fldChar w:fldCharType="separate"/>
      </w:r>
      <w:r w:rsidR="0070167E" w:rsidRPr="0070167E">
        <w:rPr>
          <w:b/>
          <w:szCs w:val="20"/>
        </w:rPr>
        <w:t xml:space="preserve">Figure </w:t>
      </w:r>
      <w:r w:rsidR="0070167E" w:rsidRPr="0070167E">
        <w:rPr>
          <w:b/>
          <w:noProof/>
          <w:szCs w:val="20"/>
        </w:rPr>
        <w:t>2</w:t>
      </w:r>
      <w:r w:rsidR="00A4501D" w:rsidRPr="00A4501D">
        <w:rPr>
          <w:szCs w:val="20"/>
        </w:rPr>
        <w:fldChar w:fldCharType="end"/>
      </w:r>
      <w:r w:rsidRPr="00A4501D">
        <w:rPr>
          <w:szCs w:val="20"/>
        </w:rPr>
        <w:fldChar w:fldCharType="begin"/>
      </w:r>
      <w:r w:rsidRPr="00A4501D">
        <w:rPr>
          <w:szCs w:val="20"/>
        </w:rPr>
        <w:instrText xml:space="preserve"> REF _Ref513567405 \h  \* MERGEFORMAT </w:instrText>
      </w:r>
      <w:r w:rsidRPr="00A4501D">
        <w:rPr>
          <w:szCs w:val="20"/>
        </w:rPr>
        <w:fldChar w:fldCharType="separate"/>
      </w:r>
      <w:r w:rsidR="0070167E">
        <w:rPr>
          <w:b/>
          <w:bCs/>
          <w:szCs w:val="20"/>
        </w:rPr>
        <w:t>Error! Reference source not found.</w:t>
      </w:r>
      <w:r w:rsidRPr="00A4501D">
        <w:rPr>
          <w:szCs w:val="20"/>
        </w:rPr>
        <w:fldChar w:fldCharType="end"/>
      </w:r>
      <w:r w:rsidRPr="00A4501D">
        <w:rPr>
          <w:szCs w:val="20"/>
        </w:rPr>
        <w:t xml:space="preserve"> presents the intermediate states and ultimate impacts following achievement of the project outcomes. Making</w:t>
      </w:r>
      <w:r>
        <w:rPr>
          <w:szCs w:val="20"/>
        </w:rPr>
        <w:t xml:space="preserve"> further progress towards impact will be contingent upon the assumptions impact drivers outlined, including continued expansion of the national PA system to further capture under-represented ecosystems, integrating conservation objectives with socioeconomic development priorities, securing PA financing and expanding incentives for encouraging local communities and the private sector to actively engage in collaborative PA management</w:t>
      </w:r>
      <w:r w:rsidR="00A4501D">
        <w:rPr>
          <w:szCs w:val="20"/>
        </w:rPr>
        <w:t>.</w:t>
      </w:r>
    </w:p>
    <w:p w14:paraId="5C469AB6" w14:textId="77777777" w:rsidR="008951E1" w:rsidRDefault="008951E1" w:rsidP="002B4183">
      <w:pPr>
        <w:sectPr w:rsidR="008951E1" w:rsidSect="00DB3D9D">
          <w:footerReference w:type="default" r:id="rId12"/>
          <w:pgSz w:w="11907" w:h="16839" w:code="9"/>
          <w:pgMar w:top="1152" w:right="1152" w:bottom="1152" w:left="1152" w:header="432" w:footer="432" w:gutter="0"/>
          <w:pgNumType w:start="1"/>
          <w:cols w:space="720"/>
          <w:docGrid w:linePitch="360"/>
        </w:sectPr>
      </w:pPr>
    </w:p>
    <w:p w14:paraId="4E3CF5B3" w14:textId="77777777" w:rsidR="008E57DB" w:rsidRDefault="008E57DB" w:rsidP="002B2C26">
      <w:pPr>
        <w:keepNext/>
        <w:spacing w:before="0" w:after="0"/>
        <w:jc w:val="center"/>
      </w:pPr>
      <w:r>
        <w:rPr>
          <w:noProof/>
        </w:rPr>
        <w:lastRenderedPageBreak/>
        <w:drawing>
          <wp:inline distT="0" distB="0" distL="0" distR="0" wp14:anchorId="2D7AE10C" wp14:editId="62D22830">
            <wp:extent cx="9229725" cy="5333365"/>
            <wp:effectExtent l="0" t="0" r="9525" b="63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91 TE_theory of change_20190504.png"/>
                    <pic:cNvPicPr/>
                  </pic:nvPicPr>
                  <pic:blipFill rotWithShape="1">
                    <a:blip r:embed="rId13">
                      <a:extLst>
                        <a:ext uri="{28A0092B-C50C-407E-A947-70E740481C1C}">
                          <a14:useLocalDpi xmlns:a14="http://schemas.microsoft.com/office/drawing/2010/main" val="0"/>
                        </a:ext>
                      </a:extLst>
                    </a:blip>
                    <a:srcRect t="2553"/>
                    <a:stretch/>
                  </pic:blipFill>
                  <pic:spPr bwMode="auto">
                    <a:xfrm>
                      <a:off x="0" y="0"/>
                      <a:ext cx="9229725" cy="5333365"/>
                    </a:xfrm>
                    <a:prstGeom prst="rect">
                      <a:avLst/>
                    </a:prstGeom>
                    <a:ln>
                      <a:noFill/>
                    </a:ln>
                    <a:extLst>
                      <a:ext uri="{53640926-AAD7-44D8-BBD7-CCE9431645EC}">
                        <a14:shadowObscured xmlns:a14="http://schemas.microsoft.com/office/drawing/2010/main"/>
                      </a:ext>
                    </a:extLst>
                  </pic:spPr>
                </pic:pic>
              </a:graphicData>
            </a:graphic>
          </wp:inline>
        </w:drawing>
      </w:r>
    </w:p>
    <w:p w14:paraId="1BAA14BB" w14:textId="3904B7C7" w:rsidR="00BD0D73" w:rsidRPr="008E57DB" w:rsidRDefault="008E57DB" w:rsidP="008E57DB">
      <w:pPr>
        <w:pStyle w:val="Caption"/>
        <w:spacing w:after="0"/>
        <w:jc w:val="center"/>
        <w:rPr>
          <w:sz w:val="18"/>
        </w:rPr>
      </w:pPr>
      <w:bookmarkStart w:id="32" w:name="_Ref7954477"/>
      <w:bookmarkStart w:id="33" w:name="_Toc9417773"/>
      <w:r w:rsidRPr="008E57DB">
        <w:rPr>
          <w:b/>
          <w:sz w:val="18"/>
        </w:rPr>
        <w:t xml:space="preserve">Figure </w:t>
      </w:r>
      <w:r w:rsidRPr="008E57DB">
        <w:rPr>
          <w:b/>
          <w:sz w:val="18"/>
        </w:rPr>
        <w:fldChar w:fldCharType="begin"/>
      </w:r>
      <w:r w:rsidRPr="008E57DB">
        <w:rPr>
          <w:b/>
          <w:sz w:val="18"/>
        </w:rPr>
        <w:instrText xml:space="preserve"> SEQ Figure \* ARABIC </w:instrText>
      </w:r>
      <w:r w:rsidRPr="008E57DB">
        <w:rPr>
          <w:b/>
          <w:sz w:val="18"/>
        </w:rPr>
        <w:fldChar w:fldCharType="separate"/>
      </w:r>
      <w:r w:rsidR="0070167E">
        <w:rPr>
          <w:b/>
          <w:noProof/>
          <w:sz w:val="18"/>
        </w:rPr>
        <w:t>2</w:t>
      </w:r>
      <w:r w:rsidRPr="008E57DB">
        <w:rPr>
          <w:b/>
          <w:sz w:val="18"/>
        </w:rPr>
        <w:fldChar w:fldCharType="end"/>
      </w:r>
      <w:bookmarkEnd w:id="32"/>
      <w:r w:rsidRPr="008E57DB">
        <w:rPr>
          <w:sz w:val="18"/>
        </w:rPr>
        <w:t>: Theory of change diagram</w:t>
      </w:r>
      <w:bookmarkEnd w:id="33"/>
    </w:p>
    <w:p w14:paraId="3C96D531" w14:textId="77777777" w:rsidR="00B93166" w:rsidRPr="00200B92" w:rsidRDefault="00B93166" w:rsidP="00993EA5"/>
    <w:p w14:paraId="017D94E4" w14:textId="77777777" w:rsidR="00E13E44" w:rsidRDefault="00E13E44" w:rsidP="00421EFC">
      <w:pPr>
        <w:pStyle w:val="Heading1"/>
        <w:rPr>
          <w:color w:val="002060"/>
        </w:rPr>
        <w:sectPr w:rsidR="00E13E44" w:rsidSect="00A76F8C">
          <w:headerReference w:type="default" r:id="rId14"/>
          <w:footerReference w:type="default" r:id="rId15"/>
          <w:pgSz w:w="16839" w:h="11907" w:orient="landscape" w:code="9"/>
          <w:pgMar w:top="1152" w:right="1152" w:bottom="1152" w:left="1152" w:header="432" w:footer="432" w:gutter="0"/>
          <w:cols w:space="720"/>
          <w:docGrid w:linePitch="360"/>
        </w:sectPr>
      </w:pPr>
    </w:p>
    <w:p w14:paraId="49C5AB5F" w14:textId="49BE7754" w:rsidR="00F42F8A" w:rsidRDefault="008420A9" w:rsidP="00421EFC">
      <w:pPr>
        <w:pStyle w:val="Heading1"/>
        <w:rPr>
          <w:color w:val="002060"/>
        </w:rPr>
      </w:pPr>
      <w:bookmarkStart w:id="34" w:name="_Toc6738337"/>
      <w:r>
        <w:rPr>
          <w:color w:val="002060"/>
        </w:rPr>
        <w:lastRenderedPageBreak/>
        <w:t>Assessment of Project Design</w:t>
      </w:r>
      <w:bookmarkEnd w:id="34"/>
    </w:p>
    <w:p w14:paraId="5C468386" w14:textId="31B58C77" w:rsidR="00725A97" w:rsidRDefault="00725A97" w:rsidP="00725A97">
      <w:pPr>
        <w:pStyle w:val="NumberedParas"/>
      </w:pPr>
      <w:r>
        <w:t>The project was designed under Objective 1 of the GEF-5 Biodiversity Strategy: “</w:t>
      </w:r>
      <w:r w:rsidRPr="002420CC">
        <w:rPr>
          <w:i/>
        </w:rPr>
        <w:t>Improve Sustainability of Protected Area Systems</w:t>
      </w:r>
      <w:r>
        <w:t>”, and specifically Outcomes 1.1 and 1.2 as described below:</w:t>
      </w:r>
    </w:p>
    <w:tbl>
      <w:tblPr>
        <w:tblW w:w="0" w:type="auto"/>
        <w:tblLook w:val="04A0" w:firstRow="1" w:lastRow="0" w:firstColumn="1" w:lastColumn="0" w:noHBand="0" w:noVBand="1"/>
      </w:tblPr>
      <w:tblGrid>
        <w:gridCol w:w="5820"/>
        <w:gridCol w:w="3783"/>
      </w:tblGrid>
      <w:tr w:rsidR="00725A97" w:rsidRPr="00683E42" w14:paraId="42031472" w14:textId="77777777" w:rsidTr="00915F5B">
        <w:tc>
          <w:tcPr>
            <w:tcW w:w="5958" w:type="dxa"/>
            <w:vAlign w:val="center"/>
          </w:tcPr>
          <w:p w14:paraId="18308B97" w14:textId="77777777" w:rsidR="00725A97" w:rsidRPr="00637C72" w:rsidRDefault="00725A97" w:rsidP="00637C72">
            <w:pPr>
              <w:spacing w:before="40" w:after="40"/>
              <w:jc w:val="center"/>
              <w:rPr>
                <w:b/>
              </w:rPr>
            </w:pPr>
            <w:r w:rsidRPr="00637C72">
              <w:rPr>
                <w:b/>
              </w:rPr>
              <w:t xml:space="preserve">Expected Outcomes and Indicators of </w:t>
            </w:r>
            <w:r w:rsidRPr="00637C72">
              <w:rPr>
                <w:b/>
              </w:rPr>
              <w:br/>
              <w:t>Objective 1 of the GEF-5 Biodiversity Strategy</w:t>
            </w:r>
          </w:p>
        </w:tc>
        <w:tc>
          <w:tcPr>
            <w:tcW w:w="3861" w:type="dxa"/>
            <w:vAlign w:val="center"/>
          </w:tcPr>
          <w:p w14:paraId="1967E684" w14:textId="77777777" w:rsidR="00725A97" w:rsidRPr="00637C72" w:rsidRDefault="00725A97" w:rsidP="00637C72">
            <w:pPr>
              <w:spacing w:before="40" w:after="40"/>
              <w:jc w:val="center"/>
              <w:rPr>
                <w:b/>
              </w:rPr>
            </w:pPr>
            <w:r w:rsidRPr="00637C72">
              <w:rPr>
                <w:b/>
              </w:rPr>
              <w:t>Core Outputs</w:t>
            </w:r>
          </w:p>
        </w:tc>
      </w:tr>
      <w:tr w:rsidR="00725A97" w:rsidRPr="00683E42" w14:paraId="50D8AAB1" w14:textId="77777777" w:rsidTr="00915F5B">
        <w:tc>
          <w:tcPr>
            <w:tcW w:w="5958" w:type="dxa"/>
          </w:tcPr>
          <w:p w14:paraId="0B341FA0" w14:textId="77777777" w:rsidR="00725A97" w:rsidRPr="00683E42" w:rsidRDefault="00725A97" w:rsidP="00637C72">
            <w:pPr>
              <w:spacing w:before="40" w:after="40"/>
              <w:jc w:val="left"/>
            </w:pPr>
            <w:r w:rsidRPr="00637C72">
              <w:rPr>
                <w:b/>
              </w:rPr>
              <w:t>Outcome 1.1</w:t>
            </w:r>
            <w:r w:rsidRPr="00683E42">
              <w:t>: Improved management effectiveness of existing and new protected areas.</w:t>
            </w:r>
          </w:p>
          <w:p w14:paraId="69ADF82B" w14:textId="77777777" w:rsidR="00725A97" w:rsidRPr="00683E42" w:rsidRDefault="00725A97" w:rsidP="00637C72">
            <w:pPr>
              <w:spacing w:before="40" w:after="40"/>
              <w:jc w:val="left"/>
            </w:pPr>
            <w:r w:rsidRPr="00637C72">
              <w:rPr>
                <w:b/>
              </w:rPr>
              <w:t>Indicator 1.1</w:t>
            </w:r>
            <w:r w:rsidRPr="00683E42">
              <w:t>: Protected area management effectiveness score as recorded by Management Effectiveness Tracking Tool</w:t>
            </w:r>
          </w:p>
        </w:tc>
        <w:tc>
          <w:tcPr>
            <w:tcW w:w="3861" w:type="dxa"/>
            <w:vMerge w:val="restart"/>
          </w:tcPr>
          <w:p w14:paraId="5216688E" w14:textId="77777777" w:rsidR="00725A97" w:rsidRPr="00683E42" w:rsidRDefault="00725A97" w:rsidP="00637C72">
            <w:pPr>
              <w:spacing w:before="40" w:after="40"/>
              <w:jc w:val="left"/>
            </w:pPr>
            <w:r w:rsidRPr="00637C72">
              <w:rPr>
                <w:b/>
              </w:rPr>
              <w:t>Output 1</w:t>
            </w:r>
            <w:r w:rsidRPr="00683E42">
              <w:t>: New protected areas (number) and coverage (hectares) of unprotected ecosystems.</w:t>
            </w:r>
          </w:p>
          <w:p w14:paraId="40B5EEBF" w14:textId="77777777" w:rsidR="00725A97" w:rsidRPr="00683E42" w:rsidRDefault="00725A97" w:rsidP="00637C72">
            <w:pPr>
              <w:spacing w:before="40" w:after="40"/>
              <w:jc w:val="left"/>
            </w:pPr>
            <w:r w:rsidRPr="00637C72">
              <w:rPr>
                <w:b/>
              </w:rPr>
              <w:t>Output 2</w:t>
            </w:r>
            <w:r w:rsidRPr="00683E42">
              <w:t>: New protected areas (number) and coverage (hectares) of unprotected threatened species (number).</w:t>
            </w:r>
          </w:p>
          <w:p w14:paraId="1E94E317" w14:textId="77777777" w:rsidR="00725A97" w:rsidRPr="00683E42" w:rsidRDefault="00725A97" w:rsidP="00637C72">
            <w:pPr>
              <w:spacing w:before="40" w:after="40"/>
              <w:jc w:val="left"/>
            </w:pPr>
            <w:r w:rsidRPr="00637C72">
              <w:rPr>
                <w:b/>
              </w:rPr>
              <w:t>Output 3:</w:t>
            </w:r>
            <w:r w:rsidRPr="00683E42">
              <w:t xml:space="preserve"> Sustainable financing plans (number)</w:t>
            </w:r>
          </w:p>
        </w:tc>
      </w:tr>
      <w:tr w:rsidR="00725A97" w:rsidRPr="00683E42" w14:paraId="0FA1AEDC" w14:textId="77777777" w:rsidTr="00915F5B">
        <w:tc>
          <w:tcPr>
            <w:tcW w:w="5958" w:type="dxa"/>
          </w:tcPr>
          <w:p w14:paraId="23193121" w14:textId="77777777" w:rsidR="00725A97" w:rsidRPr="00683E42" w:rsidRDefault="00725A97" w:rsidP="00637C72">
            <w:pPr>
              <w:spacing w:before="40" w:after="40"/>
              <w:jc w:val="left"/>
            </w:pPr>
            <w:r w:rsidRPr="00637C72">
              <w:rPr>
                <w:b/>
              </w:rPr>
              <w:t>Outcome 1.2</w:t>
            </w:r>
            <w:r w:rsidRPr="00683E42">
              <w:t>: Increased revenue for protected area systems to meet total expenditures required for management.</w:t>
            </w:r>
          </w:p>
          <w:p w14:paraId="187E76E3" w14:textId="77777777" w:rsidR="00725A97" w:rsidRPr="00683E42" w:rsidRDefault="00725A97" w:rsidP="00637C72">
            <w:pPr>
              <w:spacing w:before="40" w:after="40"/>
              <w:jc w:val="left"/>
            </w:pPr>
            <w:r w:rsidRPr="00637C72">
              <w:rPr>
                <w:b/>
              </w:rPr>
              <w:t>Indicator 1.2</w:t>
            </w:r>
            <w:r w:rsidRPr="00683E42">
              <w:t>: Funding gap for management of protected area systems as recorded by protected area financing scorecards.</w:t>
            </w:r>
          </w:p>
        </w:tc>
        <w:tc>
          <w:tcPr>
            <w:tcW w:w="3861" w:type="dxa"/>
            <w:vMerge/>
          </w:tcPr>
          <w:p w14:paraId="46A3A946" w14:textId="77777777" w:rsidR="00725A97" w:rsidRPr="00683E42" w:rsidRDefault="00725A97" w:rsidP="00637C72">
            <w:pPr>
              <w:spacing w:before="40" w:after="40"/>
              <w:jc w:val="left"/>
            </w:pPr>
          </w:p>
        </w:tc>
      </w:tr>
    </w:tbl>
    <w:p w14:paraId="48BDEBE3" w14:textId="77777777" w:rsidR="00725A97" w:rsidRDefault="00725A97" w:rsidP="00725A97">
      <w:r w:rsidRPr="002420CC">
        <w:t>Considering that</w:t>
      </w:r>
      <w:r>
        <w:t xml:space="preserve"> the project is promoting</w:t>
      </w:r>
      <w:r w:rsidRPr="002420CC">
        <w:t xml:space="preserve"> mainstreaming biodiversity </w:t>
      </w:r>
      <w:r>
        <w:t>among the key production sectors nationally</w:t>
      </w:r>
      <w:r w:rsidRPr="002420CC">
        <w:t>, in the opinion of the MTR team, the project is also relevant according to Objective 2 of the GEF-5 Biodiversity Strategy, which is defined as “</w:t>
      </w:r>
      <w:r w:rsidRPr="002420CC">
        <w:rPr>
          <w:i/>
        </w:rPr>
        <w:t>Mainstream Biodiversity Conservation and Sustainable Use into Production Landscapes, Seascapes and Sectors</w:t>
      </w:r>
      <w:r w:rsidRPr="002420CC">
        <w:t>”</w:t>
      </w:r>
      <w:r>
        <w:t>. The objectives stated in the project document and the CEO Endorsement Request do not mention Objective 2 of the GEF-5 Biodiversity Strategy.</w:t>
      </w:r>
    </w:p>
    <w:p w14:paraId="390F459F" w14:textId="77777777" w:rsidR="00725A97" w:rsidRDefault="00725A97" w:rsidP="00725A97">
      <w:r>
        <w:t>The project strategy was formulated according to the systemic, institutional, and financial barriers identified in the project document that are impeding effective management of wetland PAs in China. This is a logical approach.</w:t>
      </w:r>
    </w:p>
    <w:p w14:paraId="19EEBCA8" w14:textId="77777777" w:rsidR="00725A97" w:rsidRDefault="00725A97" w:rsidP="00725A97">
      <w:r>
        <w:t>Barrier 1, defined as “</w:t>
      </w:r>
      <w:r w:rsidRPr="00C008FD">
        <w:rPr>
          <w:i/>
        </w:rPr>
        <w:t>Insufficient Systemic and Institutional Capacity at the National Level</w:t>
      </w:r>
      <w:r w:rsidRPr="00C008FD">
        <w:t>” was addressed through Outcome 1, “</w:t>
      </w:r>
      <w:r w:rsidRPr="00C008FD">
        <w:rPr>
          <w:i/>
        </w:rPr>
        <w:t>Wetland PA Sub-System Strengthened through Better Ecological Representation and Enhanced Management Capacity</w:t>
      </w:r>
      <w:r w:rsidRPr="00C008FD">
        <w:t xml:space="preserve">”. </w:t>
      </w:r>
      <w:r>
        <w:t xml:space="preserve">The outputs and activities under Outcome 1 were sensibly formulated, in the opinion of the MTR team. There could have been more emphasis placed on advocacy built into the design of this outcome, as well as with other components of the project, in order to better highlight the added value of a GEF financed project. </w:t>
      </w:r>
    </w:p>
    <w:p w14:paraId="76C82EFA" w14:textId="77777777" w:rsidR="00725A97" w:rsidRDefault="00725A97" w:rsidP="00725A97">
      <w:r>
        <w:t>Outcome 2, defined as “</w:t>
      </w:r>
      <w:r w:rsidRPr="00C008FD">
        <w:t>External threats to Wetland PAs reduced through mainstreaming wetland PA considerations in sector planning</w:t>
      </w:r>
      <w:r>
        <w:t>” was designed in response to Barrier 2, “</w:t>
      </w:r>
      <w:r w:rsidRPr="00C008FD">
        <w:t>Disconnect between the Wetland PA Sub-System and Development and Sector Planning</w:t>
      </w:r>
      <w:r>
        <w:t>”</w:t>
      </w:r>
      <w:r w:rsidRPr="00C008FD">
        <w:t xml:space="preserve">. </w:t>
      </w:r>
      <w:r>
        <w:t>Again, the project outcome is directly aligned with this barrier. The scope of the outcome, however, seems a bit beyond the reach of a 5-year project with less than USD 3 million in GEF funding. As discussed in the following section on the strategic results framework, achieving policy and planning reform in other line ministries, some of which are much larger than the SFA, is a bit unrealistic. Project stakeholders have realized this during implementation, and the focus of Outcome 2 has shifted towards developing guidelines approved by the SFA that will be applicable to other sectors.</w:t>
      </w:r>
    </w:p>
    <w:p w14:paraId="512E08CE" w14:textId="78BF24A1" w:rsidR="004E036A" w:rsidRDefault="00725A97" w:rsidP="00725A97">
      <w:r w:rsidRPr="001E4905">
        <w:t>Outcome 3, defined as “Increased knowledge management, lessons sharing, and awareness for wetland PAs” was designed in response to Barrier 3, “Insufficient Awareness, Knowledge and Access to Suitable Information”.</w:t>
      </w:r>
      <w:r>
        <w:t xml:space="preserve"> The outputs under Outcome 3 were reasonably formulated, given the circumstances at the time the project was prepared, in 2011-2012. Due to both internal and external factors, the knowledge management strategy has changed. For example, social media has become an integral part of the lives of the general public and this information technology platform now represents the most efficient way to reach a broad audience</w:t>
      </w:r>
      <w:r w:rsidR="007A2D2D" w:rsidRPr="007A2D2D">
        <w:t>.</w:t>
      </w:r>
      <w:r w:rsidR="004E036A" w:rsidRPr="007A2D2D">
        <w:t xml:space="preserve"> </w:t>
      </w:r>
    </w:p>
    <w:p w14:paraId="3F4C2C5C" w14:textId="77777777" w:rsidR="008420A9" w:rsidRDefault="008420A9" w:rsidP="008420A9">
      <w:pPr>
        <w:pStyle w:val="Heading2"/>
      </w:pPr>
      <w:bookmarkStart w:id="35" w:name="_Toc6738338"/>
      <w:r>
        <w:t>Analysis of project results framework</w:t>
      </w:r>
      <w:bookmarkEnd w:id="35"/>
    </w:p>
    <w:p w14:paraId="574F7151" w14:textId="77777777" w:rsidR="00637C72" w:rsidRDefault="00637C72" w:rsidP="00637C72">
      <w:r>
        <w:t>The strategic results framework for the project was assessed against “SMART” criteria, whether the indicators and targets were sufficiently specific, measurable, achievable, relevant, and time-bound.</w:t>
      </w:r>
    </w:p>
    <w:p w14:paraId="1DBB065F" w14:textId="77777777" w:rsidR="00637C72" w:rsidRDefault="00637C72" w:rsidP="00637C72">
      <w:r w:rsidRPr="007D59DA">
        <w:rPr>
          <w:u w:val="single"/>
        </w:rPr>
        <w:t>Project Objective</w:t>
      </w:r>
      <w:r>
        <w:t>:</w:t>
      </w:r>
    </w:p>
    <w:p w14:paraId="2AF02B1A" w14:textId="4B5A164D" w:rsidR="00637C72" w:rsidRPr="002B2C26" w:rsidRDefault="002B2C26" w:rsidP="00637C72">
      <w:pPr>
        <w:rPr>
          <w:szCs w:val="20"/>
        </w:rPr>
      </w:pPr>
      <w:r>
        <w:t xml:space="preserve">The SMART assessment for the indicators under the project objective is presented </w:t>
      </w:r>
      <w:r w:rsidRPr="002B2C26">
        <w:rPr>
          <w:szCs w:val="20"/>
        </w:rPr>
        <w:t xml:space="preserve">below in </w:t>
      </w:r>
      <w:r w:rsidRPr="002B2C26">
        <w:rPr>
          <w:szCs w:val="20"/>
        </w:rPr>
        <w:fldChar w:fldCharType="begin"/>
      </w:r>
      <w:r w:rsidRPr="002B2C26">
        <w:rPr>
          <w:szCs w:val="20"/>
        </w:rPr>
        <w:instrText xml:space="preserve"> REF _Ref9414841 \h </w:instrText>
      </w:r>
      <w:r>
        <w:rPr>
          <w:szCs w:val="20"/>
        </w:rPr>
        <w:instrText xml:space="preserve"> \* MERGEFORMAT </w:instrText>
      </w:r>
      <w:r w:rsidRPr="002B2C26">
        <w:rPr>
          <w:szCs w:val="20"/>
        </w:rPr>
      </w:r>
      <w:r w:rsidRPr="002B2C26">
        <w:rPr>
          <w:szCs w:val="20"/>
        </w:rPr>
        <w:fldChar w:fldCharType="separate"/>
      </w:r>
      <w:r w:rsidR="0070167E" w:rsidRPr="0070167E">
        <w:rPr>
          <w:b/>
          <w:szCs w:val="20"/>
        </w:rPr>
        <w:t xml:space="preserve">Table </w:t>
      </w:r>
      <w:r w:rsidR="0070167E" w:rsidRPr="0070167E">
        <w:rPr>
          <w:b/>
          <w:noProof/>
          <w:szCs w:val="20"/>
        </w:rPr>
        <w:t>6</w:t>
      </w:r>
      <w:r w:rsidRPr="002B2C26">
        <w:rPr>
          <w:szCs w:val="20"/>
        </w:rPr>
        <w:fldChar w:fldCharType="end"/>
      </w:r>
      <w:r w:rsidRPr="002B2C26">
        <w:rPr>
          <w:szCs w:val="20"/>
        </w:rPr>
        <w:t>.</w:t>
      </w:r>
    </w:p>
    <w:p w14:paraId="27AFEF9A" w14:textId="7CE79799" w:rsidR="00890B85" w:rsidRPr="00890B85" w:rsidRDefault="00890B85" w:rsidP="00890B85">
      <w:pPr>
        <w:pStyle w:val="Caption"/>
        <w:keepNext/>
        <w:spacing w:before="0"/>
        <w:jc w:val="center"/>
        <w:rPr>
          <w:sz w:val="18"/>
        </w:rPr>
      </w:pPr>
      <w:bookmarkStart w:id="36" w:name="_Ref9414841"/>
      <w:bookmarkStart w:id="37" w:name="_Toc9417759"/>
      <w:r w:rsidRPr="00890B85">
        <w:rPr>
          <w:b/>
          <w:sz w:val="18"/>
        </w:rPr>
        <w:t xml:space="preserve">Table </w:t>
      </w:r>
      <w:r w:rsidRPr="00890B85">
        <w:rPr>
          <w:b/>
          <w:sz w:val="18"/>
        </w:rPr>
        <w:fldChar w:fldCharType="begin"/>
      </w:r>
      <w:r w:rsidRPr="00890B85">
        <w:rPr>
          <w:b/>
          <w:sz w:val="18"/>
        </w:rPr>
        <w:instrText xml:space="preserve"> SEQ Table \* ARABIC </w:instrText>
      </w:r>
      <w:r w:rsidRPr="00890B85">
        <w:rPr>
          <w:b/>
          <w:sz w:val="18"/>
        </w:rPr>
        <w:fldChar w:fldCharType="separate"/>
      </w:r>
      <w:r w:rsidR="0070167E">
        <w:rPr>
          <w:b/>
          <w:noProof/>
          <w:sz w:val="18"/>
        </w:rPr>
        <w:t>6</w:t>
      </w:r>
      <w:r w:rsidRPr="00890B85">
        <w:rPr>
          <w:b/>
          <w:sz w:val="18"/>
        </w:rPr>
        <w:fldChar w:fldCharType="end"/>
      </w:r>
      <w:bookmarkEnd w:id="36"/>
      <w:r w:rsidRPr="00890B85">
        <w:rPr>
          <w:sz w:val="18"/>
        </w:rPr>
        <w:t>: SMART analysis of project results framework (Project Objective)</w:t>
      </w:r>
      <w:bookmarkEnd w:id="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1"/>
        <w:gridCol w:w="3184"/>
        <w:gridCol w:w="640"/>
        <w:gridCol w:w="644"/>
        <w:gridCol w:w="641"/>
        <w:gridCol w:w="642"/>
        <w:gridCol w:w="641"/>
      </w:tblGrid>
      <w:tr w:rsidR="00637C72" w:rsidRPr="00A77534" w14:paraId="4880CED3" w14:textId="77777777" w:rsidTr="00890B85">
        <w:trPr>
          <w:tblHeader/>
        </w:trPr>
        <w:tc>
          <w:tcPr>
            <w:tcW w:w="3201" w:type="dxa"/>
            <w:vMerge w:val="restart"/>
            <w:vAlign w:val="center"/>
          </w:tcPr>
          <w:p w14:paraId="5AB24DF3" w14:textId="77777777" w:rsidR="00637C72" w:rsidRPr="00A77534" w:rsidRDefault="00637C72" w:rsidP="00A77534">
            <w:pPr>
              <w:pStyle w:val="BodyText"/>
              <w:spacing w:after="0" w:line="240" w:lineRule="auto"/>
              <w:rPr>
                <w:rFonts w:ascii="Calibri" w:hAnsi="Calibri" w:cs="Arial"/>
                <w:b/>
                <w:bCs/>
                <w:sz w:val="16"/>
                <w:szCs w:val="16"/>
              </w:rPr>
            </w:pPr>
            <w:r w:rsidRPr="00A77534">
              <w:rPr>
                <w:rFonts w:ascii="Calibri" w:hAnsi="Calibri" w:cs="Arial"/>
                <w:b/>
                <w:bCs/>
                <w:sz w:val="16"/>
                <w:szCs w:val="16"/>
              </w:rPr>
              <w:t>Indicator</w:t>
            </w:r>
          </w:p>
        </w:tc>
        <w:tc>
          <w:tcPr>
            <w:tcW w:w="3184" w:type="dxa"/>
            <w:vMerge w:val="restart"/>
            <w:vAlign w:val="center"/>
          </w:tcPr>
          <w:p w14:paraId="05654463" w14:textId="77777777" w:rsidR="00637C72" w:rsidRPr="00A77534" w:rsidRDefault="00637C72" w:rsidP="00A77534">
            <w:pPr>
              <w:pStyle w:val="BodyText"/>
              <w:spacing w:after="0" w:line="240" w:lineRule="auto"/>
              <w:rPr>
                <w:rFonts w:ascii="Calibri" w:hAnsi="Calibri" w:cs="Arial"/>
                <w:b/>
                <w:bCs/>
                <w:sz w:val="16"/>
                <w:szCs w:val="16"/>
              </w:rPr>
            </w:pPr>
            <w:r w:rsidRPr="00A77534">
              <w:rPr>
                <w:rFonts w:ascii="Calibri" w:hAnsi="Calibri" w:cs="Arial"/>
                <w:b/>
                <w:bCs/>
                <w:sz w:val="16"/>
                <w:szCs w:val="16"/>
              </w:rPr>
              <w:t>End-of-Project target</w:t>
            </w:r>
          </w:p>
        </w:tc>
        <w:tc>
          <w:tcPr>
            <w:tcW w:w="3208" w:type="dxa"/>
            <w:gridSpan w:val="5"/>
            <w:vAlign w:val="center"/>
          </w:tcPr>
          <w:p w14:paraId="18FD4D07" w14:textId="56F91BF8" w:rsidR="00637C72" w:rsidRPr="00A77534" w:rsidRDefault="00637C72" w:rsidP="00A77534">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SMART analysis</w:t>
            </w:r>
          </w:p>
        </w:tc>
      </w:tr>
      <w:tr w:rsidR="00637C72" w:rsidRPr="00A77534" w14:paraId="42718FBD" w14:textId="77777777" w:rsidTr="00890B85">
        <w:trPr>
          <w:tblHeader/>
        </w:trPr>
        <w:tc>
          <w:tcPr>
            <w:tcW w:w="3201" w:type="dxa"/>
            <w:vMerge/>
            <w:vAlign w:val="center"/>
          </w:tcPr>
          <w:p w14:paraId="108B40DC" w14:textId="77777777" w:rsidR="00637C72" w:rsidRPr="00A77534" w:rsidRDefault="00637C72" w:rsidP="00A77534">
            <w:pPr>
              <w:pStyle w:val="BodyText"/>
              <w:overflowPunct/>
              <w:spacing w:after="0" w:line="240" w:lineRule="auto"/>
              <w:textAlignment w:val="auto"/>
              <w:rPr>
                <w:rFonts w:ascii="Calibri" w:hAnsi="Calibri" w:cs="Arial"/>
                <w:b/>
                <w:bCs/>
                <w:sz w:val="16"/>
                <w:szCs w:val="16"/>
              </w:rPr>
            </w:pPr>
          </w:p>
        </w:tc>
        <w:tc>
          <w:tcPr>
            <w:tcW w:w="3184" w:type="dxa"/>
            <w:vMerge/>
            <w:vAlign w:val="center"/>
          </w:tcPr>
          <w:p w14:paraId="4943E0FB" w14:textId="77777777" w:rsidR="00637C72" w:rsidRPr="00A77534" w:rsidRDefault="00637C72" w:rsidP="00A77534">
            <w:pPr>
              <w:pStyle w:val="BodyText"/>
              <w:overflowPunct/>
              <w:spacing w:after="0" w:line="240" w:lineRule="auto"/>
              <w:textAlignment w:val="auto"/>
              <w:rPr>
                <w:rFonts w:ascii="Calibri" w:hAnsi="Calibri" w:cs="Arial"/>
                <w:b/>
                <w:bCs/>
                <w:sz w:val="16"/>
                <w:szCs w:val="16"/>
              </w:rPr>
            </w:pPr>
          </w:p>
        </w:tc>
        <w:tc>
          <w:tcPr>
            <w:tcW w:w="640" w:type="dxa"/>
            <w:vAlign w:val="center"/>
          </w:tcPr>
          <w:p w14:paraId="4C1AEBB4" w14:textId="77777777" w:rsidR="00637C72" w:rsidRPr="00A77534" w:rsidRDefault="00637C72" w:rsidP="00A77534">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S</w:t>
            </w:r>
          </w:p>
        </w:tc>
        <w:tc>
          <w:tcPr>
            <w:tcW w:w="644" w:type="dxa"/>
            <w:vAlign w:val="center"/>
          </w:tcPr>
          <w:p w14:paraId="3FD12F28" w14:textId="77777777" w:rsidR="00637C72" w:rsidRPr="00A77534" w:rsidRDefault="00637C72" w:rsidP="00A77534">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M</w:t>
            </w:r>
          </w:p>
        </w:tc>
        <w:tc>
          <w:tcPr>
            <w:tcW w:w="641" w:type="dxa"/>
            <w:vAlign w:val="center"/>
          </w:tcPr>
          <w:p w14:paraId="570AF868" w14:textId="77777777" w:rsidR="00637C72" w:rsidRPr="00A77534" w:rsidRDefault="00637C72" w:rsidP="00A77534">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A</w:t>
            </w:r>
          </w:p>
        </w:tc>
        <w:tc>
          <w:tcPr>
            <w:tcW w:w="642" w:type="dxa"/>
            <w:vAlign w:val="center"/>
          </w:tcPr>
          <w:p w14:paraId="5AE896AE" w14:textId="77777777" w:rsidR="00637C72" w:rsidRPr="00A77534" w:rsidRDefault="00637C72" w:rsidP="00A77534">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R</w:t>
            </w:r>
          </w:p>
        </w:tc>
        <w:tc>
          <w:tcPr>
            <w:tcW w:w="641" w:type="dxa"/>
            <w:vAlign w:val="center"/>
          </w:tcPr>
          <w:p w14:paraId="27E97671" w14:textId="77777777" w:rsidR="00637C72" w:rsidRPr="00A77534" w:rsidRDefault="00637C72" w:rsidP="00A77534">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T</w:t>
            </w:r>
          </w:p>
        </w:tc>
      </w:tr>
      <w:tr w:rsidR="00637C72" w:rsidRPr="00A77534" w14:paraId="5577BA49" w14:textId="77777777" w:rsidTr="00890B85">
        <w:tc>
          <w:tcPr>
            <w:tcW w:w="3201" w:type="dxa"/>
            <w:vAlign w:val="center"/>
          </w:tcPr>
          <w:p w14:paraId="19A41277" w14:textId="77777777" w:rsidR="00637C72" w:rsidRPr="00A77534" w:rsidRDefault="00637C72" w:rsidP="0046268D">
            <w:pPr>
              <w:pStyle w:val="ListParagraph"/>
              <w:numPr>
                <w:ilvl w:val="0"/>
                <w:numId w:val="21"/>
              </w:numPr>
              <w:spacing w:after="0"/>
              <w:ind w:left="286" w:hanging="286"/>
              <w:jc w:val="left"/>
              <w:rPr>
                <w:rFonts w:eastAsia="SimSun"/>
                <w:sz w:val="16"/>
                <w:szCs w:val="16"/>
              </w:rPr>
            </w:pPr>
            <w:r w:rsidRPr="00A77534">
              <w:rPr>
                <w:rFonts w:eastAsia="SimSun"/>
                <w:sz w:val="16"/>
                <w:szCs w:val="16"/>
              </w:rPr>
              <w:t xml:space="preserve">GEF Management Effectiveness Tracking Tool (METT) scores of the six Provincial Projects of the MSL Program </w:t>
            </w:r>
          </w:p>
        </w:tc>
        <w:tc>
          <w:tcPr>
            <w:tcW w:w="3184" w:type="dxa"/>
            <w:vAlign w:val="center"/>
          </w:tcPr>
          <w:p w14:paraId="466519AD" w14:textId="77777777" w:rsidR="00637C72" w:rsidRPr="00A77534" w:rsidRDefault="00637C72" w:rsidP="00A77534">
            <w:pPr>
              <w:pStyle w:val="Default"/>
              <w:rPr>
                <w:rFonts w:ascii="Calibri" w:hAnsi="Calibri"/>
                <w:sz w:val="16"/>
                <w:szCs w:val="16"/>
              </w:rPr>
            </w:pPr>
            <w:r w:rsidRPr="00A77534">
              <w:rPr>
                <w:rFonts w:ascii="Calibri" w:hAnsi="Calibri"/>
                <w:sz w:val="16"/>
                <w:szCs w:val="16"/>
              </w:rPr>
              <w:t xml:space="preserve">Average of the 42 protected areas in the six project provinces METT increasing to a score of 64 </w:t>
            </w:r>
          </w:p>
        </w:tc>
        <w:tc>
          <w:tcPr>
            <w:tcW w:w="640" w:type="dxa"/>
            <w:shd w:val="clear" w:color="auto" w:fill="92D050"/>
            <w:vAlign w:val="center"/>
          </w:tcPr>
          <w:p w14:paraId="2F96CF66"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4" w:type="dxa"/>
            <w:shd w:val="clear" w:color="auto" w:fill="92D050"/>
            <w:vAlign w:val="center"/>
          </w:tcPr>
          <w:p w14:paraId="479F55D2"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92D050"/>
            <w:vAlign w:val="center"/>
          </w:tcPr>
          <w:p w14:paraId="46AC23FE"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2" w:type="dxa"/>
            <w:shd w:val="clear" w:color="auto" w:fill="FFFF00"/>
            <w:vAlign w:val="center"/>
          </w:tcPr>
          <w:p w14:paraId="54EDA4C8"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w:t>
            </w:r>
          </w:p>
        </w:tc>
        <w:tc>
          <w:tcPr>
            <w:tcW w:w="641" w:type="dxa"/>
            <w:shd w:val="clear" w:color="auto" w:fill="92D050"/>
            <w:vAlign w:val="center"/>
          </w:tcPr>
          <w:p w14:paraId="3BD780DF"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2714F009" w14:textId="77777777" w:rsidTr="00890B85">
        <w:tc>
          <w:tcPr>
            <w:tcW w:w="3201" w:type="dxa"/>
            <w:vAlign w:val="center"/>
          </w:tcPr>
          <w:p w14:paraId="6D32631A" w14:textId="77777777" w:rsidR="00637C72" w:rsidRPr="00A77534" w:rsidRDefault="00637C72" w:rsidP="0046268D">
            <w:pPr>
              <w:pStyle w:val="ListParagraph"/>
              <w:numPr>
                <w:ilvl w:val="0"/>
                <w:numId w:val="21"/>
              </w:numPr>
              <w:spacing w:after="0"/>
              <w:ind w:left="286" w:hanging="286"/>
              <w:jc w:val="left"/>
              <w:rPr>
                <w:rFonts w:eastAsia="SimSun"/>
                <w:sz w:val="16"/>
                <w:szCs w:val="16"/>
              </w:rPr>
            </w:pPr>
            <w:r w:rsidRPr="00A77534">
              <w:rPr>
                <w:rFonts w:eastAsia="SimSun"/>
                <w:sz w:val="16"/>
                <w:szCs w:val="16"/>
              </w:rPr>
              <w:lastRenderedPageBreak/>
              <w:t xml:space="preserve">Level of adoption of the GEF Management Effectiveness Tracking Tool (METT) at the wetland PA sub-system level </w:t>
            </w:r>
          </w:p>
        </w:tc>
        <w:tc>
          <w:tcPr>
            <w:tcW w:w="3184" w:type="dxa"/>
            <w:vAlign w:val="center"/>
          </w:tcPr>
          <w:p w14:paraId="4110BB74" w14:textId="77777777" w:rsidR="00637C72" w:rsidRPr="00A77534" w:rsidRDefault="00637C72" w:rsidP="00A77534">
            <w:pPr>
              <w:pStyle w:val="Default"/>
              <w:rPr>
                <w:rFonts w:ascii="Calibri" w:hAnsi="Calibri"/>
                <w:sz w:val="16"/>
                <w:szCs w:val="16"/>
              </w:rPr>
            </w:pPr>
            <w:r w:rsidRPr="00A77534">
              <w:rPr>
                <w:rFonts w:ascii="Calibri" w:hAnsi="Calibri"/>
                <w:sz w:val="16"/>
                <w:szCs w:val="16"/>
              </w:rPr>
              <w:t xml:space="preserve">At the end of the project, 20% of the country's wetland PAs will have adopted the use of the METT as a regular monitoring tool </w:t>
            </w:r>
          </w:p>
        </w:tc>
        <w:tc>
          <w:tcPr>
            <w:tcW w:w="640" w:type="dxa"/>
            <w:shd w:val="clear" w:color="auto" w:fill="92D050"/>
            <w:vAlign w:val="center"/>
          </w:tcPr>
          <w:p w14:paraId="39F43745"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4" w:type="dxa"/>
            <w:shd w:val="clear" w:color="auto" w:fill="92D050"/>
            <w:vAlign w:val="center"/>
          </w:tcPr>
          <w:p w14:paraId="68F91BA5"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FF0000"/>
            <w:vAlign w:val="center"/>
          </w:tcPr>
          <w:p w14:paraId="37A67105"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N</w:t>
            </w:r>
          </w:p>
        </w:tc>
        <w:tc>
          <w:tcPr>
            <w:tcW w:w="642" w:type="dxa"/>
            <w:shd w:val="clear" w:color="auto" w:fill="92D050"/>
            <w:vAlign w:val="center"/>
          </w:tcPr>
          <w:p w14:paraId="074A8BC3"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92D050"/>
            <w:vAlign w:val="center"/>
          </w:tcPr>
          <w:p w14:paraId="51E05B21"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2C6694C8" w14:textId="77777777" w:rsidTr="00890B85">
        <w:tc>
          <w:tcPr>
            <w:tcW w:w="3201" w:type="dxa"/>
            <w:vAlign w:val="center"/>
          </w:tcPr>
          <w:p w14:paraId="69494416" w14:textId="77777777" w:rsidR="00637C72" w:rsidRPr="00A77534" w:rsidRDefault="00637C72" w:rsidP="0046268D">
            <w:pPr>
              <w:pStyle w:val="ListParagraph"/>
              <w:numPr>
                <w:ilvl w:val="0"/>
                <w:numId w:val="21"/>
              </w:numPr>
              <w:spacing w:after="0"/>
              <w:ind w:left="286" w:hanging="286"/>
              <w:jc w:val="left"/>
              <w:rPr>
                <w:rFonts w:eastAsia="SimSun"/>
                <w:sz w:val="16"/>
                <w:szCs w:val="16"/>
              </w:rPr>
            </w:pPr>
            <w:r w:rsidRPr="00A77534">
              <w:rPr>
                <w:rFonts w:eastAsia="SimSun"/>
                <w:sz w:val="16"/>
                <w:szCs w:val="16"/>
              </w:rPr>
              <w:t xml:space="preserve">UNDP Capacity Assessment Scorecard for selected agencies involved or impacting upon wetland management </w:t>
            </w:r>
          </w:p>
        </w:tc>
        <w:tc>
          <w:tcPr>
            <w:tcW w:w="3184" w:type="dxa"/>
            <w:vAlign w:val="center"/>
          </w:tcPr>
          <w:p w14:paraId="3AC5F063" w14:textId="77777777" w:rsidR="00637C72" w:rsidRPr="00A77534" w:rsidRDefault="00637C72" w:rsidP="00A77534">
            <w:pPr>
              <w:pStyle w:val="Default"/>
              <w:rPr>
                <w:rFonts w:ascii="Calibri" w:hAnsi="Calibri"/>
                <w:sz w:val="16"/>
                <w:szCs w:val="16"/>
              </w:rPr>
            </w:pPr>
            <w:r w:rsidRPr="00A77534">
              <w:rPr>
                <w:rFonts w:ascii="Calibri" w:hAnsi="Calibri"/>
                <w:sz w:val="16"/>
                <w:szCs w:val="16"/>
              </w:rPr>
              <w:t xml:space="preserve">An Increase of 25 percentage point for each Agency, i.e., </w:t>
            </w:r>
          </w:p>
          <w:p w14:paraId="56A3CB1F" w14:textId="77777777" w:rsidR="00637C72" w:rsidRPr="00A77534" w:rsidRDefault="00637C72" w:rsidP="00A77534">
            <w:pPr>
              <w:pStyle w:val="Default"/>
              <w:rPr>
                <w:rFonts w:ascii="Calibri" w:hAnsi="Calibri"/>
                <w:sz w:val="16"/>
                <w:szCs w:val="16"/>
              </w:rPr>
            </w:pPr>
            <w:r w:rsidRPr="00A77534">
              <w:rPr>
                <w:rFonts w:ascii="Calibri" w:hAnsi="Calibri"/>
                <w:sz w:val="16"/>
                <w:szCs w:val="16"/>
              </w:rPr>
              <w:t xml:space="preserve">SFA to 75%, </w:t>
            </w:r>
          </w:p>
          <w:p w14:paraId="64B45733" w14:textId="77777777" w:rsidR="00637C72" w:rsidRPr="00A77534" w:rsidRDefault="00637C72" w:rsidP="00A77534">
            <w:pPr>
              <w:pStyle w:val="Default"/>
              <w:rPr>
                <w:rFonts w:ascii="Calibri" w:hAnsi="Calibri"/>
                <w:sz w:val="16"/>
                <w:szCs w:val="16"/>
              </w:rPr>
            </w:pPr>
            <w:r w:rsidRPr="00A77534">
              <w:rPr>
                <w:rFonts w:ascii="Calibri" w:hAnsi="Calibri"/>
                <w:sz w:val="16"/>
                <w:szCs w:val="16"/>
              </w:rPr>
              <w:t xml:space="preserve">MEP to 80%, </w:t>
            </w:r>
          </w:p>
          <w:p w14:paraId="758231CA" w14:textId="77777777" w:rsidR="00637C72" w:rsidRPr="00A77534" w:rsidRDefault="00637C72" w:rsidP="00A77534">
            <w:pPr>
              <w:spacing w:before="0" w:after="0"/>
              <w:rPr>
                <w:rFonts w:ascii="Calibri" w:hAnsi="Calibri"/>
                <w:sz w:val="16"/>
                <w:szCs w:val="16"/>
                <w:lang w:eastAsia="zh-CN"/>
              </w:rPr>
            </w:pPr>
            <w:r w:rsidRPr="00A77534">
              <w:rPr>
                <w:rFonts w:ascii="Calibri" w:hAnsi="Calibri"/>
                <w:sz w:val="16"/>
                <w:szCs w:val="16"/>
              </w:rPr>
              <w:t xml:space="preserve">SOA to 79%, others </w:t>
            </w:r>
          </w:p>
        </w:tc>
        <w:tc>
          <w:tcPr>
            <w:tcW w:w="640" w:type="dxa"/>
            <w:shd w:val="clear" w:color="auto" w:fill="92D050"/>
            <w:vAlign w:val="center"/>
          </w:tcPr>
          <w:p w14:paraId="1EBD12AA"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4" w:type="dxa"/>
            <w:shd w:val="clear" w:color="auto" w:fill="92D050"/>
            <w:vAlign w:val="center"/>
          </w:tcPr>
          <w:p w14:paraId="5681B609"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FFFF00"/>
            <w:vAlign w:val="center"/>
          </w:tcPr>
          <w:p w14:paraId="49314C8A"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w:t>
            </w:r>
          </w:p>
        </w:tc>
        <w:tc>
          <w:tcPr>
            <w:tcW w:w="642" w:type="dxa"/>
            <w:shd w:val="clear" w:color="auto" w:fill="FF0000"/>
            <w:vAlign w:val="center"/>
          </w:tcPr>
          <w:p w14:paraId="035218BD"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N</w:t>
            </w:r>
          </w:p>
        </w:tc>
        <w:tc>
          <w:tcPr>
            <w:tcW w:w="641" w:type="dxa"/>
            <w:shd w:val="clear" w:color="auto" w:fill="92D050"/>
            <w:vAlign w:val="center"/>
          </w:tcPr>
          <w:p w14:paraId="7F8BAC86" w14:textId="77777777" w:rsidR="00637C72" w:rsidRPr="00A77534" w:rsidRDefault="00637C72" w:rsidP="00A77534">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4195E6FE" w14:textId="77777777" w:rsidTr="00890B85">
        <w:tc>
          <w:tcPr>
            <w:tcW w:w="9593" w:type="dxa"/>
            <w:gridSpan w:val="7"/>
            <w:vAlign w:val="center"/>
          </w:tcPr>
          <w:p w14:paraId="7666900C" w14:textId="77777777" w:rsidR="00637C72" w:rsidRPr="00A77534" w:rsidRDefault="00637C72" w:rsidP="00A77534">
            <w:pPr>
              <w:pStyle w:val="BodyText"/>
              <w:overflowPunct/>
              <w:spacing w:after="0" w:line="240" w:lineRule="auto"/>
              <w:jc w:val="left"/>
              <w:textAlignment w:val="auto"/>
              <w:rPr>
                <w:rFonts w:ascii="Calibri" w:hAnsi="Calibri" w:cs="Arial"/>
                <w:bCs/>
                <w:sz w:val="16"/>
                <w:szCs w:val="16"/>
              </w:rPr>
            </w:pPr>
            <w:r w:rsidRPr="00A77534">
              <w:rPr>
                <w:rFonts w:ascii="Calibri" w:hAnsi="Calibri" w:cs="Arial"/>
                <w:bCs/>
                <w:sz w:val="16"/>
                <w:szCs w:val="16"/>
              </w:rPr>
              <w:t>SMART: Specific, Measurable, Achievable, Relevant, Time-Bound</w:t>
            </w:r>
          </w:p>
          <w:p w14:paraId="57B122EE" w14:textId="77777777" w:rsidR="00637C72" w:rsidRPr="00A77534" w:rsidRDefault="00637C72" w:rsidP="00A77534">
            <w:pPr>
              <w:pStyle w:val="BodyText"/>
              <w:overflowPunct/>
              <w:spacing w:after="0" w:line="240" w:lineRule="auto"/>
              <w:jc w:val="left"/>
              <w:textAlignment w:val="auto"/>
              <w:rPr>
                <w:rFonts w:ascii="Calibri" w:hAnsi="Calibri" w:cs="Arial"/>
                <w:bCs/>
                <w:sz w:val="16"/>
                <w:szCs w:val="16"/>
              </w:rPr>
            </w:pPr>
            <w:r w:rsidRPr="00A77534">
              <w:rPr>
                <w:rFonts w:ascii="Calibri" w:hAnsi="Calibri" w:cs="Arial"/>
                <w:bCs/>
                <w:sz w:val="16"/>
                <w:szCs w:val="16"/>
              </w:rPr>
              <w:t>Green: SMART criteria compliant; Yellow: questionable SMART criteria compliant; Red: not compliant with SMART criteria</w:t>
            </w:r>
          </w:p>
        </w:tc>
      </w:tr>
    </w:tbl>
    <w:p w14:paraId="2ECB72A5" w14:textId="77777777" w:rsidR="00637C72" w:rsidRDefault="00637C72" w:rsidP="00637C72">
      <w:r>
        <w:t>Indicator No. 1 is relevant at the MSL Programme level, but not necessarily for the national project. The national project has somewhat of an oversight role with respect to the individual provincial level projects, but the project does not have any direct influence over the level of management effectiveness achieved at the site level by the provincial projects. The MTR team also feels that the application of the median METT score among the 41 protected areas is more appropriate than the average, which can be much more skewed as a result of low or high outliers.</w:t>
      </w:r>
    </w:p>
    <w:p w14:paraId="4DF9EBA6" w14:textId="77777777" w:rsidR="00637C72" w:rsidRPr="004937A8" w:rsidRDefault="00637C72" w:rsidP="00637C72">
      <w:r>
        <w:t>The achievability of the end-of-project target for Indicator No. 2, i.e., 20% of the country’s wetland PAs adopting the METT as a regular monitoring tool, is questionable. Facilitating a decision by the SFA to adopt the METT as a tool would be a more meaningful target, considering the project is running only for 5 years, and in practice this would facilitate uptake of the METT across up to 100% of wetland PAs.</w:t>
      </w:r>
    </w:p>
    <w:p w14:paraId="07D212A1" w14:textId="77777777" w:rsidR="00637C72" w:rsidRDefault="00637C72" w:rsidP="00637C72">
      <w:r>
        <w:t xml:space="preserve">The project has had limited activities aimed at strengthening the capacity of other line agencies, including the Ministry of Environmental Protection (MEP) and the State </w:t>
      </w:r>
      <w:r w:rsidRPr="004C7D11">
        <w:t>Oceanic A</w:t>
      </w:r>
      <w:r>
        <w:t>dministration (SOA), with respect to conservation and management of wetlands. Assigning an objective level indicator that aims to increase the capacities of these other, major agencies seems less relevant and possibly also unachievable.</w:t>
      </w:r>
    </w:p>
    <w:p w14:paraId="21215D5E" w14:textId="77777777" w:rsidR="00637C72" w:rsidRDefault="00637C72" w:rsidP="00637C72">
      <w:r w:rsidRPr="007D59DA">
        <w:rPr>
          <w:u w:val="single"/>
        </w:rPr>
        <w:t>Outcome 1</w:t>
      </w:r>
      <w:r>
        <w:t>:</w:t>
      </w:r>
    </w:p>
    <w:p w14:paraId="18079F71" w14:textId="1EB984BF" w:rsidR="00637C72" w:rsidRDefault="00637C72" w:rsidP="00637C72">
      <w:r>
        <w:t xml:space="preserve">The SMART assessment for the indicators under </w:t>
      </w:r>
      <w:r w:rsidR="002B2C26">
        <w:t>O</w:t>
      </w:r>
      <w:r>
        <w:t xml:space="preserve">utcome No. 1 is presented </w:t>
      </w:r>
      <w:r w:rsidRPr="002B2C26">
        <w:rPr>
          <w:szCs w:val="20"/>
        </w:rPr>
        <w:t>below</w:t>
      </w:r>
      <w:r w:rsidR="002B2C26" w:rsidRPr="002B2C26">
        <w:rPr>
          <w:szCs w:val="20"/>
        </w:rPr>
        <w:t xml:space="preserve"> in </w:t>
      </w:r>
      <w:r w:rsidR="002B2C26" w:rsidRPr="002B2C26">
        <w:rPr>
          <w:szCs w:val="20"/>
        </w:rPr>
        <w:fldChar w:fldCharType="begin"/>
      </w:r>
      <w:r w:rsidR="002B2C26" w:rsidRPr="002B2C26">
        <w:rPr>
          <w:szCs w:val="20"/>
        </w:rPr>
        <w:instrText xml:space="preserve"> REF _Ref9414792 \h </w:instrText>
      </w:r>
      <w:r w:rsidR="002B2C26">
        <w:rPr>
          <w:szCs w:val="20"/>
        </w:rPr>
        <w:instrText xml:space="preserve"> \* MERGEFORMAT </w:instrText>
      </w:r>
      <w:r w:rsidR="002B2C26" w:rsidRPr="002B2C26">
        <w:rPr>
          <w:szCs w:val="20"/>
        </w:rPr>
      </w:r>
      <w:r w:rsidR="002B2C26" w:rsidRPr="002B2C26">
        <w:rPr>
          <w:szCs w:val="20"/>
        </w:rPr>
        <w:fldChar w:fldCharType="separate"/>
      </w:r>
      <w:r w:rsidR="0070167E" w:rsidRPr="0070167E">
        <w:rPr>
          <w:b/>
          <w:szCs w:val="20"/>
        </w:rPr>
        <w:t xml:space="preserve">Table </w:t>
      </w:r>
      <w:r w:rsidR="0070167E" w:rsidRPr="0070167E">
        <w:rPr>
          <w:b/>
          <w:noProof/>
          <w:szCs w:val="20"/>
        </w:rPr>
        <w:t>7</w:t>
      </w:r>
      <w:r w:rsidR="002B2C26" w:rsidRPr="002B2C26">
        <w:rPr>
          <w:szCs w:val="20"/>
        </w:rPr>
        <w:fldChar w:fldCharType="end"/>
      </w:r>
      <w:r w:rsidRPr="002B2C26">
        <w:rPr>
          <w:szCs w:val="20"/>
        </w:rPr>
        <w:t>.</w:t>
      </w:r>
    </w:p>
    <w:p w14:paraId="07090D00" w14:textId="3B5DC974" w:rsidR="00890B85" w:rsidRPr="00890B85" w:rsidRDefault="00890B85" w:rsidP="00890B85">
      <w:pPr>
        <w:pStyle w:val="Caption"/>
        <w:keepNext/>
        <w:spacing w:before="0"/>
        <w:jc w:val="center"/>
        <w:rPr>
          <w:sz w:val="18"/>
        </w:rPr>
      </w:pPr>
      <w:bookmarkStart w:id="38" w:name="_Ref9414792"/>
      <w:bookmarkStart w:id="39" w:name="_Toc9417760"/>
      <w:r w:rsidRPr="00890B85">
        <w:rPr>
          <w:b/>
          <w:sz w:val="18"/>
        </w:rPr>
        <w:t xml:space="preserve">Table </w:t>
      </w:r>
      <w:r w:rsidRPr="00890B85">
        <w:rPr>
          <w:b/>
          <w:sz w:val="18"/>
        </w:rPr>
        <w:fldChar w:fldCharType="begin"/>
      </w:r>
      <w:r w:rsidRPr="00890B85">
        <w:rPr>
          <w:b/>
          <w:sz w:val="18"/>
        </w:rPr>
        <w:instrText xml:space="preserve"> SEQ Table \* ARABIC </w:instrText>
      </w:r>
      <w:r w:rsidRPr="00890B85">
        <w:rPr>
          <w:b/>
          <w:sz w:val="18"/>
        </w:rPr>
        <w:fldChar w:fldCharType="separate"/>
      </w:r>
      <w:r w:rsidR="0070167E">
        <w:rPr>
          <w:b/>
          <w:noProof/>
          <w:sz w:val="18"/>
        </w:rPr>
        <w:t>7</w:t>
      </w:r>
      <w:r w:rsidRPr="00890B85">
        <w:rPr>
          <w:b/>
          <w:sz w:val="18"/>
        </w:rPr>
        <w:fldChar w:fldCharType="end"/>
      </w:r>
      <w:bookmarkEnd w:id="38"/>
      <w:r w:rsidRPr="00890B85">
        <w:rPr>
          <w:sz w:val="18"/>
        </w:rPr>
        <w:t>: SMART analysis of project results framework (Outcome 1)</w:t>
      </w:r>
      <w:bookmarkEnd w:id="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5"/>
        <w:gridCol w:w="1976"/>
        <w:gridCol w:w="642"/>
        <w:gridCol w:w="644"/>
        <w:gridCol w:w="642"/>
        <w:gridCol w:w="642"/>
        <w:gridCol w:w="642"/>
      </w:tblGrid>
      <w:tr w:rsidR="00637C72" w:rsidRPr="00A77534" w14:paraId="5BF13F7F" w14:textId="77777777" w:rsidTr="00A66CE9">
        <w:tc>
          <w:tcPr>
            <w:tcW w:w="4405" w:type="dxa"/>
            <w:vMerge w:val="restart"/>
            <w:vAlign w:val="center"/>
          </w:tcPr>
          <w:p w14:paraId="777C5FAE" w14:textId="77777777" w:rsidR="00637C72" w:rsidRPr="00A77534" w:rsidRDefault="00637C72" w:rsidP="00637C72">
            <w:pPr>
              <w:pStyle w:val="BodyText"/>
              <w:spacing w:after="0" w:line="240" w:lineRule="auto"/>
              <w:rPr>
                <w:rFonts w:ascii="Calibri" w:hAnsi="Calibri" w:cs="Arial"/>
                <w:b/>
                <w:bCs/>
                <w:sz w:val="16"/>
                <w:szCs w:val="16"/>
              </w:rPr>
            </w:pPr>
            <w:r w:rsidRPr="00A77534">
              <w:rPr>
                <w:rFonts w:ascii="Calibri" w:hAnsi="Calibri" w:cs="Arial"/>
                <w:b/>
                <w:bCs/>
                <w:sz w:val="16"/>
                <w:szCs w:val="16"/>
              </w:rPr>
              <w:t>Indicator</w:t>
            </w:r>
          </w:p>
        </w:tc>
        <w:tc>
          <w:tcPr>
            <w:tcW w:w="1976" w:type="dxa"/>
            <w:vMerge w:val="restart"/>
            <w:vAlign w:val="center"/>
          </w:tcPr>
          <w:p w14:paraId="796F87CD" w14:textId="77777777" w:rsidR="00637C72" w:rsidRPr="00A77534" w:rsidRDefault="00637C72" w:rsidP="00637C72">
            <w:pPr>
              <w:pStyle w:val="BodyText"/>
              <w:spacing w:after="0" w:line="240" w:lineRule="auto"/>
              <w:rPr>
                <w:rFonts w:ascii="Calibri" w:hAnsi="Calibri" w:cs="Arial"/>
                <w:b/>
                <w:bCs/>
                <w:sz w:val="16"/>
                <w:szCs w:val="16"/>
              </w:rPr>
            </w:pPr>
            <w:r w:rsidRPr="00A77534">
              <w:rPr>
                <w:rFonts w:ascii="Calibri" w:hAnsi="Calibri" w:cs="Arial"/>
                <w:b/>
                <w:bCs/>
                <w:sz w:val="16"/>
                <w:szCs w:val="16"/>
              </w:rPr>
              <w:t>End-of-Project target</w:t>
            </w:r>
          </w:p>
        </w:tc>
        <w:tc>
          <w:tcPr>
            <w:tcW w:w="3212" w:type="dxa"/>
            <w:gridSpan w:val="5"/>
            <w:vAlign w:val="center"/>
          </w:tcPr>
          <w:p w14:paraId="46B9AB66" w14:textId="134DC613"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SMART analysis</w:t>
            </w:r>
          </w:p>
        </w:tc>
      </w:tr>
      <w:tr w:rsidR="00637C72" w:rsidRPr="00A77534" w14:paraId="685EB3EA" w14:textId="77777777" w:rsidTr="00A66CE9">
        <w:tc>
          <w:tcPr>
            <w:tcW w:w="4405" w:type="dxa"/>
            <w:vMerge/>
            <w:vAlign w:val="center"/>
          </w:tcPr>
          <w:p w14:paraId="511DC400" w14:textId="77777777" w:rsidR="00637C72" w:rsidRPr="00A77534" w:rsidRDefault="00637C72" w:rsidP="00637C72">
            <w:pPr>
              <w:pStyle w:val="BodyText"/>
              <w:overflowPunct/>
              <w:spacing w:after="0" w:line="240" w:lineRule="auto"/>
              <w:textAlignment w:val="auto"/>
              <w:rPr>
                <w:rFonts w:ascii="Calibri" w:hAnsi="Calibri" w:cs="Arial"/>
                <w:b/>
                <w:bCs/>
                <w:sz w:val="16"/>
                <w:szCs w:val="16"/>
              </w:rPr>
            </w:pPr>
          </w:p>
        </w:tc>
        <w:tc>
          <w:tcPr>
            <w:tcW w:w="1976" w:type="dxa"/>
            <w:vMerge/>
            <w:vAlign w:val="center"/>
          </w:tcPr>
          <w:p w14:paraId="7DF51E2C" w14:textId="77777777" w:rsidR="00637C72" w:rsidRPr="00A77534" w:rsidRDefault="00637C72" w:rsidP="00637C72">
            <w:pPr>
              <w:pStyle w:val="BodyText"/>
              <w:overflowPunct/>
              <w:spacing w:after="0" w:line="240" w:lineRule="auto"/>
              <w:textAlignment w:val="auto"/>
              <w:rPr>
                <w:rFonts w:ascii="Calibri" w:hAnsi="Calibri" w:cs="Arial"/>
                <w:b/>
                <w:bCs/>
                <w:sz w:val="16"/>
                <w:szCs w:val="16"/>
              </w:rPr>
            </w:pPr>
          </w:p>
        </w:tc>
        <w:tc>
          <w:tcPr>
            <w:tcW w:w="642" w:type="dxa"/>
            <w:vAlign w:val="center"/>
          </w:tcPr>
          <w:p w14:paraId="3F936696"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S</w:t>
            </w:r>
          </w:p>
        </w:tc>
        <w:tc>
          <w:tcPr>
            <w:tcW w:w="644" w:type="dxa"/>
            <w:vAlign w:val="center"/>
          </w:tcPr>
          <w:p w14:paraId="14D351DA"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M</w:t>
            </w:r>
          </w:p>
        </w:tc>
        <w:tc>
          <w:tcPr>
            <w:tcW w:w="642" w:type="dxa"/>
            <w:vAlign w:val="center"/>
          </w:tcPr>
          <w:p w14:paraId="09F7C502"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A</w:t>
            </w:r>
          </w:p>
        </w:tc>
        <w:tc>
          <w:tcPr>
            <w:tcW w:w="642" w:type="dxa"/>
            <w:vAlign w:val="center"/>
          </w:tcPr>
          <w:p w14:paraId="014D82AC"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R</w:t>
            </w:r>
          </w:p>
        </w:tc>
        <w:tc>
          <w:tcPr>
            <w:tcW w:w="642" w:type="dxa"/>
            <w:vAlign w:val="center"/>
          </w:tcPr>
          <w:p w14:paraId="159AA2A8"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T</w:t>
            </w:r>
          </w:p>
        </w:tc>
      </w:tr>
      <w:tr w:rsidR="00637C72" w:rsidRPr="00A77534" w14:paraId="4C02017F" w14:textId="77777777" w:rsidTr="00A66CE9">
        <w:tc>
          <w:tcPr>
            <w:tcW w:w="4405" w:type="dxa"/>
          </w:tcPr>
          <w:p w14:paraId="6B703BE7" w14:textId="77777777" w:rsidR="00637C72" w:rsidRDefault="00637C72" w:rsidP="00637C72">
            <w:pPr>
              <w:spacing w:before="0" w:after="0"/>
              <w:rPr>
                <w:rFonts w:ascii="Calibri" w:hAnsi="Calibri"/>
                <w:sz w:val="16"/>
                <w:szCs w:val="16"/>
              </w:rPr>
            </w:pPr>
            <w:r w:rsidRPr="00A77534">
              <w:rPr>
                <w:rFonts w:ascii="Calibri" w:hAnsi="Calibri"/>
                <w:sz w:val="16"/>
                <w:szCs w:val="16"/>
              </w:rPr>
              <w:t xml:space="preserve">1.1: </w:t>
            </w:r>
            <w:r w:rsidRPr="001565BB">
              <w:rPr>
                <w:rFonts w:ascii="Calibri" w:hAnsi="Calibri"/>
                <w:strike/>
                <w:sz w:val="16"/>
                <w:szCs w:val="16"/>
              </w:rPr>
              <w:t>Coverage of natural wetlands in the national PA network increased from the baseline of 50.3% to 52% by adding an extra 615,400 hectares under protection contributing towards the collective programmatic expansion target of 55%</w:t>
            </w:r>
            <w:r w:rsidRPr="00A77534">
              <w:rPr>
                <w:rFonts w:ascii="Calibri" w:hAnsi="Calibri"/>
                <w:sz w:val="16"/>
                <w:szCs w:val="16"/>
              </w:rPr>
              <w:t xml:space="preserve">. </w:t>
            </w:r>
          </w:p>
          <w:p w14:paraId="5C3FB34F" w14:textId="77777777" w:rsidR="001565BB" w:rsidRPr="001565BB" w:rsidRDefault="001565BB" w:rsidP="00637C72">
            <w:pPr>
              <w:spacing w:before="0" w:after="0"/>
              <w:rPr>
                <w:rFonts w:ascii="Calibri" w:hAnsi="Calibri"/>
                <w:b/>
                <w:sz w:val="16"/>
                <w:szCs w:val="16"/>
              </w:rPr>
            </w:pPr>
            <w:r w:rsidRPr="001565BB">
              <w:rPr>
                <w:rFonts w:ascii="Calibri" w:hAnsi="Calibri"/>
                <w:b/>
                <w:sz w:val="16"/>
                <w:szCs w:val="16"/>
              </w:rPr>
              <w:t>Revision after midterm review:</w:t>
            </w:r>
          </w:p>
          <w:p w14:paraId="1428F5C9" w14:textId="3552134C" w:rsidR="001565BB" w:rsidRPr="00A77534" w:rsidRDefault="001565BB" w:rsidP="00637C72">
            <w:pPr>
              <w:spacing w:before="0" w:after="0"/>
              <w:rPr>
                <w:rFonts w:ascii="Calibri" w:hAnsi="Calibri"/>
                <w:sz w:val="16"/>
                <w:szCs w:val="16"/>
              </w:rPr>
            </w:pPr>
            <w:r w:rsidRPr="002D1B62">
              <w:rPr>
                <w:rFonts w:eastAsia="SimSun"/>
                <w:sz w:val="16"/>
                <w:szCs w:val="16"/>
              </w:rPr>
              <w:t>Coverage of natural wetlands in the national PA network increased from the baseline of 45.33% - protection of natural wetlands (43.51% - baseline year 2013 conservation rate) to 48</w:t>
            </w:r>
            <w:r>
              <w:rPr>
                <w:rFonts w:eastAsia="SimSun"/>
                <w:sz w:val="16"/>
                <w:szCs w:val="16"/>
              </w:rPr>
              <w:t>%.</w:t>
            </w:r>
          </w:p>
        </w:tc>
        <w:tc>
          <w:tcPr>
            <w:tcW w:w="1976" w:type="dxa"/>
          </w:tcPr>
          <w:p w14:paraId="0269CCAE"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Natural Lakes (58%) </w:t>
            </w:r>
          </w:p>
          <w:p w14:paraId="2FDDEC94" w14:textId="77777777" w:rsidR="00637C72" w:rsidRPr="00A77534" w:rsidRDefault="00637C72" w:rsidP="00637C72">
            <w:pPr>
              <w:spacing w:before="0" w:after="0"/>
              <w:rPr>
                <w:rFonts w:ascii="Calibri" w:hAnsi="Calibri"/>
                <w:sz w:val="16"/>
                <w:szCs w:val="16"/>
              </w:rPr>
            </w:pPr>
            <w:r w:rsidRPr="00A77534">
              <w:rPr>
                <w:rFonts w:ascii="Calibri" w:hAnsi="Calibri"/>
                <w:sz w:val="16"/>
                <w:szCs w:val="16"/>
              </w:rPr>
              <w:t xml:space="preserve">Coastal Wetlands (67%) </w:t>
            </w:r>
          </w:p>
          <w:p w14:paraId="6FC9BA8A"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Riverine Wetlands (35%) </w:t>
            </w:r>
          </w:p>
          <w:p w14:paraId="290629A2"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Marshes (61%) </w:t>
            </w:r>
          </w:p>
          <w:p w14:paraId="6C77FC19" w14:textId="77777777" w:rsidR="00637C72" w:rsidRPr="00A77534" w:rsidRDefault="00637C72" w:rsidP="00637C72">
            <w:pPr>
              <w:spacing w:before="0" w:after="0"/>
              <w:rPr>
                <w:rFonts w:ascii="Calibri" w:hAnsi="Calibri"/>
                <w:sz w:val="16"/>
                <w:szCs w:val="16"/>
                <w:lang w:eastAsia="zh-CN"/>
              </w:rPr>
            </w:pPr>
            <w:r w:rsidRPr="00A77534">
              <w:rPr>
                <w:rFonts w:ascii="Calibri" w:hAnsi="Calibri"/>
                <w:sz w:val="16"/>
                <w:szCs w:val="16"/>
              </w:rPr>
              <w:t xml:space="preserve">TOTAL (55%) </w:t>
            </w:r>
          </w:p>
        </w:tc>
        <w:tc>
          <w:tcPr>
            <w:tcW w:w="642" w:type="dxa"/>
            <w:shd w:val="clear" w:color="auto" w:fill="92D050"/>
            <w:vAlign w:val="center"/>
          </w:tcPr>
          <w:p w14:paraId="520F3987"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4" w:type="dxa"/>
            <w:shd w:val="clear" w:color="auto" w:fill="92D050"/>
            <w:vAlign w:val="center"/>
          </w:tcPr>
          <w:p w14:paraId="2D1EBFFE"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2" w:type="dxa"/>
            <w:shd w:val="clear" w:color="auto" w:fill="92D050"/>
            <w:vAlign w:val="center"/>
          </w:tcPr>
          <w:p w14:paraId="0FB845D9"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2" w:type="dxa"/>
            <w:shd w:val="clear" w:color="auto" w:fill="92D050"/>
            <w:vAlign w:val="center"/>
          </w:tcPr>
          <w:p w14:paraId="2B5C4FC1"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2" w:type="dxa"/>
            <w:shd w:val="clear" w:color="auto" w:fill="92D050"/>
            <w:vAlign w:val="center"/>
          </w:tcPr>
          <w:p w14:paraId="0F6C6241"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6D878FF8" w14:textId="77777777" w:rsidTr="00A66CE9">
        <w:tc>
          <w:tcPr>
            <w:tcW w:w="4405" w:type="dxa"/>
          </w:tcPr>
          <w:p w14:paraId="04005396" w14:textId="77777777" w:rsidR="00637C72" w:rsidRPr="00A77534" w:rsidRDefault="00637C72" w:rsidP="00637C72">
            <w:pPr>
              <w:spacing w:before="0" w:after="0"/>
              <w:rPr>
                <w:rFonts w:ascii="Calibri" w:hAnsi="Calibri"/>
                <w:sz w:val="16"/>
                <w:szCs w:val="16"/>
              </w:rPr>
            </w:pPr>
            <w:r w:rsidRPr="00A77534">
              <w:rPr>
                <w:rFonts w:ascii="Calibri" w:hAnsi="Calibri"/>
                <w:sz w:val="16"/>
                <w:szCs w:val="16"/>
              </w:rPr>
              <w:t xml:space="preserve">1.2: Ecosystem Health Index (EHI) monitoring systems for monitoring wetland health fine-tuned and in place for the entire sub-system, with a focus to reduce threats </w:t>
            </w:r>
          </w:p>
        </w:tc>
        <w:tc>
          <w:tcPr>
            <w:tcW w:w="1976" w:type="dxa"/>
          </w:tcPr>
          <w:p w14:paraId="1B934AEE"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Fine-tuning and wide adoption of EHI at the sub-system wetland PA level. </w:t>
            </w:r>
          </w:p>
        </w:tc>
        <w:tc>
          <w:tcPr>
            <w:tcW w:w="642" w:type="dxa"/>
            <w:shd w:val="clear" w:color="auto" w:fill="FF0000"/>
            <w:vAlign w:val="center"/>
          </w:tcPr>
          <w:p w14:paraId="7CAE5118"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N</w:t>
            </w:r>
          </w:p>
        </w:tc>
        <w:tc>
          <w:tcPr>
            <w:tcW w:w="644" w:type="dxa"/>
            <w:shd w:val="clear" w:color="auto" w:fill="FFFF00"/>
            <w:vAlign w:val="center"/>
          </w:tcPr>
          <w:p w14:paraId="4669EE3E"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w:t>
            </w:r>
          </w:p>
        </w:tc>
        <w:tc>
          <w:tcPr>
            <w:tcW w:w="642" w:type="dxa"/>
            <w:shd w:val="clear" w:color="auto" w:fill="92D050"/>
            <w:vAlign w:val="center"/>
          </w:tcPr>
          <w:p w14:paraId="68E5A959"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2" w:type="dxa"/>
            <w:shd w:val="clear" w:color="auto" w:fill="92D050"/>
            <w:vAlign w:val="center"/>
          </w:tcPr>
          <w:p w14:paraId="4D9E9997"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2" w:type="dxa"/>
            <w:shd w:val="clear" w:color="auto" w:fill="92D050"/>
            <w:vAlign w:val="center"/>
          </w:tcPr>
          <w:p w14:paraId="58772306"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6E34AA16" w14:textId="77777777" w:rsidTr="00890B85">
        <w:tc>
          <w:tcPr>
            <w:tcW w:w="9593" w:type="dxa"/>
            <w:gridSpan w:val="7"/>
            <w:vAlign w:val="center"/>
          </w:tcPr>
          <w:p w14:paraId="04AB016D" w14:textId="77777777" w:rsidR="00637C72" w:rsidRPr="00A77534" w:rsidRDefault="00637C72" w:rsidP="00637C72">
            <w:pPr>
              <w:pStyle w:val="BodyText"/>
              <w:overflowPunct/>
              <w:spacing w:after="0" w:line="240" w:lineRule="auto"/>
              <w:jc w:val="left"/>
              <w:textAlignment w:val="auto"/>
              <w:rPr>
                <w:rFonts w:ascii="Calibri" w:hAnsi="Calibri" w:cs="Arial"/>
                <w:bCs/>
                <w:sz w:val="16"/>
                <w:szCs w:val="16"/>
              </w:rPr>
            </w:pPr>
            <w:r w:rsidRPr="00A77534">
              <w:rPr>
                <w:rFonts w:ascii="Calibri" w:hAnsi="Calibri" w:cs="Arial"/>
                <w:bCs/>
                <w:sz w:val="16"/>
                <w:szCs w:val="16"/>
              </w:rPr>
              <w:t>SMART: Specific, Measurable, Achievable, Relevant, Time-Bound</w:t>
            </w:r>
          </w:p>
          <w:p w14:paraId="2F626E77" w14:textId="77777777" w:rsidR="00637C72" w:rsidRPr="00A77534" w:rsidRDefault="00637C72" w:rsidP="00637C72">
            <w:pPr>
              <w:pStyle w:val="BodyText"/>
              <w:overflowPunct/>
              <w:spacing w:after="0" w:line="240" w:lineRule="auto"/>
              <w:jc w:val="left"/>
              <w:textAlignment w:val="auto"/>
              <w:rPr>
                <w:rFonts w:ascii="Calibri" w:hAnsi="Calibri" w:cs="Arial"/>
                <w:bCs/>
                <w:sz w:val="16"/>
                <w:szCs w:val="16"/>
              </w:rPr>
            </w:pPr>
            <w:r w:rsidRPr="00A77534">
              <w:rPr>
                <w:rFonts w:ascii="Calibri" w:hAnsi="Calibri" w:cs="Arial"/>
                <w:bCs/>
                <w:sz w:val="16"/>
                <w:szCs w:val="16"/>
              </w:rPr>
              <w:t>Green: SMART criteria compliant; Yellow: questionable SMART criteria compliant; Red: not compliant with SMART criteria</w:t>
            </w:r>
          </w:p>
        </w:tc>
      </w:tr>
    </w:tbl>
    <w:p w14:paraId="2B7D481A" w14:textId="3D8A58EA" w:rsidR="001565BB" w:rsidRDefault="001565BB" w:rsidP="00637C72">
      <w:r>
        <w:t>The phrasing of Indicator No. 1.1 was revised after the midterm review, to more accurately reflect the figures presented in the 2</w:t>
      </w:r>
      <w:r w:rsidRPr="001565BB">
        <w:rPr>
          <w:vertAlign w:val="superscript"/>
        </w:rPr>
        <w:t>nd</w:t>
      </w:r>
      <w:r>
        <w:t xml:space="preserve"> national wetland survey report.</w:t>
      </w:r>
    </w:p>
    <w:p w14:paraId="756E0C8B" w14:textId="70EC120C" w:rsidR="00637C72" w:rsidRDefault="00637C72" w:rsidP="00637C72">
      <w:r>
        <w:t xml:space="preserve">Wide adoption of the EHI at the wetland PA sub-system is not sufficiently specific, and consequently does not lend itself to be easily measured. The interviewed PMO staff members and representatives of the contractors working on “fine-tuning” the EHI were also largely uncertain what the end goal of this indicator. If the goal is to have </w:t>
      </w:r>
      <w:r w:rsidR="00A77534">
        <w:t>NFGA/DWM</w:t>
      </w:r>
      <w:r>
        <w:t xml:space="preserve"> issue an agency level decision to adopt the EHI across the wetland PA system, then this would be achievable. The phrasing of the target for this indicator should be more clearly phrased.</w:t>
      </w:r>
    </w:p>
    <w:p w14:paraId="19E428C2" w14:textId="77777777" w:rsidR="00637C72" w:rsidRDefault="00637C72" w:rsidP="00637C72">
      <w:r w:rsidRPr="007D59DA">
        <w:rPr>
          <w:u w:val="single"/>
        </w:rPr>
        <w:t>Outcome 2</w:t>
      </w:r>
      <w:r>
        <w:t>:</w:t>
      </w:r>
    </w:p>
    <w:p w14:paraId="60FC627B" w14:textId="73A2BDCB" w:rsidR="00637C72" w:rsidRPr="00757E09" w:rsidRDefault="00637C72" w:rsidP="00637C72">
      <w:pPr>
        <w:rPr>
          <w:szCs w:val="20"/>
        </w:rPr>
      </w:pPr>
      <w:r>
        <w:t xml:space="preserve">The SMART assessment for the indicators under </w:t>
      </w:r>
      <w:r w:rsidR="00757E09">
        <w:t>O</w:t>
      </w:r>
      <w:r>
        <w:t xml:space="preserve">utcome No. 2 is presented </w:t>
      </w:r>
      <w:r w:rsidRPr="00757E09">
        <w:rPr>
          <w:szCs w:val="20"/>
        </w:rPr>
        <w:t>below</w:t>
      </w:r>
      <w:r w:rsidR="00757E09" w:rsidRPr="00757E09">
        <w:rPr>
          <w:szCs w:val="20"/>
        </w:rPr>
        <w:t xml:space="preserve"> in </w:t>
      </w:r>
      <w:r w:rsidR="00757E09" w:rsidRPr="00757E09">
        <w:rPr>
          <w:szCs w:val="20"/>
        </w:rPr>
        <w:fldChar w:fldCharType="begin"/>
      </w:r>
      <w:r w:rsidR="00757E09" w:rsidRPr="00757E09">
        <w:rPr>
          <w:szCs w:val="20"/>
        </w:rPr>
        <w:instrText xml:space="preserve"> REF _Ref9414867 \h </w:instrText>
      </w:r>
      <w:r w:rsidR="00757E09">
        <w:rPr>
          <w:szCs w:val="20"/>
        </w:rPr>
        <w:instrText xml:space="preserve"> \* MERGEFORMAT </w:instrText>
      </w:r>
      <w:r w:rsidR="00757E09" w:rsidRPr="00757E09">
        <w:rPr>
          <w:szCs w:val="20"/>
        </w:rPr>
      </w:r>
      <w:r w:rsidR="00757E09" w:rsidRPr="00757E09">
        <w:rPr>
          <w:szCs w:val="20"/>
        </w:rPr>
        <w:fldChar w:fldCharType="separate"/>
      </w:r>
      <w:r w:rsidR="0070167E" w:rsidRPr="0070167E">
        <w:rPr>
          <w:b/>
          <w:szCs w:val="20"/>
        </w:rPr>
        <w:t xml:space="preserve">Table </w:t>
      </w:r>
      <w:r w:rsidR="0070167E" w:rsidRPr="0070167E">
        <w:rPr>
          <w:b/>
          <w:noProof/>
          <w:szCs w:val="20"/>
        </w:rPr>
        <w:t>8</w:t>
      </w:r>
      <w:r w:rsidR="00757E09" w:rsidRPr="00757E09">
        <w:rPr>
          <w:szCs w:val="20"/>
        </w:rPr>
        <w:fldChar w:fldCharType="end"/>
      </w:r>
      <w:r w:rsidRPr="00757E09">
        <w:rPr>
          <w:szCs w:val="20"/>
        </w:rPr>
        <w:t>.</w:t>
      </w:r>
    </w:p>
    <w:p w14:paraId="530C9CB9" w14:textId="00AD350B" w:rsidR="00890B85" w:rsidRPr="00890B85" w:rsidRDefault="00890B85" w:rsidP="00890B85">
      <w:pPr>
        <w:pStyle w:val="Caption"/>
        <w:keepNext/>
        <w:spacing w:before="0"/>
        <w:jc w:val="center"/>
        <w:rPr>
          <w:sz w:val="18"/>
        </w:rPr>
      </w:pPr>
      <w:bookmarkStart w:id="40" w:name="_Ref9414867"/>
      <w:bookmarkStart w:id="41" w:name="_Toc9417761"/>
      <w:r w:rsidRPr="00890B85">
        <w:rPr>
          <w:b/>
          <w:sz w:val="18"/>
        </w:rPr>
        <w:lastRenderedPageBreak/>
        <w:t xml:space="preserve">Table </w:t>
      </w:r>
      <w:r w:rsidRPr="00890B85">
        <w:rPr>
          <w:b/>
          <w:sz w:val="18"/>
        </w:rPr>
        <w:fldChar w:fldCharType="begin"/>
      </w:r>
      <w:r w:rsidRPr="00890B85">
        <w:rPr>
          <w:b/>
          <w:sz w:val="18"/>
        </w:rPr>
        <w:instrText xml:space="preserve"> SEQ Table \* ARABIC </w:instrText>
      </w:r>
      <w:r w:rsidRPr="00890B85">
        <w:rPr>
          <w:b/>
          <w:sz w:val="18"/>
        </w:rPr>
        <w:fldChar w:fldCharType="separate"/>
      </w:r>
      <w:r w:rsidR="0070167E">
        <w:rPr>
          <w:b/>
          <w:noProof/>
          <w:sz w:val="18"/>
        </w:rPr>
        <w:t>8</w:t>
      </w:r>
      <w:r w:rsidRPr="00890B85">
        <w:rPr>
          <w:b/>
          <w:sz w:val="18"/>
        </w:rPr>
        <w:fldChar w:fldCharType="end"/>
      </w:r>
      <w:bookmarkEnd w:id="40"/>
      <w:r w:rsidRPr="00890B85">
        <w:rPr>
          <w:sz w:val="18"/>
        </w:rPr>
        <w:t>: SMART analysis of project results framework (Outcome 2)</w:t>
      </w:r>
      <w:bookmarkEnd w:id="4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6"/>
        <w:gridCol w:w="641"/>
        <w:gridCol w:w="643"/>
        <w:gridCol w:w="641"/>
        <w:gridCol w:w="641"/>
        <w:gridCol w:w="641"/>
      </w:tblGrid>
      <w:tr w:rsidR="00637C72" w:rsidRPr="00A77534" w14:paraId="0253A203" w14:textId="77777777" w:rsidTr="00890B85">
        <w:trPr>
          <w:tblHeader/>
          <w:jc w:val="center"/>
        </w:trPr>
        <w:tc>
          <w:tcPr>
            <w:tcW w:w="3190" w:type="dxa"/>
            <w:vMerge w:val="restart"/>
            <w:vAlign w:val="center"/>
          </w:tcPr>
          <w:p w14:paraId="4D5AF7E0" w14:textId="77777777" w:rsidR="00637C72" w:rsidRPr="00A77534" w:rsidRDefault="00637C72" w:rsidP="00637C72">
            <w:pPr>
              <w:pStyle w:val="BodyText"/>
              <w:spacing w:after="0" w:line="240" w:lineRule="auto"/>
              <w:rPr>
                <w:rFonts w:ascii="Calibri" w:hAnsi="Calibri" w:cs="Arial"/>
                <w:b/>
                <w:bCs/>
                <w:sz w:val="16"/>
                <w:szCs w:val="16"/>
              </w:rPr>
            </w:pPr>
            <w:r w:rsidRPr="00A77534">
              <w:rPr>
                <w:rFonts w:ascii="Calibri" w:hAnsi="Calibri" w:cs="Arial"/>
                <w:b/>
                <w:bCs/>
                <w:sz w:val="16"/>
                <w:szCs w:val="16"/>
              </w:rPr>
              <w:t>Indicator</w:t>
            </w:r>
          </w:p>
        </w:tc>
        <w:tc>
          <w:tcPr>
            <w:tcW w:w="3196" w:type="dxa"/>
            <w:vMerge w:val="restart"/>
            <w:vAlign w:val="center"/>
          </w:tcPr>
          <w:p w14:paraId="35E43B7F" w14:textId="77777777" w:rsidR="00637C72" w:rsidRPr="00A77534" w:rsidRDefault="00637C72" w:rsidP="00637C72">
            <w:pPr>
              <w:pStyle w:val="BodyText"/>
              <w:spacing w:after="0" w:line="240" w:lineRule="auto"/>
              <w:rPr>
                <w:rFonts w:ascii="Calibri" w:hAnsi="Calibri" w:cs="Arial"/>
                <w:b/>
                <w:bCs/>
                <w:sz w:val="16"/>
                <w:szCs w:val="16"/>
              </w:rPr>
            </w:pPr>
            <w:r w:rsidRPr="00A77534">
              <w:rPr>
                <w:rFonts w:ascii="Calibri" w:hAnsi="Calibri" w:cs="Arial"/>
                <w:b/>
                <w:bCs/>
                <w:sz w:val="16"/>
                <w:szCs w:val="16"/>
              </w:rPr>
              <w:t>End-of-Project target</w:t>
            </w:r>
          </w:p>
        </w:tc>
        <w:tc>
          <w:tcPr>
            <w:tcW w:w="3207" w:type="dxa"/>
            <w:gridSpan w:val="5"/>
            <w:vAlign w:val="center"/>
          </w:tcPr>
          <w:p w14:paraId="0FCB38ED" w14:textId="0FB27BD9"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SMART analysis</w:t>
            </w:r>
          </w:p>
        </w:tc>
      </w:tr>
      <w:tr w:rsidR="00637C72" w:rsidRPr="00A77534" w14:paraId="58BE266A" w14:textId="77777777" w:rsidTr="00890B85">
        <w:trPr>
          <w:tblHeader/>
          <w:jc w:val="center"/>
        </w:trPr>
        <w:tc>
          <w:tcPr>
            <w:tcW w:w="3190" w:type="dxa"/>
            <w:vMerge/>
            <w:vAlign w:val="center"/>
          </w:tcPr>
          <w:p w14:paraId="5D7AEC42" w14:textId="77777777" w:rsidR="00637C72" w:rsidRPr="00A77534" w:rsidRDefault="00637C72" w:rsidP="00637C72">
            <w:pPr>
              <w:pStyle w:val="BodyText"/>
              <w:overflowPunct/>
              <w:spacing w:after="0" w:line="240" w:lineRule="auto"/>
              <w:textAlignment w:val="auto"/>
              <w:rPr>
                <w:rFonts w:ascii="Calibri" w:hAnsi="Calibri" w:cs="Arial"/>
                <w:b/>
                <w:bCs/>
                <w:sz w:val="16"/>
                <w:szCs w:val="16"/>
              </w:rPr>
            </w:pPr>
          </w:p>
        </w:tc>
        <w:tc>
          <w:tcPr>
            <w:tcW w:w="3196" w:type="dxa"/>
            <w:vMerge/>
            <w:vAlign w:val="center"/>
          </w:tcPr>
          <w:p w14:paraId="4FC68F66" w14:textId="77777777" w:rsidR="00637C72" w:rsidRPr="00A77534" w:rsidRDefault="00637C72" w:rsidP="00637C72">
            <w:pPr>
              <w:pStyle w:val="BodyText"/>
              <w:overflowPunct/>
              <w:spacing w:after="0" w:line="240" w:lineRule="auto"/>
              <w:textAlignment w:val="auto"/>
              <w:rPr>
                <w:rFonts w:ascii="Calibri" w:hAnsi="Calibri" w:cs="Arial"/>
                <w:b/>
                <w:bCs/>
                <w:sz w:val="16"/>
                <w:szCs w:val="16"/>
              </w:rPr>
            </w:pPr>
          </w:p>
        </w:tc>
        <w:tc>
          <w:tcPr>
            <w:tcW w:w="641" w:type="dxa"/>
            <w:vAlign w:val="center"/>
          </w:tcPr>
          <w:p w14:paraId="0F780A5C"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S</w:t>
            </w:r>
          </w:p>
        </w:tc>
        <w:tc>
          <w:tcPr>
            <w:tcW w:w="643" w:type="dxa"/>
            <w:vAlign w:val="center"/>
          </w:tcPr>
          <w:p w14:paraId="0B3217C8"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M</w:t>
            </w:r>
          </w:p>
        </w:tc>
        <w:tc>
          <w:tcPr>
            <w:tcW w:w="641" w:type="dxa"/>
            <w:vAlign w:val="center"/>
          </w:tcPr>
          <w:p w14:paraId="1BC71B84"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A</w:t>
            </w:r>
          </w:p>
        </w:tc>
        <w:tc>
          <w:tcPr>
            <w:tcW w:w="641" w:type="dxa"/>
            <w:vAlign w:val="center"/>
          </w:tcPr>
          <w:p w14:paraId="407751D9"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R</w:t>
            </w:r>
          </w:p>
        </w:tc>
        <w:tc>
          <w:tcPr>
            <w:tcW w:w="641" w:type="dxa"/>
            <w:vAlign w:val="center"/>
          </w:tcPr>
          <w:p w14:paraId="3C8BC2D4"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T</w:t>
            </w:r>
          </w:p>
        </w:tc>
      </w:tr>
      <w:tr w:rsidR="00637C72" w:rsidRPr="00A77534" w14:paraId="0562A791" w14:textId="77777777" w:rsidTr="00890B85">
        <w:trPr>
          <w:jc w:val="center"/>
        </w:trPr>
        <w:tc>
          <w:tcPr>
            <w:tcW w:w="3190" w:type="dxa"/>
          </w:tcPr>
          <w:p w14:paraId="2DB749DB" w14:textId="77777777" w:rsidR="00637C72" w:rsidRDefault="00637C72" w:rsidP="00637C72">
            <w:pPr>
              <w:spacing w:before="0" w:after="0"/>
              <w:rPr>
                <w:rFonts w:ascii="Calibri" w:hAnsi="Calibri"/>
                <w:sz w:val="16"/>
                <w:szCs w:val="16"/>
              </w:rPr>
            </w:pPr>
            <w:r w:rsidRPr="00A77534">
              <w:rPr>
                <w:rFonts w:ascii="Calibri" w:hAnsi="Calibri"/>
                <w:sz w:val="16"/>
                <w:szCs w:val="16"/>
              </w:rPr>
              <w:t xml:space="preserve">2.1: </w:t>
            </w:r>
            <w:r w:rsidRPr="001565BB">
              <w:rPr>
                <w:rFonts w:ascii="Calibri" w:hAnsi="Calibri"/>
                <w:strike/>
                <w:sz w:val="16"/>
                <w:szCs w:val="16"/>
              </w:rPr>
              <w:t>Safeguards from sector practices for MOA, MOWR, MLWR, and MEP in place and in use</w:t>
            </w:r>
            <w:r w:rsidRPr="00A77534">
              <w:rPr>
                <w:rFonts w:ascii="Calibri" w:hAnsi="Calibri"/>
                <w:sz w:val="16"/>
                <w:szCs w:val="16"/>
              </w:rPr>
              <w:t xml:space="preserve">. </w:t>
            </w:r>
          </w:p>
          <w:p w14:paraId="0DD0A6AE" w14:textId="77777777" w:rsidR="001565BB" w:rsidRPr="001565BB" w:rsidRDefault="001565BB" w:rsidP="001565BB">
            <w:pPr>
              <w:spacing w:before="0" w:after="0"/>
              <w:rPr>
                <w:rFonts w:ascii="Calibri" w:hAnsi="Calibri"/>
                <w:b/>
                <w:sz w:val="16"/>
                <w:szCs w:val="16"/>
              </w:rPr>
            </w:pPr>
            <w:r w:rsidRPr="001565BB">
              <w:rPr>
                <w:rFonts w:ascii="Calibri" w:hAnsi="Calibri"/>
                <w:b/>
                <w:sz w:val="16"/>
                <w:szCs w:val="16"/>
              </w:rPr>
              <w:t>Revision after midterm review:</w:t>
            </w:r>
          </w:p>
          <w:p w14:paraId="11D4A3D3" w14:textId="658F7825" w:rsidR="001565BB" w:rsidRPr="00A77534" w:rsidRDefault="001565BB" w:rsidP="00637C72">
            <w:pPr>
              <w:spacing w:before="0" w:after="0"/>
              <w:rPr>
                <w:rFonts w:ascii="Calibri" w:hAnsi="Calibri"/>
                <w:sz w:val="16"/>
                <w:szCs w:val="16"/>
              </w:rPr>
            </w:pPr>
            <w:r w:rsidRPr="001565BB">
              <w:rPr>
                <w:rFonts w:eastAsia="SimSun"/>
                <w:sz w:val="16"/>
                <w:szCs w:val="16"/>
              </w:rPr>
              <w:t>The national standards for wetland restoration and management in place and in use.</w:t>
            </w:r>
          </w:p>
        </w:tc>
        <w:tc>
          <w:tcPr>
            <w:tcW w:w="3196" w:type="dxa"/>
          </w:tcPr>
          <w:p w14:paraId="259D9E09"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Safeguards in the form of standards and procedures in place for each sector, and used centrally by SFA to avoid threats from external sectors. </w:t>
            </w:r>
          </w:p>
        </w:tc>
        <w:tc>
          <w:tcPr>
            <w:tcW w:w="641" w:type="dxa"/>
            <w:shd w:val="clear" w:color="auto" w:fill="FF0000"/>
            <w:vAlign w:val="center"/>
          </w:tcPr>
          <w:p w14:paraId="2AC48494"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N</w:t>
            </w:r>
          </w:p>
        </w:tc>
        <w:tc>
          <w:tcPr>
            <w:tcW w:w="643" w:type="dxa"/>
            <w:shd w:val="clear" w:color="auto" w:fill="FFFF00"/>
            <w:vAlign w:val="center"/>
          </w:tcPr>
          <w:p w14:paraId="501EFC47"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w:t>
            </w:r>
          </w:p>
        </w:tc>
        <w:tc>
          <w:tcPr>
            <w:tcW w:w="641" w:type="dxa"/>
            <w:shd w:val="clear" w:color="auto" w:fill="FFFF00"/>
            <w:vAlign w:val="center"/>
          </w:tcPr>
          <w:p w14:paraId="4FC119D1"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w:t>
            </w:r>
          </w:p>
        </w:tc>
        <w:tc>
          <w:tcPr>
            <w:tcW w:w="641" w:type="dxa"/>
            <w:shd w:val="clear" w:color="auto" w:fill="92D050"/>
            <w:vAlign w:val="center"/>
          </w:tcPr>
          <w:p w14:paraId="3E084197"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92D050"/>
            <w:vAlign w:val="center"/>
          </w:tcPr>
          <w:p w14:paraId="5DC90F73"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631A7A09" w14:textId="77777777" w:rsidTr="00890B85">
        <w:trPr>
          <w:jc w:val="center"/>
        </w:trPr>
        <w:tc>
          <w:tcPr>
            <w:tcW w:w="3190" w:type="dxa"/>
          </w:tcPr>
          <w:p w14:paraId="34C311A9" w14:textId="77777777" w:rsidR="00637C72" w:rsidRPr="00A77534" w:rsidRDefault="00637C72" w:rsidP="00637C72">
            <w:pPr>
              <w:spacing w:before="0" w:after="0"/>
              <w:rPr>
                <w:rFonts w:ascii="Calibri" w:hAnsi="Calibri"/>
                <w:sz w:val="16"/>
                <w:szCs w:val="16"/>
              </w:rPr>
            </w:pPr>
            <w:r w:rsidRPr="00A77534">
              <w:rPr>
                <w:rFonts w:ascii="Calibri" w:hAnsi="Calibri"/>
                <w:sz w:val="16"/>
                <w:szCs w:val="16"/>
              </w:rPr>
              <w:t xml:space="preserve">2.2: Increased national financing for wetland PA management (funds and number of mechanisms)as recorded in the financial sustainability scorecard </w:t>
            </w:r>
          </w:p>
        </w:tc>
        <w:tc>
          <w:tcPr>
            <w:tcW w:w="3196" w:type="dxa"/>
          </w:tcPr>
          <w:p w14:paraId="3A894BC6"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Budget allocations for PA management operation increased by 50% over the baseline from national level sources (any sources, to be developed during implementation); and new sustainable financing mechanisms for PAs established and operational including earmarking of eco-compensation program funding for wetland PA management. </w:t>
            </w:r>
          </w:p>
        </w:tc>
        <w:tc>
          <w:tcPr>
            <w:tcW w:w="641" w:type="dxa"/>
            <w:shd w:val="clear" w:color="auto" w:fill="92D050"/>
            <w:vAlign w:val="center"/>
          </w:tcPr>
          <w:p w14:paraId="402CBA6E"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3" w:type="dxa"/>
            <w:shd w:val="clear" w:color="auto" w:fill="92D050"/>
            <w:vAlign w:val="center"/>
          </w:tcPr>
          <w:p w14:paraId="0EF8DD17"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FF0000"/>
            <w:vAlign w:val="center"/>
          </w:tcPr>
          <w:p w14:paraId="7C4667A2"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N</w:t>
            </w:r>
          </w:p>
        </w:tc>
        <w:tc>
          <w:tcPr>
            <w:tcW w:w="641" w:type="dxa"/>
            <w:shd w:val="clear" w:color="auto" w:fill="92D050"/>
            <w:vAlign w:val="center"/>
          </w:tcPr>
          <w:p w14:paraId="3402BF78"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92D050"/>
            <w:vAlign w:val="center"/>
          </w:tcPr>
          <w:p w14:paraId="68781DC2"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3EE38AF5" w14:textId="77777777" w:rsidTr="00890B85">
        <w:trPr>
          <w:jc w:val="center"/>
        </w:trPr>
        <w:tc>
          <w:tcPr>
            <w:tcW w:w="9593" w:type="dxa"/>
            <w:gridSpan w:val="7"/>
            <w:vAlign w:val="center"/>
          </w:tcPr>
          <w:p w14:paraId="09C88DF4" w14:textId="77777777" w:rsidR="00637C72" w:rsidRPr="00A77534" w:rsidRDefault="00637C72" w:rsidP="00637C72">
            <w:pPr>
              <w:pStyle w:val="BodyText"/>
              <w:overflowPunct/>
              <w:spacing w:after="0" w:line="240" w:lineRule="auto"/>
              <w:jc w:val="left"/>
              <w:textAlignment w:val="auto"/>
              <w:rPr>
                <w:rFonts w:ascii="Calibri" w:hAnsi="Calibri" w:cs="Arial"/>
                <w:bCs/>
                <w:sz w:val="16"/>
                <w:szCs w:val="16"/>
              </w:rPr>
            </w:pPr>
            <w:r w:rsidRPr="00A77534">
              <w:rPr>
                <w:rFonts w:ascii="Calibri" w:hAnsi="Calibri" w:cs="Arial"/>
                <w:bCs/>
                <w:sz w:val="16"/>
                <w:szCs w:val="16"/>
              </w:rPr>
              <w:t>SMART: Specific, Measurable, Achievable, Relevant, Time-Bound</w:t>
            </w:r>
          </w:p>
          <w:p w14:paraId="6DFA8595" w14:textId="77777777" w:rsidR="00637C72" w:rsidRPr="00A77534" w:rsidRDefault="00637C72" w:rsidP="00637C72">
            <w:pPr>
              <w:pStyle w:val="BodyText"/>
              <w:overflowPunct/>
              <w:spacing w:after="0" w:line="240" w:lineRule="auto"/>
              <w:jc w:val="left"/>
              <w:textAlignment w:val="auto"/>
              <w:rPr>
                <w:rFonts w:ascii="Calibri" w:hAnsi="Calibri" w:cs="Arial"/>
                <w:bCs/>
                <w:sz w:val="16"/>
                <w:szCs w:val="16"/>
              </w:rPr>
            </w:pPr>
            <w:r w:rsidRPr="00A77534">
              <w:rPr>
                <w:rFonts w:ascii="Calibri" w:hAnsi="Calibri" w:cs="Arial"/>
                <w:bCs/>
                <w:sz w:val="16"/>
                <w:szCs w:val="16"/>
              </w:rPr>
              <w:t>Green: SMART criteria compliant; Yellow: questionable SMART criteria compliant; Red: not compliant with SMART criteria</w:t>
            </w:r>
          </w:p>
        </w:tc>
      </w:tr>
    </w:tbl>
    <w:p w14:paraId="3A56AD26" w14:textId="41DA5B44" w:rsidR="00637C72" w:rsidRDefault="00637C72" w:rsidP="00637C72">
      <w:r>
        <w:t>The term “safeguard” used in</w:t>
      </w:r>
      <w:r w:rsidR="001565BB">
        <w:t xml:space="preserve"> the original version of</w:t>
      </w:r>
      <w:r>
        <w:t xml:space="preserve"> Indicator No. 2.1 is not sufficiently specific; the meaning of this term in this context was unclear to the MTR team and also to the interviewed PMO staff members. Achieving of standards and/or procedures for each sector, e.g., water resources, agriculture, land resources, etc., is also not particularly achievable, as the project does not have activities designed to facilitate or even advocate for such regulatory or procedural sector reforms.</w:t>
      </w:r>
      <w:r w:rsidR="001565BB">
        <w:t xml:space="preserve"> The phrasing of this indicator was revised after the midterm review.</w:t>
      </w:r>
    </w:p>
    <w:p w14:paraId="2A3D63F9" w14:textId="77777777" w:rsidR="00637C72" w:rsidRDefault="00637C72" w:rsidP="00637C72">
      <w:r>
        <w:t>Achieving new sustainable financing mechanisms, within the budgetary and time constraints of the project, as recorded in Indicator No. 2.2 is also unlikely.  Realizing new financing mechanisms requires extensive and time-consuming governmental consultation, and beyond the scope of this project.</w:t>
      </w:r>
    </w:p>
    <w:p w14:paraId="103100C8" w14:textId="77777777" w:rsidR="00637C72" w:rsidRDefault="00637C72" w:rsidP="00637C72">
      <w:r w:rsidRPr="007D59DA">
        <w:rPr>
          <w:u w:val="single"/>
        </w:rPr>
        <w:t>Outcome 3</w:t>
      </w:r>
      <w:r>
        <w:t>:</w:t>
      </w:r>
    </w:p>
    <w:p w14:paraId="42F7AA69" w14:textId="30D99484" w:rsidR="00637C72" w:rsidRDefault="00637C72" w:rsidP="00637C72">
      <w:r>
        <w:t xml:space="preserve">The SMART assessment for the indicators under </w:t>
      </w:r>
      <w:r w:rsidR="00757E09">
        <w:t>O</w:t>
      </w:r>
      <w:r>
        <w:t xml:space="preserve">utcome No. 3 is </w:t>
      </w:r>
      <w:r w:rsidRPr="00757E09">
        <w:rPr>
          <w:szCs w:val="20"/>
        </w:rPr>
        <w:t>presented below</w:t>
      </w:r>
      <w:r w:rsidR="00757E09" w:rsidRPr="00757E09">
        <w:rPr>
          <w:szCs w:val="20"/>
        </w:rPr>
        <w:t xml:space="preserve"> in </w:t>
      </w:r>
      <w:r w:rsidR="00757E09" w:rsidRPr="00757E09">
        <w:rPr>
          <w:szCs w:val="20"/>
        </w:rPr>
        <w:fldChar w:fldCharType="begin"/>
      </w:r>
      <w:r w:rsidR="00757E09" w:rsidRPr="00757E09">
        <w:rPr>
          <w:szCs w:val="20"/>
        </w:rPr>
        <w:instrText xml:space="preserve"> REF _Ref9414894 \h </w:instrText>
      </w:r>
      <w:r w:rsidR="00757E09">
        <w:rPr>
          <w:szCs w:val="20"/>
        </w:rPr>
        <w:instrText xml:space="preserve"> \* MERGEFORMAT </w:instrText>
      </w:r>
      <w:r w:rsidR="00757E09" w:rsidRPr="00757E09">
        <w:rPr>
          <w:szCs w:val="20"/>
        </w:rPr>
      </w:r>
      <w:r w:rsidR="00757E09" w:rsidRPr="00757E09">
        <w:rPr>
          <w:szCs w:val="20"/>
        </w:rPr>
        <w:fldChar w:fldCharType="separate"/>
      </w:r>
      <w:r w:rsidR="0070167E" w:rsidRPr="0070167E">
        <w:rPr>
          <w:b/>
          <w:szCs w:val="20"/>
        </w:rPr>
        <w:t xml:space="preserve">Table </w:t>
      </w:r>
      <w:r w:rsidR="0070167E" w:rsidRPr="0070167E">
        <w:rPr>
          <w:b/>
          <w:noProof/>
          <w:szCs w:val="20"/>
        </w:rPr>
        <w:t>9</w:t>
      </w:r>
      <w:r w:rsidR="00757E09" w:rsidRPr="00757E09">
        <w:rPr>
          <w:szCs w:val="20"/>
        </w:rPr>
        <w:fldChar w:fldCharType="end"/>
      </w:r>
      <w:r w:rsidRPr="00757E09">
        <w:rPr>
          <w:szCs w:val="20"/>
        </w:rPr>
        <w:t>.</w:t>
      </w:r>
    </w:p>
    <w:p w14:paraId="60F16486" w14:textId="7A636B3B" w:rsidR="00890B85" w:rsidRPr="00890B85" w:rsidRDefault="00890B85" w:rsidP="00890B85">
      <w:pPr>
        <w:pStyle w:val="Caption"/>
        <w:keepNext/>
        <w:spacing w:before="0"/>
        <w:jc w:val="center"/>
        <w:rPr>
          <w:sz w:val="18"/>
        </w:rPr>
      </w:pPr>
      <w:bookmarkStart w:id="42" w:name="_Ref9414894"/>
      <w:bookmarkStart w:id="43" w:name="_Toc9417762"/>
      <w:r w:rsidRPr="00890B85">
        <w:rPr>
          <w:b/>
          <w:sz w:val="18"/>
        </w:rPr>
        <w:t xml:space="preserve">Table </w:t>
      </w:r>
      <w:r w:rsidRPr="00890B85">
        <w:rPr>
          <w:b/>
          <w:sz w:val="18"/>
        </w:rPr>
        <w:fldChar w:fldCharType="begin"/>
      </w:r>
      <w:r w:rsidRPr="00890B85">
        <w:rPr>
          <w:b/>
          <w:sz w:val="18"/>
        </w:rPr>
        <w:instrText xml:space="preserve"> SEQ Table \* ARABIC </w:instrText>
      </w:r>
      <w:r w:rsidRPr="00890B85">
        <w:rPr>
          <w:b/>
          <w:sz w:val="18"/>
        </w:rPr>
        <w:fldChar w:fldCharType="separate"/>
      </w:r>
      <w:r w:rsidR="0070167E">
        <w:rPr>
          <w:b/>
          <w:noProof/>
          <w:sz w:val="18"/>
        </w:rPr>
        <w:t>9</w:t>
      </w:r>
      <w:r w:rsidRPr="00890B85">
        <w:rPr>
          <w:b/>
          <w:sz w:val="18"/>
        </w:rPr>
        <w:fldChar w:fldCharType="end"/>
      </w:r>
      <w:bookmarkEnd w:id="42"/>
      <w:r w:rsidRPr="00890B85">
        <w:rPr>
          <w:sz w:val="18"/>
        </w:rPr>
        <w:t>: SMART analysis of project results framework (Outcome 3)</w:t>
      </w:r>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3"/>
        <w:gridCol w:w="3192"/>
        <w:gridCol w:w="640"/>
        <w:gridCol w:w="644"/>
        <w:gridCol w:w="641"/>
        <w:gridCol w:w="642"/>
        <w:gridCol w:w="641"/>
      </w:tblGrid>
      <w:tr w:rsidR="00637C72" w:rsidRPr="00A77534" w14:paraId="1F962B0C" w14:textId="77777777" w:rsidTr="00890B85">
        <w:trPr>
          <w:tblHeader/>
        </w:trPr>
        <w:tc>
          <w:tcPr>
            <w:tcW w:w="3193" w:type="dxa"/>
            <w:vMerge w:val="restart"/>
            <w:vAlign w:val="center"/>
          </w:tcPr>
          <w:p w14:paraId="32514900" w14:textId="77777777" w:rsidR="00637C72" w:rsidRPr="00A77534" w:rsidRDefault="00637C72" w:rsidP="00637C72">
            <w:pPr>
              <w:pStyle w:val="BodyText"/>
              <w:spacing w:after="0" w:line="240" w:lineRule="auto"/>
              <w:rPr>
                <w:rFonts w:ascii="Calibri" w:hAnsi="Calibri" w:cs="Arial"/>
                <w:b/>
                <w:bCs/>
                <w:sz w:val="16"/>
                <w:szCs w:val="16"/>
              </w:rPr>
            </w:pPr>
            <w:r w:rsidRPr="00A77534">
              <w:rPr>
                <w:rFonts w:ascii="Calibri" w:hAnsi="Calibri" w:cs="Arial"/>
                <w:b/>
                <w:bCs/>
                <w:sz w:val="16"/>
                <w:szCs w:val="16"/>
              </w:rPr>
              <w:t>Indicator</w:t>
            </w:r>
          </w:p>
        </w:tc>
        <w:tc>
          <w:tcPr>
            <w:tcW w:w="3192" w:type="dxa"/>
            <w:vMerge w:val="restart"/>
            <w:vAlign w:val="center"/>
          </w:tcPr>
          <w:p w14:paraId="736A4A15" w14:textId="77777777" w:rsidR="00637C72" w:rsidRPr="00A77534" w:rsidRDefault="00637C72" w:rsidP="00637C72">
            <w:pPr>
              <w:pStyle w:val="BodyText"/>
              <w:spacing w:after="0" w:line="240" w:lineRule="auto"/>
              <w:rPr>
                <w:rFonts w:ascii="Calibri" w:hAnsi="Calibri" w:cs="Arial"/>
                <w:b/>
                <w:bCs/>
                <w:sz w:val="16"/>
                <w:szCs w:val="16"/>
              </w:rPr>
            </w:pPr>
            <w:r w:rsidRPr="00A77534">
              <w:rPr>
                <w:rFonts w:ascii="Calibri" w:hAnsi="Calibri" w:cs="Arial"/>
                <w:b/>
                <w:bCs/>
                <w:sz w:val="16"/>
                <w:szCs w:val="16"/>
              </w:rPr>
              <w:t>End-of-Project target</w:t>
            </w:r>
          </w:p>
        </w:tc>
        <w:tc>
          <w:tcPr>
            <w:tcW w:w="3208" w:type="dxa"/>
            <w:gridSpan w:val="5"/>
            <w:vAlign w:val="center"/>
          </w:tcPr>
          <w:p w14:paraId="4FA8F39A" w14:textId="37DCBC99"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SMART analysis</w:t>
            </w:r>
          </w:p>
        </w:tc>
      </w:tr>
      <w:tr w:rsidR="00637C72" w:rsidRPr="00A77534" w14:paraId="59BFDD1E" w14:textId="77777777" w:rsidTr="00890B85">
        <w:trPr>
          <w:tblHeader/>
        </w:trPr>
        <w:tc>
          <w:tcPr>
            <w:tcW w:w="3193" w:type="dxa"/>
            <w:vMerge/>
            <w:vAlign w:val="center"/>
          </w:tcPr>
          <w:p w14:paraId="5EFE2581" w14:textId="77777777" w:rsidR="00637C72" w:rsidRPr="00A77534" w:rsidRDefault="00637C72" w:rsidP="00637C72">
            <w:pPr>
              <w:pStyle w:val="BodyText"/>
              <w:overflowPunct/>
              <w:spacing w:after="0" w:line="240" w:lineRule="auto"/>
              <w:textAlignment w:val="auto"/>
              <w:rPr>
                <w:rFonts w:ascii="Calibri" w:hAnsi="Calibri" w:cs="Arial"/>
                <w:b/>
                <w:bCs/>
                <w:sz w:val="16"/>
                <w:szCs w:val="16"/>
              </w:rPr>
            </w:pPr>
          </w:p>
        </w:tc>
        <w:tc>
          <w:tcPr>
            <w:tcW w:w="3192" w:type="dxa"/>
            <w:vMerge/>
            <w:vAlign w:val="center"/>
          </w:tcPr>
          <w:p w14:paraId="56F19DE7" w14:textId="77777777" w:rsidR="00637C72" w:rsidRPr="00A77534" w:rsidRDefault="00637C72" w:rsidP="00637C72">
            <w:pPr>
              <w:pStyle w:val="BodyText"/>
              <w:overflowPunct/>
              <w:spacing w:after="0" w:line="240" w:lineRule="auto"/>
              <w:textAlignment w:val="auto"/>
              <w:rPr>
                <w:rFonts w:ascii="Calibri" w:hAnsi="Calibri" w:cs="Arial"/>
                <w:b/>
                <w:bCs/>
                <w:sz w:val="16"/>
                <w:szCs w:val="16"/>
              </w:rPr>
            </w:pPr>
          </w:p>
        </w:tc>
        <w:tc>
          <w:tcPr>
            <w:tcW w:w="640" w:type="dxa"/>
            <w:vAlign w:val="center"/>
          </w:tcPr>
          <w:p w14:paraId="0E43912B"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S</w:t>
            </w:r>
          </w:p>
        </w:tc>
        <w:tc>
          <w:tcPr>
            <w:tcW w:w="644" w:type="dxa"/>
            <w:vAlign w:val="center"/>
          </w:tcPr>
          <w:p w14:paraId="5124E7D3"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M</w:t>
            </w:r>
          </w:p>
        </w:tc>
        <w:tc>
          <w:tcPr>
            <w:tcW w:w="641" w:type="dxa"/>
            <w:vAlign w:val="center"/>
          </w:tcPr>
          <w:p w14:paraId="0FDE7541"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A</w:t>
            </w:r>
          </w:p>
        </w:tc>
        <w:tc>
          <w:tcPr>
            <w:tcW w:w="642" w:type="dxa"/>
            <w:vAlign w:val="center"/>
          </w:tcPr>
          <w:p w14:paraId="6444EBCB"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R</w:t>
            </w:r>
          </w:p>
        </w:tc>
        <w:tc>
          <w:tcPr>
            <w:tcW w:w="641" w:type="dxa"/>
            <w:vAlign w:val="center"/>
          </w:tcPr>
          <w:p w14:paraId="4316B8E4" w14:textId="77777777" w:rsidR="00637C72" w:rsidRPr="00A77534" w:rsidRDefault="00637C72" w:rsidP="00637C72">
            <w:pPr>
              <w:pStyle w:val="BodyText"/>
              <w:overflowPunct/>
              <w:spacing w:after="0" w:line="240" w:lineRule="auto"/>
              <w:jc w:val="center"/>
              <w:textAlignment w:val="auto"/>
              <w:rPr>
                <w:rFonts w:ascii="Calibri" w:hAnsi="Calibri" w:cs="Arial"/>
                <w:b/>
                <w:bCs/>
                <w:sz w:val="16"/>
                <w:szCs w:val="16"/>
              </w:rPr>
            </w:pPr>
            <w:r w:rsidRPr="00A77534">
              <w:rPr>
                <w:rFonts w:ascii="Calibri" w:hAnsi="Calibri" w:cs="Arial"/>
                <w:b/>
                <w:bCs/>
                <w:sz w:val="16"/>
                <w:szCs w:val="16"/>
              </w:rPr>
              <w:t>T</w:t>
            </w:r>
          </w:p>
        </w:tc>
      </w:tr>
      <w:tr w:rsidR="00637C72" w:rsidRPr="00A77534" w14:paraId="43D186F5" w14:textId="77777777" w:rsidTr="00890B85">
        <w:tc>
          <w:tcPr>
            <w:tcW w:w="3193" w:type="dxa"/>
          </w:tcPr>
          <w:p w14:paraId="30929D05" w14:textId="77777777" w:rsidR="00637C72" w:rsidRPr="00A77534" w:rsidRDefault="00637C72" w:rsidP="00637C72">
            <w:pPr>
              <w:spacing w:before="0" w:after="0"/>
              <w:rPr>
                <w:rFonts w:ascii="Calibri" w:hAnsi="Calibri"/>
                <w:sz w:val="16"/>
                <w:szCs w:val="16"/>
              </w:rPr>
            </w:pPr>
            <w:r w:rsidRPr="00A77534">
              <w:rPr>
                <w:rFonts w:ascii="Calibri" w:hAnsi="Calibri"/>
                <w:sz w:val="16"/>
                <w:szCs w:val="16"/>
              </w:rPr>
              <w:t xml:space="preserve">3.1: Improved data sharing platform regularly updated, as indicated by use levels of data providers and data users including their usefulness. </w:t>
            </w:r>
          </w:p>
        </w:tc>
        <w:tc>
          <w:tcPr>
            <w:tcW w:w="3192" w:type="dxa"/>
          </w:tcPr>
          <w:p w14:paraId="039E897C"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Data sharing platform in use in the form of a virtual database, containing basic wetland PA data from all the PA agencies providing necessary information for wetland PA managers for their management decision making </w:t>
            </w:r>
          </w:p>
        </w:tc>
        <w:tc>
          <w:tcPr>
            <w:tcW w:w="640" w:type="dxa"/>
            <w:shd w:val="clear" w:color="auto" w:fill="92D050"/>
            <w:vAlign w:val="center"/>
          </w:tcPr>
          <w:p w14:paraId="740D0427"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4" w:type="dxa"/>
            <w:shd w:val="clear" w:color="auto" w:fill="92D050"/>
            <w:vAlign w:val="center"/>
          </w:tcPr>
          <w:p w14:paraId="32654F85"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FFFF00"/>
            <w:vAlign w:val="center"/>
          </w:tcPr>
          <w:p w14:paraId="73A864D3"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w:t>
            </w:r>
          </w:p>
        </w:tc>
        <w:tc>
          <w:tcPr>
            <w:tcW w:w="642" w:type="dxa"/>
            <w:shd w:val="clear" w:color="auto" w:fill="92D050"/>
            <w:vAlign w:val="center"/>
          </w:tcPr>
          <w:p w14:paraId="1E30E5BF"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92D050"/>
            <w:vAlign w:val="center"/>
          </w:tcPr>
          <w:p w14:paraId="54EA83DD"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22C4266D" w14:textId="77777777" w:rsidTr="00890B85">
        <w:tc>
          <w:tcPr>
            <w:tcW w:w="3193" w:type="dxa"/>
          </w:tcPr>
          <w:p w14:paraId="58333E64" w14:textId="77777777" w:rsidR="00637C72" w:rsidRPr="00A77534" w:rsidRDefault="00637C72" w:rsidP="00637C72">
            <w:pPr>
              <w:spacing w:before="0" w:after="0"/>
              <w:rPr>
                <w:rFonts w:ascii="Calibri" w:hAnsi="Calibri"/>
                <w:sz w:val="16"/>
                <w:szCs w:val="16"/>
              </w:rPr>
            </w:pPr>
            <w:r w:rsidRPr="00A77534">
              <w:rPr>
                <w:rFonts w:ascii="Calibri" w:hAnsi="Calibri"/>
                <w:sz w:val="16"/>
                <w:szCs w:val="16"/>
              </w:rPr>
              <w:t>3.2: Public and government have better understanding and better access to information about wetland issues, indicated by results of the KAP surveys.</w:t>
            </w:r>
          </w:p>
        </w:tc>
        <w:tc>
          <w:tcPr>
            <w:tcW w:w="3192" w:type="dxa"/>
          </w:tcPr>
          <w:p w14:paraId="40ED76EB"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30% improvement in KAP survey results </w:t>
            </w:r>
          </w:p>
          <w:p w14:paraId="70F7E11F"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(i.e., a score of 173 or 82%). </w:t>
            </w:r>
          </w:p>
        </w:tc>
        <w:tc>
          <w:tcPr>
            <w:tcW w:w="640" w:type="dxa"/>
            <w:shd w:val="clear" w:color="auto" w:fill="92D050"/>
            <w:vAlign w:val="center"/>
          </w:tcPr>
          <w:p w14:paraId="7084549A"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4" w:type="dxa"/>
            <w:shd w:val="clear" w:color="auto" w:fill="92D050"/>
            <w:vAlign w:val="center"/>
          </w:tcPr>
          <w:p w14:paraId="1FAE78FB"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92D050"/>
            <w:vAlign w:val="center"/>
          </w:tcPr>
          <w:p w14:paraId="0363F15B"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2" w:type="dxa"/>
            <w:shd w:val="clear" w:color="auto" w:fill="92D050"/>
            <w:vAlign w:val="center"/>
          </w:tcPr>
          <w:p w14:paraId="2C2EDE11"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1" w:type="dxa"/>
            <w:shd w:val="clear" w:color="auto" w:fill="92D050"/>
            <w:vAlign w:val="center"/>
          </w:tcPr>
          <w:p w14:paraId="1D09F9E2"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588D4794" w14:textId="77777777" w:rsidTr="00890B85">
        <w:tc>
          <w:tcPr>
            <w:tcW w:w="3193" w:type="dxa"/>
          </w:tcPr>
          <w:p w14:paraId="5A02D679" w14:textId="77777777" w:rsidR="00637C72" w:rsidRPr="00A77534" w:rsidRDefault="00637C72" w:rsidP="00637C72">
            <w:pPr>
              <w:spacing w:before="0" w:after="0"/>
              <w:rPr>
                <w:rFonts w:ascii="Calibri" w:hAnsi="Calibri"/>
                <w:sz w:val="16"/>
                <w:szCs w:val="16"/>
              </w:rPr>
            </w:pPr>
            <w:r w:rsidRPr="00A77534">
              <w:rPr>
                <w:rFonts w:ascii="Calibri" w:hAnsi="Calibri"/>
                <w:sz w:val="16"/>
                <w:szCs w:val="16"/>
              </w:rPr>
              <w:t xml:space="preserve">3.3: Magnitude and coverage of lessons disseminated. </w:t>
            </w:r>
          </w:p>
        </w:tc>
        <w:tc>
          <w:tcPr>
            <w:tcW w:w="3192" w:type="dxa"/>
          </w:tcPr>
          <w:p w14:paraId="39EAC69C" w14:textId="77777777" w:rsidR="00637C72" w:rsidRPr="00A77534" w:rsidRDefault="00637C72" w:rsidP="00637C72">
            <w:pPr>
              <w:pStyle w:val="Default"/>
              <w:rPr>
                <w:rFonts w:ascii="Calibri" w:hAnsi="Calibri"/>
                <w:sz w:val="16"/>
                <w:szCs w:val="16"/>
              </w:rPr>
            </w:pPr>
            <w:r w:rsidRPr="00A77534">
              <w:rPr>
                <w:rFonts w:ascii="Calibri" w:hAnsi="Calibri"/>
                <w:sz w:val="16"/>
                <w:szCs w:val="16"/>
              </w:rPr>
              <w:t xml:space="preserve">Programmatic monitoring system in place as per the Program Framework and program level reporting is in place. Lessons documented and shared widely. Wetland PA Program Steering and Coordination Forum established </w:t>
            </w:r>
          </w:p>
        </w:tc>
        <w:tc>
          <w:tcPr>
            <w:tcW w:w="640" w:type="dxa"/>
            <w:shd w:val="clear" w:color="auto" w:fill="92D050"/>
            <w:vAlign w:val="center"/>
          </w:tcPr>
          <w:p w14:paraId="7ED222AA"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4" w:type="dxa"/>
            <w:shd w:val="clear" w:color="auto" w:fill="FFFF00"/>
            <w:vAlign w:val="center"/>
          </w:tcPr>
          <w:p w14:paraId="5E88C559"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w:t>
            </w:r>
          </w:p>
        </w:tc>
        <w:tc>
          <w:tcPr>
            <w:tcW w:w="641" w:type="dxa"/>
            <w:shd w:val="clear" w:color="auto" w:fill="92D050"/>
            <w:vAlign w:val="center"/>
          </w:tcPr>
          <w:p w14:paraId="4007CF42"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c>
          <w:tcPr>
            <w:tcW w:w="642" w:type="dxa"/>
            <w:shd w:val="clear" w:color="auto" w:fill="FFFF00"/>
            <w:vAlign w:val="center"/>
          </w:tcPr>
          <w:p w14:paraId="06A6EE59"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w:t>
            </w:r>
          </w:p>
        </w:tc>
        <w:tc>
          <w:tcPr>
            <w:tcW w:w="641" w:type="dxa"/>
            <w:shd w:val="clear" w:color="auto" w:fill="92D050"/>
            <w:vAlign w:val="center"/>
          </w:tcPr>
          <w:p w14:paraId="4D1277DD" w14:textId="77777777" w:rsidR="00637C72" w:rsidRPr="00A77534" w:rsidRDefault="00637C72" w:rsidP="00637C72">
            <w:pPr>
              <w:pStyle w:val="BodyText"/>
              <w:overflowPunct/>
              <w:spacing w:after="0" w:line="240" w:lineRule="auto"/>
              <w:jc w:val="center"/>
              <w:textAlignment w:val="auto"/>
              <w:rPr>
                <w:rFonts w:ascii="Calibri" w:hAnsi="Calibri" w:cs="Arial"/>
                <w:bCs/>
                <w:sz w:val="16"/>
                <w:szCs w:val="16"/>
              </w:rPr>
            </w:pPr>
            <w:r w:rsidRPr="00A77534">
              <w:rPr>
                <w:rFonts w:ascii="Calibri" w:hAnsi="Calibri" w:cs="Arial"/>
                <w:bCs/>
                <w:sz w:val="16"/>
                <w:szCs w:val="16"/>
              </w:rPr>
              <w:t>Y</w:t>
            </w:r>
          </w:p>
        </w:tc>
      </w:tr>
      <w:tr w:rsidR="00637C72" w:rsidRPr="00A77534" w14:paraId="08A1C296" w14:textId="77777777" w:rsidTr="00890B85">
        <w:tc>
          <w:tcPr>
            <w:tcW w:w="9593" w:type="dxa"/>
            <w:gridSpan w:val="7"/>
            <w:vAlign w:val="center"/>
          </w:tcPr>
          <w:p w14:paraId="3EFFE0FE" w14:textId="77777777" w:rsidR="00637C72" w:rsidRPr="00A77534" w:rsidRDefault="00637C72" w:rsidP="00637C72">
            <w:pPr>
              <w:pStyle w:val="BodyText"/>
              <w:overflowPunct/>
              <w:spacing w:after="0" w:line="240" w:lineRule="auto"/>
              <w:jc w:val="left"/>
              <w:textAlignment w:val="auto"/>
              <w:rPr>
                <w:rFonts w:ascii="Calibri" w:hAnsi="Calibri" w:cs="Arial"/>
                <w:bCs/>
                <w:sz w:val="16"/>
                <w:szCs w:val="16"/>
              </w:rPr>
            </w:pPr>
            <w:r w:rsidRPr="00A77534">
              <w:rPr>
                <w:rFonts w:ascii="Calibri" w:hAnsi="Calibri" w:cs="Arial"/>
                <w:bCs/>
                <w:sz w:val="16"/>
                <w:szCs w:val="16"/>
              </w:rPr>
              <w:t>SMART: Specific, Measurable, Achievable, Relevant, Time-Bound</w:t>
            </w:r>
          </w:p>
          <w:p w14:paraId="79673D26" w14:textId="77777777" w:rsidR="00637C72" w:rsidRPr="00A77534" w:rsidRDefault="00637C72" w:rsidP="00637C72">
            <w:pPr>
              <w:pStyle w:val="BodyText"/>
              <w:overflowPunct/>
              <w:spacing w:after="0" w:line="240" w:lineRule="auto"/>
              <w:jc w:val="left"/>
              <w:textAlignment w:val="auto"/>
              <w:rPr>
                <w:rFonts w:ascii="Calibri" w:hAnsi="Calibri" w:cs="Arial"/>
                <w:bCs/>
                <w:sz w:val="16"/>
                <w:szCs w:val="16"/>
              </w:rPr>
            </w:pPr>
            <w:r w:rsidRPr="00A77534">
              <w:rPr>
                <w:rFonts w:ascii="Calibri" w:hAnsi="Calibri" w:cs="Arial"/>
                <w:bCs/>
                <w:sz w:val="16"/>
                <w:szCs w:val="16"/>
              </w:rPr>
              <w:t>Green: SMART criteria compliant; Yellow: questionable SMART criteria compliant; Red: not compliant with SMART criteria</w:t>
            </w:r>
          </w:p>
        </w:tc>
      </w:tr>
    </w:tbl>
    <w:p w14:paraId="40B297A2" w14:textId="6AE7F88B" w:rsidR="00637C72" w:rsidRDefault="00637C72" w:rsidP="00637C72">
      <w:r>
        <w:t xml:space="preserve">The activities originally planned under Indicator No. 3.1 have been revised over the course of the project through adaptive management, responding to the current needs of the </w:t>
      </w:r>
      <w:r w:rsidR="00A77534">
        <w:t>DWM</w:t>
      </w:r>
      <w:r>
        <w:t xml:space="preserve"> with respect to information management. The </w:t>
      </w:r>
      <w:r w:rsidR="00A77534">
        <w:t>DWM</w:t>
      </w:r>
      <w:r>
        <w:t xml:space="preserve"> has separately developed a wetland data management system, and has requested the project to support development of an information management system that is accessible to the general public. It would be advisable to revise the indicator and end-of-project target accordingly.</w:t>
      </w:r>
    </w:p>
    <w:p w14:paraId="1E7002F6" w14:textId="77777777" w:rsidR="00637C72" w:rsidRDefault="00637C72" w:rsidP="00637C72">
      <w:r>
        <w:t xml:space="preserve">Application of a Knowledge, Attitudes, and Practices (KAP) survey is a quantitative, objective way to measure public awareness. It would have been advisable to disaggregate this indicator by gender. </w:t>
      </w:r>
    </w:p>
    <w:p w14:paraId="05ECD0DE" w14:textId="71969C11" w:rsidR="005441F1" w:rsidRPr="009952C7" w:rsidRDefault="00637C72" w:rsidP="00637C72">
      <w:r>
        <w:t xml:space="preserve">Indicator No. 3.3 is firstly not particularly measurable, for all aspects of the end-of-project target. For instance, “lessons documented and shared widely” is fairly open to interpretation. Establishment of a Wetland PA Coordination Forum </w:t>
      </w:r>
      <w:r>
        <w:lastRenderedPageBreak/>
        <w:t>does not seem relevant, considering that the national Ramsar Coordination Committee partly fulfils this role, and there does not seem to be any interest or progress in establishing a separate forum</w:t>
      </w:r>
      <w:r w:rsidR="002F5466">
        <w:t>.</w:t>
      </w:r>
    </w:p>
    <w:p w14:paraId="691596CF" w14:textId="77777777" w:rsidR="008420A9" w:rsidRPr="009952C7" w:rsidRDefault="008420A9" w:rsidP="008420A9">
      <w:pPr>
        <w:pStyle w:val="Heading2"/>
      </w:pPr>
      <w:bookmarkStart w:id="44" w:name="_Toc6738339"/>
      <w:r w:rsidRPr="009952C7">
        <w:t>Assumptions and risks</w:t>
      </w:r>
      <w:bookmarkEnd w:id="44"/>
    </w:p>
    <w:p w14:paraId="7C476BF2" w14:textId="69A8C4A0" w:rsidR="00322D46" w:rsidRDefault="00322D46" w:rsidP="00322D46">
      <w:pPr>
        <w:rPr>
          <w:szCs w:val="20"/>
        </w:rPr>
      </w:pPr>
      <w:r>
        <w:t xml:space="preserve">The </w:t>
      </w:r>
      <w:r w:rsidR="00890B85">
        <w:t>project risks identified at the project development phase are listed below</w:t>
      </w:r>
      <w:r>
        <w:t xml:space="preserve"> </w:t>
      </w:r>
      <w:r w:rsidRPr="009952C7">
        <w:rPr>
          <w:szCs w:val="20"/>
        </w:rPr>
        <w:t xml:space="preserve">in </w:t>
      </w:r>
      <w:r w:rsidRPr="009952C7">
        <w:rPr>
          <w:szCs w:val="20"/>
        </w:rPr>
        <w:fldChar w:fldCharType="begin"/>
      </w:r>
      <w:r w:rsidRPr="009952C7">
        <w:rPr>
          <w:szCs w:val="20"/>
        </w:rPr>
        <w:instrText xml:space="preserve"> REF _Ref513044981 \h  \* MERGEFORMAT </w:instrText>
      </w:r>
      <w:r w:rsidRPr="009952C7">
        <w:rPr>
          <w:szCs w:val="20"/>
        </w:rPr>
      </w:r>
      <w:r w:rsidRPr="009952C7">
        <w:rPr>
          <w:szCs w:val="20"/>
        </w:rPr>
        <w:fldChar w:fldCharType="separate"/>
      </w:r>
      <w:r w:rsidR="0070167E" w:rsidRPr="0070167E">
        <w:rPr>
          <w:b/>
          <w:szCs w:val="20"/>
        </w:rPr>
        <w:t xml:space="preserve">Table </w:t>
      </w:r>
      <w:r w:rsidR="0070167E" w:rsidRPr="0070167E">
        <w:rPr>
          <w:b/>
          <w:noProof/>
          <w:szCs w:val="20"/>
        </w:rPr>
        <w:t>10</w:t>
      </w:r>
      <w:r w:rsidRPr="009952C7">
        <w:rPr>
          <w:szCs w:val="20"/>
        </w:rPr>
        <w:fldChar w:fldCharType="end"/>
      </w:r>
      <w:r>
        <w:rPr>
          <w:szCs w:val="20"/>
        </w:rPr>
        <w:t xml:space="preserve">, along with an </w:t>
      </w:r>
      <w:r w:rsidR="004D3F6C">
        <w:rPr>
          <w:szCs w:val="20"/>
        </w:rPr>
        <w:t>evaluation</w:t>
      </w:r>
      <w:r>
        <w:rPr>
          <w:szCs w:val="20"/>
        </w:rPr>
        <w:t xml:space="preserve"> of whether the risks materialized during implementation and if they remain valid at project closure.</w:t>
      </w:r>
    </w:p>
    <w:p w14:paraId="5B052091" w14:textId="2A38A17C" w:rsidR="006320DC" w:rsidRPr="00F27BDC" w:rsidRDefault="006320DC" w:rsidP="006320DC">
      <w:pPr>
        <w:pStyle w:val="Caption"/>
        <w:keepNext/>
        <w:jc w:val="center"/>
        <w:rPr>
          <w:b/>
          <w:sz w:val="18"/>
        </w:rPr>
      </w:pPr>
      <w:bookmarkStart w:id="45" w:name="_Ref513044981"/>
      <w:bookmarkStart w:id="46" w:name="_Toc9417763"/>
      <w:r w:rsidRPr="00F27BDC">
        <w:rPr>
          <w:b/>
          <w:sz w:val="18"/>
        </w:rPr>
        <w:t xml:space="preserve">Table </w:t>
      </w:r>
      <w:r w:rsidRPr="00F27BDC">
        <w:rPr>
          <w:b/>
          <w:sz w:val="18"/>
        </w:rPr>
        <w:fldChar w:fldCharType="begin"/>
      </w:r>
      <w:r w:rsidRPr="00F27BDC">
        <w:rPr>
          <w:b/>
          <w:sz w:val="18"/>
        </w:rPr>
        <w:instrText xml:space="preserve"> SEQ Table \* ARABIC </w:instrText>
      </w:r>
      <w:r w:rsidRPr="00F27BDC">
        <w:rPr>
          <w:b/>
          <w:sz w:val="18"/>
        </w:rPr>
        <w:fldChar w:fldCharType="separate"/>
      </w:r>
      <w:r w:rsidR="0070167E">
        <w:rPr>
          <w:b/>
          <w:noProof/>
          <w:sz w:val="18"/>
        </w:rPr>
        <w:t>10</w:t>
      </w:r>
      <w:r w:rsidRPr="00F27BDC">
        <w:rPr>
          <w:b/>
          <w:sz w:val="18"/>
        </w:rPr>
        <w:fldChar w:fldCharType="end"/>
      </w:r>
      <w:bookmarkEnd w:id="45"/>
      <w:r w:rsidRPr="00F27BDC">
        <w:rPr>
          <w:b/>
          <w:sz w:val="18"/>
        </w:rPr>
        <w:t xml:space="preserve">: </w:t>
      </w:r>
      <w:r w:rsidRPr="00F27BDC">
        <w:rPr>
          <w:sz w:val="18"/>
        </w:rPr>
        <w:t>Project risks</w:t>
      </w:r>
      <w:bookmarkEnd w:id="46"/>
    </w:p>
    <w:tbl>
      <w:tblPr>
        <w:tblStyle w:val="TableGrid"/>
        <w:tblW w:w="0" w:type="auto"/>
        <w:tblLook w:val="04A0" w:firstRow="1" w:lastRow="0" w:firstColumn="1" w:lastColumn="0" w:noHBand="0" w:noVBand="1"/>
      </w:tblPr>
      <w:tblGrid>
        <w:gridCol w:w="2965"/>
        <w:gridCol w:w="1980"/>
        <w:gridCol w:w="4648"/>
      </w:tblGrid>
      <w:tr w:rsidR="0016703E" w:rsidRPr="0047250B" w14:paraId="6556C1D8" w14:textId="77777777" w:rsidTr="0047250B">
        <w:trPr>
          <w:tblHeader/>
        </w:trPr>
        <w:tc>
          <w:tcPr>
            <w:tcW w:w="2965" w:type="dxa"/>
            <w:shd w:val="clear" w:color="auto" w:fill="EEECE1" w:themeFill="background2"/>
            <w:vAlign w:val="center"/>
          </w:tcPr>
          <w:p w14:paraId="6EBF4C0A" w14:textId="70375AC0" w:rsidR="0016703E" w:rsidRPr="0047250B" w:rsidRDefault="004E4DF7" w:rsidP="00A82371">
            <w:pPr>
              <w:spacing w:before="0" w:after="0"/>
              <w:jc w:val="center"/>
              <w:rPr>
                <w:rFonts w:ascii="Calibri" w:hAnsi="Calibri" w:cs="Calibri"/>
                <w:b/>
                <w:sz w:val="18"/>
                <w:szCs w:val="18"/>
              </w:rPr>
            </w:pPr>
            <w:r w:rsidRPr="0047250B">
              <w:rPr>
                <w:rFonts w:ascii="Calibri" w:hAnsi="Calibri" w:cs="Calibri"/>
                <w:b/>
                <w:sz w:val="18"/>
                <w:szCs w:val="18"/>
              </w:rPr>
              <w:t>Risk</w:t>
            </w:r>
          </w:p>
        </w:tc>
        <w:tc>
          <w:tcPr>
            <w:tcW w:w="1980" w:type="dxa"/>
            <w:shd w:val="clear" w:color="auto" w:fill="EEECE1" w:themeFill="background2"/>
            <w:vAlign w:val="center"/>
          </w:tcPr>
          <w:p w14:paraId="3BD51504" w14:textId="359CF656" w:rsidR="004E4DF7" w:rsidRPr="0047250B" w:rsidRDefault="002F38AE" w:rsidP="00A82371">
            <w:pPr>
              <w:spacing w:before="0" w:after="0"/>
              <w:jc w:val="center"/>
              <w:rPr>
                <w:rFonts w:ascii="Calibri" w:hAnsi="Calibri" w:cs="Calibri"/>
                <w:b/>
                <w:sz w:val="18"/>
                <w:szCs w:val="18"/>
              </w:rPr>
            </w:pPr>
            <w:r w:rsidRPr="0047250B">
              <w:rPr>
                <w:rFonts w:ascii="Calibri" w:hAnsi="Calibri" w:cs="Calibri"/>
                <w:b/>
                <w:sz w:val="18"/>
                <w:szCs w:val="18"/>
              </w:rPr>
              <w:t>Risk Rating</w:t>
            </w:r>
            <w:r w:rsidR="009E7C59" w:rsidRPr="0047250B">
              <w:rPr>
                <w:rFonts w:ascii="Calibri" w:hAnsi="Calibri" w:cs="Calibri"/>
                <w:b/>
                <w:sz w:val="18"/>
                <w:szCs w:val="18"/>
              </w:rPr>
              <w:t xml:space="preserve"> in ProDoc</w:t>
            </w:r>
          </w:p>
        </w:tc>
        <w:tc>
          <w:tcPr>
            <w:tcW w:w="4648" w:type="dxa"/>
            <w:shd w:val="clear" w:color="auto" w:fill="EEECE1" w:themeFill="background2"/>
            <w:vAlign w:val="center"/>
          </w:tcPr>
          <w:p w14:paraId="78941E2E" w14:textId="77777777" w:rsidR="0016703E" w:rsidRPr="0047250B" w:rsidRDefault="00A82371" w:rsidP="00A82371">
            <w:pPr>
              <w:spacing w:before="0" w:after="0"/>
              <w:jc w:val="center"/>
              <w:rPr>
                <w:rFonts w:ascii="Calibri" w:hAnsi="Calibri" w:cs="Calibri"/>
                <w:b/>
                <w:sz w:val="18"/>
                <w:szCs w:val="18"/>
              </w:rPr>
            </w:pPr>
            <w:r w:rsidRPr="0047250B">
              <w:rPr>
                <w:rFonts w:ascii="Calibri" w:hAnsi="Calibri" w:cs="Calibri"/>
                <w:b/>
                <w:sz w:val="18"/>
                <w:szCs w:val="18"/>
              </w:rPr>
              <w:t>V</w:t>
            </w:r>
            <w:r w:rsidR="00D14C17" w:rsidRPr="0047250B">
              <w:rPr>
                <w:rFonts w:ascii="Calibri" w:hAnsi="Calibri" w:cs="Calibri"/>
                <w:b/>
                <w:sz w:val="18"/>
                <w:szCs w:val="18"/>
              </w:rPr>
              <w:t>alidity of the identified risk at project closure</w:t>
            </w:r>
          </w:p>
        </w:tc>
      </w:tr>
      <w:tr w:rsidR="0083440E" w:rsidRPr="0047250B" w14:paraId="6EA6F27E" w14:textId="77777777" w:rsidTr="0047250B">
        <w:tc>
          <w:tcPr>
            <w:tcW w:w="2965" w:type="dxa"/>
          </w:tcPr>
          <w:p w14:paraId="4C57747A" w14:textId="363902CE" w:rsidR="0083440E" w:rsidRPr="0047250B" w:rsidRDefault="009E7C59" w:rsidP="009E7C59">
            <w:pPr>
              <w:pStyle w:val="Default"/>
              <w:rPr>
                <w:rFonts w:ascii="Calibri" w:hAnsi="Calibri" w:cs="Calibri"/>
                <w:sz w:val="18"/>
                <w:szCs w:val="18"/>
              </w:rPr>
            </w:pPr>
            <w:r w:rsidRPr="0047250B">
              <w:rPr>
                <w:rFonts w:ascii="Calibri" w:hAnsi="Calibri" w:cs="Calibri"/>
                <w:sz w:val="18"/>
                <w:szCs w:val="18"/>
              </w:rPr>
              <w:t>SFA</w:t>
            </w:r>
            <w:r w:rsidR="0047250B">
              <w:rPr>
                <w:rFonts w:ascii="Calibri" w:hAnsi="Calibri" w:cs="Calibri"/>
                <w:sz w:val="18"/>
                <w:szCs w:val="18"/>
              </w:rPr>
              <w:t xml:space="preserve"> (</w:t>
            </w:r>
            <w:r w:rsidR="0047250B" w:rsidRPr="0047250B">
              <w:rPr>
                <w:rFonts w:ascii="Calibri" w:hAnsi="Calibri" w:cs="Calibri"/>
                <w:i/>
                <w:sz w:val="18"/>
                <w:szCs w:val="18"/>
              </w:rPr>
              <w:t>NFGA</w:t>
            </w:r>
            <w:r w:rsidR="0047250B">
              <w:rPr>
                <w:rFonts w:ascii="Calibri" w:hAnsi="Calibri" w:cs="Calibri"/>
                <w:sz w:val="18"/>
                <w:szCs w:val="18"/>
              </w:rPr>
              <w:t>)</w:t>
            </w:r>
            <w:r w:rsidRPr="0047250B">
              <w:rPr>
                <w:rFonts w:ascii="Calibri" w:hAnsi="Calibri" w:cs="Calibri"/>
                <w:sz w:val="18"/>
                <w:szCs w:val="18"/>
              </w:rPr>
              <w:t xml:space="preserve"> does not have sufficient reach or ability to influence effective management at project sites. </w:t>
            </w:r>
          </w:p>
        </w:tc>
        <w:tc>
          <w:tcPr>
            <w:tcW w:w="1980" w:type="dxa"/>
          </w:tcPr>
          <w:p w14:paraId="521C5392" w14:textId="34CBFAD9" w:rsidR="0083440E" w:rsidRPr="0047250B" w:rsidRDefault="009E7C59" w:rsidP="00A82371">
            <w:pPr>
              <w:pStyle w:val="Tabletext"/>
              <w:spacing w:before="0" w:after="0"/>
              <w:rPr>
                <w:rFonts w:ascii="Calibri" w:hAnsi="Calibri"/>
                <w:szCs w:val="18"/>
              </w:rPr>
            </w:pPr>
            <w:r w:rsidRPr="0047250B">
              <w:rPr>
                <w:rFonts w:ascii="Calibri" w:hAnsi="Calibri"/>
                <w:szCs w:val="18"/>
              </w:rPr>
              <w:t>Low</w:t>
            </w:r>
          </w:p>
        </w:tc>
        <w:tc>
          <w:tcPr>
            <w:tcW w:w="4648" w:type="dxa"/>
          </w:tcPr>
          <w:p w14:paraId="23BEED6B" w14:textId="51D1E02E" w:rsidR="0083440E" w:rsidRPr="0047250B" w:rsidRDefault="003A14D0" w:rsidP="00A82371">
            <w:pPr>
              <w:spacing w:before="0" w:after="0"/>
              <w:jc w:val="left"/>
              <w:rPr>
                <w:rFonts w:ascii="Calibri" w:hAnsi="Calibri" w:cs="Calibri"/>
                <w:sz w:val="18"/>
                <w:szCs w:val="18"/>
              </w:rPr>
            </w:pPr>
            <w:r>
              <w:rPr>
                <w:rFonts w:ascii="Calibri" w:hAnsi="Calibri" w:cs="Calibri"/>
                <w:sz w:val="18"/>
                <w:szCs w:val="18"/>
              </w:rPr>
              <w:t xml:space="preserve">This risk has been subsequently mitigated, as </w:t>
            </w:r>
            <w:r w:rsidR="00C41325">
              <w:rPr>
                <w:rFonts w:ascii="Calibri" w:hAnsi="Calibri" w:cs="Calibri"/>
                <w:sz w:val="18"/>
                <w:szCs w:val="18"/>
              </w:rPr>
              <w:t>SFA was restructured as the National Forestry and Grasslands Administration, under the newly created Ministry of Natural Resources.</w:t>
            </w:r>
          </w:p>
        </w:tc>
      </w:tr>
      <w:tr w:rsidR="0083440E" w:rsidRPr="0047250B" w14:paraId="46ACF7CA" w14:textId="77777777" w:rsidTr="0047250B">
        <w:tc>
          <w:tcPr>
            <w:tcW w:w="2965" w:type="dxa"/>
          </w:tcPr>
          <w:p w14:paraId="15B1B6B3" w14:textId="482DA74F" w:rsidR="0083440E" w:rsidRPr="0047250B" w:rsidRDefault="009E7C59" w:rsidP="00D94802">
            <w:pPr>
              <w:pStyle w:val="Default"/>
              <w:rPr>
                <w:rFonts w:ascii="Calibri" w:hAnsi="Calibri" w:cs="Calibri"/>
                <w:sz w:val="18"/>
                <w:szCs w:val="18"/>
              </w:rPr>
            </w:pPr>
            <w:r w:rsidRPr="0047250B">
              <w:rPr>
                <w:rFonts w:ascii="Calibri" w:hAnsi="Calibri" w:cs="Calibri"/>
                <w:sz w:val="18"/>
                <w:szCs w:val="18"/>
              </w:rPr>
              <w:t>After 2013, China will mainstream people’s livelihood-related issues into the agenda of the government. This may reduce the focus and budget for wetland conservation.</w:t>
            </w:r>
          </w:p>
        </w:tc>
        <w:tc>
          <w:tcPr>
            <w:tcW w:w="1980" w:type="dxa"/>
          </w:tcPr>
          <w:p w14:paraId="5DBAAC4B" w14:textId="29ECFBA5" w:rsidR="0083440E" w:rsidRPr="0047250B" w:rsidRDefault="009E7C59" w:rsidP="00A82371">
            <w:pPr>
              <w:pStyle w:val="Tabletext"/>
              <w:spacing w:before="0" w:after="0"/>
              <w:rPr>
                <w:rFonts w:ascii="Calibri" w:hAnsi="Calibri"/>
                <w:szCs w:val="18"/>
              </w:rPr>
            </w:pPr>
            <w:r w:rsidRPr="0047250B">
              <w:rPr>
                <w:rFonts w:ascii="Calibri" w:hAnsi="Calibri"/>
                <w:szCs w:val="18"/>
              </w:rPr>
              <w:t>Low</w:t>
            </w:r>
          </w:p>
        </w:tc>
        <w:tc>
          <w:tcPr>
            <w:tcW w:w="4648" w:type="dxa"/>
          </w:tcPr>
          <w:p w14:paraId="5D70AD15" w14:textId="67CA1F76" w:rsidR="00D84CD0" w:rsidRPr="0047250B" w:rsidRDefault="00C41325" w:rsidP="00A82371">
            <w:pPr>
              <w:spacing w:before="0" w:after="0"/>
              <w:jc w:val="left"/>
              <w:rPr>
                <w:rFonts w:ascii="Calibri" w:hAnsi="Calibri" w:cs="Calibri"/>
                <w:sz w:val="18"/>
                <w:szCs w:val="18"/>
              </w:rPr>
            </w:pPr>
            <w:r>
              <w:rPr>
                <w:rFonts w:ascii="Calibri" w:hAnsi="Calibri" w:cs="Calibri"/>
                <w:sz w:val="18"/>
                <w:szCs w:val="18"/>
              </w:rPr>
              <w:t>Over the course of the past 5 years, since 2013, the Government of China has proactively promoted the principle of ecological civilization, aiming to balance socioeconomic development with ecological protection.</w:t>
            </w:r>
          </w:p>
        </w:tc>
      </w:tr>
      <w:tr w:rsidR="0083440E" w:rsidRPr="0047250B" w14:paraId="3C2BD8C7" w14:textId="77777777" w:rsidTr="0047250B">
        <w:tc>
          <w:tcPr>
            <w:tcW w:w="2965" w:type="dxa"/>
          </w:tcPr>
          <w:p w14:paraId="74AACF34" w14:textId="4F167EFF" w:rsidR="0083440E" w:rsidRPr="0047250B" w:rsidRDefault="009E7C59" w:rsidP="002F38AE">
            <w:pPr>
              <w:pStyle w:val="Default"/>
              <w:rPr>
                <w:rFonts w:ascii="Calibri" w:hAnsi="Calibri" w:cs="Calibri"/>
                <w:sz w:val="18"/>
                <w:szCs w:val="18"/>
              </w:rPr>
            </w:pPr>
            <w:r w:rsidRPr="0047250B">
              <w:rPr>
                <w:rFonts w:ascii="Calibri" w:hAnsi="Calibri" w:cs="Calibri"/>
                <w:sz w:val="18"/>
                <w:szCs w:val="18"/>
              </w:rPr>
              <w:t xml:space="preserve">Mainstreaming wetland PAs into sectoral policies will be hindered by a lack of incentives for other sectors that may be incompatible with larger hydro-power, water diversion, land conversion or other major development programs. </w:t>
            </w:r>
          </w:p>
        </w:tc>
        <w:tc>
          <w:tcPr>
            <w:tcW w:w="1980" w:type="dxa"/>
          </w:tcPr>
          <w:p w14:paraId="57DC0163" w14:textId="0B72D9D6" w:rsidR="0083440E" w:rsidRPr="0047250B" w:rsidRDefault="009E7C59" w:rsidP="00A82371">
            <w:pPr>
              <w:pStyle w:val="Tabletext"/>
              <w:spacing w:before="0" w:after="0"/>
              <w:rPr>
                <w:rFonts w:ascii="Calibri" w:hAnsi="Calibri"/>
                <w:szCs w:val="18"/>
              </w:rPr>
            </w:pPr>
            <w:r w:rsidRPr="0047250B">
              <w:rPr>
                <w:rFonts w:ascii="Calibri" w:hAnsi="Calibri"/>
                <w:szCs w:val="18"/>
              </w:rPr>
              <w:t>Medium</w:t>
            </w:r>
          </w:p>
        </w:tc>
        <w:tc>
          <w:tcPr>
            <w:tcW w:w="4648" w:type="dxa"/>
          </w:tcPr>
          <w:p w14:paraId="2E2E2AC7" w14:textId="13DEF3E7" w:rsidR="0083440E" w:rsidRPr="0047250B" w:rsidRDefault="00C41325" w:rsidP="00A82371">
            <w:pPr>
              <w:spacing w:before="0" w:after="0"/>
              <w:jc w:val="left"/>
              <w:rPr>
                <w:rFonts w:ascii="Calibri" w:hAnsi="Calibri" w:cs="Calibri"/>
                <w:sz w:val="18"/>
                <w:szCs w:val="18"/>
              </w:rPr>
            </w:pPr>
            <w:r>
              <w:rPr>
                <w:rFonts w:ascii="Calibri" w:hAnsi="Calibri" w:cs="Calibri"/>
                <w:sz w:val="18"/>
                <w:szCs w:val="18"/>
              </w:rPr>
              <w:t>Management of all types of PA’s has been consolidated under the NFGA. Moreover, the National Wetland Conservation and Rehabilitation Systems Plan approved in 2016 provides a framework for mainstreaming wetland protection, and each of the 31 provinces have since development implementation plans accordingly.</w:t>
            </w:r>
          </w:p>
        </w:tc>
      </w:tr>
      <w:tr w:rsidR="0083440E" w:rsidRPr="0047250B" w14:paraId="1131A24C" w14:textId="77777777" w:rsidTr="0047250B">
        <w:tc>
          <w:tcPr>
            <w:tcW w:w="2965" w:type="dxa"/>
          </w:tcPr>
          <w:p w14:paraId="792824E1" w14:textId="605F9CFD" w:rsidR="0083440E" w:rsidRPr="0047250B" w:rsidRDefault="009E7C59" w:rsidP="002F38AE">
            <w:pPr>
              <w:pStyle w:val="Default"/>
              <w:rPr>
                <w:rFonts w:ascii="Calibri" w:hAnsi="Calibri" w:cs="Calibri"/>
                <w:sz w:val="18"/>
                <w:szCs w:val="18"/>
              </w:rPr>
            </w:pPr>
            <w:r w:rsidRPr="0047250B">
              <w:rPr>
                <w:rFonts w:ascii="Calibri" w:hAnsi="Calibri" w:cs="Calibri"/>
                <w:sz w:val="18"/>
                <w:szCs w:val="18"/>
              </w:rPr>
              <w:t>Mega projects such as dam construction and water diversion schemes override wetland biodiversity conservation efforts.</w:t>
            </w:r>
          </w:p>
        </w:tc>
        <w:tc>
          <w:tcPr>
            <w:tcW w:w="1980" w:type="dxa"/>
          </w:tcPr>
          <w:p w14:paraId="141BBCBC" w14:textId="52578701" w:rsidR="0083440E" w:rsidRPr="0047250B" w:rsidRDefault="009E7C59" w:rsidP="00A82371">
            <w:pPr>
              <w:pStyle w:val="Tabletext"/>
              <w:spacing w:before="0" w:after="0"/>
              <w:rPr>
                <w:rFonts w:ascii="Calibri" w:hAnsi="Calibri"/>
                <w:szCs w:val="18"/>
              </w:rPr>
            </w:pPr>
            <w:r w:rsidRPr="0047250B">
              <w:rPr>
                <w:rFonts w:ascii="Calibri" w:hAnsi="Calibri"/>
                <w:szCs w:val="18"/>
              </w:rPr>
              <w:t>Medium</w:t>
            </w:r>
          </w:p>
        </w:tc>
        <w:tc>
          <w:tcPr>
            <w:tcW w:w="4648" w:type="dxa"/>
          </w:tcPr>
          <w:p w14:paraId="0724287B" w14:textId="06343C1E" w:rsidR="0083440E" w:rsidRPr="0047250B" w:rsidRDefault="00C41325" w:rsidP="00A82371">
            <w:pPr>
              <w:spacing w:before="0" w:after="0"/>
              <w:jc w:val="left"/>
              <w:rPr>
                <w:rFonts w:ascii="Calibri" w:hAnsi="Calibri" w:cs="Calibri"/>
                <w:sz w:val="18"/>
                <w:szCs w:val="18"/>
              </w:rPr>
            </w:pPr>
            <w:r>
              <w:rPr>
                <w:rFonts w:ascii="Calibri" w:hAnsi="Calibri" w:cs="Calibri"/>
                <w:sz w:val="18"/>
                <w:szCs w:val="18"/>
              </w:rPr>
              <w:t>This risk remains relevant but it is mitigated through increased awareness</w:t>
            </w:r>
            <w:r w:rsidRPr="00C41325">
              <w:rPr>
                <w:rFonts w:ascii="Calibri" w:hAnsi="Calibri" w:cs="Calibri"/>
                <w:sz w:val="18"/>
                <w:szCs w:val="18"/>
                <w:highlight w:val="yellow"/>
              </w:rPr>
              <w:t>. For instance, a proposed hydroelectric power project in the Altai Mountains region was cancelled partly due to potential impacts to wetland ecosystems</w:t>
            </w:r>
            <w:r w:rsidRPr="005217D6">
              <w:rPr>
                <w:rFonts w:ascii="Calibri" w:hAnsi="Calibri" w:cs="Calibri"/>
                <w:sz w:val="18"/>
                <w:szCs w:val="18"/>
                <w:highlight w:val="yellow"/>
              </w:rPr>
              <w:t>.</w:t>
            </w:r>
            <w:r w:rsidR="005217D6" w:rsidRPr="005217D6">
              <w:rPr>
                <w:rFonts w:ascii="Calibri" w:hAnsi="Calibri" w:cs="Calibri"/>
                <w:sz w:val="18"/>
                <w:szCs w:val="18"/>
                <w:highlight w:val="yellow"/>
              </w:rPr>
              <w:t xml:space="preserve"> (... to be confirmed ...)</w:t>
            </w:r>
          </w:p>
        </w:tc>
      </w:tr>
      <w:tr w:rsidR="0083440E" w:rsidRPr="0047250B" w14:paraId="1EFE636E" w14:textId="77777777" w:rsidTr="0047250B">
        <w:tc>
          <w:tcPr>
            <w:tcW w:w="2965" w:type="dxa"/>
          </w:tcPr>
          <w:p w14:paraId="382BE625" w14:textId="442D7273" w:rsidR="0083440E" w:rsidRPr="0047250B" w:rsidRDefault="009E7C59" w:rsidP="002F38AE">
            <w:pPr>
              <w:pStyle w:val="Default"/>
              <w:rPr>
                <w:rFonts w:ascii="Calibri" w:hAnsi="Calibri" w:cs="Calibri"/>
                <w:sz w:val="18"/>
                <w:szCs w:val="18"/>
              </w:rPr>
            </w:pPr>
            <w:r w:rsidRPr="0047250B">
              <w:rPr>
                <w:rFonts w:ascii="Calibri" w:hAnsi="Calibri" w:cs="Calibri"/>
                <w:sz w:val="18"/>
                <w:szCs w:val="18"/>
              </w:rPr>
              <w:t>Legislative revision process and mainstreaming in the 13</w:t>
            </w:r>
            <w:r w:rsidRPr="0047250B">
              <w:rPr>
                <w:rFonts w:ascii="Calibri" w:hAnsi="Calibri" w:cs="Calibri"/>
                <w:sz w:val="18"/>
                <w:szCs w:val="18"/>
                <w:vertAlign w:val="superscript"/>
              </w:rPr>
              <w:t>th</w:t>
            </w:r>
            <w:r w:rsidR="0047250B">
              <w:rPr>
                <w:rFonts w:ascii="Calibri" w:hAnsi="Calibri" w:cs="Calibri"/>
                <w:sz w:val="18"/>
                <w:szCs w:val="18"/>
              </w:rPr>
              <w:t xml:space="preserve"> </w:t>
            </w:r>
            <w:r w:rsidRPr="0047250B">
              <w:rPr>
                <w:rFonts w:ascii="Calibri" w:hAnsi="Calibri" w:cs="Calibri"/>
                <w:sz w:val="18"/>
                <w:szCs w:val="18"/>
              </w:rPr>
              <w:t>Five-Year Plan takes too long or does not materialize for the project to produce envisaged impacts.</w:t>
            </w:r>
          </w:p>
        </w:tc>
        <w:tc>
          <w:tcPr>
            <w:tcW w:w="1980" w:type="dxa"/>
          </w:tcPr>
          <w:p w14:paraId="0728FD8D" w14:textId="49146312" w:rsidR="0083440E" w:rsidRPr="0047250B" w:rsidRDefault="009E7C59" w:rsidP="00A82371">
            <w:pPr>
              <w:pStyle w:val="Tabletext"/>
              <w:spacing w:before="0" w:after="0"/>
              <w:rPr>
                <w:rFonts w:ascii="Calibri" w:hAnsi="Calibri"/>
                <w:szCs w:val="18"/>
              </w:rPr>
            </w:pPr>
            <w:r w:rsidRPr="0047250B">
              <w:rPr>
                <w:rFonts w:ascii="Calibri" w:hAnsi="Calibri"/>
                <w:szCs w:val="18"/>
              </w:rPr>
              <w:t>Medium</w:t>
            </w:r>
          </w:p>
        </w:tc>
        <w:tc>
          <w:tcPr>
            <w:tcW w:w="4648" w:type="dxa"/>
          </w:tcPr>
          <w:p w14:paraId="4A93B11C" w14:textId="4B4F5F7A" w:rsidR="0083440E" w:rsidRPr="0047250B" w:rsidRDefault="00C41325" w:rsidP="00A82371">
            <w:pPr>
              <w:spacing w:before="0" w:after="0"/>
              <w:jc w:val="left"/>
              <w:rPr>
                <w:rFonts w:ascii="Calibri" w:hAnsi="Calibri" w:cs="Calibri"/>
                <w:sz w:val="18"/>
                <w:szCs w:val="18"/>
              </w:rPr>
            </w:pPr>
            <w:r>
              <w:rPr>
                <w:rFonts w:ascii="Calibri" w:hAnsi="Calibri" w:cs="Calibri"/>
                <w:sz w:val="18"/>
                <w:szCs w:val="18"/>
              </w:rPr>
              <w:t>Wetland conservation was integrated into the 13</w:t>
            </w:r>
            <w:r w:rsidRPr="00C41325">
              <w:rPr>
                <w:rFonts w:ascii="Calibri" w:hAnsi="Calibri" w:cs="Calibri"/>
                <w:sz w:val="18"/>
                <w:szCs w:val="18"/>
                <w:vertAlign w:val="superscript"/>
              </w:rPr>
              <w:t>th</w:t>
            </w:r>
            <w:r>
              <w:rPr>
                <w:rFonts w:ascii="Calibri" w:hAnsi="Calibri" w:cs="Calibri"/>
                <w:sz w:val="18"/>
                <w:szCs w:val="18"/>
              </w:rPr>
              <w:t xml:space="preserve"> 5-year plan (2016-2020), and a dedicated 13</w:t>
            </w:r>
            <w:r w:rsidRPr="00C41325">
              <w:rPr>
                <w:rFonts w:ascii="Calibri" w:hAnsi="Calibri" w:cs="Calibri"/>
                <w:sz w:val="18"/>
                <w:szCs w:val="18"/>
                <w:vertAlign w:val="superscript"/>
              </w:rPr>
              <w:t>th</w:t>
            </w:r>
            <w:r>
              <w:rPr>
                <w:rFonts w:ascii="Calibri" w:hAnsi="Calibri" w:cs="Calibri"/>
                <w:sz w:val="18"/>
                <w:szCs w:val="18"/>
              </w:rPr>
              <w:t xml:space="preserve"> 5-year plan was developed for wetland protection.</w:t>
            </w:r>
          </w:p>
        </w:tc>
      </w:tr>
      <w:tr w:rsidR="0083440E" w:rsidRPr="0047250B" w14:paraId="47001F70" w14:textId="77777777" w:rsidTr="0047250B">
        <w:tc>
          <w:tcPr>
            <w:tcW w:w="2965" w:type="dxa"/>
          </w:tcPr>
          <w:p w14:paraId="203927CA" w14:textId="57B1B390" w:rsidR="0083440E" w:rsidRPr="0047250B" w:rsidRDefault="009E7C59" w:rsidP="002F38AE">
            <w:pPr>
              <w:pStyle w:val="Default"/>
              <w:rPr>
                <w:rFonts w:ascii="Calibri" w:hAnsi="Calibri" w:cs="Calibri"/>
                <w:sz w:val="18"/>
                <w:szCs w:val="18"/>
              </w:rPr>
            </w:pPr>
            <w:r w:rsidRPr="0047250B">
              <w:rPr>
                <w:rFonts w:ascii="Calibri" w:hAnsi="Calibri" w:cs="Calibri"/>
                <w:sz w:val="18"/>
                <w:szCs w:val="18"/>
              </w:rPr>
              <w:t>Severity of climate change impacts including water level change and increased incidence and extended duration of extreme weather (e.g., floods and drought) undermines conservation efforts.</w:t>
            </w:r>
          </w:p>
        </w:tc>
        <w:tc>
          <w:tcPr>
            <w:tcW w:w="1980" w:type="dxa"/>
          </w:tcPr>
          <w:p w14:paraId="4BB82608" w14:textId="63541945" w:rsidR="0083440E" w:rsidRPr="0047250B" w:rsidRDefault="009E7C59" w:rsidP="00A82371">
            <w:pPr>
              <w:pStyle w:val="Tabletext"/>
              <w:spacing w:before="0" w:after="0"/>
              <w:rPr>
                <w:rFonts w:ascii="Calibri" w:hAnsi="Calibri"/>
                <w:szCs w:val="18"/>
              </w:rPr>
            </w:pPr>
            <w:r w:rsidRPr="0047250B">
              <w:rPr>
                <w:rFonts w:ascii="Calibri" w:hAnsi="Calibri"/>
                <w:szCs w:val="18"/>
              </w:rPr>
              <w:t>Medium</w:t>
            </w:r>
          </w:p>
        </w:tc>
        <w:tc>
          <w:tcPr>
            <w:tcW w:w="4648" w:type="dxa"/>
          </w:tcPr>
          <w:p w14:paraId="7297DCD7" w14:textId="4A60D9E5" w:rsidR="0083440E" w:rsidRPr="0047250B" w:rsidRDefault="00C41325" w:rsidP="00A82371">
            <w:pPr>
              <w:spacing w:before="0" w:after="0"/>
              <w:jc w:val="left"/>
              <w:rPr>
                <w:rFonts w:ascii="Calibri" w:hAnsi="Calibri" w:cs="Calibri"/>
                <w:sz w:val="18"/>
                <w:szCs w:val="18"/>
              </w:rPr>
            </w:pPr>
            <w:r>
              <w:rPr>
                <w:rFonts w:ascii="Calibri" w:hAnsi="Calibri" w:cs="Calibri"/>
                <w:sz w:val="18"/>
                <w:szCs w:val="18"/>
              </w:rPr>
              <w:t>This risk remains relevant. An increase of 2.94 million ha to the national sub-system of wetland PA’s enhances the resilience of wetland ecosystems and the communities depending on wetland ecosystem goods and services. Moreover, demonstration of good practice in community collaborative PA management further strengthens resilience.</w:t>
            </w:r>
          </w:p>
        </w:tc>
      </w:tr>
    </w:tbl>
    <w:p w14:paraId="79BF2BCA" w14:textId="77777777" w:rsidR="008420A9" w:rsidRPr="009952C7" w:rsidRDefault="008420A9" w:rsidP="008420A9">
      <w:pPr>
        <w:pStyle w:val="Heading2"/>
      </w:pPr>
      <w:bookmarkStart w:id="47" w:name="_Toc6738340"/>
      <w:r w:rsidRPr="009952C7">
        <w:t>Lessons</w:t>
      </w:r>
      <w:r w:rsidR="00371BE6" w:rsidRPr="009952C7">
        <w:t xml:space="preserve"> </w:t>
      </w:r>
      <w:r w:rsidR="00C644D8" w:rsidRPr="009952C7">
        <w:t xml:space="preserve">learned </w:t>
      </w:r>
      <w:r w:rsidR="00371BE6" w:rsidRPr="009952C7">
        <w:t>and linkages</w:t>
      </w:r>
      <w:r w:rsidRPr="009952C7">
        <w:t xml:space="preserve"> </w:t>
      </w:r>
      <w:r w:rsidR="00C644D8" w:rsidRPr="009952C7">
        <w:t>with</w:t>
      </w:r>
      <w:r w:rsidRPr="009952C7">
        <w:t xml:space="preserve"> other projects</w:t>
      </w:r>
      <w:bookmarkEnd w:id="47"/>
    </w:p>
    <w:p w14:paraId="45257BDC" w14:textId="34F80559" w:rsidR="00B238BC" w:rsidRDefault="0091509A" w:rsidP="0091509A">
      <w:r w:rsidRPr="005E5A32">
        <w:t xml:space="preserve">The project built upon the achievements </w:t>
      </w:r>
      <w:r w:rsidR="00B238BC">
        <w:t>and lessons learned</w:t>
      </w:r>
      <w:r w:rsidRPr="005E5A32">
        <w:t xml:space="preserve"> of </w:t>
      </w:r>
      <w:r w:rsidR="00B238BC">
        <w:t>other</w:t>
      </w:r>
      <w:r w:rsidRPr="005E5A32">
        <w:t xml:space="preserve"> projects</w:t>
      </w:r>
      <w:r>
        <w:t>,</w:t>
      </w:r>
      <w:r w:rsidR="00B238BC">
        <w:t xml:space="preserve"> including the UNDP-GEF Wetlands Project (UNDP #520) which ran from 1999-2009; the WB-GEF Nature Reserve Management Project (1995-2000), the ADB Wetlands project.</w:t>
      </w:r>
    </w:p>
    <w:p w14:paraId="1D35C587" w14:textId="549886F0" w:rsidR="0091509A" w:rsidRDefault="00B238BC" w:rsidP="0091509A">
      <w:r>
        <w:t>The EU-China Biodiversity Programme (ECBP) was under implementation at the time when the project was developed. The ECBP included several pilots throughout the country on mainstreaming and demonstrating biodiversity conservation initiatives. Many of the lessons learned on the ECBP were reportedly integrated into the project design</w:t>
      </w:r>
      <w:r w:rsidR="0091509A">
        <w:t>.</w:t>
      </w:r>
    </w:p>
    <w:p w14:paraId="47F3FDAB" w14:textId="77777777" w:rsidR="008420A9" w:rsidRPr="009952C7" w:rsidRDefault="008420A9" w:rsidP="008420A9">
      <w:pPr>
        <w:pStyle w:val="Heading2"/>
      </w:pPr>
      <w:bookmarkStart w:id="48" w:name="_Toc6738341"/>
      <w:r w:rsidRPr="009952C7">
        <w:t>Planned stakeholder participation</w:t>
      </w:r>
      <w:bookmarkEnd w:id="48"/>
    </w:p>
    <w:p w14:paraId="41750ED8" w14:textId="43D65222" w:rsidR="0091509A" w:rsidRDefault="0091509A" w:rsidP="0091509A">
      <w:r>
        <w:t>The project document includes a tabulated stakeholder analysis, which outlines the general roles and responsibilities of the listed stakeholders. The list is extensive and provides a reasonable level detail for many of the stakeholders</w:t>
      </w:r>
      <w:r w:rsidR="00B92764">
        <w:t>.</w:t>
      </w:r>
      <w:r>
        <w:t xml:space="preserve"> The project document</w:t>
      </w:r>
      <w:r w:rsidR="00B92764">
        <w:t xml:space="preserve"> also</w:t>
      </w:r>
      <w:r>
        <w:t xml:space="preserve"> includes a stakeholder involvement plan</w:t>
      </w:r>
      <w:r w:rsidR="00B92764">
        <w:t>, which provides descriptions of the stakeholder engagement mechanisms proposed by the project, such as the CBPF-MSL program steering and coordination forum, the project steering committee and the project management office</w:t>
      </w:r>
      <w:r>
        <w:t>.</w:t>
      </w:r>
      <w:r w:rsidR="00B92764">
        <w:t xml:space="preserve"> The stakeholder involvement plan also describes the proposed approaches for achieving long-term stakeholder participation, e.g., through capacity building, communication, knowledge sharing, etc.</w:t>
      </w:r>
    </w:p>
    <w:p w14:paraId="37F0CCF3" w14:textId="77777777" w:rsidR="008420A9" w:rsidRPr="009952C7" w:rsidRDefault="008420A9" w:rsidP="008420A9">
      <w:pPr>
        <w:pStyle w:val="Heading2"/>
      </w:pPr>
      <w:bookmarkStart w:id="49" w:name="_Toc6738342"/>
      <w:r w:rsidRPr="009952C7">
        <w:lastRenderedPageBreak/>
        <w:t>Replication approach</w:t>
      </w:r>
      <w:bookmarkEnd w:id="49"/>
    </w:p>
    <w:p w14:paraId="34BA0AF8" w14:textId="7FF4E7BD" w:rsidR="00B73B7C" w:rsidRPr="00B73B7C" w:rsidRDefault="00707622" w:rsidP="00707622">
      <w:r w:rsidRPr="00B73B7C">
        <w:t xml:space="preserve">The replication approach is outlined in the Sustainability and Replicability section of the project document. </w:t>
      </w:r>
      <w:r w:rsidR="00B73B7C">
        <w:t>The national project had a specific program coordination role that includes promotion of lessons learned and good practices across the child projects and elsewhere among the national wetland PA sub-system. The replication approach in the project design included the following aspects:</w:t>
      </w:r>
    </w:p>
    <w:p w14:paraId="3A58B82A" w14:textId="62F5B49C" w:rsidR="00B73B7C" w:rsidRDefault="00B73B7C" w:rsidP="0046268D">
      <w:pPr>
        <w:pStyle w:val="ListParagraph"/>
        <w:numPr>
          <w:ilvl w:val="0"/>
          <w:numId w:val="29"/>
        </w:numPr>
        <w:spacing w:after="120"/>
      </w:pPr>
      <w:r>
        <w:t>Strengthened capacities of enabling institutions and individual leaders.</w:t>
      </w:r>
    </w:p>
    <w:p w14:paraId="617E2E9F" w14:textId="6137F256" w:rsidR="00B73B7C" w:rsidRDefault="00B73B7C" w:rsidP="0046268D">
      <w:pPr>
        <w:pStyle w:val="ListParagraph"/>
        <w:numPr>
          <w:ilvl w:val="0"/>
          <w:numId w:val="29"/>
        </w:numPr>
        <w:spacing w:after="120"/>
      </w:pPr>
      <w:r>
        <w:t>Application of the methodology on valuation of wetland ecosystem services.</w:t>
      </w:r>
    </w:p>
    <w:p w14:paraId="6CFAC14E" w14:textId="5C856B66" w:rsidR="00B73B7C" w:rsidRDefault="00B73B7C" w:rsidP="0046268D">
      <w:pPr>
        <w:pStyle w:val="ListParagraph"/>
        <w:numPr>
          <w:ilvl w:val="0"/>
          <w:numId w:val="29"/>
        </w:numPr>
        <w:spacing w:after="120"/>
      </w:pPr>
      <w:r>
        <w:t>National level standards and safeguards.</w:t>
      </w:r>
    </w:p>
    <w:p w14:paraId="1AF75964" w14:textId="0576184D" w:rsidR="00B73B7C" w:rsidRDefault="00B73B7C" w:rsidP="0046268D">
      <w:pPr>
        <w:pStyle w:val="ListParagraph"/>
        <w:numPr>
          <w:ilvl w:val="0"/>
          <w:numId w:val="29"/>
        </w:numPr>
        <w:spacing w:after="120"/>
      </w:pPr>
      <w:r>
        <w:t>Enhanced access to knowledge-sharing platforms, e.g., through the national PA wetland information management system.</w:t>
      </w:r>
    </w:p>
    <w:p w14:paraId="1E8EF932" w14:textId="0781DE6C" w:rsidR="00B73B7C" w:rsidRDefault="00B73B7C" w:rsidP="0046268D">
      <w:pPr>
        <w:pStyle w:val="ListParagraph"/>
        <w:numPr>
          <w:ilvl w:val="0"/>
          <w:numId w:val="29"/>
        </w:numPr>
        <w:spacing w:after="120"/>
      </w:pPr>
      <w:r>
        <w:t>Site-level interventions (at the program level) can be upscaled and replicated across the wetland PA sub-system.</w:t>
      </w:r>
    </w:p>
    <w:p w14:paraId="1C3E9CCB" w14:textId="5A393F22" w:rsidR="00B73B7C" w:rsidRPr="00B73B7C" w:rsidRDefault="00B73B7C" w:rsidP="0046268D">
      <w:pPr>
        <w:pStyle w:val="ListParagraph"/>
        <w:numPr>
          <w:ilvl w:val="0"/>
          <w:numId w:val="29"/>
        </w:numPr>
        <w:spacing w:after="120"/>
      </w:pPr>
      <w:r>
        <w:t>Implementation of PA management tools, such as the METT and EHI.</w:t>
      </w:r>
    </w:p>
    <w:p w14:paraId="577EF903" w14:textId="77777777" w:rsidR="008420A9" w:rsidRPr="009952C7" w:rsidRDefault="008420A9" w:rsidP="008420A9">
      <w:pPr>
        <w:pStyle w:val="Heading2"/>
      </w:pPr>
      <w:bookmarkStart w:id="50" w:name="_Toc6738343"/>
      <w:r w:rsidRPr="009952C7">
        <w:t>UNDP comparative advantage</w:t>
      </w:r>
      <w:bookmarkEnd w:id="50"/>
    </w:p>
    <w:p w14:paraId="3D23BD95" w14:textId="7B258B9B" w:rsidR="00261054" w:rsidRPr="009952C7" w:rsidRDefault="00261054" w:rsidP="00261054">
      <w:r w:rsidRPr="009952C7">
        <w:t>The UNDP comparative advantage as</w:t>
      </w:r>
      <w:r w:rsidR="004009B8" w:rsidRPr="009952C7">
        <w:t xml:space="preserve"> the GEF agency</w:t>
      </w:r>
      <w:r w:rsidRPr="009952C7">
        <w:t xml:space="preserve"> was based on their extensive experience working in </w:t>
      </w:r>
      <w:r w:rsidR="00D7137C">
        <w:t>China</w:t>
      </w:r>
      <w:r w:rsidRPr="009952C7">
        <w:t xml:space="preserve">, with in-country operations in </w:t>
      </w:r>
      <w:r w:rsidR="00D7137C">
        <w:t>Beijing</w:t>
      </w:r>
      <w:r w:rsidRPr="009952C7">
        <w:t>, their favorable standing among national</w:t>
      </w:r>
      <w:r w:rsidR="00D7137C">
        <w:t xml:space="preserve"> and provincial</w:t>
      </w:r>
      <w:r w:rsidRPr="009952C7">
        <w:t xml:space="preserve"> stakeholders</w:t>
      </w:r>
      <w:r w:rsidR="00D7137C">
        <w:t xml:space="preserve"> </w:t>
      </w:r>
      <w:r w:rsidRPr="009952C7">
        <w:t xml:space="preserve">and their institutional expertise in supporting </w:t>
      </w:r>
      <w:r w:rsidR="004009B8" w:rsidRPr="009952C7">
        <w:t>biodiversity conservation projects</w:t>
      </w:r>
      <w:r w:rsidR="00D7137C">
        <w:t>. P</w:t>
      </w:r>
      <w:r w:rsidR="004009B8" w:rsidRPr="009952C7">
        <w:t>rotected areas remain one of the key foc</w:t>
      </w:r>
      <w:r w:rsidR="00065EDC">
        <w:t>al areas</w:t>
      </w:r>
      <w:r w:rsidR="004009B8" w:rsidRPr="009952C7">
        <w:t xml:space="preserve"> of UNDP’s Ecosystems and Biodiversity team</w:t>
      </w:r>
      <w:r w:rsidRPr="009952C7">
        <w:t xml:space="preserve">. UNDP has delivered extensive and continuous in-country support to the </w:t>
      </w:r>
      <w:r w:rsidR="00D7137C">
        <w:t>Chinese</w:t>
      </w:r>
      <w:r w:rsidRPr="009952C7">
        <w:t xml:space="preserve"> government and other partners in strengthening institutional and individual capacities with respect to biodiversity conservation, and the multitude of aspects centered on human development, including gender and social inclusion</w:t>
      </w:r>
      <w:r w:rsidR="006A7C06" w:rsidRPr="009952C7">
        <w:t>.</w:t>
      </w:r>
    </w:p>
    <w:p w14:paraId="1F2CE0A3" w14:textId="6A69C3B3" w:rsidR="004009B8" w:rsidRPr="009952C7" w:rsidRDefault="004744BB" w:rsidP="00261054">
      <w:r>
        <w:t>The in-house specialists within the</w:t>
      </w:r>
      <w:r w:rsidR="004009B8" w:rsidRPr="009952C7">
        <w:t xml:space="preserve"> Energy and Environment team at the </w:t>
      </w:r>
      <w:r w:rsidR="00AA778A" w:rsidRPr="009952C7">
        <w:t xml:space="preserve">UNDP Country Office </w:t>
      </w:r>
      <w:r>
        <w:t>supported the project during the preparation and implementation phase</w:t>
      </w:r>
      <w:r w:rsidR="00AA778A" w:rsidRPr="009952C7">
        <w:t>, and senior management in the CO provide</w:t>
      </w:r>
      <w:r>
        <w:t>d</w:t>
      </w:r>
      <w:r w:rsidR="00AA778A" w:rsidRPr="009952C7">
        <w:t xml:space="preserve"> strategic guidance. The UNDP Regional Technical Advisor </w:t>
      </w:r>
      <w:r>
        <w:t>provided</w:t>
      </w:r>
      <w:r w:rsidR="00AA778A" w:rsidRPr="009952C7">
        <w:t xml:space="preserve"> high level advisory services, e.g., through sharing best practices and lessons learned from the large portfolio of GEF biodiversity projects supported by UNDP.</w:t>
      </w:r>
    </w:p>
    <w:p w14:paraId="17B28916" w14:textId="77777777" w:rsidR="008420A9" w:rsidRPr="009952C7" w:rsidRDefault="008420A9" w:rsidP="008420A9">
      <w:pPr>
        <w:pStyle w:val="Heading2"/>
      </w:pPr>
      <w:bookmarkStart w:id="51" w:name="_Toc6738344"/>
      <w:r w:rsidRPr="009952C7">
        <w:t>Management arrangements</w:t>
      </w:r>
      <w:bookmarkEnd w:id="51"/>
    </w:p>
    <w:p w14:paraId="6DD71D17" w14:textId="6160C7FD" w:rsidR="00DD5EEF" w:rsidRDefault="00DD5EEF" w:rsidP="00DD5EEF">
      <w:r>
        <w:t xml:space="preserve">The 5-year duration project is being run under a national implementation modality (NIM), with </w:t>
      </w:r>
      <w:r w:rsidRPr="002C006B">
        <w:t>the State Forestry Administration (</w:t>
      </w:r>
      <w:r w:rsidR="00890B85" w:rsidRPr="002C006B">
        <w:t>now the National Forestry and Grasslands Administration</w:t>
      </w:r>
      <w:r w:rsidR="002C006B" w:rsidRPr="002C006B">
        <w:t xml:space="preserve"> - NFGA</w:t>
      </w:r>
      <w:r w:rsidRPr="002C006B">
        <w:t>) as the natio</w:t>
      </w:r>
      <w:r>
        <w:t xml:space="preserve">nal implementing partner, or executing agency. UNDP is the GEF agency for the project, providing technical and administrative support to the SFA and operating in line with the </w:t>
      </w:r>
      <w:r w:rsidRPr="00EB5BD2">
        <w:t>Standard Basic Assistance Agreement between UNDP and the Government of China</w:t>
      </w:r>
      <w:r>
        <w:t>.</w:t>
      </w:r>
    </w:p>
    <w:p w14:paraId="7083FDE1" w14:textId="60AD4383" w:rsidR="00DD5EEF" w:rsidRPr="00434837" w:rsidRDefault="00890B85" w:rsidP="00DD5EEF">
      <w:r>
        <w:t>NGFA</w:t>
      </w:r>
      <w:r w:rsidR="00DD5EEF" w:rsidRPr="00434837">
        <w:t xml:space="preserve"> is responsible for the </w:t>
      </w:r>
      <w:r w:rsidR="00DD5EEF">
        <w:t>execution of the project</w:t>
      </w:r>
      <w:r w:rsidR="00DD5EEF" w:rsidRPr="00434837">
        <w:t xml:space="preserve">, providing support and inputs to the implementation of project activities, recruitment of project staff, and contracting of consultants and service providers, under the advice and involvement of UNDP as required by the contracting arrangements. The </w:t>
      </w:r>
      <w:r>
        <w:t>NFGA</w:t>
      </w:r>
      <w:r w:rsidR="00DD5EEF" w:rsidRPr="00434837">
        <w:t xml:space="preserve"> reports to the Project Steering Committee (PSC), which provides</w:t>
      </w:r>
      <w:r w:rsidR="00DD5EEF" w:rsidRPr="00473F0C">
        <w:t xml:space="preserve"> comprehensive guidance for project implementation, support and supervision, coordination and solving major issues in project implementation process to ensure the smoot</w:t>
      </w:r>
      <w:r w:rsidR="00DD5EEF" w:rsidRPr="00434837">
        <w:t>h implementation of the project.</w:t>
      </w:r>
    </w:p>
    <w:p w14:paraId="52C586F6" w14:textId="3736BA10" w:rsidR="00890B85" w:rsidRPr="00434837" w:rsidRDefault="00DD5EEF" w:rsidP="00890B85">
      <w:r w:rsidRPr="00434837">
        <w:rPr>
          <w:rFonts w:cs="Times New Roman"/>
        </w:rPr>
        <w:t>The PSC</w:t>
      </w:r>
      <w:r>
        <w:rPr>
          <w:rFonts w:cs="Times New Roman"/>
        </w:rPr>
        <w:t xml:space="preserve"> is a joint body serving the MSL Program as well as the </w:t>
      </w:r>
      <w:r w:rsidRPr="00434837">
        <w:rPr>
          <w:rFonts w:cs="Times New Roman"/>
        </w:rPr>
        <w:t>national and</w:t>
      </w:r>
      <w:r>
        <w:rPr>
          <w:rFonts w:cs="Times New Roman"/>
        </w:rPr>
        <w:t xml:space="preserve"> </w:t>
      </w:r>
      <w:r>
        <w:t xml:space="preserve">Daxing’anling projects, and was </w:t>
      </w:r>
      <w:r w:rsidRPr="00434837">
        <w:rPr>
          <w:rFonts w:hint="eastAsia"/>
        </w:rPr>
        <w:t>established by the SFA</w:t>
      </w:r>
      <w:r w:rsidRPr="00434837">
        <w:t>’</w:t>
      </w:r>
      <w:r w:rsidRPr="00434837">
        <w:rPr>
          <w:rFonts w:hint="eastAsia"/>
        </w:rPr>
        <w:t xml:space="preserve">s General Administrative Office through its Document No. [2013]45 (Annex 4) on 12 November </w:t>
      </w:r>
    </w:p>
    <w:p w14:paraId="12AF8AC4" w14:textId="2CB7A97E" w:rsidR="00DD5EEF" w:rsidRDefault="00DD5EEF" w:rsidP="00DD5EEF">
      <w:r w:rsidRPr="00434837">
        <w:t>The PSC comprise</w:t>
      </w:r>
      <w:r w:rsidRPr="00434837">
        <w:rPr>
          <w:rFonts w:hint="eastAsia"/>
        </w:rPr>
        <w:t xml:space="preserve">s DG level representatives from UNDP China, FAO China, </w:t>
      </w:r>
      <w:r w:rsidR="00281C2B">
        <w:t>NFGA</w:t>
      </w:r>
      <w:r w:rsidRPr="00434837">
        <w:t>’</w:t>
      </w:r>
      <w:r w:rsidRPr="00434837">
        <w:rPr>
          <w:rFonts w:hint="eastAsia"/>
        </w:rPr>
        <w:t xml:space="preserve">s </w:t>
      </w:r>
      <w:r w:rsidRPr="00281C2B">
        <w:rPr>
          <w:rFonts w:hint="eastAsia"/>
          <w:highlight w:val="yellow"/>
        </w:rPr>
        <w:t>International Department</w:t>
      </w:r>
      <w:r w:rsidRPr="00434837">
        <w:rPr>
          <w:rFonts w:hint="eastAsia"/>
        </w:rPr>
        <w:t>, five provincial forestry departments (Anhui, Hubei, Jiangxi, Hainan and Xinjiang), and Heilongjiang/Inner Mongolia Forestry Management Administrations</w:t>
      </w:r>
      <w:r>
        <w:t>.</w:t>
      </w:r>
    </w:p>
    <w:p w14:paraId="54ECC577" w14:textId="7CF418D2" w:rsidR="009D01DF" w:rsidRPr="00682E34" w:rsidRDefault="00DD5EEF" w:rsidP="00DD5EEF">
      <w:pPr>
        <w:rPr>
          <w:color w:val="000000" w:themeColor="text1"/>
        </w:rPr>
      </w:pPr>
      <w:r w:rsidRPr="00EB5BD2">
        <w:t xml:space="preserve">The day-to-day administration of the project </w:t>
      </w:r>
      <w:r>
        <w:t>is</w:t>
      </w:r>
      <w:r w:rsidRPr="00EB5BD2">
        <w:t xml:space="preserve"> carried out by </w:t>
      </w:r>
      <w:r>
        <w:t>the “national”</w:t>
      </w:r>
      <w:r w:rsidRPr="00EB5BD2">
        <w:t xml:space="preserve"> Project Management Office (PMO). The PMO </w:t>
      </w:r>
      <w:r>
        <w:t>is</w:t>
      </w:r>
      <w:r w:rsidRPr="00EB5BD2">
        <w:t xml:space="preserve"> a joint office</w:t>
      </w:r>
      <w:r>
        <w:t>, supporting the</w:t>
      </w:r>
      <w:r w:rsidRPr="00EB5BD2">
        <w:t xml:space="preserve"> implementation of both the national l</w:t>
      </w:r>
      <w:r>
        <w:t>evel project and the Daxing’</w:t>
      </w:r>
      <w:r w:rsidRPr="00EB5BD2">
        <w:t xml:space="preserve">anling </w:t>
      </w:r>
      <w:r>
        <w:t>p</w:t>
      </w:r>
      <w:r w:rsidRPr="00EB5BD2">
        <w:t xml:space="preserve">roject, and </w:t>
      </w:r>
      <w:r>
        <w:t>is</w:t>
      </w:r>
      <w:r w:rsidRPr="00EB5BD2">
        <w:t xml:space="preserve"> financ</w:t>
      </w:r>
      <w:r>
        <w:t>ed from the GEF and national co</w:t>
      </w:r>
      <w:r w:rsidRPr="00EB5BD2">
        <w:t xml:space="preserve">financing budgets. The </w:t>
      </w:r>
      <w:r w:rsidRPr="00281C2B">
        <w:rPr>
          <w:highlight w:val="yellow"/>
        </w:rPr>
        <w:t xml:space="preserve">Director General of </w:t>
      </w:r>
      <w:r w:rsidR="00890B85" w:rsidRPr="00281C2B">
        <w:rPr>
          <w:highlight w:val="yellow"/>
        </w:rPr>
        <w:t>the Department of Wetlands Management</w:t>
      </w:r>
      <w:r w:rsidRPr="00EB5BD2">
        <w:t xml:space="preserve"> </w:t>
      </w:r>
      <w:r>
        <w:t>is</w:t>
      </w:r>
      <w:r w:rsidRPr="00EB5BD2">
        <w:t xml:space="preserve"> the National Project Director</w:t>
      </w:r>
      <w:r>
        <w:t xml:space="preserve"> (NPD)</w:t>
      </w:r>
      <w:r w:rsidRPr="00EB5BD2">
        <w:t xml:space="preserve"> of </w:t>
      </w:r>
      <w:r>
        <w:t>p</w:t>
      </w:r>
      <w:r w:rsidRPr="00EB5BD2">
        <w:t xml:space="preserve">roject, and the Deputy President of the Academy of Forest Inventory and Planning of the </w:t>
      </w:r>
      <w:r w:rsidR="00711BE0">
        <w:t>NFGA</w:t>
      </w:r>
      <w:r w:rsidRPr="00EB5BD2">
        <w:t xml:space="preserve"> </w:t>
      </w:r>
      <w:r>
        <w:t>serves as</w:t>
      </w:r>
      <w:r w:rsidRPr="00EB5BD2">
        <w:t xml:space="preserve"> the Deputy NPD. The </w:t>
      </w:r>
      <w:r w:rsidR="00281C2B">
        <w:t xml:space="preserve">composition of the </w:t>
      </w:r>
      <w:r w:rsidRPr="00EB5BD2">
        <w:t>PMO</w:t>
      </w:r>
      <w:r w:rsidR="00281C2B">
        <w:t xml:space="preserve"> indicted in the project design</w:t>
      </w:r>
      <w:r w:rsidRPr="00EB5BD2">
        <w:t xml:space="preserve"> </w:t>
      </w:r>
      <w:r>
        <w:t>include</w:t>
      </w:r>
      <w:r w:rsidR="00281C2B">
        <w:t>d</w:t>
      </w:r>
      <w:r>
        <w:t xml:space="preserve"> the following staff members: </w:t>
      </w:r>
      <w:r w:rsidRPr="00EB5BD2">
        <w:t>Project Manager,</w:t>
      </w:r>
      <w:r>
        <w:t xml:space="preserve"> </w:t>
      </w:r>
      <w:r w:rsidRPr="000827A9">
        <w:t>Deputy Project Manager, Chief Technical Advisor, Communication Officer/Translator, and Administrative Assistant</w:t>
      </w:r>
      <w:r w:rsidR="00C6606E" w:rsidRPr="00682E34">
        <w:rPr>
          <w:color w:val="000000" w:themeColor="text1"/>
        </w:rPr>
        <w:t>.</w:t>
      </w:r>
    </w:p>
    <w:p w14:paraId="6D6CABAB" w14:textId="77777777" w:rsidR="008420A9" w:rsidRDefault="00FC5442" w:rsidP="00421EFC">
      <w:pPr>
        <w:pStyle w:val="Heading1"/>
        <w:rPr>
          <w:color w:val="002060"/>
        </w:rPr>
      </w:pPr>
      <w:bookmarkStart w:id="52" w:name="_Toc6738345"/>
      <w:r>
        <w:rPr>
          <w:color w:val="002060"/>
        </w:rPr>
        <w:lastRenderedPageBreak/>
        <w:t>Assessment of Project Results</w:t>
      </w:r>
      <w:bookmarkEnd w:id="52"/>
    </w:p>
    <w:p w14:paraId="7D02BFB2" w14:textId="77777777" w:rsidR="00FC5442" w:rsidRDefault="00FC5442" w:rsidP="00FC5442">
      <w:pPr>
        <w:pStyle w:val="Heading2"/>
      </w:pPr>
      <w:bookmarkStart w:id="53" w:name="_Toc6738346"/>
      <w:r>
        <w:t>Outputs</w:t>
      </w:r>
      <w:bookmarkEnd w:id="53"/>
    </w:p>
    <w:tbl>
      <w:tblPr>
        <w:tblStyle w:val="TableGrid"/>
        <w:tblW w:w="0" w:type="auto"/>
        <w:tblLook w:val="04A0" w:firstRow="1" w:lastRow="0" w:firstColumn="1" w:lastColumn="0" w:noHBand="0" w:noVBand="1"/>
      </w:tblPr>
      <w:tblGrid>
        <w:gridCol w:w="7375"/>
        <w:gridCol w:w="2218"/>
      </w:tblGrid>
      <w:tr w:rsidR="00F01C6B" w14:paraId="20CC0BF8" w14:textId="77777777" w:rsidTr="00F417CB">
        <w:trPr>
          <w:trHeight w:val="116"/>
        </w:trPr>
        <w:tc>
          <w:tcPr>
            <w:tcW w:w="7375" w:type="dxa"/>
            <w:vMerge w:val="restart"/>
            <w:vAlign w:val="center"/>
          </w:tcPr>
          <w:p w14:paraId="50CF0017" w14:textId="5254351A" w:rsidR="00F01C6B" w:rsidRPr="00ED5041" w:rsidRDefault="00F01C6B" w:rsidP="00F417CB">
            <w:pPr>
              <w:spacing w:before="20" w:after="20"/>
              <w:rPr>
                <w:b/>
              </w:rPr>
            </w:pPr>
            <w:r w:rsidRPr="004F61C6">
              <w:rPr>
                <w:b/>
              </w:rPr>
              <w:t xml:space="preserve">Output 1.1: </w:t>
            </w:r>
            <w:r w:rsidR="00ED5041" w:rsidRPr="00ED5041">
              <w:rPr>
                <w:b/>
              </w:rPr>
              <w:t xml:space="preserve">Detailed proposals to amend regulations related to national wetland PA management in order to enhance conservation and management of the sub-system </w:t>
            </w:r>
          </w:p>
        </w:tc>
        <w:tc>
          <w:tcPr>
            <w:tcW w:w="2218" w:type="dxa"/>
            <w:vAlign w:val="center"/>
          </w:tcPr>
          <w:p w14:paraId="30434C1F" w14:textId="72CFA095" w:rsidR="00F01C6B" w:rsidRPr="00F01C6B" w:rsidRDefault="00F01C6B" w:rsidP="008F2E51">
            <w:pPr>
              <w:spacing w:before="20" w:after="20"/>
              <w:jc w:val="center"/>
              <w:rPr>
                <w:b/>
              </w:rPr>
            </w:pPr>
            <w:r w:rsidRPr="00F01C6B">
              <w:rPr>
                <w:b/>
              </w:rPr>
              <w:t>TE assessment</w:t>
            </w:r>
            <w:r w:rsidR="00F417CB">
              <w:rPr>
                <w:b/>
              </w:rPr>
              <w:t>:</w:t>
            </w:r>
          </w:p>
        </w:tc>
      </w:tr>
      <w:tr w:rsidR="00F417CB" w14:paraId="23835A93" w14:textId="77777777" w:rsidTr="00F417CB">
        <w:trPr>
          <w:trHeight w:val="284"/>
        </w:trPr>
        <w:tc>
          <w:tcPr>
            <w:tcW w:w="7375" w:type="dxa"/>
            <w:vMerge/>
            <w:vAlign w:val="center"/>
          </w:tcPr>
          <w:p w14:paraId="2D447034" w14:textId="77777777" w:rsidR="00F417CB" w:rsidRDefault="00F417CB" w:rsidP="00F417CB">
            <w:pPr>
              <w:spacing w:before="20" w:after="20"/>
              <w:rPr>
                <w:b/>
                <w:u w:val="single"/>
              </w:rPr>
            </w:pPr>
          </w:p>
        </w:tc>
        <w:tc>
          <w:tcPr>
            <w:tcW w:w="2218" w:type="dxa"/>
            <w:vMerge w:val="restart"/>
            <w:shd w:val="clear" w:color="auto" w:fill="FFFF00"/>
            <w:vAlign w:val="center"/>
          </w:tcPr>
          <w:p w14:paraId="35915554" w14:textId="3E8122B0" w:rsidR="00F417CB" w:rsidRPr="00B46778" w:rsidRDefault="00F417CB" w:rsidP="008F2E51">
            <w:pPr>
              <w:spacing w:before="20" w:after="20"/>
              <w:jc w:val="center"/>
              <w:rPr>
                <w:b/>
              </w:rPr>
            </w:pPr>
            <w:r>
              <w:rPr>
                <w:b/>
              </w:rPr>
              <w:t>Partially delivered</w:t>
            </w:r>
          </w:p>
        </w:tc>
      </w:tr>
      <w:tr w:rsidR="00F417CB" w14:paraId="2371F5EE" w14:textId="77777777" w:rsidTr="000839C5">
        <w:trPr>
          <w:trHeight w:val="1017"/>
        </w:trPr>
        <w:tc>
          <w:tcPr>
            <w:tcW w:w="7375" w:type="dxa"/>
            <w:tcBorders>
              <w:bottom w:val="single" w:sz="4" w:space="0" w:color="auto"/>
            </w:tcBorders>
          </w:tcPr>
          <w:p w14:paraId="29E414E4" w14:textId="77777777" w:rsidR="00F417CB" w:rsidRPr="00ED5041" w:rsidRDefault="00F417CB" w:rsidP="00F417CB">
            <w:pPr>
              <w:spacing w:before="20" w:after="20"/>
              <w:jc w:val="left"/>
              <w:rPr>
                <w:b/>
              </w:rPr>
            </w:pPr>
            <w:r w:rsidRPr="009952C7">
              <w:rPr>
                <w:b/>
              </w:rPr>
              <w:t xml:space="preserve">Output 1.2: </w:t>
            </w:r>
            <w:r w:rsidRPr="00ED5041">
              <w:rPr>
                <w:b/>
              </w:rPr>
              <w:t xml:space="preserve">National guidelines for management and zoning of different types of wetland PAs developed, including regulations for conservation of wetland ecosystems and wildlife, especially for waterbirds, providing tailored approach to address specific threats and protect unique wetland dynamics and biodiversity </w:t>
            </w:r>
          </w:p>
        </w:tc>
        <w:tc>
          <w:tcPr>
            <w:tcW w:w="2218" w:type="dxa"/>
            <w:vMerge/>
            <w:tcBorders>
              <w:bottom w:val="single" w:sz="4" w:space="0" w:color="auto"/>
            </w:tcBorders>
          </w:tcPr>
          <w:p w14:paraId="2E0225D4" w14:textId="705147F7" w:rsidR="00F417CB" w:rsidRPr="00F01C6B" w:rsidRDefault="00F417CB" w:rsidP="000839C5">
            <w:pPr>
              <w:spacing w:before="20" w:after="20"/>
              <w:jc w:val="center"/>
              <w:rPr>
                <w:b/>
              </w:rPr>
            </w:pPr>
          </w:p>
        </w:tc>
      </w:tr>
    </w:tbl>
    <w:p w14:paraId="098A1D93" w14:textId="2EF23022" w:rsidR="004F61C6" w:rsidRPr="009952C7" w:rsidRDefault="004B5AE0" w:rsidP="00EE54DE">
      <w:pPr>
        <w:rPr>
          <w:b/>
        </w:rPr>
      </w:pPr>
      <w:r w:rsidRPr="009952C7">
        <w:rPr>
          <w:b/>
          <w:u w:val="single"/>
        </w:rPr>
        <w:t>Key Achievements</w:t>
      </w:r>
      <w:r w:rsidRPr="009952C7">
        <w:rPr>
          <w:b/>
        </w:rPr>
        <w:t>:</w:t>
      </w:r>
    </w:p>
    <w:p w14:paraId="5414DCA1" w14:textId="56064479" w:rsidR="00B25C77" w:rsidRPr="00A02FC9" w:rsidRDefault="00F417CB" w:rsidP="00F417CB">
      <w:pPr>
        <w:pStyle w:val="ListParagraph"/>
        <w:numPr>
          <w:ilvl w:val="0"/>
          <w:numId w:val="13"/>
        </w:numPr>
        <w:spacing w:before="120" w:after="120"/>
        <w:ind w:left="533"/>
      </w:pPr>
      <w:r>
        <w:t>Outputs 1.1 and 1.2 were addressed in one technical assistance consultancy, procured to a team of PA legal experts. Deliverable includes recommendations for improvements to protected area regulations, including changes in zoning methodologies.</w:t>
      </w:r>
      <w:r w:rsidR="002F0367">
        <w:t xml:space="preserve"> On 23 January 2018, the </w:t>
      </w:r>
      <w:r w:rsidR="002F0367" w:rsidRPr="00E0348A">
        <w:rPr>
          <w:noProof/>
        </w:rPr>
        <w:t>Sixth Meeting of the Central Committee for Comprehensive and Deepening Reform deliberated and adopted the Guiding Opinions on the Establishment of Natural Protected Areas System with National Parks as the Main Body (Opinions)</w:t>
      </w:r>
      <w:r>
        <w:t>.</w:t>
      </w:r>
    </w:p>
    <w:p w14:paraId="54020BBF" w14:textId="796AD459" w:rsidR="00512265" w:rsidRPr="00512265" w:rsidRDefault="00512265" w:rsidP="00EE54DE">
      <w:pPr>
        <w:rPr>
          <w:b/>
          <w:u w:val="single"/>
        </w:rPr>
      </w:pPr>
      <w:r>
        <w:rPr>
          <w:b/>
          <w:u w:val="single"/>
        </w:rPr>
        <w:t>Issues/</w:t>
      </w:r>
      <w:r w:rsidRPr="00512265">
        <w:rPr>
          <w:b/>
          <w:u w:val="single"/>
        </w:rPr>
        <w:t>Challenges</w:t>
      </w:r>
      <w:r>
        <w:rPr>
          <w:b/>
          <w:u w:val="single"/>
        </w:rPr>
        <w:t>:</w:t>
      </w:r>
    </w:p>
    <w:p w14:paraId="7CBA6EBC" w14:textId="43590DF7" w:rsidR="00EE54DE" w:rsidRPr="00FD275D" w:rsidRDefault="00F417CB" w:rsidP="000839C5">
      <w:pPr>
        <w:pStyle w:val="ListParagraph"/>
        <w:numPr>
          <w:ilvl w:val="0"/>
          <w:numId w:val="13"/>
        </w:numPr>
        <w:spacing w:before="120" w:after="120"/>
        <w:ind w:left="533"/>
      </w:pPr>
      <w:r>
        <w:t>Follow up is required to further advocate and facilitate uptake of the regulatory recommendations.</w:t>
      </w:r>
    </w:p>
    <w:tbl>
      <w:tblPr>
        <w:tblStyle w:val="TableGrid"/>
        <w:tblW w:w="0" w:type="auto"/>
        <w:tblLook w:val="04A0" w:firstRow="1" w:lastRow="0" w:firstColumn="1" w:lastColumn="0" w:noHBand="0" w:noVBand="1"/>
      </w:tblPr>
      <w:tblGrid>
        <w:gridCol w:w="7375"/>
        <w:gridCol w:w="2218"/>
      </w:tblGrid>
      <w:tr w:rsidR="00F01C6B" w14:paraId="1A895AA5" w14:textId="77777777" w:rsidTr="00F01C6B">
        <w:trPr>
          <w:trHeight w:val="100"/>
        </w:trPr>
        <w:tc>
          <w:tcPr>
            <w:tcW w:w="7375" w:type="dxa"/>
            <w:vMerge w:val="restart"/>
            <w:vAlign w:val="center"/>
          </w:tcPr>
          <w:p w14:paraId="6D8D82D4" w14:textId="38BBF7A7" w:rsidR="00F01C6B" w:rsidRPr="00ED5041" w:rsidRDefault="00F01C6B" w:rsidP="008F2E51">
            <w:pPr>
              <w:spacing w:before="20" w:after="20"/>
              <w:jc w:val="left"/>
              <w:rPr>
                <w:b/>
              </w:rPr>
            </w:pPr>
            <w:r w:rsidRPr="009952C7">
              <w:rPr>
                <w:b/>
              </w:rPr>
              <w:t>Output 1.</w:t>
            </w:r>
            <w:r>
              <w:rPr>
                <w:b/>
              </w:rPr>
              <w:t>3</w:t>
            </w:r>
            <w:r w:rsidRPr="009952C7">
              <w:rPr>
                <w:b/>
              </w:rPr>
              <w:t xml:space="preserve">: </w:t>
            </w:r>
            <w:r w:rsidR="00ED5041" w:rsidRPr="00ED5041">
              <w:rPr>
                <w:b/>
              </w:rPr>
              <w:t xml:space="preserve">New wetlands added to the PA system to contribute towards the 55% target and to improve resilience through all forms of protection areas </w:t>
            </w:r>
          </w:p>
        </w:tc>
        <w:tc>
          <w:tcPr>
            <w:tcW w:w="2218" w:type="dxa"/>
            <w:vAlign w:val="center"/>
          </w:tcPr>
          <w:p w14:paraId="68E0FE51" w14:textId="77777777" w:rsidR="00F01C6B" w:rsidRPr="00F01C6B" w:rsidRDefault="00F01C6B" w:rsidP="008F2E51">
            <w:pPr>
              <w:spacing w:before="20" w:after="20"/>
              <w:jc w:val="center"/>
              <w:rPr>
                <w:b/>
              </w:rPr>
            </w:pPr>
            <w:r w:rsidRPr="00F01C6B">
              <w:rPr>
                <w:b/>
              </w:rPr>
              <w:t>TE assessment</w:t>
            </w:r>
          </w:p>
        </w:tc>
      </w:tr>
      <w:tr w:rsidR="00F01C6B" w14:paraId="3D766B31" w14:textId="77777777" w:rsidTr="000839C5">
        <w:trPr>
          <w:trHeight w:val="100"/>
        </w:trPr>
        <w:tc>
          <w:tcPr>
            <w:tcW w:w="7375" w:type="dxa"/>
            <w:vMerge/>
            <w:vAlign w:val="center"/>
          </w:tcPr>
          <w:p w14:paraId="22673107" w14:textId="77777777" w:rsidR="00F01C6B" w:rsidRDefault="00F01C6B" w:rsidP="008F2E51">
            <w:pPr>
              <w:spacing w:before="20" w:after="20"/>
              <w:rPr>
                <w:b/>
                <w:u w:val="single"/>
              </w:rPr>
            </w:pPr>
          </w:p>
        </w:tc>
        <w:tc>
          <w:tcPr>
            <w:tcW w:w="2218" w:type="dxa"/>
            <w:shd w:val="clear" w:color="auto" w:fill="92D050"/>
            <w:vAlign w:val="center"/>
          </w:tcPr>
          <w:p w14:paraId="6BD09F26" w14:textId="584DDB66" w:rsidR="00F01C6B" w:rsidRPr="00B46778" w:rsidRDefault="000839C5" w:rsidP="008F2E51">
            <w:pPr>
              <w:spacing w:before="20" w:after="20"/>
              <w:jc w:val="center"/>
              <w:rPr>
                <w:b/>
              </w:rPr>
            </w:pPr>
            <w:r>
              <w:rPr>
                <w:b/>
              </w:rPr>
              <w:t>Delivered</w:t>
            </w:r>
          </w:p>
        </w:tc>
      </w:tr>
    </w:tbl>
    <w:p w14:paraId="68D053EE" w14:textId="77777777" w:rsidR="007A69C0" w:rsidRPr="009952C7" w:rsidRDefault="007A69C0" w:rsidP="00EE54DE">
      <w:pPr>
        <w:rPr>
          <w:b/>
        </w:rPr>
      </w:pPr>
      <w:r w:rsidRPr="009952C7">
        <w:rPr>
          <w:b/>
          <w:u w:val="single"/>
        </w:rPr>
        <w:t>Key Achievements</w:t>
      </w:r>
      <w:r w:rsidRPr="009952C7">
        <w:rPr>
          <w:b/>
        </w:rPr>
        <w:t>:</w:t>
      </w:r>
    </w:p>
    <w:p w14:paraId="1B30CEAB" w14:textId="1F35BFD5" w:rsidR="007A69C0" w:rsidRDefault="000839C5" w:rsidP="0046268D">
      <w:pPr>
        <w:pStyle w:val="ListParagraph"/>
        <w:numPr>
          <w:ilvl w:val="0"/>
          <w:numId w:val="13"/>
        </w:numPr>
        <w:spacing w:before="120" w:after="120"/>
        <w:ind w:left="533"/>
      </w:pPr>
      <w:r>
        <w:t>By the end of 2017, protection of wetland ecosystems reached 49.03% of the 800 million mu (53.33 million ha) total wetland area; equating to 26.15 million ha of wetland PA’s.</w:t>
      </w:r>
    </w:p>
    <w:p w14:paraId="609B9317" w14:textId="06A1DD75" w:rsidR="00FD41A2" w:rsidRDefault="000839C5" w:rsidP="00EE54DE">
      <w:pPr>
        <w:pStyle w:val="ListParagraph"/>
        <w:numPr>
          <w:ilvl w:val="0"/>
          <w:numId w:val="13"/>
        </w:numPr>
        <w:spacing w:before="120" w:after="120"/>
        <w:ind w:left="533"/>
      </w:pPr>
      <w:r>
        <w:t xml:space="preserve">During the timeframe of 2013 to 2018, there were 600 new national level wetland parks established, increasing from 298 in 2013 to 898 in 2018 (see </w:t>
      </w:r>
      <w:r>
        <w:fldChar w:fldCharType="begin"/>
      </w:r>
      <w:r>
        <w:instrText xml:space="preserve"> REF _Ref7936838 \h </w:instrText>
      </w:r>
      <w:r>
        <w:fldChar w:fldCharType="separate"/>
      </w:r>
      <w:r w:rsidR="0070167E" w:rsidRPr="00FD41A2">
        <w:rPr>
          <w:b/>
        </w:rPr>
        <w:t xml:space="preserve">Figure </w:t>
      </w:r>
      <w:r w:rsidR="0070167E">
        <w:rPr>
          <w:b/>
          <w:noProof/>
        </w:rPr>
        <w:t>3</w:t>
      </w:r>
      <w:r>
        <w:fldChar w:fldCharType="end"/>
      </w:r>
      <w:r>
        <w:t>).</w:t>
      </w:r>
    </w:p>
    <w:p w14:paraId="6D07B475" w14:textId="77777777" w:rsidR="00FD41A2" w:rsidRDefault="00FD41A2" w:rsidP="00FD41A2">
      <w:pPr>
        <w:keepNext/>
        <w:spacing w:before="0" w:after="0"/>
        <w:jc w:val="center"/>
      </w:pPr>
      <w:r>
        <w:rPr>
          <w:noProof/>
        </w:rPr>
        <w:drawing>
          <wp:inline distT="0" distB="0" distL="0" distR="0" wp14:anchorId="3D78FB02" wp14:editId="4CE98445">
            <wp:extent cx="4371340" cy="2084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340" cy="2084705"/>
                    </a:xfrm>
                    <a:prstGeom prst="rect">
                      <a:avLst/>
                    </a:prstGeom>
                    <a:noFill/>
                  </pic:spPr>
                </pic:pic>
              </a:graphicData>
            </a:graphic>
          </wp:inline>
        </w:drawing>
      </w:r>
    </w:p>
    <w:p w14:paraId="7D145656" w14:textId="0AF38D0E" w:rsidR="00FD41A2" w:rsidRDefault="00FD41A2" w:rsidP="00FD41A2">
      <w:pPr>
        <w:pStyle w:val="Caption"/>
        <w:spacing w:after="0"/>
        <w:jc w:val="center"/>
      </w:pPr>
      <w:bookmarkStart w:id="54" w:name="_Ref7936838"/>
      <w:bookmarkStart w:id="55" w:name="_Toc9417774"/>
      <w:r w:rsidRPr="00FD41A2">
        <w:rPr>
          <w:b/>
        </w:rPr>
        <w:t xml:space="preserve">Figure </w:t>
      </w:r>
      <w:r w:rsidRPr="00FD41A2">
        <w:rPr>
          <w:b/>
        </w:rPr>
        <w:fldChar w:fldCharType="begin"/>
      </w:r>
      <w:r w:rsidRPr="00FD41A2">
        <w:rPr>
          <w:b/>
        </w:rPr>
        <w:instrText xml:space="preserve"> SEQ Figure \* ARABIC </w:instrText>
      </w:r>
      <w:r w:rsidRPr="00FD41A2">
        <w:rPr>
          <w:b/>
        </w:rPr>
        <w:fldChar w:fldCharType="separate"/>
      </w:r>
      <w:r w:rsidR="0070167E">
        <w:rPr>
          <w:b/>
          <w:noProof/>
        </w:rPr>
        <w:t>3</w:t>
      </w:r>
      <w:r w:rsidRPr="00FD41A2">
        <w:rPr>
          <w:b/>
        </w:rPr>
        <w:fldChar w:fldCharType="end"/>
      </w:r>
      <w:bookmarkEnd w:id="54"/>
      <w:r>
        <w:t>: Number of national level wetland parks in China, 2005-20</w:t>
      </w:r>
      <w:r w:rsidR="000839C5">
        <w:t>18</w:t>
      </w:r>
      <w:r>
        <w:rPr>
          <w:rStyle w:val="FootnoteReference"/>
        </w:rPr>
        <w:footnoteReference w:id="2"/>
      </w:r>
      <w:bookmarkEnd w:id="55"/>
    </w:p>
    <w:p w14:paraId="7B945129" w14:textId="6D0B4D81" w:rsidR="00FD41A2" w:rsidRPr="00A02FC9" w:rsidRDefault="000839C5" w:rsidP="0046268D">
      <w:pPr>
        <w:pStyle w:val="ListParagraph"/>
        <w:numPr>
          <w:ilvl w:val="0"/>
          <w:numId w:val="13"/>
        </w:numPr>
        <w:spacing w:before="120" w:after="120"/>
        <w:ind w:left="533"/>
      </w:pPr>
      <w:r>
        <w:t xml:space="preserve">16 new Ramsar sites declared in China during the time period of 2013-2018, including 3 among the 6 provincial MSL projects, and 6 Chinese cities designated as </w:t>
      </w:r>
      <w:r w:rsidRPr="000839C5">
        <w:rPr>
          <w:highlight w:val="yellow"/>
        </w:rPr>
        <w:t>Ramsar Wetland Cities in 2017</w:t>
      </w:r>
      <w:r>
        <w:t xml:space="preserve">. </w:t>
      </w:r>
    </w:p>
    <w:p w14:paraId="3A753D9A" w14:textId="77777777" w:rsidR="007A69C0" w:rsidRPr="00512265" w:rsidRDefault="007A69C0" w:rsidP="00EE54DE">
      <w:pPr>
        <w:rPr>
          <w:b/>
          <w:u w:val="single"/>
        </w:rPr>
      </w:pPr>
      <w:r>
        <w:rPr>
          <w:b/>
          <w:u w:val="single"/>
        </w:rPr>
        <w:t>Issues/</w:t>
      </w:r>
      <w:r w:rsidRPr="00512265">
        <w:rPr>
          <w:b/>
          <w:u w:val="single"/>
        </w:rPr>
        <w:t>Challenges</w:t>
      </w:r>
      <w:r>
        <w:rPr>
          <w:b/>
          <w:u w:val="single"/>
        </w:rPr>
        <w:t>:</w:t>
      </w:r>
    </w:p>
    <w:p w14:paraId="3EC921B9" w14:textId="57618E69" w:rsidR="007A69C0" w:rsidRPr="00FD275D" w:rsidRDefault="000839C5" w:rsidP="0046268D">
      <w:pPr>
        <w:pStyle w:val="ListParagraph"/>
        <w:numPr>
          <w:ilvl w:val="0"/>
          <w:numId w:val="13"/>
        </w:numPr>
        <w:spacing w:before="120" w:after="120"/>
        <w:ind w:left="533"/>
      </w:pPr>
      <w:r>
        <w:t xml:space="preserve">The biodiversity values, connectivity and management effectiveness not well documented for wetland parks, which </w:t>
      </w:r>
      <w:r w:rsidR="00B05705">
        <w:t>make up a large proportion of the newly established wetland PA’s.</w:t>
      </w:r>
    </w:p>
    <w:tbl>
      <w:tblPr>
        <w:tblStyle w:val="TableGrid"/>
        <w:tblW w:w="0" w:type="auto"/>
        <w:tblLook w:val="04A0" w:firstRow="1" w:lastRow="0" w:firstColumn="1" w:lastColumn="0" w:noHBand="0" w:noVBand="1"/>
      </w:tblPr>
      <w:tblGrid>
        <w:gridCol w:w="7375"/>
        <w:gridCol w:w="2218"/>
      </w:tblGrid>
      <w:tr w:rsidR="00E6108A" w14:paraId="64E1E58D" w14:textId="77777777" w:rsidTr="00534BCE">
        <w:trPr>
          <w:trHeight w:val="100"/>
        </w:trPr>
        <w:tc>
          <w:tcPr>
            <w:tcW w:w="7375" w:type="dxa"/>
            <w:vMerge w:val="restart"/>
            <w:vAlign w:val="center"/>
          </w:tcPr>
          <w:p w14:paraId="0E1FAD01" w14:textId="5537FC39" w:rsidR="00E6108A" w:rsidRPr="00ED5041" w:rsidRDefault="00E6108A" w:rsidP="00534BCE">
            <w:pPr>
              <w:spacing w:before="20" w:after="20"/>
              <w:rPr>
                <w:b/>
              </w:rPr>
            </w:pPr>
            <w:r w:rsidRPr="004F61C6">
              <w:rPr>
                <w:b/>
              </w:rPr>
              <w:t>Output 1.</w:t>
            </w:r>
            <w:r>
              <w:rPr>
                <w:b/>
              </w:rPr>
              <w:t>4</w:t>
            </w:r>
            <w:r w:rsidRPr="004F61C6">
              <w:rPr>
                <w:b/>
              </w:rPr>
              <w:t xml:space="preserve">: </w:t>
            </w:r>
            <w:r>
              <w:rPr>
                <w:b/>
              </w:rPr>
              <w:t>Protection status of wetland PA’s strengthened through “upgrading” of at least 20 sites from the Provincial NR’s level to the National NR’s level</w:t>
            </w:r>
            <w:r w:rsidRPr="00ED5041">
              <w:rPr>
                <w:b/>
              </w:rPr>
              <w:t xml:space="preserve"> </w:t>
            </w:r>
          </w:p>
        </w:tc>
        <w:tc>
          <w:tcPr>
            <w:tcW w:w="2218" w:type="dxa"/>
            <w:vAlign w:val="center"/>
          </w:tcPr>
          <w:p w14:paraId="703CBB14" w14:textId="77777777" w:rsidR="00E6108A" w:rsidRPr="00F01C6B" w:rsidRDefault="00E6108A" w:rsidP="00534BCE">
            <w:pPr>
              <w:spacing w:before="20" w:after="20"/>
              <w:jc w:val="center"/>
              <w:rPr>
                <w:b/>
              </w:rPr>
            </w:pPr>
            <w:r w:rsidRPr="00F01C6B">
              <w:rPr>
                <w:b/>
              </w:rPr>
              <w:t>TE assessment</w:t>
            </w:r>
          </w:p>
        </w:tc>
      </w:tr>
      <w:tr w:rsidR="00E6108A" w14:paraId="75535BD0" w14:textId="77777777" w:rsidTr="008D0226">
        <w:trPr>
          <w:trHeight w:val="100"/>
        </w:trPr>
        <w:tc>
          <w:tcPr>
            <w:tcW w:w="7375" w:type="dxa"/>
            <w:vMerge/>
            <w:vAlign w:val="center"/>
          </w:tcPr>
          <w:p w14:paraId="493032A8" w14:textId="77777777" w:rsidR="00E6108A" w:rsidRDefault="00E6108A" w:rsidP="00534BCE">
            <w:pPr>
              <w:spacing w:before="20" w:after="20"/>
              <w:rPr>
                <w:b/>
                <w:u w:val="single"/>
              </w:rPr>
            </w:pPr>
          </w:p>
        </w:tc>
        <w:tc>
          <w:tcPr>
            <w:tcW w:w="2218" w:type="dxa"/>
            <w:shd w:val="clear" w:color="auto" w:fill="EAF1DD" w:themeFill="accent3" w:themeFillTint="33"/>
            <w:vAlign w:val="center"/>
          </w:tcPr>
          <w:p w14:paraId="5914281A" w14:textId="10FBE4FE" w:rsidR="00E6108A" w:rsidRPr="00B46778" w:rsidRDefault="008D0226" w:rsidP="00534BCE">
            <w:pPr>
              <w:spacing w:before="20" w:after="20"/>
              <w:jc w:val="center"/>
              <w:rPr>
                <w:b/>
              </w:rPr>
            </w:pPr>
            <w:r>
              <w:rPr>
                <w:b/>
              </w:rPr>
              <w:t>Delivered (pending final review)</w:t>
            </w:r>
          </w:p>
        </w:tc>
      </w:tr>
    </w:tbl>
    <w:p w14:paraId="48830141" w14:textId="77777777" w:rsidR="00EE54DE" w:rsidRPr="009952C7" w:rsidRDefault="00EE54DE" w:rsidP="00DC38F8">
      <w:pPr>
        <w:rPr>
          <w:b/>
        </w:rPr>
      </w:pPr>
      <w:r w:rsidRPr="009952C7">
        <w:rPr>
          <w:b/>
          <w:u w:val="single"/>
        </w:rPr>
        <w:lastRenderedPageBreak/>
        <w:t>Key Achievements</w:t>
      </w:r>
      <w:r w:rsidRPr="009952C7">
        <w:rPr>
          <w:b/>
        </w:rPr>
        <w:t>:</w:t>
      </w:r>
    </w:p>
    <w:p w14:paraId="0422F4F3" w14:textId="0EE59E1F" w:rsidR="00776AB4" w:rsidRDefault="008D0226" w:rsidP="00776AB4">
      <w:pPr>
        <w:pStyle w:val="ListParagraph"/>
        <w:numPr>
          <w:ilvl w:val="0"/>
          <w:numId w:val="13"/>
        </w:numPr>
        <w:spacing w:before="120" w:after="120"/>
        <w:ind w:left="533"/>
      </w:pPr>
      <w:r>
        <w:t>25 wetland PA’s were upgraded from provincial to national level over the period of 2013-2018</w:t>
      </w:r>
      <w:r w:rsidR="00776AB4">
        <w:t xml:space="preserve"> (see </w:t>
      </w:r>
      <w:r w:rsidR="00776AB4">
        <w:fldChar w:fldCharType="begin"/>
      </w:r>
      <w:r w:rsidR="00776AB4">
        <w:instrText xml:space="preserve"> REF _Ref9413745 \h </w:instrText>
      </w:r>
      <w:r w:rsidR="00776AB4">
        <w:fldChar w:fldCharType="separate"/>
      </w:r>
      <w:r w:rsidR="0070167E" w:rsidRPr="00776AB4">
        <w:rPr>
          <w:b/>
          <w:sz w:val="18"/>
        </w:rPr>
        <w:t xml:space="preserve">Table </w:t>
      </w:r>
      <w:r w:rsidR="0070167E">
        <w:rPr>
          <w:b/>
          <w:noProof/>
          <w:sz w:val="18"/>
        </w:rPr>
        <w:t>11</w:t>
      </w:r>
      <w:r w:rsidR="00776AB4">
        <w:fldChar w:fldCharType="end"/>
      </w:r>
      <w:r w:rsidR="00776AB4">
        <w:t>)</w:t>
      </w:r>
      <w:r>
        <w:t>, including 3 among the 6 provincial projects under the MSL program</w:t>
      </w:r>
      <w:r w:rsidR="00776AB4">
        <w:t>.</w:t>
      </w:r>
    </w:p>
    <w:p w14:paraId="29A9FED0" w14:textId="5D25DC37" w:rsidR="00776AB4" w:rsidRPr="00776AB4" w:rsidRDefault="00776AB4" w:rsidP="00776AB4">
      <w:pPr>
        <w:pStyle w:val="Caption"/>
        <w:keepNext/>
        <w:spacing w:before="0"/>
        <w:jc w:val="center"/>
        <w:rPr>
          <w:sz w:val="18"/>
        </w:rPr>
      </w:pPr>
      <w:bookmarkStart w:id="56" w:name="_Ref9413745"/>
      <w:bookmarkStart w:id="57" w:name="_Toc9417764"/>
      <w:r w:rsidRPr="00776AB4">
        <w:rPr>
          <w:b/>
          <w:sz w:val="18"/>
        </w:rPr>
        <w:t xml:space="preserve">Table </w:t>
      </w:r>
      <w:r w:rsidRPr="00776AB4">
        <w:rPr>
          <w:b/>
          <w:sz w:val="18"/>
        </w:rPr>
        <w:fldChar w:fldCharType="begin"/>
      </w:r>
      <w:r w:rsidRPr="00776AB4">
        <w:rPr>
          <w:b/>
          <w:sz w:val="18"/>
        </w:rPr>
        <w:instrText xml:space="preserve"> SEQ Table \* ARABIC </w:instrText>
      </w:r>
      <w:r w:rsidRPr="00776AB4">
        <w:rPr>
          <w:b/>
          <w:sz w:val="18"/>
        </w:rPr>
        <w:fldChar w:fldCharType="separate"/>
      </w:r>
      <w:r w:rsidR="0070167E">
        <w:rPr>
          <w:b/>
          <w:noProof/>
          <w:sz w:val="18"/>
        </w:rPr>
        <w:t>11</w:t>
      </w:r>
      <w:r w:rsidRPr="00776AB4">
        <w:rPr>
          <w:b/>
          <w:sz w:val="18"/>
        </w:rPr>
        <w:fldChar w:fldCharType="end"/>
      </w:r>
      <w:bookmarkEnd w:id="56"/>
      <w:r w:rsidRPr="00776AB4">
        <w:rPr>
          <w:sz w:val="18"/>
        </w:rPr>
        <w:t>: Wetland PA's updated from provincial to national level, 2013-2018</w:t>
      </w:r>
      <w:r>
        <w:rPr>
          <w:rStyle w:val="FootnoteReference"/>
        </w:rPr>
        <w:footnoteReference w:id="3"/>
      </w:r>
      <w:bookmarkEnd w:id="57"/>
    </w:p>
    <w:tbl>
      <w:tblPr>
        <w:tblStyle w:val="TableGrid"/>
        <w:tblW w:w="9715" w:type="dxa"/>
        <w:jc w:val="center"/>
        <w:tblLayout w:type="fixed"/>
        <w:tblLook w:val="04A0" w:firstRow="1" w:lastRow="0" w:firstColumn="1" w:lastColumn="0" w:noHBand="0" w:noVBand="1"/>
      </w:tblPr>
      <w:tblGrid>
        <w:gridCol w:w="535"/>
        <w:gridCol w:w="4320"/>
        <w:gridCol w:w="1260"/>
        <w:gridCol w:w="1260"/>
        <w:gridCol w:w="2340"/>
      </w:tblGrid>
      <w:tr w:rsidR="00776AB4" w:rsidRPr="00776AB4" w14:paraId="22B8D7EC" w14:textId="77777777" w:rsidTr="00776AB4">
        <w:trPr>
          <w:jc w:val="center"/>
        </w:trPr>
        <w:tc>
          <w:tcPr>
            <w:tcW w:w="535" w:type="dxa"/>
            <w:shd w:val="clear" w:color="auto" w:fill="EEECE1" w:themeFill="background2"/>
            <w:vAlign w:val="center"/>
          </w:tcPr>
          <w:p w14:paraId="5AE5A15E" w14:textId="77777777" w:rsidR="00776AB4" w:rsidRPr="00776AB4" w:rsidRDefault="00776AB4" w:rsidP="00776AB4">
            <w:pPr>
              <w:spacing w:before="40" w:after="40"/>
              <w:jc w:val="center"/>
              <w:rPr>
                <w:rFonts w:cstheme="minorHAnsi"/>
                <w:b/>
                <w:sz w:val="16"/>
                <w:szCs w:val="16"/>
              </w:rPr>
            </w:pPr>
            <w:r w:rsidRPr="00776AB4">
              <w:rPr>
                <w:rFonts w:cstheme="minorHAnsi"/>
                <w:b/>
                <w:sz w:val="16"/>
                <w:szCs w:val="16"/>
              </w:rPr>
              <w:t>No.</w:t>
            </w:r>
          </w:p>
        </w:tc>
        <w:tc>
          <w:tcPr>
            <w:tcW w:w="4320" w:type="dxa"/>
            <w:shd w:val="clear" w:color="auto" w:fill="EEECE1" w:themeFill="background2"/>
            <w:vAlign w:val="center"/>
          </w:tcPr>
          <w:p w14:paraId="366C78E7" w14:textId="77777777" w:rsidR="00776AB4" w:rsidRPr="00776AB4" w:rsidRDefault="00776AB4" w:rsidP="00776AB4">
            <w:pPr>
              <w:spacing w:before="40" w:after="40"/>
              <w:jc w:val="center"/>
              <w:rPr>
                <w:rFonts w:cstheme="minorHAnsi"/>
                <w:b/>
                <w:sz w:val="16"/>
                <w:szCs w:val="16"/>
              </w:rPr>
            </w:pPr>
            <w:r w:rsidRPr="00776AB4">
              <w:rPr>
                <w:rFonts w:cstheme="minorHAnsi"/>
                <w:b/>
                <w:sz w:val="16"/>
                <w:szCs w:val="16"/>
              </w:rPr>
              <w:t>Name of PA</w:t>
            </w:r>
          </w:p>
        </w:tc>
        <w:tc>
          <w:tcPr>
            <w:tcW w:w="1260" w:type="dxa"/>
            <w:shd w:val="clear" w:color="auto" w:fill="EEECE1" w:themeFill="background2"/>
            <w:vAlign w:val="center"/>
          </w:tcPr>
          <w:p w14:paraId="7A670304" w14:textId="77777777" w:rsidR="00776AB4" w:rsidRPr="00776AB4" w:rsidRDefault="00776AB4" w:rsidP="00776AB4">
            <w:pPr>
              <w:spacing w:before="40" w:after="40"/>
              <w:jc w:val="center"/>
              <w:rPr>
                <w:rFonts w:cstheme="minorHAnsi"/>
                <w:b/>
                <w:sz w:val="16"/>
                <w:szCs w:val="16"/>
              </w:rPr>
            </w:pPr>
            <w:r w:rsidRPr="00776AB4">
              <w:rPr>
                <w:rFonts w:cstheme="minorHAnsi"/>
                <w:b/>
                <w:sz w:val="16"/>
                <w:szCs w:val="16"/>
              </w:rPr>
              <w:t>Province</w:t>
            </w:r>
          </w:p>
        </w:tc>
        <w:tc>
          <w:tcPr>
            <w:tcW w:w="1260" w:type="dxa"/>
            <w:shd w:val="clear" w:color="auto" w:fill="EEECE1" w:themeFill="background2"/>
            <w:vAlign w:val="center"/>
          </w:tcPr>
          <w:p w14:paraId="5CEBAD22" w14:textId="0DA11E10" w:rsidR="00776AB4" w:rsidRPr="00776AB4" w:rsidRDefault="00776AB4" w:rsidP="00776AB4">
            <w:pPr>
              <w:spacing w:before="40" w:after="40"/>
              <w:jc w:val="center"/>
              <w:rPr>
                <w:rFonts w:cstheme="minorHAnsi"/>
                <w:b/>
                <w:sz w:val="16"/>
                <w:szCs w:val="16"/>
              </w:rPr>
            </w:pPr>
            <w:r>
              <w:rPr>
                <w:rFonts w:cstheme="minorHAnsi"/>
                <w:b/>
                <w:sz w:val="16"/>
                <w:szCs w:val="16"/>
              </w:rPr>
              <w:t>Year Approved</w:t>
            </w:r>
            <w:r w:rsidRPr="00776AB4">
              <w:rPr>
                <w:rFonts w:cstheme="minorHAnsi"/>
                <w:b/>
                <w:sz w:val="16"/>
                <w:szCs w:val="16"/>
              </w:rPr>
              <w:t xml:space="preserve"> </w:t>
            </w:r>
          </w:p>
        </w:tc>
        <w:tc>
          <w:tcPr>
            <w:tcW w:w="2340" w:type="dxa"/>
            <w:shd w:val="clear" w:color="auto" w:fill="EEECE1" w:themeFill="background2"/>
            <w:vAlign w:val="center"/>
          </w:tcPr>
          <w:p w14:paraId="585DD4C8" w14:textId="77777777" w:rsidR="00776AB4" w:rsidRPr="00776AB4" w:rsidRDefault="00776AB4" w:rsidP="00776AB4">
            <w:pPr>
              <w:spacing w:before="40" w:after="40"/>
              <w:jc w:val="center"/>
              <w:rPr>
                <w:rFonts w:cstheme="minorHAnsi"/>
                <w:b/>
                <w:sz w:val="16"/>
                <w:szCs w:val="16"/>
              </w:rPr>
            </w:pPr>
            <w:r w:rsidRPr="00776AB4">
              <w:rPr>
                <w:rFonts w:cstheme="minorHAnsi"/>
                <w:b/>
                <w:sz w:val="16"/>
                <w:szCs w:val="16"/>
              </w:rPr>
              <w:t>Number of Approval Document</w:t>
            </w:r>
          </w:p>
        </w:tc>
      </w:tr>
      <w:tr w:rsidR="00776AB4" w:rsidRPr="00776AB4" w14:paraId="04AC6D96" w14:textId="77777777" w:rsidTr="00776AB4">
        <w:trPr>
          <w:jc w:val="center"/>
        </w:trPr>
        <w:tc>
          <w:tcPr>
            <w:tcW w:w="535" w:type="dxa"/>
            <w:vAlign w:val="center"/>
          </w:tcPr>
          <w:p w14:paraId="2840355A"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w:t>
            </w:r>
          </w:p>
        </w:tc>
        <w:tc>
          <w:tcPr>
            <w:tcW w:w="4320" w:type="dxa"/>
            <w:vAlign w:val="center"/>
          </w:tcPr>
          <w:p w14:paraId="424B9583" w14:textId="77777777" w:rsidR="00776AB4" w:rsidRPr="00776AB4" w:rsidRDefault="00776AB4" w:rsidP="00776AB4">
            <w:pPr>
              <w:spacing w:before="40" w:after="40"/>
              <w:rPr>
                <w:rFonts w:cstheme="minorHAnsi"/>
                <w:sz w:val="16"/>
                <w:szCs w:val="16"/>
              </w:rPr>
            </w:pPr>
            <w:r w:rsidRPr="00776AB4">
              <w:rPr>
                <w:rFonts w:cstheme="minorHAnsi"/>
                <w:sz w:val="16"/>
                <w:szCs w:val="16"/>
              </w:rPr>
              <w:t>Taikuanhe National Nature Reserve</w:t>
            </w:r>
          </w:p>
        </w:tc>
        <w:tc>
          <w:tcPr>
            <w:tcW w:w="1260" w:type="dxa"/>
            <w:vAlign w:val="center"/>
          </w:tcPr>
          <w:p w14:paraId="68B397EE" w14:textId="77777777" w:rsidR="00776AB4" w:rsidRPr="00776AB4" w:rsidRDefault="00776AB4" w:rsidP="00776AB4">
            <w:pPr>
              <w:spacing w:before="40" w:after="40"/>
              <w:rPr>
                <w:rFonts w:cstheme="minorHAnsi"/>
                <w:sz w:val="16"/>
                <w:szCs w:val="16"/>
              </w:rPr>
            </w:pPr>
            <w:r w:rsidRPr="00776AB4">
              <w:rPr>
                <w:rFonts w:cstheme="minorHAnsi"/>
                <w:sz w:val="16"/>
                <w:szCs w:val="16"/>
              </w:rPr>
              <w:t>Shanxi</w:t>
            </w:r>
          </w:p>
        </w:tc>
        <w:tc>
          <w:tcPr>
            <w:tcW w:w="1260" w:type="dxa"/>
            <w:vAlign w:val="center"/>
          </w:tcPr>
          <w:p w14:paraId="4CD88164"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2018</w:t>
            </w:r>
          </w:p>
        </w:tc>
        <w:tc>
          <w:tcPr>
            <w:tcW w:w="2340" w:type="dxa"/>
            <w:vAlign w:val="center"/>
          </w:tcPr>
          <w:p w14:paraId="28E8C3CE" w14:textId="7A9A865C"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2018</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41</w:t>
            </w:r>
          </w:p>
        </w:tc>
      </w:tr>
      <w:tr w:rsidR="00776AB4" w:rsidRPr="00776AB4" w14:paraId="02AF83C2" w14:textId="77777777" w:rsidTr="00776AB4">
        <w:trPr>
          <w:jc w:val="center"/>
        </w:trPr>
        <w:tc>
          <w:tcPr>
            <w:tcW w:w="535" w:type="dxa"/>
            <w:vAlign w:val="center"/>
          </w:tcPr>
          <w:p w14:paraId="65F4CC5C"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w:t>
            </w:r>
          </w:p>
        </w:tc>
        <w:tc>
          <w:tcPr>
            <w:tcW w:w="4320" w:type="dxa"/>
            <w:vAlign w:val="center"/>
          </w:tcPr>
          <w:p w14:paraId="7B50E073" w14:textId="77777777" w:rsidR="00776AB4" w:rsidRPr="00776AB4" w:rsidRDefault="00776AB4" w:rsidP="00776AB4">
            <w:pPr>
              <w:spacing w:before="40" w:after="40"/>
              <w:rPr>
                <w:rFonts w:cstheme="minorHAnsi"/>
                <w:sz w:val="16"/>
                <w:szCs w:val="16"/>
              </w:rPr>
            </w:pPr>
            <w:r w:rsidRPr="00776AB4">
              <w:rPr>
                <w:rFonts w:cstheme="minorHAnsi"/>
                <w:sz w:val="16"/>
                <w:szCs w:val="16"/>
              </w:rPr>
              <w:t>Toudao Songhua River Upper Reaches National Nature Reserve</w:t>
            </w:r>
          </w:p>
        </w:tc>
        <w:tc>
          <w:tcPr>
            <w:tcW w:w="1260" w:type="dxa"/>
            <w:vAlign w:val="center"/>
          </w:tcPr>
          <w:p w14:paraId="68BFA5B8" w14:textId="77777777" w:rsidR="00776AB4" w:rsidRPr="00776AB4" w:rsidRDefault="00776AB4" w:rsidP="00776AB4">
            <w:pPr>
              <w:spacing w:before="40" w:after="40"/>
              <w:rPr>
                <w:rFonts w:cstheme="minorHAnsi"/>
                <w:sz w:val="16"/>
                <w:szCs w:val="16"/>
              </w:rPr>
            </w:pPr>
            <w:r w:rsidRPr="00776AB4">
              <w:rPr>
                <w:rFonts w:cstheme="minorHAnsi"/>
                <w:sz w:val="16"/>
                <w:szCs w:val="16"/>
              </w:rPr>
              <w:t>Jilin</w:t>
            </w:r>
          </w:p>
        </w:tc>
        <w:tc>
          <w:tcPr>
            <w:tcW w:w="1260" w:type="dxa"/>
            <w:vAlign w:val="center"/>
          </w:tcPr>
          <w:p w14:paraId="1B456D1F"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2018</w:t>
            </w:r>
          </w:p>
        </w:tc>
        <w:tc>
          <w:tcPr>
            <w:tcW w:w="2340" w:type="dxa"/>
            <w:vAlign w:val="center"/>
          </w:tcPr>
          <w:p w14:paraId="5177F99B" w14:textId="04B65D70"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2018</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41</w:t>
            </w:r>
          </w:p>
        </w:tc>
      </w:tr>
      <w:tr w:rsidR="00776AB4" w:rsidRPr="00776AB4" w14:paraId="6DD82FD3" w14:textId="77777777" w:rsidTr="00776AB4">
        <w:trPr>
          <w:jc w:val="center"/>
        </w:trPr>
        <w:tc>
          <w:tcPr>
            <w:tcW w:w="535" w:type="dxa"/>
            <w:vAlign w:val="center"/>
          </w:tcPr>
          <w:p w14:paraId="225E51CA"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3</w:t>
            </w:r>
          </w:p>
        </w:tc>
        <w:tc>
          <w:tcPr>
            <w:tcW w:w="4320" w:type="dxa"/>
            <w:vAlign w:val="center"/>
          </w:tcPr>
          <w:p w14:paraId="17748196" w14:textId="77777777" w:rsidR="00776AB4" w:rsidRPr="00776AB4" w:rsidRDefault="00776AB4" w:rsidP="00776AB4">
            <w:pPr>
              <w:spacing w:before="40" w:after="40"/>
              <w:rPr>
                <w:rFonts w:cstheme="minorHAnsi"/>
                <w:sz w:val="16"/>
                <w:szCs w:val="16"/>
              </w:rPr>
            </w:pPr>
            <w:r w:rsidRPr="00776AB4">
              <w:rPr>
                <w:rFonts w:cstheme="minorHAnsi"/>
                <w:sz w:val="16"/>
                <w:szCs w:val="16"/>
              </w:rPr>
              <w:t>Xilinhe National Nature Reserve</w:t>
            </w:r>
          </w:p>
        </w:tc>
        <w:tc>
          <w:tcPr>
            <w:tcW w:w="1260" w:type="dxa"/>
            <w:vAlign w:val="center"/>
          </w:tcPr>
          <w:p w14:paraId="6B9C21BE" w14:textId="77777777" w:rsidR="00776AB4" w:rsidRPr="00776AB4" w:rsidRDefault="00776AB4" w:rsidP="00776AB4">
            <w:pPr>
              <w:spacing w:before="40" w:after="40"/>
              <w:rPr>
                <w:rFonts w:cstheme="minorHAnsi"/>
                <w:sz w:val="16"/>
                <w:szCs w:val="16"/>
              </w:rPr>
            </w:pPr>
            <w:r w:rsidRPr="00776AB4">
              <w:rPr>
                <w:rFonts w:cstheme="minorHAnsi"/>
                <w:sz w:val="16"/>
                <w:szCs w:val="16"/>
              </w:rPr>
              <w:t>Heilongjiang</w:t>
            </w:r>
          </w:p>
        </w:tc>
        <w:tc>
          <w:tcPr>
            <w:tcW w:w="1260" w:type="dxa"/>
            <w:vAlign w:val="center"/>
          </w:tcPr>
          <w:p w14:paraId="5FC77673"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2018</w:t>
            </w:r>
          </w:p>
        </w:tc>
        <w:tc>
          <w:tcPr>
            <w:tcW w:w="2340" w:type="dxa"/>
            <w:vAlign w:val="center"/>
          </w:tcPr>
          <w:p w14:paraId="02180082" w14:textId="23C5FDB2"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2018</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41</w:t>
            </w:r>
          </w:p>
        </w:tc>
      </w:tr>
      <w:tr w:rsidR="00776AB4" w:rsidRPr="00776AB4" w14:paraId="6A3885AE" w14:textId="77777777" w:rsidTr="00776AB4">
        <w:trPr>
          <w:jc w:val="center"/>
        </w:trPr>
        <w:tc>
          <w:tcPr>
            <w:tcW w:w="535" w:type="dxa"/>
            <w:vAlign w:val="center"/>
          </w:tcPr>
          <w:p w14:paraId="19AF9F21"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4</w:t>
            </w:r>
          </w:p>
        </w:tc>
        <w:tc>
          <w:tcPr>
            <w:tcW w:w="4320" w:type="dxa"/>
            <w:vAlign w:val="center"/>
          </w:tcPr>
          <w:p w14:paraId="01786792" w14:textId="77777777" w:rsidR="00776AB4" w:rsidRPr="00776AB4" w:rsidRDefault="00776AB4" w:rsidP="00776AB4">
            <w:pPr>
              <w:spacing w:before="40" w:after="40"/>
              <w:rPr>
                <w:rFonts w:cstheme="minorHAnsi"/>
                <w:sz w:val="16"/>
                <w:szCs w:val="16"/>
              </w:rPr>
            </w:pPr>
            <w:r w:rsidRPr="00776AB4">
              <w:rPr>
                <w:rFonts w:cstheme="minorHAnsi"/>
                <w:sz w:val="16"/>
                <w:szCs w:val="16"/>
              </w:rPr>
              <w:t>Dashahe National Nature Reserve</w:t>
            </w:r>
          </w:p>
        </w:tc>
        <w:tc>
          <w:tcPr>
            <w:tcW w:w="1260" w:type="dxa"/>
            <w:vAlign w:val="center"/>
          </w:tcPr>
          <w:p w14:paraId="0329F075" w14:textId="77777777" w:rsidR="00776AB4" w:rsidRPr="00776AB4" w:rsidRDefault="00776AB4" w:rsidP="00776AB4">
            <w:pPr>
              <w:spacing w:before="40" w:after="40"/>
              <w:rPr>
                <w:rFonts w:cstheme="minorHAnsi"/>
                <w:sz w:val="16"/>
                <w:szCs w:val="16"/>
              </w:rPr>
            </w:pPr>
            <w:r w:rsidRPr="00776AB4">
              <w:rPr>
                <w:rFonts w:cstheme="minorHAnsi"/>
                <w:sz w:val="16"/>
                <w:szCs w:val="16"/>
              </w:rPr>
              <w:t>Guizhou</w:t>
            </w:r>
          </w:p>
        </w:tc>
        <w:tc>
          <w:tcPr>
            <w:tcW w:w="1260" w:type="dxa"/>
            <w:vAlign w:val="center"/>
          </w:tcPr>
          <w:p w14:paraId="7AFA769E"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2018</w:t>
            </w:r>
          </w:p>
        </w:tc>
        <w:tc>
          <w:tcPr>
            <w:tcW w:w="2340" w:type="dxa"/>
            <w:vAlign w:val="center"/>
          </w:tcPr>
          <w:p w14:paraId="75A586FD" w14:textId="4E60E94F"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2018</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41</w:t>
            </w:r>
          </w:p>
        </w:tc>
      </w:tr>
      <w:tr w:rsidR="00776AB4" w:rsidRPr="00776AB4" w14:paraId="2C780FFD" w14:textId="77777777" w:rsidTr="00776AB4">
        <w:trPr>
          <w:jc w:val="center"/>
        </w:trPr>
        <w:tc>
          <w:tcPr>
            <w:tcW w:w="535" w:type="dxa"/>
            <w:vAlign w:val="center"/>
          </w:tcPr>
          <w:p w14:paraId="156D4219"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5</w:t>
            </w:r>
          </w:p>
        </w:tc>
        <w:tc>
          <w:tcPr>
            <w:tcW w:w="4320" w:type="dxa"/>
            <w:vAlign w:val="center"/>
          </w:tcPr>
          <w:p w14:paraId="1B8D836A" w14:textId="77777777" w:rsidR="00776AB4" w:rsidRPr="00776AB4" w:rsidRDefault="00776AB4" w:rsidP="00776AB4">
            <w:pPr>
              <w:spacing w:before="40" w:after="40"/>
              <w:rPr>
                <w:rFonts w:cstheme="minorHAnsi"/>
                <w:sz w:val="16"/>
                <w:szCs w:val="16"/>
              </w:rPr>
            </w:pPr>
            <w:r w:rsidRPr="00776AB4">
              <w:rPr>
                <w:rFonts w:cstheme="minorHAnsi"/>
                <w:sz w:val="16"/>
                <w:szCs w:val="16"/>
              </w:rPr>
              <w:t>Yuanchi Wetland National Nature Reserve</w:t>
            </w:r>
          </w:p>
        </w:tc>
        <w:tc>
          <w:tcPr>
            <w:tcW w:w="1260" w:type="dxa"/>
            <w:vAlign w:val="center"/>
          </w:tcPr>
          <w:p w14:paraId="1EF7342E" w14:textId="77777777" w:rsidR="00776AB4" w:rsidRPr="00776AB4" w:rsidRDefault="00776AB4" w:rsidP="00776AB4">
            <w:pPr>
              <w:spacing w:before="40" w:after="40"/>
              <w:rPr>
                <w:rFonts w:cstheme="minorHAnsi"/>
                <w:sz w:val="16"/>
                <w:szCs w:val="16"/>
              </w:rPr>
            </w:pPr>
            <w:r w:rsidRPr="00776AB4">
              <w:rPr>
                <w:rFonts w:cstheme="minorHAnsi"/>
                <w:sz w:val="16"/>
                <w:szCs w:val="16"/>
              </w:rPr>
              <w:t>Jilin</w:t>
            </w:r>
          </w:p>
        </w:tc>
        <w:tc>
          <w:tcPr>
            <w:tcW w:w="1260" w:type="dxa"/>
            <w:vAlign w:val="center"/>
          </w:tcPr>
          <w:p w14:paraId="0C9984CF"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2018</w:t>
            </w:r>
          </w:p>
        </w:tc>
        <w:tc>
          <w:tcPr>
            <w:tcW w:w="2340" w:type="dxa"/>
            <w:vAlign w:val="center"/>
          </w:tcPr>
          <w:p w14:paraId="7888A03C" w14:textId="0EA3EFAB"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2018</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9</w:t>
            </w:r>
          </w:p>
        </w:tc>
      </w:tr>
      <w:tr w:rsidR="00776AB4" w:rsidRPr="00776AB4" w14:paraId="49C5995D" w14:textId="77777777" w:rsidTr="00776AB4">
        <w:trPr>
          <w:jc w:val="center"/>
        </w:trPr>
        <w:tc>
          <w:tcPr>
            <w:tcW w:w="535" w:type="dxa"/>
            <w:vAlign w:val="center"/>
          </w:tcPr>
          <w:p w14:paraId="150A2FDC"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6</w:t>
            </w:r>
          </w:p>
        </w:tc>
        <w:tc>
          <w:tcPr>
            <w:tcW w:w="4320" w:type="dxa"/>
            <w:vAlign w:val="center"/>
          </w:tcPr>
          <w:p w14:paraId="42DAC152" w14:textId="77777777" w:rsidR="00776AB4" w:rsidRPr="00776AB4" w:rsidRDefault="00776AB4" w:rsidP="00776AB4">
            <w:pPr>
              <w:spacing w:before="40" w:after="40"/>
              <w:rPr>
                <w:rFonts w:cstheme="minorHAnsi"/>
                <w:sz w:val="16"/>
                <w:szCs w:val="16"/>
              </w:rPr>
            </w:pPr>
            <w:r w:rsidRPr="00776AB4">
              <w:rPr>
                <w:rFonts w:cstheme="minorHAnsi"/>
                <w:sz w:val="16"/>
                <w:szCs w:val="16"/>
              </w:rPr>
              <w:t>Nanmoqi Wetland National Nature Reserve</w:t>
            </w:r>
          </w:p>
        </w:tc>
        <w:tc>
          <w:tcPr>
            <w:tcW w:w="1260" w:type="dxa"/>
            <w:vAlign w:val="center"/>
          </w:tcPr>
          <w:p w14:paraId="5D373BAE" w14:textId="77777777" w:rsidR="00776AB4" w:rsidRPr="00776AB4" w:rsidRDefault="00776AB4" w:rsidP="00776AB4">
            <w:pPr>
              <w:spacing w:before="40" w:after="40"/>
              <w:rPr>
                <w:rFonts w:cstheme="minorHAnsi"/>
                <w:sz w:val="16"/>
                <w:szCs w:val="16"/>
              </w:rPr>
            </w:pPr>
            <w:r w:rsidRPr="00776AB4">
              <w:rPr>
                <w:rFonts w:cstheme="minorHAnsi"/>
                <w:sz w:val="16"/>
                <w:szCs w:val="16"/>
              </w:rPr>
              <w:t>Sichuan</w:t>
            </w:r>
          </w:p>
        </w:tc>
        <w:tc>
          <w:tcPr>
            <w:tcW w:w="1260" w:type="dxa"/>
            <w:vAlign w:val="center"/>
          </w:tcPr>
          <w:p w14:paraId="2AF97AB2"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2018</w:t>
            </w:r>
          </w:p>
        </w:tc>
        <w:tc>
          <w:tcPr>
            <w:tcW w:w="2340" w:type="dxa"/>
            <w:vAlign w:val="center"/>
          </w:tcPr>
          <w:p w14:paraId="3FE4DB80" w14:textId="210F5D56"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2018</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9</w:t>
            </w:r>
          </w:p>
        </w:tc>
      </w:tr>
      <w:tr w:rsidR="00776AB4" w:rsidRPr="00776AB4" w14:paraId="5A78C3E9" w14:textId="77777777" w:rsidTr="00776AB4">
        <w:trPr>
          <w:jc w:val="center"/>
        </w:trPr>
        <w:tc>
          <w:tcPr>
            <w:tcW w:w="535" w:type="dxa"/>
            <w:vAlign w:val="center"/>
          </w:tcPr>
          <w:p w14:paraId="3C9952C9"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7</w:t>
            </w:r>
          </w:p>
        </w:tc>
        <w:tc>
          <w:tcPr>
            <w:tcW w:w="4320" w:type="dxa"/>
            <w:vAlign w:val="center"/>
          </w:tcPr>
          <w:p w14:paraId="6109C63B" w14:textId="77777777" w:rsidR="00776AB4" w:rsidRPr="00776AB4" w:rsidRDefault="00776AB4" w:rsidP="00776AB4">
            <w:pPr>
              <w:spacing w:before="40" w:after="40"/>
              <w:rPr>
                <w:rFonts w:cstheme="minorHAnsi"/>
                <w:sz w:val="16"/>
                <w:szCs w:val="16"/>
              </w:rPr>
            </w:pPr>
            <w:r w:rsidRPr="00776AB4">
              <w:rPr>
                <w:rFonts w:cstheme="minorHAnsi"/>
                <w:sz w:val="16"/>
                <w:szCs w:val="16"/>
              </w:rPr>
              <w:t>Hongjiannao National Nature Reserve</w:t>
            </w:r>
          </w:p>
        </w:tc>
        <w:tc>
          <w:tcPr>
            <w:tcW w:w="1260" w:type="dxa"/>
            <w:vAlign w:val="center"/>
          </w:tcPr>
          <w:p w14:paraId="4F069DC6" w14:textId="77777777" w:rsidR="00776AB4" w:rsidRPr="00776AB4" w:rsidRDefault="00776AB4" w:rsidP="00776AB4">
            <w:pPr>
              <w:spacing w:before="40" w:after="40"/>
              <w:rPr>
                <w:rFonts w:cstheme="minorHAnsi"/>
                <w:sz w:val="16"/>
                <w:szCs w:val="16"/>
              </w:rPr>
            </w:pPr>
            <w:r w:rsidRPr="00776AB4">
              <w:rPr>
                <w:rFonts w:cstheme="minorHAnsi"/>
                <w:sz w:val="16"/>
                <w:szCs w:val="16"/>
              </w:rPr>
              <w:t>Shanxi</w:t>
            </w:r>
          </w:p>
        </w:tc>
        <w:tc>
          <w:tcPr>
            <w:tcW w:w="1260" w:type="dxa"/>
            <w:vAlign w:val="center"/>
          </w:tcPr>
          <w:p w14:paraId="4BDF94B0"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2018</w:t>
            </w:r>
          </w:p>
        </w:tc>
        <w:tc>
          <w:tcPr>
            <w:tcW w:w="2340" w:type="dxa"/>
            <w:vAlign w:val="center"/>
          </w:tcPr>
          <w:p w14:paraId="5B580305" w14:textId="11E7B361"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2018</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9</w:t>
            </w:r>
          </w:p>
        </w:tc>
      </w:tr>
      <w:tr w:rsidR="00776AB4" w:rsidRPr="00776AB4" w14:paraId="4841B059" w14:textId="77777777" w:rsidTr="00776AB4">
        <w:trPr>
          <w:jc w:val="center"/>
        </w:trPr>
        <w:tc>
          <w:tcPr>
            <w:tcW w:w="535" w:type="dxa"/>
            <w:vAlign w:val="center"/>
          </w:tcPr>
          <w:p w14:paraId="6600AD77"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8</w:t>
            </w:r>
          </w:p>
        </w:tc>
        <w:tc>
          <w:tcPr>
            <w:tcW w:w="4320" w:type="dxa"/>
            <w:vAlign w:val="center"/>
          </w:tcPr>
          <w:p w14:paraId="430B96AE" w14:textId="77777777" w:rsidR="00776AB4" w:rsidRPr="00776AB4" w:rsidRDefault="00776AB4" w:rsidP="00776AB4">
            <w:pPr>
              <w:spacing w:before="40" w:after="40"/>
              <w:rPr>
                <w:rFonts w:cstheme="minorHAnsi"/>
                <w:sz w:val="16"/>
                <w:szCs w:val="16"/>
              </w:rPr>
            </w:pPr>
            <w:r w:rsidRPr="00776AB4">
              <w:rPr>
                <w:rFonts w:cstheme="minorHAnsi"/>
                <w:sz w:val="16"/>
                <w:szCs w:val="16"/>
              </w:rPr>
              <w:t>Heixiazi Island National Nature Reserve</w:t>
            </w:r>
          </w:p>
        </w:tc>
        <w:tc>
          <w:tcPr>
            <w:tcW w:w="1260" w:type="dxa"/>
            <w:vAlign w:val="center"/>
          </w:tcPr>
          <w:p w14:paraId="2EA072FE" w14:textId="77777777" w:rsidR="00776AB4" w:rsidRPr="00776AB4" w:rsidRDefault="00776AB4" w:rsidP="00776AB4">
            <w:pPr>
              <w:spacing w:before="40" w:after="40"/>
              <w:rPr>
                <w:rFonts w:cstheme="minorHAnsi"/>
                <w:sz w:val="16"/>
                <w:szCs w:val="16"/>
              </w:rPr>
            </w:pPr>
            <w:r w:rsidRPr="00776AB4">
              <w:rPr>
                <w:rFonts w:cstheme="minorHAnsi"/>
                <w:sz w:val="16"/>
                <w:szCs w:val="16"/>
              </w:rPr>
              <w:t>Heilongjiang</w:t>
            </w:r>
          </w:p>
        </w:tc>
        <w:tc>
          <w:tcPr>
            <w:tcW w:w="1260" w:type="dxa"/>
            <w:vAlign w:val="center"/>
          </w:tcPr>
          <w:p w14:paraId="5C6855AF"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2017</w:t>
            </w:r>
          </w:p>
        </w:tc>
        <w:tc>
          <w:tcPr>
            <w:tcW w:w="2340" w:type="dxa"/>
            <w:vAlign w:val="center"/>
          </w:tcPr>
          <w:p w14:paraId="29AC0B7E" w14:textId="5A7F8C6D"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2017</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64</w:t>
            </w:r>
          </w:p>
        </w:tc>
      </w:tr>
      <w:tr w:rsidR="00776AB4" w:rsidRPr="00776AB4" w14:paraId="535407E1" w14:textId="77777777" w:rsidTr="00776AB4">
        <w:trPr>
          <w:jc w:val="center"/>
        </w:trPr>
        <w:tc>
          <w:tcPr>
            <w:tcW w:w="535" w:type="dxa"/>
            <w:vAlign w:val="center"/>
          </w:tcPr>
          <w:p w14:paraId="1B171C6D"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9</w:t>
            </w:r>
          </w:p>
        </w:tc>
        <w:tc>
          <w:tcPr>
            <w:tcW w:w="4320" w:type="dxa"/>
            <w:vAlign w:val="center"/>
          </w:tcPr>
          <w:p w14:paraId="60AA501F" w14:textId="77777777" w:rsidR="00776AB4" w:rsidRPr="00776AB4" w:rsidRDefault="00776AB4" w:rsidP="00776AB4">
            <w:pPr>
              <w:spacing w:before="40" w:after="40"/>
              <w:rPr>
                <w:rFonts w:cstheme="minorHAnsi"/>
                <w:sz w:val="16"/>
                <w:szCs w:val="16"/>
              </w:rPr>
            </w:pPr>
            <w:r w:rsidRPr="00776AB4">
              <w:rPr>
                <w:rFonts w:cstheme="minorHAnsi"/>
                <w:sz w:val="16"/>
                <w:szCs w:val="16"/>
              </w:rPr>
              <w:t>Baihe National Nature Reserve</w:t>
            </w:r>
          </w:p>
        </w:tc>
        <w:tc>
          <w:tcPr>
            <w:tcW w:w="1260" w:type="dxa"/>
            <w:vAlign w:val="center"/>
          </w:tcPr>
          <w:p w14:paraId="00D09CE4" w14:textId="77777777" w:rsidR="00776AB4" w:rsidRPr="00776AB4" w:rsidRDefault="00776AB4" w:rsidP="00776AB4">
            <w:pPr>
              <w:spacing w:before="40" w:after="40"/>
              <w:rPr>
                <w:rFonts w:cstheme="minorHAnsi"/>
                <w:sz w:val="16"/>
                <w:szCs w:val="16"/>
              </w:rPr>
            </w:pPr>
            <w:r w:rsidRPr="00776AB4">
              <w:rPr>
                <w:rFonts w:cstheme="minorHAnsi"/>
                <w:sz w:val="16"/>
                <w:szCs w:val="16"/>
              </w:rPr>
              <w:t>Sichuan</w:t>
            </w:r>
          </w:p>
        </w:tc>
        <w:tc>
          <w:tcPr>
            <w:tcW w:w="1260" w:type="dxa"/>
            <w:vAlign w:val="center"/>
          </w:tcPr>
          <w:p w14:paraId="5E1F9252"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2017</w:t>
            </w:r>
          </w:p>
        </w:tc>
        <w:tc>
          <w:tcPr>
            <w:tcW w:w="2340" w:type="dxa"/>
            <w:vAlign w:val="center"/>
          </w:tcPr>
          <w:p w14:paraId="7C3D362B" w14:textId="66F135CE"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2017</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64</w:t>
            </w:r>
          </w:p>
        </w:tc>
      </w:tr>
      <w:tr w:rsidR="00776AB4" w:rsidRPr="00776AB4" w14:paraId="4A51B676" w14:textId="77777777" w:rsidTr="00776AB4">
        <w:trPr>
          <w:jc w:val="center"/>
        </w:trPr>
        <w:tc>
          <w:tcPr>
            <w:tcW w:w="535" w:type="dxa"/>
            <w:vAlign w:val="center"/>
          </w:tcPr>
          <w:p w14:paraId="59BF311B"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10</w:t>
            </w:r>
          </w:p>
        </w:tc>
        <w:tc>
          <w:tcPr>
            <w:tcW w:w="4320" w:type="dxa"/>
            <w:vAlign w:val="center"/>
          </w:tcPr>
          <w:p w14:paraId="16CBC801" w14:textId="77777777" w:rsidR="00776AB4" w:rsidRPr="00776AB4" w:rsidRDefault="00776AB4" w:rsidP="00776AB4">
            <w:pPr>
              <w:spacing w:before="40" w:after="40"/>
              <w:rPr>
                <w:rFonts w:cstheme="minorHAnsi"/>
                <w:sz w:val="16"/>
                <w:szCs w:val="16"/>
              </w:rPr>
            </w:pPr>
            <w:r w:rsidRPr="00776AB4">
              <w:rPr>
                <w:rFonts w:cstheme="minorHAnsi"/>
                <w:sz w:val="16"/>
                <w:szCs w:val="16"/>
              </w:rPr>
              <w:t>Yongchong Wetland National Nature Reserve in Mapan</w:t>
            </w:r>
          </w:p>
        </w:tc>
        <w:tc>
          <w:tcPr>
            <w:tcW w:w="1260" w:type="dxa"/>
            <w:vAlign w:val="center"/>
          </w:tcPr>
          <w:p w14:paraId="22C4971F" w14:textId="77777777" w:rsidR="00776AB4" w:rsidRPr="00776AB4" w:rsidRDefault="00776AB4" w:rsidP="00776AB4">
            <w:pPr>
              <w:spacing w:before="40" w:after="40"/>
              <w:rPr>
                <w:rFonts w:cstheme="minorHAnsi"/>
                <w:sz w:val="16"/>
                <w:szCs w:val="16"/>
              </w:rPr>
            </w:pPr>
            <w:r w:rsidRPr="00776AB4">
              <w:rPr>
                <w:rFonts w:cstheme="minorHAnsi"/>
                <w:sz w:val="16"/>
                <w:szCs w:val="16"/>
              </w:rPr>
              <w:t>Tibet</w:t>
            </w:r>
          </w:p>
        </w:tc>
        <w:tc>
          <w:tcPr>
            <w:tcW w:w="1260" w:type="dxa"/>
            <w:vAlign w:val="center"/>
          </w:tcPr>
          <w:p w14:paraId="6AE6420C"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2017</w:t>
            </w:r>
          </w:p>
        </w:tc>
        <w:tc>
          <w:tcPr>
            <w:tcW w:w="2340" w:type="dxa"/>
            <w:vAlign w:val="center"/>
          </w:tcPr>
          <w:p w14:paraId="1E80B2A2" w14:textId="2D0FCEB7"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2017</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64</w:t>
            </w:r>
          </w:p>
        </w:tc>
      </w:tr>
      <w:tr w:rsidR="00776AB4" w:rsidRPr="00776AB4" w14:paraId="491ECDC2" w14:textId="77777777" w:rsidTr="00776AB4">
        <w:trPr>
          <w:jc w:val="center"/>
        </w:trPr>
        <w:tc>
          <w:tcPr>
            <w:tcW w:w="535" w:type="dxa"/>
            <w:vAlign w:val="center"/>
          </w:tcPr>
          <w:p w14:paraId="3BD19CE4"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11</w:t>
            </w:r>
          </w:p>
        </w:tc>
        <w:tc>
          <w:tcPr>
            <w:tcW w:w="4320" w:type="dxa"/>
            <w:vAlign w:val="center"/>
          </w:tcPr>
          <w:p w14:paraId="737CB05D" w14:textId="77777777" w:rsidR="00776AB4" w:rsidRPr="00776AB4" w:rsidRDefault="00776AB4" w:rsidP="00776AB4">
            <w:pPr>
              <w:spacing w:before="40" w:after="40"/>
              <w:rPr>
                <w:rFonts w:cstheme="minorHAnsi"/>
                <w:sz w:val="16"/>
                <w:szCs w:val="16"/>
              </w:rPr>
            </w:pPr>
            <w:r w:rsidRPr="00776AB4">
              <w:rPr>
                <w:rFonts w:cstheme="minorHAnsi"/>
                <w:sz w:val="16"/>
                <w:szCs w:val="16"/>
              </w:rPr>
              <w:t>Altay Kekesu Wetland National Nature Reserve</w:t>
            </w:r>
          </w:p>
        </w:tc>
        <w:tc>
          <w:tcPr>
            <w:tcW w:w="1260" w:type="dxa"/>
            <w:vAlign w:val="center"/>
          </w:tcPr>
          <w:p w14:paraId="1186E250" w14:textId="77777777" w:rsidR="00776AB4" w:rsidRPr="00776AB4" w:rsidRDefault="00776AB4" w:rsidP="00776AB4">
            <w:pPr>
              <w:spacing w:before="40" w:after="40"/>
              <w:rPr>
                <w:rFonts w:cstheme="minorHAnsi"/>
                <w:sz w:val="16"/>
                <w:szCs w:val="16"/>
              </w:rPr>
            </w:pPr>
            <w:r w:rsidRPr="00776AB4">
              <w:rPr>
                <w:rFonts w:cstheme="minorHAnsi"/>
                <w:sz w:val="16"/>
                <w:szCs w:val="16"/>
              </w:rPr>
              <w:t>Xinjiang</w:t>
            </w:r>
          </w:p>
        </w:tc>
        <w:tc>
          <w:tcPr>
            <w:tcW w:w="1260" w:type="dxa"/>
            <w:vAlign w:val="center"/>
          </w:tcPr>
          <w:p w14:paraId="7EA4DAB8"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2017</w:t>
            </w:r>
          </w:p>
        </w:tc>
        <w:tc>
          <w:tcPr>
            <w:tcW w:w="2340" w:type="dxa"/>
            <w:vAlign w:val="center"/>
          </w:tcPr>
          <w:p w14:paraId="1567C5E0" w14:textId="0A9127B2"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2017</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64</w:t>
            </w:r>
          </w:p>
        </w:tc>
      </w:tr>
      <w:tr w:rsidR="00776AB4" w:rsidRPr="00776AB4" w14:paraId="431AD9B9" w14:textId="77777777" w:rsidTr="00776AB4">
        <w:trPr>
          <w:jc w:val="center"/>
        </w:trPr>
        <w:tc>
          <w:tcPr>
            <w:tcW w:w="535" w:type="dxa"/>
            <w:vAlign w:val="center"/>
          </w:tcPr>
          <w:p w14:paraId="3DC86BD6"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12</w:t>
            </w:r>
          </w:p>
        </w:tc>
        <w:tc>
          <w:tcPr>
            <w:tcW w:w="4320" w:type="dxa"/>
            <w:vAlign w:val="center"/>
          </w:tcPr>
          <w:p w14:paraId="4CDDBAD9" w14:textId="77777777" w:rsidR="00776AB4" w:rsidRPr="00776AB4" w:rsidRDefault="00776AB4" w:rsidP="00776AB4">
            <w:pPr>
              <w:spacing w:before="40" w:after="40"/>
              <w:rPr>
                <w:rFonts w:cstheme="minorHAnsi"/>
                <w:sz w:val="16"/>
                <w:szCs w:val="16"/>
              </w:rPr>
            </w:pPr>
            <w:r w:rsidRPr="00776AB4">
              <w:rPr>
                <w:rFonts w:cstheme="minorHAnsi"/>
                <w:sz w:val="16"/>
                <w:szCs w:val="16"/>
              </w:rPr>
              <w:t>Tongshihu National Nature Reserve</w:t>
            </w:r>
          </w:p>
        </w:tc>
        <w:tc>
          <w:tcPr>
            <w:tcW w:w="1260" w:type="dxa"/>
            <w:vAlign w:val="center"/>
          </w:tcPr>
          <w:p w14:paraId="7155E2F5" w14:textId="77777777" w:rsidR="00776AB4" w:rsidRPr="00776AB4" w:rsidRDefault="00776AB4" w:rsidP="00776AB4">
            <w:pPr>
              <w:spacing w:before="40" w:after="40"/>
              <w:rPr>
                <w:rFonts w:cstheme="minorHAnsi"/>
                <w:sz w:val="16"/>
                <w:szCs w:val="16"/>
              </w:rPr>
            </w:pPr>
            <w:r w:rsidRPr="00776AB4">
              <w:rPr>
                <w:rFonts w:cstheme="minorHAnsi"/>
                <w:sz w:val="16"/>
                <w:szCs w:val="16"/>
              </w:rPr>
              <w:t>Jilin</w:t>
            </w:r>
          </w:p>
        </w:tc>
        <w:tc>
          <w:tcPr>
            <w:tcW w:w="1260" w:type="dxa"/>
            <w:vAlign w:val="center"/>
          </w:tcPr>
          <w:p w14:paraId="06F0BFD4"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2016</w:t>
            </w:r>
          </w:p>
        </w:tc>
        <w:tc>
          <w:tcPr>
            <w:tcW w:w="2340" w:type="dxa"/>
            <w:vAlign w:val="center"/>
          </w:tcPr>
          <w:p w14:paraId="5CFBCE01" w14:textId="50385D84"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2016</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33</w:t>
            </w:r>
          </w:p>
        </w:tc>
      </w:tr>
      <w:tr w:rsidR="00776AB4" w:rsidRPr="00776AB4" w14:paraId="594F7A95" w14:textId="77777777" w:rsidTr="00776AB4">
        <w:trPr>
          <w:jc w:val="center"/>
        </w:trPr>
        <w:tc>
          <w:tcPr>
            <w:tcW w:w="535" w:type="dxa"/>
            <w:vAlign w:val="center"/>
          </w:tcPr>
          <w:p w14:paraId="781F747B"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13</w:t>
            </w:r>
          </w:p>
        </w:tc>
        <w:tc>
          <w:tcPr>
            <w:tcW w:w="4320" w:type="dxa"/>
            <w:vAlign w:val="center"/>
          </w:tcPr>
          <w:p w14:paraId="69C49090" w14:textId="77777777" w:rsidR="00776AB4" w:rsidRPr="00776AB4" w:rsidRDefault="00776AB4" w:rsidP="00776AB4">
            <w:pPr>
              <w:spacing w:before="40" w:after="40"/>
              <w:rPr>
                <w:rFonts w:cstheme="minorHAnsi"/>
                <w:sz w:val="16"/>
                <w:szCs w:val="16"/>
              </w:rPr>
            </w:pPr>
            <w:r w:rsidRPr="00776AB4">
              <w:rPr>
                <w:rFonts w:cstheme="minorHAnsi"/>
                <w:sz w:val="16"/>
                <w:szCs w:val="16"/>
              </w:rPr>
              <w:t>Arctic Village National Nature Reserve</w:t>
            </w:r>
          </w:p>
        </w:tc>
        <w:tc>
          <w:tcPr>
            <w:tcW w:w="1260" w:type="dxa"/>
            <w:vAlign w:val="center"/>
          </w:tcPr>
          <w:p w14:paraId="34EAC426" w14:textId="77777777" w:rsidR="00776AB4" w:rsidRPr="00776AB4" w:rsidRDefault="00776AB4" w:rsidP="00776AB4">
            <w:pPr>
              <w:spacing w:before="40" w:after="40"/>
              <w:rPr>
                <w:rFonts w:cstheme="minorHAnsi"/>
                <w:sz w:val="16"/>
                <w:szCs w:val="16"/>
              </w:rPr>
            </w:pPr>
            <w:r w:rsidRPr="00776AB4">
              <w:rPr>
                <w:rFonts w:cstheme="minorHAnsi"/>
                <w:sz w:val="16"/>
                <w:szCs w:val="16"/>
              </w:rPr>
              <w:t>Heilongjiang</w:t>
            </w:r>
          </w:p>
        </w:tc>
        <w:tc>
          <w:tcPr>
            <w:tcW w:w="1260" w:type="dxa"/>
            <w:vAlign w:val="center"/>
          </w:tcPr>
          <w:p w14:paraId="2D73A57F"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2016</w:t>
            </w:r>
          </w:p>
        </w:tc>
        <w:tc>
          <w:tcPr>
            <w:tcW w:w="2340" w:type="dxa"/>
            <w:vAlign w:val="center"/>
          </w:tcPr>
          <w:p w14:paraId="48A0BBBF" w14:textId="23AFEFF3"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2016</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33</w:t>
            </w:r>
          </w:p>
        </w:tc>
      </w:tr>
      <w:tr w:rsidR="00776AB4" w:rsidRPr="00776AB4" w14:paraId="12413BC1" w14:textId="77777777" w:rsidTr="00776AB4">
        <w:trPr>
          <w:jc w:val="center"/>
        </w:trPr>
        <w:tc>
          <w:tcPr>
            <w:tcW w:w="535" w:type="dxa"/>
            <w:vAlign w:val="center"/>
          </w:tcPr>
          <w:p w14:paraId="591E8B0E"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14</w:t>
            </w:r>
          </w:p>
        </w:tc>
        <w:tc>
          <w:tcPr>
            <w:tcW w:w="4320" w:type="dxa"/>
            <w:vAlign w:val="center"/>
          </w:tcPr>
          <w:p w14:paraId="03C98BA1" w14:textId="77777777" w:rsidR="00776AB4" w:rsidRPr="00776AB4" w:rsidRDefault="00776AB4" w:rsidP="00776AB4">
            <w:pPr>
              <w:spacing w:before="40" w:after="40"/>
              <w:rPr>
                <w:rFonts w:cstheme="minorHAnsi"/>
                <w:sz w:val="16"/>
                <w:szCs w:val="16"/>
              </w:rPr>
            </w:pPr>
            <w:r w:rsidRPr="00776AB4">
              <w:rPr>
                <w:rFonts w:cstheme="minorHAnsi"/>
                <w:sz w:val="16"/>
                <w:szCs w:val="16"/>
              </w:rPr>
              <w:t>Gongbiela River National Nature Reserve</w:t>
            </w:r>
          </w:p>
        </w:tc>
        <w:tc>
          <w:tcPr>
            <w:tcW w:w="1260" w:type="dxa"/>
            <w:vAlign w:val="center"/>
          </w:tcPr>
          <w:p w14:paraId="65FE5669" w14:textId="77777777" w:rsidR="00776AB4" w:rsidRPr="00776AB4" w:rsidRDefault="00776AB4" w:rsidP="00776AB4">
            <w:pPr>
              <w:spacing w:before="40" w:after="40"/>
              <w:rPr>
                <w:rFonts w:cstheme="minorHAnsi"/>
                <w:sz w:val="16"/>
                <w:szCs w:val="16"/>
              </w:rPr>
            </w:pPr>
            <w:r w:rsidRPr="00776AB4">
              <w:rPr>
                <w:rFonts w:cstheme="minorHAnsi"/>
                <w:sz w:val="16"/>
                <w:szCs w:val="16"/>
              </w:rPr>
              <w:t>Heilongjiang</w:t>
            </w:r>
          </w:p>
        </w:tc>
        <w:tc>
          <w:tcPr>
            <w:tcW w:w="1260" w:type="dxa"/>
            <w:vAlign w:val="center"/>
          </w:tcPr>
          <w:p w14:paraId="6945D973"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2016</w:t>
            </w:r>
          </w:p>
        </w:tc>
        <w:tc>
          <w:tcPr>
            <w:tcW w:w="2340" w:type="dxa"/>
            <w:vAlign w:val="center"/>
          </w:tcPr>
          <w:p w14:paraId="37B412C7" w14:textId="4B5CE6E4"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2016</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33</w:t>
            </w:r>
          </w:p>
        </w:tc>
      </w:tr>
      <w:tr w:rsidR="00776AB4" w:rsidRPr="00776AB4" w14:paraId="36EB3D27" w14:textId="77777777" w:rsidTr="00776AB4">
        <w:trPr>
          <w:jc w:val="center"/>
        </w:trPr>
        <w:tc>
          <w:tcPr>
            <w:tcW w:w="535" w:type="dxa"/>
            <w:vAlign w:val="center"/>
          </w:tcPr>
          <w:p w14:paraId="6B9E1E52"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15</w:t>
            </w:r>
          </w:p>
        </w:tc>
        <w:tc>
          <w:tcPr>
            <w:tcW w:w="4320" w:type="dxa"/>
            <w:vAlign w:val="center"/>
          </w:tcPr>
          <w:p w14:paraId="2BFE2D5F" w14:textId="77777777" w:rsidR="00776AB4" w:rsidRPr="00776AB4" w:rsidRDefault="00776AB4" w:rsidP="00776AB4">
            <w:pPr>
              <w:spacing w:before="40" w:after="40"/>
              <w:rPr>
                <w:rFonts w:cstheme="minorHAnsi"/>
                <w:sz w:val="16"/>
                <w:szCs w:val="16"/>
              </w:rPr>
            </w:pPr>
            <w:r w:rsidRPr="00776AB4">
              <w:rPr>
                <w:rFonts w:cstheme="minorHAnsi"/>
                <w:sz w:val="16"/>
                <w:szCs w:val="16"/>
              </w:rPr>
              <w:t>Huaqiu Salamander Duck National Nature Reserve in Bishui</w:t>
            </w:r>
          </w:p>
        </w:tc>
        <w:tc>
          <w:tcPr>
            <w:tcW w:w="1260" w:type="dxa"/>
            <w:vAlign w:val="center"/>
          </w:tcPr>
          <w:p w14:paraId="511F5979" w14:textId="77777777" w:rsidR="00776AB4" w:rsidRPr="00776AB4" w:rsidRDefault="00776AB4" w:rsidP="00776AB4">
            <w:pPr>
              <w:spacing w:before="40" w:after="40"/>
              <w:rPr>
                <w:rFonts w:cstheme="minorHAnsi"/>
                <w:sz w:val="16"/>
                <w:szCs w:val="16"/>
              </w:rPr>
            </w:pPr>
            <w:r w:rsidRPr="00776AB4">
              <w:rPr>
                <w:rFonts w:cstheme="minorHAnsi"/>
                <w:sz w:val="16"/>
                <w:szCs w:val="16"/>
              </w:rPr>
              <w:t>Heilongjiang</w:t>
            </w:r>
          </w:p>
        </w:tc>
        <w:tc>
          <w:tcPr>
            <w:tcW w:w="1260" w:type="dxa"/>
            <w:vAlign w:val="center"/>
          </w:tcPr>
          <w:p w14:paraId="3AB84722"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2016</w:t>
            </w:r>
          </w:p>
        </w:tc>
        <w:tc>
          <w:tcPr>
            <w:tcW w:w="2340" w:type="dxa"/>
            <w:vAlign w:val="center"/>
          </w:tcPr>
          <w:p w14:paraId="4A8DA477" w14:textId="7E251954"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2016</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33</w:t>
            </w:r>
          </w:p>
        </w:tc>
      </w:tr>
      <w:tr w:rsidR="00776AB4" w:rsidRPr="00776AB4" w14:paraId="6E490180" w14:textId="77777777" w:rsidTr="00776AB4">
        <w:trPr>
          <w:jc w:val="center"/>
        </w:trPr>
        <w:tc>
          <w:tcPr>
            <w:tcW w:w="535" w:type="dxa"/>
            <w:vAlign w:val="center"/>
          </w:tcPr>
          <w:p w14:paraId="7995C56D"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16</w:t>
            </w:r>
          </w:p>
        </w:tc>
        <w:tc>
          <w:tcPr>
            <w:tcW w:w="4320" w:type="dxa"/>
            <w:vAlign w:val="center"/>
          </w:tcPr>
          <w:p w14:paraId="01C3D2A6" w14:textId="77777777" w:rsidR="00776AB4" w:rsidRPr="00776AB4" w:rsidRDefault="00776AB4" w:rsidP="00776AB4">
            <w:pPr>
              <w:spacing w:before="40" w:after="40"/>
              <w:rPr>
                <w:rFonts w:cstheme="minorHAnsi"/>
                <w:sz w:val="16"/>
                <w:szCs w:val="16"/>
              </w:rPr>
            </w:pPr>
            <w:r w:rsidRPr="00776AB4">
              <w:rPr>
                <w:rFonts w:cstheme="minorHAnsi"/>
                <w:sz w:val="16"/>
                <w:szCs w:val="16"/>
              </w:rPr>
              <w:t>Cuibei Wetland National Nature Reserve</w:t>
            </w:r>
          </w:p>
        </w:tc>
        <w:tc>
          <w:tcPr>
            <w:tcW w:w="1260" w:type="dxa"/>
            <w:vAlign w:val="center"/>
          </w:tcPr>
          <w:p w14:paraId="5074DB15" w14:textId="77777777" w:rsidR="00776AB4" w:rsidRPr="00776AB4" w:rsidRDefault="00776AB4" w:rsidP="00776AB4">
            <w:pPr>
              <w:spacing w:before="40" w:after="40"/>
              <w:rPr>
                <w:rFonts w:cstheme="minorHAnsi"/>
                <w:sz w:val="16"/>
                <w:szCs w:val="16"/>
              </w:rPr>
            </w:pPr>
            <w:r w:rsidRPr="00776AB4">
              <w:rPr>
                <w:rFonts w:cstheme="minorHAnsi"/>
                <w:sz w:val="16"/>
                <w:szCs w:val="16"/>
              </w:rPr>
              <w:t>Heilongjiang</w:t>
            </w:r>
          </w:p>
        </w:tc>
        <w:tc>
          <w:tcPr>
            <w:tcW w:w="1260" w:type="dxa"/>
            <w:vAlign w:val="center"/>
          </w:tcPr>
          <w:p w14:paraId="2E0597FD"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2016</w:t>
            </w:r>
          </w:p>
        </w:tc>
        <w:tc>
          <w:tcPr>
            <w:tcW w:w="2340" w:type="dxa"/>
            <w:vAlign w:val="center"/>
          </w:tcPr>
          <w:p w14:paraId="27A489D9" w14:textId="22320142"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2016</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33</w:t>
            </w:r>
          </w:p>
        </w:tc>
      </w:tr>
      <w:tr w:rsidR="00776AB4" w:rsidRPr="00776AB4" w14:paraId="735212AB" w14:textId="77777777" w:rsidTr="00776AB4">
        <w:trPr>
          <w:jc w:val="center"/>
        </w:trPr>
        <w:tc>
          <w:tcPr>
            <w:tcW w:w="535" w:type="dxa"/>
            <w:vAlign w:val="center"/>
          </w:tcPr>
          <w:p w14:paraId="01CB8A22"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17</w:t>
            </w:r>
          </w:p>
        </w:tc>
        <w:tc>
          <w:tcPr>
            <w:tcW w:w="4320" w:type="dxa"/>
            <w:vAlign w:val="center"/>
          </w:tcPr>
          <w:p w14:paraId="787EECED" w14:textId="77777777" w:rsidR="00776AB4" w:rsidRPr="00776AB4" w:rsidRDefault="00776AB4" w:rsidP="00776AB4">
            <w:pPr>
              <w:spacing w:before="40" w:after="40"/>
              <w:rPr>
                <w:rFonts w:cstheme="minorHAnsi"/>
                <w:sz w:val="16"/>
                <w:szCs w:val="16"/>
              </w:rPr>
            </w:pPr>
            <w:r w:rsidRPr="00776AB4">
              <w:rPr>
                <w:rFonts w:cstheme="minorHAnsi"/>
                <w:sz w:val="16"/>
                <w:szCs w:val="16"/>
              </w:rPr>
              <w:t>Medica Wetland National Nature Reserve</w:t>
            </w:r>
          </w:p>
        </w:tc>
        <w:tc>
          <w:tcPr>
            <w:tcW w:w="1260" w:type="dxa"/>
            <w:vAlign w:val="center"/>
          </w:tcPr>
          <w:p w14:paraId="3854313E" w14:textId="77777777" w:rsidR="00776AB4" w:rsidRPr="00776AB4" w:rsidRDefault="00776AB4" w:rsidP="00776AB4">
            <w:pPr>
              <w:spacing w:before="40" w:after="40"/>
              <w:rPr>
                <w:rFonts w:cstheme="minorHAnsi"/>
                <w:sz w:val="16"/>
                <w:szCs w:val="16"/>
              </w:rPr>
            </w:pPr>
            <w:r w:rsidRPr="00776AB4">
              <w:rPr>
                <w:rFonts w:cstheme="minorHAnsi"/>
                <w:sz w:val="16"/>
                <w:szCs w:val="16"/>
              </w:rPr>
              <w:t>Tibet</w:t>
            </w:r>
          </w:p>
        </w:tc>
        <w:tc>
          <w:tcPr>
            <w:tcW w:w="1260" w:type="dxa"/>
            <w:vAlign w:val="center"/>
          </w:tcPr>
          <w:p w14:paraId="10F1ECB8"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2016</w:t>
            </w:r>
          </w:p>
        </w:tc>
        <w:tc>
          <w:tcPr>
            <w:tcW w:w="2340" w:type="dxa"/>
            <w:vAlign w:val="center"/>
          </w:tcPr>
          <w:p w14:paraId="2C13167A" w14:textId="72CDA898"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2016</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33</w:t>
            </w:r>
          </w:p>
        </w:tc>
      </w:tr>
      <w:tr w:rsidR="00776AB4" w:rsidRPr="00776AB4" w14:paraId="0CF10F30" w14:textId="77777777" w:rsidTr="00776AB4">
        <w:trPr>
          <w:jc w:val="center"/>
        </w:trPr>
        <w:tc>
          <w:tcPr>
            <w:tcW w:w="535" w:type="dxa"/>
            <w:vAlign w:val="center"/>
          </w:tcPr>
          <w:p w14:paraId="2EA32DD9"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18</w:t>
            </w:r>
          </w:p>
        </w:tc>
        <w:tc>
          <w:tcPr>
            <w:tcW w:w="4320" w:type="dxa"/>
            <w:vAlign w:val="center"/>
          </w:tcPr>
          <w:p w14:paraId="45229DE5" w14:textId="77777777" w:rsidR="00776AB4" w:rsidRPr="00776AB4" w:rsidRDefault="00776AB4" w:rsidP="00776AB4">
            <w:pPr>
              <w:spacing w:before="40" w:after="40"/>
              <w:rPr>
                <w:rFonts w:cstheme="minorHAnsi"/>
                <w:sz w:val="16"/>
                <w:szCs w:val="16"/>
              </w:rPr>
            </w:pPr>
            <w:r w:rsidRPr="00776AB4">
              <w:rPr>
                <w:rFonts w:cstheme="minorHAnsi"/>
                <w:sz w:val="16"/>
                <w:szCs w:val="16"/>
              </w:rPr>
              <w:t>Bila River National Nature Reserve</w:t>
            </w:r>
          </w:p>
        </w:tc>
        <w:tc>
          <w:tcPr>
            <w:tcW w:w="1260" w:type="dxa"/>
            <w:vAlign w:val="center"/>
          </w:tcPr>
          <w:p w14:paraId="5C103FA5" w14:textId="77777777" w:rsidR="00776AB4" w:rsidRPr="00776AB4" w:rsidRDefault="00776AB4" w:rsidP="00776AB4">
            <w:pPr>
              <w:spacing w:before="40" w:after="40"/>
              <w:rPr>
                <w:rFonts w:cstheme="minorHAnsi"/>
                <w:sz w:val="16"/>
                <w:szCs w:val="16"/>
              </w:rPr>
            </w:pPr>
            <w:r w:rsidRPr="00776AB4">
              <w:rPr>
                <w:rFonts w:cstheme="minorHAnsi"/>
                <w:sz w:val="16"/>
                <w:szCs w:val="16"/>
              </w:rPr>
              <w:t>Inner Mongolia</w:t>
            </w:r>
          </w:p>
        </w:tc>
        <w:tc>
          <w:tcPr>
            <w:tcW w:w="1260" w:type="dxa"/>
            <w:vAlign w:val="center"/>
          </w:tcPr>
          <w:p w14:paraId="76667488"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2014</w:t>
            </w:r>
          </w:p>
        </w:tc>
        <w:tc>
          <w:tcPr>
            <w:tcW w:w="2340" w:type="dxa"/>
            <w:vAlign w:val="center"/>
          </w:tcPr>
          <w:p w14:paraId="53916C35" w14:textId="172B8D29"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2014</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61</w:t>
            </w:r>
          </w:p>
        </w:tc>
      </w:tr>
      <w:tr w:rsidR="00776AB4" w:rsidRPr="00776AB4" w14:paraId="01594A46" w14:textId="77777777" w:rsidTr="00776AB4">
        <w:trPr>
          <w:jc w:val="center"/>
        </w:trPr>
        <w:tc>
          <w:tcPr>
            <w:tcW w:w="535" w:type="dxa"/>
            <w:vAlign w:val="center"/>
          </w:tcPr>
          <w:p w14:paraId="16E0676D"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19</w:t>
            </w:r>
          </w:p>
        </w:tc>
        <w:tc>
          <w:tcPr>
            <w:tcW w:w="4320" w:type="dxa"/>
            <w:vAlign w:val="center"/>
          </w:tcPr>
          <w:p w14:paraId="39EC82E9" w14:textId="77777777" w:rsidR="00776AB4" w:rsidRPr="00776AB4" w:rsidRDefault="00776AB4" w:rsidP="00776AB4">
            <w:pPr>
              <w:spacing w:before="40" w:after="40"/>
              <w:rPr>
                <w:rFonts w:cstheme="minorHAnsi"/>
                <w:sz w:val="16"/>
                <w:szCs w:val="16"/>
              </w:rPr>
            </w:pPr>
            <w:r w:rsidRPr="00776AB4">
              <w:rPr>
                <w:rFonts w:cstheme="minorHAnsi"/>
                <w:sz w:val="16"/>
                <w:szCs w:val="16"/>
              </w:rPr>
              <w:t>Qinglonghe National Nature Reserve</w:t>
            </w:r>
          </w:p>
        </w:tc>
        <w:tc>
          <w:tcPr>
            <w:tcW w:w="1260" w:type="dxa"/>
            <w:vAlign w:val="center"/>
          </w:tcPr>
          <w:p w14:paraId="4166F4F8" w14:textId="77777777" w:rsidR="00776AB4" w:rsidRPr="00776AB4" w:rsidRDefault="00776AB4" w:rsidP="00776AB4">
            <w:pPr>
              <w:spacing w:before="40" w:after="40"/>
              <w:rPr>
                <w:rFonts w:cstheme="minorHAnsi"/>
                <w:sz w:val="16"/>
                <w:szCs w:val="16"/>
              </w:rPr>
            </w:pPr>
            <w:r w:rsidRPr="00776AB4">
              <w:rPr>
                <w:rFonts w:cstheme="minorHAnsi"/>
                <w:sz w:val="16"/>
                <w:szCs w:val="16"/>
              </w:rPr>
              <w:t>Liaoning</w:t>
            </w:r>
          </w:p>
        </w:tc>
        <w:tc>
          <w:tcPr>
            <w:tcW w:w="1260" w:type="dxa"/>
            <w:vAlign w:val="center"/>
          </w:tcPr>
          <w:p w14:paraId="25D09D25"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2014</w:t>
            </w:r>
          </w:p>
        </w:tc>
        <w:tc>
          <w:tcPr>
            <w:tcW w:w="2340" w:type="dxa"/>
            <w:vAlign w:val="center"/>
          </w:tcPr>
          <w:p w14:paraId="4F29601E" w14:textId="11B4FA2E"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2014</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61</w:t>
            </w:r>
          </w:p>
        </w:tc>
      </w:tr>
      <w:tr w:rsidR="00776AB4" w:rsidRPr="00776AB4" w14:paraId="5B67B5DE" w14:textId="77777777" w:rsidTr="00776AB4">
        <w:trPr>
          <w:jc w:val="center"/>
        </w:trPr>
        <w:tc>
          <w:tcPr>
            <w:tcW w:w="535" w:type="dxa"/>
            <w:vAlign w:val="center"/>
          </w:tcPr>
          <w:p w14:paraId="59831E12"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w:t>
            </w:r>
          </w:p>
        </w:tc>
        <w:tc>
          <w:tcPr>
            <w:tcW w:w="4320" w:type="dxa"/>
            <w:vAlign w:val="center"/>
          </w:tcPr>
          <w:p w14:paraId="16256CB0" w14:textId="77777777" w:rsidR="00776AB4" w:rsidRPr="00776AB4" w:rsidRDefault="00776AB4" w:rsidP="00776AB4">
            <w:pPr>
              <w:spacing w:before="40" w:after="40"/>
              <w:rPr>
                <w:rFonts w:cstheme="minorHAnsi"/>
                <w:sz w:val="16"/>
                <w:szCs w:val="16"/>
              </w:rPr>
            </w:pPr>
            <w:r w:rsidRPr="00776AB4">
              <w:rPr>
                <w:rFonts w:cstheme="minorHAnsi"/>
                <w:sz w:val="16"/>
                <w:szCs w:val="16"/>
              </w:rPr>
              <w:t>Honghu National Nature Reserve</w:t>
            </w:r>
          </w:p>
        </w:tc>
        <w:tc>
          <w:tcPr>
            <w:tcW w:w="1260" w:type="dxa"/>
            <w:vAlign w:val="center"/>
          </w:tcPr>
          <w:p w14:paraId="34C75A34" w14:textId="77777777" w:rsidR="00776AB4" w:rsidRPr="00776AB4" w:rsidRDefault="00776AB4" w:rsidP="00776AB4">
            <w:pPr>
              <w:spacing w:before="40" w:after="40"/>
              <w:rPr>
                <w:rFonts w:cstheme="minorHAnsi"/>
                <w:sz w:val="16"/>
                <w:szCs w:val="16"/>
              </w:rPr>
            </w:pPr>
            <w:r w:rsidRPr="00776AB4">
              <w:rPr>
                <w:rFonts w:cstheme="minorHAnsi"/>
                <w:sz w:val="16"/>
                <w:szCs w:val="16"/>
              </w:rPr>
              <w:t>Hubei</w:t>
            </w:r>
          </w:p>
        </w:tc>
        <w:tc>
          <w:tcPr>
            <w:tcW w:w="1260" w:type="dxa"/>
            <w:vAlign w:val="center"/>
          </w:tcPr>
          <w:p w14:paraId="5EDC548E"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2014</w:t>
            </w:r>
          </w:p>
        </w:tc>
        <w:tc>
          <w:tcPr>
            <w:tcW w:w="2340" w:type="dxa"/>
            <w:vAlign w:val="center"/>
          </w:tcPr>
          <w:p w14:paraId="45A4B95B" w14:textId="316C177F"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2014</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61</w:t>
            </w:r>
          </w:p>
        </w:tc>
      </w:tr>
      <w:tr w:rsidR="00776AB4" w:rsidRPr="00776AB4" w14:paraId="09480FE5" w14:textId="77777777" w:rsidTr="00776AB4">
        <w:trPr>
          <w:jc w:val="center"/>
        </w:trPr>
        <w:tc>
          <w:tcPr>
            <w:tcW w:w="535" w:type="dxa"/>
            <w:vAlign w:val="center"/>
          </w:tcPr>
          <w:p w14:paraId="34B8EF60"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21</w:t>
            </w:r>
          </w:p>
        </w:tc>
        <w:tc>
          <w:tcPr>
            <w:tcW w:w="4320" w:type="dxa"/>
            <w:vAlign w:val="center"/>
          </w:tcPr>
          <w:p w14:paraId="35C3F4AA" w14:textId="77777777" w:rsidR="00776AB4" w:rsidRPr="00776AB4" w:rsidRDefault="00776AB4" w:rsidP="00776AB4">
            <w:pPr>
              <w:spacing w:before="40" w:after="40"/>
              <w:rPr>
                <w:rFonts w:cstheme="minorHAnsi"/>
                <w:sz w:val="16"/>
                <w:szCs w:val="16"/>
              </w:rPr>
            </w:pPr>
            <w:r w:rsidRPr="00776AB4">
              <w:rPr>
                <w:rFonts w:cstheme="minorHAnsi"/>
                <w:sz w:val="16"/>
                <w:szCs w:val="16"/>
              </w:rPr>
              <w:t>Sanhuanpao National Nature Reserve</w:t>
            </w:r>
          </w:p>
        </w:tc>
        <w:tc>
          <w:tcPr>
            <w:tcW w:w="1260" w:type="dxa"/>
            <w:vAlign w:val="center"/>
          </w:tcPr>
          <w:p w14:paraId="398DFFD7" w14:textId="77777777" w:rsidR="00776AB4" w:rsidRPr="00776AB4" w:rsidRDefault="00776AB4" w:rsidP="00776AB4">
            <w:pPr>
              <w:spacing w:before="40" w:after="40"/>
              <w:rPr>
                <w:rFonts w:cstheme="minorHAnsi"/>
                <w:sz w:val="16"/>
                <w:szCs w:val="16"/>
              </w:rPr>
            </w:pPr>
            <w:r w:rsidRPr="00776AB4">
              <w:rPr>
                <w:rFonts w:cstheme="minorHAnsi"/>
                <w:sz w:val="16"/>
                <w:szCs w:val="16"/>
              </w:rPr>
              <w:t>Heilongjiang</w:t>
            </w:r>
          </w:p>
        </w:tc>
        <w:tc>
          <w:tcPr>
            <w:tcW w:w="1260" w:type="dxa"/>
            <w:vAlign w:val="center"/>
          </w:tcPr>
          <w:p w14:paraId="179CAC08"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2013</w:t>
            </w:r>
          </w:p>
        </w:tc>
        <w:tc>
          <w:tcPr>
            <w:tcW w:w="2340" w:type="dxa"/>
            <w:vAlign w:val="center"/>
          </w:tcPr>
          <w:p w14:paraId="708068F9" w14:textId="1EFF7CDA"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2013</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48</w:t>
            </w:r>
          </w:p>
        </w:tc>
      </w:tr>
      <w:tr w:rsidR="00776AB4" w:rsidRPr="00776AB4" w14:paraId="74047490" w14:textId="77777777" w:rsidTr="00776AB4">
        <w:trPr>
          <w:jc w:val="center"/>
        </w:trPr>
        <w:tc>
          <w:tcPr>
            <w:tcW w:w="535" w:type="dxa"/>
            <w:vAlign w:val="center"/>
          </w:tcPr>
          <w:p w14:paraId="2C968C59"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22</w:t>
            </w:r>
          </w:p>
        </w:tc>
        <w:tc>
          <w:tcPr>
            <w:tcW w:w="4320" w:type="dxa"/>
            <w:vAlign w:val="center"/>
          </w:tcPr>
          <w:p w14:paraId="2693091A" w14:textId="77777777" w:rsidR="00776AB4" w:rsidRPr="00776AB4" w:rsidRDefault="00776AB4" w:rsidP="00776AB4">
            <w:pPr>
              <w:spacing w:before="40" w:after="40"/>
              <w:rPr>
                <w:rFonts w:cstheme="minorHAnsi"/>
                <w:sz w:val="16"/>
                <w:szCs w:val="16"/>
              </w:rPr>
            </w:pPr>
            <w:r w:rsidRPr="00776AB4">
              <w:rPr>
                <w:rFonts w:cstheme="minorHAnsi"/>
                <w:sz w:val="16"/>
                <w:szCs w:val="16"/>
              </w:rPr>
              <w:t>Wuyuer River National Nature Reserve</w:t>
            </w:r>
          </w:p>
        </w:tc>
        <w:tc>
          <w:tcPr>
            <w:tcW w:w="1260" w:type="dxa"/>
            <w:vAlign w:val="center"/>
          </w:tcPr>
          <w:p w14:paraId="71D0EAF5" w14:textId="77777777" w:rsidR="00776AB4" w:rsidRPr="00776AB4" w:rsidRDefault="00776AB4" w:rsidP="00776AB4">
            <w:pPr>
              <w:spacing w:before="40" w:after="40"/>
              <w:rPr>
                <w:rFonts w:cstheme="minorHAnsi"/>
                <w:sz w:val="16"/>
                <w:szCs w:val="16"/>
              </w:rPr>
            </w:pPr>
            <w:r w:rsidRPr="00776AB4">
              <w:rPr>
                <w:rFonts w:cstheme="minorHAnsi"/>
                <w:sz w:val="16"/>
                <w:szCs w:val="16"/>
              </w:rPr>
              <w:t>Heilongjiang</w:t>
            </w:r>
          </w:p>
        </w:tc>
        <w:tc>
          <w:tcPr>
            <w:tcW w:w="1260" w:type="dxa"/>
            <w:vAlign w:val="center"/>
          </w:tcPr>
          <w:p w14:paraId="76D2A1E7"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2013</w:t>
            </w:r>
          </w:p>
        </w:tc>
        <w:tc>
          <w:tcPr>
            <w:tcW w:w="2340" w:type="dxa"/>
            <w:vAlign w:val="center"/>
          </w:tcPr>
          <w:p w14:paraId="099A0026" w14:textId="487ED335"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2013</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48</w:t>
            </w:r>
          </w:p>
        </w:tc>
      </w:tr>
      <w:tr w:rsidR="00776AB4" w:rsidRPr="00776AB4" w14:paraId="32BE3A86" w14:textId="77777777" w:rsidTr="00776AB4">
        <w:trPr>
          <w:jc w:val="center"/>
        </w:trPr>
        <w:tc>
          <w:tcPr>
            <w:tcW w:w="535" w:type="dxa"/>
            <w:vAlign w:val="center"/>
          </w:tcPr>
          <w:p w14:paraId="69F8B272"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23</w:t>
            </w:r>
          </w:p>
        </w:tc>
        <w:tc>
          <w:tcPr>
            <w:tcW w:w="4320" w:type="dxa"/>
            <w:vAlign w:val="center"/>
          </w:tcPr>
          <w:p w14:paraId="04E29C41" w14:textId="77777777" w:rsidR="00776AB4" w:rsidRPr="00776AB4" w:rsidRDefault="00776AB4" w:rsidP="00776AB4">
            <w:pPr>
              <w:spacing w:before="40" w:after="40"/>
              <w:rPr>
                <w:rFonts w:cstheme="minorHAnsi"/>
                <w:sz w:val="16"/>
                <w:szCs w:val="16"/>
              </w:rPr>
            </w:pPr>
            <w:r w:rsidRPr="00776AB4">
              <w:rPr>
                <w:rFonts w:cstheme="minorHAnsi"/>
                <w:sz w:val="16"/>
                <w:szCs w:val="16"/>
              </w:rPr>
              <w:t>Minjiang Estuary Wetland National Nature Reserve</w:t>
            </w:r>
          </w:p>
        </w:tc>
        <w:tc>
          <w:tcPr>
            <w:tcW w:w="1260" w:type="dxa"/>
            <w:vAlign w:val="center"/>
          </w:tcPr>
          <w:p w14:paraId="04911F1E" w14:textId="77777777" w:rsidR="00776AB4" w:rsidRPr="00776AB4" w:rsidRDefault="00776AB4" w:rsidP="00776AB4">
            <w:pPr>
              <w:spacing w:before="40" w:after="40"/>
              <w:rPr>
                <w:rFonts w:cstheme="minorHAnsi"/>
                <w:sz w:val="16"/>
                <w:szCs w:val="16"/>
              </w:rPr>
            </w:pPr>
            <w:r w:rsidRPr="00776AB4">
              <w:rPr>
                <w:rFonts w:cstheme="minorHAnsi"/>
                <w:sz w:val="16"/>
                <w:szCs w:val="16"/>
              </w:rPr>
              <w:t>Fujian</w:t>
            </w:r>
          </w:p>
        </w:tc>
        <w:tc>
          <w:tcPr>
            <w:tcW w:w="1260" w:type="dxa"/>
            <w:vAlign w:val="center"/>
          </w:tcPr>
          <w:p w14:paraId="4E636989"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2013</w:t>
            </w:r>
          </w:p>
        </w:tc>
        <w:tc>
          <w:tcPr>
            <w:tcW w:w="2340" w:type="dxa"/>
            <w:vAlign w:val="center"/>
          </w:tcPr>
          <w:p w14:paraId="56D489FB" w14:textId="1BA3A313"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ascii="Cambria Math" w:eastAsia="Cambria Math" w:hAnsi="Cambria Math" w:cs="Cambria Math" w:hint="eastAsia"/>
                <w:sz w:val="16"/>
                <w:szCs w:val="16"/>
              </w:rPr>
              <w:t xml:space="preserve"> </w:t>
            </w:r>
            <w:r>
              <w:rPr>
                <w:rFonts w:ascii="Cambria Math" w:eastAsia="Cambria Math" w:hAnsi="Cambria Math" w:cs="Cambria Math"/>
                <w:sz w:val="16"/>
                <w:szCs w:val="16"/>
              </w:rPr>
              <w:t>(</w:t>
            </w:r>
            <w:r w:rsidRPr="00776AB4">
              <w:rPr>
                <w:rFonts w:cstheme="minorHAnsi"/>
                <w:sz w:val="16"/>
                <w:szCs w:val="16"/>
              </w:rPr>
              <w:t>2013</w:t>
            </w:r>
            <w:r>
              <w:rPr>
                <w:rFonts w:ascii="Cambria Math" w:eastAsia="Cambria Math" w:hAnsi="Cambria Math" w:cs="Cambria Math" w:hint="eastAsia"/>
                <w:sz w:val="16"/>
                <w:szCs w:val="16"/>
              </w:rPr>
              <w:t>)</w:t>
            </w:r>
            <w:r>
              <w:rPr>
                <w:rFonts w:ascii="Cambria Math" w:eastAsia="Cambria Math" w:hAnsi="Cambria Math" w:cs="Cambria Math"/>
                <w:sz w:val="16"/>
                <w:szCs w:val="16"/>
              </w:rPr>
              <w:t xml:space="preserve"> </w:t>
            </w:r>
            <w:r w:rsidRPr="00776AB4">
              <w:rPr>
                <w:rFonts w:cstheme="minorHAnsi"/>
                <w:sz w:val="16"/>
                <w:szCs w:val="16"/>
              </w:rPr>
              <w:t>48</w:t>
            </w:r>
          </w:p>
        </w:tc>
      </w:tr>
      <w:tr w:rsidR="00776AB4" w:rsidRPr="00776AB4" w14:paraId="0AADA19E" w14:textId="77777777" w:rsidTr="00776AB4">
        <w:trPr>
          <w:jc w:val="center"/>
        </w:trPr>
        <w:tc>
          <w:tcPr>
            <w:tcW w:w="535" w:type="dxa"/>
            <w:vAlign w:val="center"/>
          </w:tcPr>
          <w:p w14:paraId="46D80670"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24</w:t>
            </w:r>
          </w:p>
        </w:tc>
        <w:tc>
          <w:tcPr>
            <w:tcW w:w="4320" w:type="dxa"/>
            <w:vAlign w:val="center"/>
          </w:tcPr>
          <w:p w14:paraId="687BD5C5" w14:textId="77777777" w:rsidR="00776AB4" w:rsidRPr="00776AB4" w:rsidRDefault="00776AB4" w:rsidP="00776AB4">
            <w:pPr>
              <w:spacing w:before="40" w:after="40"/>
              <w:rPr>
                <w:rFonts w:cstheme="minorHAnsi"/>
                <w:sz w:val="16"/>
                <w:szCs w:val="16"/>
              </w:rPr>
            </w:pPr>
            <w:r w:rsidRPr="00776AB4">
              <w:rPr>
                <w:rFonts w:cstheme="minorHAnsi"/>
                <w:sz w:val="16"/>
                <w:szCs w:val="16"/>
              </w:rPr>
              <w:t>Mingshui National Nature Reserve</w:t>
            </w:r>
          </w:p>
        </w:tc>
        <w:tc>
          <w:tcPr>
            <w:tcW w:w="1260" w:type="dxa"/>
            <w:vAlign w:val="center"/>
          </w:tcPr>
          <w:p w14:paraId="71C4D3A9" w14:textId="77777777" w:rsidR="00776AB4" w:rsidRPr="00776AB4" w:rsidRDefault="00776AB4" w:rsidP="00776AB4">
            <w:pPr>
              <w:spacing w:before="40" w:after="40"/>
              <w:rPr>
                <w:rFonts w:cstheme="minorHAnsi"/>
                <w:sz w:val="16"/>
                <w:szCs w:val="16"/>
              </w:rPr>
            </w:pPr>
            <w:r w:rsidRPr="00776AB4">
              <w:rPr>
                <w:rFonts w:cstheme="minorHAnsi"/>
                <w:sz w:val="16"/>
                <w:szCs w:val="16"/>
              </w:rPr>
              <w:t>Heilongjiang</w:t>
            </w:r>
          </w:p>
        </w:tc>
        <w:tc>
          <w:tcPr>
            <w:tcW w:w="1260" w:type="dxa"/>
            <w:vAlign w:val="center"/>
          </w:tcPr>
          <w:p w14:paraId="26F8E638"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2013</w:t>
            </w:r>
          </w:p>
        </w:tc>
        <w:tc>
          <w:tcPr>
            <w:tcW w:w="2340" w:type="dxa"/>
            <w:vAlign w:val="center"/>
          </w:tcPr>
          <w:p w14:paraId="35A4B482" w14:textId="0957DA1B"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cstheme="minorHAnsi"/>
                <w:sz w:val="16"/>
                <w:szCs w:val="16"/>
              </w:rPr>
              <w:t xml:space="preserve">  (</w:t>
            </w:r>
            <w:r w:rsidRPr="00776AB4">
              <w:rPr>
                <w:rFonts w:cstheme="minorHAnsi"/>
                <w:sz w:val="16"/>
                <w:szCs w:val="16"/>
              </w:rPr>
              <w:t>2013]</w:t>
            </w:r>
            <w:r>
              <w:rPr>
                <w:rFonts w:cstheme="minorHAnsi"/>
                <w:sz w:val="16"/>
                <w:szCs w:val="16"/>
              </w:rPr>
              <w:t xml:space="preserve"> </w:t>
            </w:r>
            <w:r w:rsidRPr="00776AB4">
              <w:rPr>
                <w:rFonts w:cstheme="minorHAnsi"/>
                <w:sz w:val="16"/>
                <w:szCs w:val="16"/>
              </w:rPr>
              <w:t>111</w:t>
            </w:r>
          </w:p>
        </w:tc>
      </w:tr>
      <w:tr w:rsidR="00776AB4" w:rsidRPr="00776AB4" w14:paraId="129DFA90" w14:textId="77777777" w:rsidTr="00776AB4">
        <w:trPr>
          <w:jc w:val="center"/>
        </w:trPr>
        <w:tc>
          <w:tcPr>
            <w:tcW w:w="535" w:type="dxa"/>
            <w:vAlign w:val="center"/>
          </w:tcPr>
          <w:p w14:paraId="421DDB54"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25</w:t>
            </w:r>
          </w:p>
        </w:tc>
        <w:tc>
          <w:tcPr>
            <w:tcW w:w="4320" w:type="dxa"/>
            <w:vAlign w:val="center"/>
          </w:tcPr>
          <w:p w14:paraId="0E73F073" w14:textId="77777777" w:rsidR="00776AB4" w:rsidRPr="00776AB4" w:rsidRDefault="00776AB4" w:rsidP="00776AB4">
            <w:pPr>
              <w:spacing w:before="40" w:after="40"/>
              <w:rPr>
                <w:rFonts w:cstheme="minorHAnsi"/>
                <w:sz w:val="16"/>
                <w:szCs w:val="16"/>
              </w:rPr>
            </w:pPr>
            <w:r w:rsidRPr="00776AB4">
              <w:rPr>
                <w:rFonts w:cstheme="minorHAnsi"/>
                <w:sz w:val="16"/>
                <w:szCs w:val="16"/>
              </w:rPr>
              <w:t>Yellow River Shouqu National Nature Reserve</w:t>
            </w:r>
          </w:p>
        </w:tc>
        <w:tc>
          <w:tcPr>
            <w:tcW w:w="1260" w:type="dxa"/>
            <w:vAlign w:val="center"/>
          </w:tcPr>
          <w:p w14:paraId="10DC1178" w14:textId="77777777" w:rsidR="00776AB4" w:rsidRPr="00776AB4" w:rsidRDefault="00776AB4" w:rsidP="00776AB4">
            <w:pPr>
              <w:spacing w:before="40" w:after="40"/>
              <w:rPr>
                <w:rFonts w:cstheme="minorHAnsi"/>
                <w:sz w:val="16"/>
                <w:szCs w:val="16"/>
              </w:rPr>
            </w:pPr>
            <w:r w:rsidRPr="00776AB4">
              <w:rPr>
                <w:rFonts w:cstheme="minorHAnsi"/>
                <w:sz w:val="16"/>
                <w:szCs w:val="16"/>
              </w:rPr>
              <w:t>Gansu</w:t>
            </w:r>
          </w:p>
        </w:tc>
        <w:tc>
          <w:tcPr>
            <w:tcW w:w="1260" w:type="dxa"/>
            <w:vAlign w:val="center"/>
          </w:tcPr>
          <w:p w14:paraId="6596EA14" w14:textId="77777777" w:rsidR="00776AB4" w:rsidRPr="00776AB4" w:rsidRDefault="00776AB4" w:rsidP="00776AB4">
            <w:pPr>
              <w:spacing w:before="40" w:after="40"/>
              <w:jc w:val="center"/>
              <w:rPr>
                <w:rFonts w:cstheme="minorHAnsi"/>
                <w:sz w:val="16"/>
                <w:szCs w:val="16"/>
              </w:rPr>
            </w:pPr>
            <w:r w:rsidRPr="00776AB4">
              <w:rPr>
                <w:rFonts w:cstheme="minorHAnsi"/>
                <w:sz w:val="16"/>
                <w:szCs w:val="16"/>
              </w:rPr>
              <w:t>2013</w:t>
            </w:r>
          </w:p>
        </w:tc>
        <w:tc>
          <w:tcPr>
            <w:tcW w:w="2340" w:type="dxa"/>
            <w:vAlign w:val="center"/>
          </w:tcPr>
          <w:p w14:paraId="699EF806" w14:textId="30070A8E" w:rsidR="00776AB4" w:rsidRPr="00776AB4" w:rsidRDefault="00776AB4" w:rsidP="00776AB4">
            <w:pPr>
              <w:spacing w:before="40" w:after="40"/>
              <w:jc w:val="center"/>
              <w:rPr>
                <w:rFonts w:cstheme="minorHAnsi"/>
                <w:sz w:val="16"/>
                <w:szCs w:val="16"/>
              </w:rPr>
            </w:pPr>
            <w:r w:rsidRPr="00776AB4">
              <w:rPr>
                <w:rFonts w:cstheme="minorHAnsi"/>
                <w:sz w:val="16"/>
                <w:szCs w:val="16"/>
              </w:rPr>
              <w:t>National level</w:t>
            </w:r>
            <w:r>
              <w:rPr>
                <w:rFonts w:cstheme="minorHAnsi"/>
                <w:sz w:val="16"/>
                <w:szCs w:val="16"/>
              </w:rPr>
              <w:t xml:space="preserve">  (</w:t>
            </w:r>
            <w:r w:rsidRPr="00776AB4">
              <w:rPr>
                <w:rFonts w:cstheme="minorHAnsi"/>
                <w:sz w:val="16"/>
                <w:szCs w:val="16"/>
              </w:rPr>
              <w:t>2013]</w:t>
            </w:r>
            <w:r>
              <w:rPr>
                <w:rFonts w:cstheme="minorHAnsi"/>
                <w:sz w:val="16"/>
                <w:szCs w:val="16"/>
              </w:rPr>
              <w:t xml:space="preserve"> </w:t>
            </w:r>
            <w:r w:rsidRPr="00776AB4">
              <w:rPr>
                <w:rFonts w:cstheme="minorHAnsi"/>
                <w:sz w:val="16"/>
                <w:szCs w:val="16"/>
              </w:rPr>
              <w:t>111</w:t>
            </w:r>
          </w:p>
        </w:tc>
      </w:tr>
    </w:tbl>
    <w:p w14:paraId="31BA9ECC" w14:textId="77777777" w:rsidR="00EE54DE" w:rsidRPr="00512265" w:rsidRDefault="00EE54DE" w:rsidP="00DC38F8">
      <w:pPr>
        <w:rPr>
          <w:b/>
          <w:u w:val="single"/>
        </w:rPr>
      </w:pPr>
      <w:r>
        <w:rPr>
          <w:b/>
          <w:u w:val="single"/>
        </w:rPr>
        <w:t>Issues/</w:t>
      </w:r>
      <w:r w:rsidRPr="00512265">
        <w:rPr>
          <w:b/>
          <w:u w:val="single"/>
        </w:rPr>
        <w:t>Challenges</w:t>
      </w:r>
      <w:r>
        <w:rPr>
          <w:b/>
          <w:u w:val="single"/>
        </w:rPr>
        <w:t>:</w:t>
      </w:r>
    </w:p>
    <w:p w14:paraId="5F6AC9DB" w14:textId="6D92CA14" w:rsidR="00EE54DE" w:rsidRPr="00FD275D" w:rsidRDefault="002A539E" w:rsidP="0046268D">
      <w:pPr>
        <w:pStyle w:val="ListParagraph"/>
        <w:numPr>
          <w:ilvl w:val="0"/>
          <w:numId w:val="13"/>
        </w:numPr>
        <w:spacing w:before="120" w:after="120"/>
        <w:ind w:left="533"/>
      </w:pPr>
      <w:r>
        <w:t>Unclear reporting among some of the child projects, differentiating between upgrades and newly established PA’s.</w:t>
      </w:r>
    </w:p>
    <w:tbl>
      <w:tblPr>
        <w:tblStyle w:val="TableGrid"/>
        <w:tblW w:w="0" w:type="auto"/>
        <w:tblLook w:val="04A0" w:firstRow="1" w:lastRow="0" w:firstColumn="1" w:lastColumn="0" w:noHBand="0" w:noVBand="1"/>
      </w:tblPr>
      <w:tblGrid>
        <w:gridCol w:w="7375"/>
        <w:gridCol w:w="2218"/>
      </w:tblGrid>
      <w:tr w:rsidR="00E6108A" w14:paraId="77FD23B7" w14:textId="77777777" w:rsidTr="00534BCE">
        <w:trPr>
          <w:trHeight w:val="100"/>
        </w:trPr>
        <w:tc>
          <w:tcPr>
            <w:tcW w:w="7375" w:type="dxa"/>
            <w:vMerge w:val="restart"/>
            <w:vAlign w:val="center"/>
          </w:tcPr>
          <w:p w14:paraId="3E91C2CF" w14:textId="4F30A919" w:rsidR="00E6108A" w:rsidRPr="00ED5041" w:rsidRDefault="00E6108A" w:rsidP="00534BCE">
            <w:pPr>
              <w:spacing w:before="20" w:after="20"/>
              <w:rPr>
                <w:b/>
              </w:rPr>
            </w:pPr>
            <w:r w:rsidRPr="004F61C6">
              <w:rPr>
                <w:b/>
              </w:rPr>
              <w:t>Output 1.</w:t>
            </w:r>
            <w:r>
              <w:rPr>
                <w:b/>
              </w:rPr>
              <w:t>5</w:t>
            </w:r>
            <w:r w:rsidRPr="004F61C6">
              <w:rPr>
                <w:b/>
              </w:rPr>
              <w:t xml:space="preserve">: </w:t>
            </w:r>
            <w:r w:rsidRPr="00E6108A">
              <w:rPr>
                <w:b/>
              </w:rPr>
              <w:t xml:space="preserve">Supervisory capacity of the SFA at the national level for planning and monitoring of wetlands PAs and Ramsar Sites strengthened through strategic training activities </w:t>
            </w:r>
          </w:p>
        </w:tc>
        <w:tc>
          <w:tcPr>
            <w:tcW w:w="2218" w:type="dxa"/>
            <w:vAlign w:val="center"/>
          </w:tcPr>
          <w:p w14:paraId="78EB5A89" w14:textId="77777777" w:rsidR="00E6108A" w:rsidRPr="00F01C6B" w:rsidRDefault="00E6108A" w:rsidP="00534BCE">
            <w:pPr>
              <w:spacing w:before="20" w:after="20"/>
              <w:jc w:val="center"/>
              <w:rPr>
                <w:b/>
              </w:rPr>
            </w:pPr>
            <w:r w:rsidRPr="00F01C6B">
              <w:rPr>
                <w:b/>
              </w:rPr>
              <w:t>TE assessment</w:t>
            </w:r>
          </w:p>
        </w:tc>
      </w:tr>
      <w:tr w:rsidR="00E6108A" w14:paraId="00AB8CE6" w14:textId="77777777" w:rsidTr="00486755">
        <w:trPr>
          <w:trHeight w:val="100"/>
        </w:trPr>
        <w:tc>
          <w:tcPr>
            <w:tcW w:w="7375" w:type="dxa"/>
            <w:vMerge/>
            <w:vAlign w:val="center"/>
          </w:tcPr>
          <w:p w14:paraId="45501DB0" w14:textId="77777777" w:rsidR="00E6108A" w:rsidRDefault="00E6108A" w:rsidP="00534BCE">
            <w:pPr>
              <w:spacing w:before="20" w:after="20"/>
              <w:rPr>
                <w:b/>
                <w:u w:val="single"/>
              </w:rPr>
            </w:pPr>
          </w:p>
        </w:tc>
        <w:tc>
          <w:tcPr>
            <w:tcW w:w="2218" w:type="dxa"/>
            <w:shd w:val="clear" w:color="auto" w:fill="92D050"/>
            <w:vAlign w:val="center"/>
          </w:tcPr>
          <w:p w14:paraId="2D8FCCAB" w14:textId="4231B738" w:rsidR="00E6108A" w:rsidRPr="00B46778" w:rsidRDefault="00486755" w:rsidP="00534BCE">
            <w:pPr>
              <w:spacing w:before="20" w:after="20"/>
              <w:jc w:val="center"/>
              <w:rPr>
                <w:b/>
              </w:rPr>
            </w:pPr>
            <w:r>
              <w:rPr>
                <w:b/>
              </w:rPr>
              <w:t>Delivered</w:t>
            </w:r>
          </w:p>
        </w:tc>
      </w:tr>
    </w:tbl>
    <w:p w14:paraId="7B4C1F79" w14:textId="77777777" w:rsidR="00EE54DE" w:rsidRPr="009952C7" w:rsidRDefault="00EE54DE" w:rsidP="00DC38F8">
      <w:pPr>
        <w:rPr>
          <w:b/>
        </w:rPr>
      </w:pPr>
      <w:r w:rsidRPr="009952C7">
        <w:rPr>
          <w:b/>
          <w:u w:val="single"/>
        </w:rPr>
        <w:t>Key Achievements</w:t>
      </w:r>
      <w:r w:rsidRPr="009952C7">
        <w:rPr>
          <w:b/>
        </w:rPr>
        <w:t>:</w:t>
      </w:r>
    </w:p>
    <w:p w14:paraId="4ACD0546" w14:textId="24E5556F" w:rsidR="00C4391F" w:rsidRDefault="00486755" w:rsidP="0086421B">
      <w:pPr>
        <w:pStyle w:val="ListParagraph"/>
        <w:numPr>
          <w:ilvl w:val="0"/>
          <w:numId w:val="13"/>
        </w:numPr>
        <w:spacing w:before="120" w:after="120"/>
        <w:ind w:left="533"/>
      </w:pPr>
      <w:r>
        <w:t>Through a technical assistance contract, experts at the Beijing Forestry University carried out a training needs assessment on wetland conservation and management. Based on the results of this needs assessment, the following 1</w:t>
      </w:r>
      <w:r w:rsidR="00C4391F">
        <w:t xml:space="preserve">0 training modules </w:t>
      </w:r>
      <w:r>
        <w:t>were developed and delivered through several training sessions</w:t>
      </w:r>
      <w:r w:rsidR="008A4702">
        <w:t xml:space="preserve">, reaching a total of </w:t>
      </w:r>
      <w:r w:rsidR="008A4702" w:rsidRPr="008A4702">
        <w:rPr>
          <w:highlight w:val="yellow"/>
        </w:rPr>
        <w:t>...</w:t>
      </w:r>
      <w:r w:rsidR="008A4702">
        <w:t xml:space="preserve"> people</w:t>
      </w:r>
      <w:r w:rsidR="00C4391F">
        <w:t>.</w:t>
      </w:r>
    </w:p>
    <w:p w14:paraId="3FFF6116" w14:textId="77777777" w:rsidR="00C4391F" w:rsidRPr="00C4391F" w:rsidRDefault="00C4391F" w:rsidP="00C4391F">
      <w:pPr>
        <w:pStyle w:val="ListParagraph"/>
        <w:numPr>
          <w:ilvl w:val="1"/>
          <w:numId w:val="30"/>
        </w:numPr>
        <w:spacing w:before="60"/>
        <w:rPr>
          <w:sz w:val="14"/>
        </w:rPr>
      </w:pPr>
      <w:r w:rsidRPr="00C4391F">
        <w:rPr>
          <w:szCs w:val="28"/>
        </w:rPr>
        <w:t xml:space="preserve">Wetland monitoring and field investigation techniques and methods; </w:t>
      </w:r>
    </w:p>
    <w:p w14:paraId="4250D669" w14:textId="77777777" w:rsidR="00C4391F" w:rsidRPr="00C4391F" w:rsidRDefault="00C4391F" w:rsidP="00C4391F">
      <w:pPr>
        <w:pStyle w:val="ListParagraph"/>
        <w:numPr>
          <w:ilvl w:val="1"/>
          <w:numId w:val="30"/>
        </w:numPr>
        <w:spacing w:before="60"/>
        <w:rPr>
          <w:sz w:val="14"/>
        </w:rPr>
      </w:pPr>
      <w:r w:rsidRPr="00C4391F">
        <w:rPr>
          <w:szCs w:val="28"/>
        </w:rPr>
        <w:t>Wetland restoration and habitat reconstruction techniques and models;</w:t>
      </w:r>
    </w:p>
    <w:p w14:paraId="6076DE72" w14:textId="77777777" w:rsidR="00C4391F" w:rsidRPr="00C4391F" w:rsidRDefault="00C4391F" w:rsidP="00C4391F">
      <w:pPr>
        <w:pStyle w:val="ListParagraph"/>
        <w:numPr>
          <w:ilvl w:val="1"/>
          <w:numId w:val="30"/>
        </w:numPr>
        <w:spacing w:before="60"/>
        <w:rPr>
          <w:sz w:val="14"/>
        </w:rPr>
      </w:pPr>
      <w:r w:rsidRPr="00C4391F">
        <w:rPr>
          <w:szCs w:val="28"/>
        </w:rPr>
        <w:t>Wetland protection propaganda and natural education;</w:t>
      </w:r>
    </w:p>
    <w:p w14:paraId="0CCC6393" w14:textId="77777777" w:rsidR="00C4391F" w:rsidRPr="00C4391F" w:rsidRDefault="00C4391F" w:rsidP="00C4391F">
      <w:pPr>
        <w:pStyle w:val="ListParagraph"/>
        <w:numPr>
          <w:ilvl w:val="1"/>
          <w:numId w:val="30"/>
        </w:numPr>
        <w:spacing w:before="60"/>
        <w:rPr>
          <w:sz w:val="14"/>
        </w:rPr>
      </w:pPr>
      <w:r w:rsidRPr="00C4391F">
        <w:rPr>
          <w:szCs w:val="28"/>
        </w:rPr>
        <w:t xml:space="preserve">Theoretical basic knowledge of wetland biodiversity conservation; </w:t>
      </w:r>
    </w:p>
    <w:p w14:paraId="38DA7BBA" w14:textId="77777777" w:rsidR="00C4391F" w:rsidRPr="00C4391F" w:rsidRDefault="00C4391F" w:rsidP="00C4391F">
      <w:pPr>
        <w:pStyle w:val="ListParagraph"/>
        <w:numPr>
          <w:ilvl w:val="1"/>
          <w:numId w:val="30"/>
        </w:numPr>
        <w:spacing w:before="60"/>
        <w:rPr>
          <w:sz w:val="14"/>
        </w:rPr>
      </w:pPr>
      <w:r w:rsidRPr="00C4391F">
        <w:rPr>
          <w:szCs w:val="28"/>
        </w:rPr>
        <w:t xml:space="preserve">Application of new technologies in wetland protection; </w:t>
      </w:r>
    </w:p>
    <w:p w14:paraId="1F03D152" w14:textId="3426B1B8" w:rsidR="00C4391F" w:rsidRPr="00C4391F" w:rsidRDefault="00C4391F" w:rsidP="00C4391F">
      <w:pPr>
        <w:pStyle w:val="ListParagraph"/>
        <w:numPr>
          <w:ilvl w:val="1"/>
          <w:numId w:val="30"/>
        </w:numPr>
        <w:spacing w:before="60"/>
        <w:rPr>
          <w:sz w:val="14"/>
        </w:rPr>
      </w:pPr>
      <w:r w:rsidRPr="00C4391F">
        <w:rPr>
          <w:szCs w:val="28"/>
        </w:rPr>
        <w:lastRenderedPageBreak/>
        <w:t>Declaration, implementation and management of wetland protection projects;</w:t>
      </w:r>
    </w:p>
    <w:p w14:paraId="15F00619" w14:textId="77777777" w:rsidR="00C4391F" w:rsidRPr="00C4391F" w:rsidRDefault="00C4391F" w:rsidP="00C4391F">
      <w:pPr>
        <w:pStyle w:val="ListParagraph"/>
        <w:numPr>
          <w:ilvl w:val="1"/>
          <w:numId w:val="30"/>
        </w:numPr>
        <w:spacing w:before="60"/>
        <w:rPr>
          <w:sz w:val="14"/>
        </w:rPr>
      </w:pPr>
      <w:r w:rsidRPr="00C4391F">
        <w:rPr>
          <w:szCs w:val="28"/>
        </w:rPr>
        <w:t>Waterfowl field identification and investigation methods;</w:t>
      </w:r>
    </w:p>
    <w:p w14:paraId="539EDB92" w14:textId="77777777" w:rsidR="00C4391F" w:rsidRPr="00C4391F" w:rsidRDefault="00C4391F" w:rsidP="00C4391F">
      <w:pPr>
        <w:pStyle w:val="ListParagraph"/>
        <w:numPr>
          <w:ilvl w:val="1"/>
          <w:numId w:val="30"/>
        </w:numPr>
        <w:spacing w:before="60"/>
        <w:rPr>
          <w:sz w:val="14"/>
        </w:rPr>
      </w:pPr>
      <w:r w:rsidRPr="00C4391F">
        <w:rPr>
          <w:szCs w:val="28"/>
        </w:rPr>
        <w:t>Wetland protection area patrol, law enforcement procedures and techniques;</w:t>
      </w:r>
    </w:p>
    <w:p w14:paraId="546B1AF9" w14:textId="77777777" w:rsidR="00C4391F" w:rsidRPr="00C4391F" w:rsidRDefault="00C4391F" w:rsidP="00C4391F">
      <w:pPr>
        <w:pStyle w:val="ListParagraph"/>
        <w:numPr>
          <w:ilvl w:val="1"/>
          <w:numId w:val="30"/>
        </w:numPr>
        <w:spacing w:before="60"/>
        <w:rPr>
          <w:sz w:val="14"/>
        </w:rPr>
      </w:pPr>
      <w:r w:rsidRPr="00C4391F">
        <w:rPr>
          <w:szCs w:val="28"/>
        </w:rPr>
        <w:t>Wetland sustainable use model;</w:t>
      </w:r>
    </w:p>
    <w:p w14:paraId="4588A88F" w14:textId="6174AF04" w:rsidR="00C4391F" w:rsidRPr="00C4391F" w:rsidRDefault="00C4391F" w:rsidP="00C4391F">
      <w:pPr>
        <w:pStyle w:val="ListParagraph"/>
        <w:numPr>
          <w:ilvl w:val="1"/>
          <w:numId w:val="30"/>
        </w:numPr>
        <w:spacing w:before="60"/>
        <w:rPr>
          <w:sz w:val="14"/>
        </w:rPr>
      </w:pPr>
      <w:r w:rsidRPr="00C4391F">
        <w:rPr>
          <w:szCs w:val="28"/>
        </w:rPr>
        <w:t>Wetland monitoring and investigation report preparation.</w:t>
      </w:r>
    </w:p>
    <w:p w14:paraId="630F4568" w14:textId="33347C8C" w:rsidR="00C4391F" w:rsidRDefault="00486755" w:rsidP="00C4391F">
      <w:pPr>
        <w:pStyle w:val="ListParagraph"/>
        <w:numPr>
          <w:ilvl w:val="0"/>
          <w:numId w:val="13"/>
        </w:numPr>
        <w:spacing w:before="120" w:after="120"/>
        <w:ind w:left="533"/>
      </w:pPr>
      <w:r>
        <w:t>The project supported 2 training Ramsar Convention training events, one in October 2016 and the other in October 2017. Topics included demonstration of the METT and presentation of methodologies for valuation of wetland ecosystem services.</w:t>
      </w:r>
    </w:p>
    <w:p w14:paraId="7F9AE424" w14:textId="3561298C" w:rsidR="00486755" w:rsidRDefault="00486755" w:rsidP="00C4391F">
      <w:pPr>
        <w:pStyle w:val="ListParagraph"/>
        <w:numPr>
          <w:ilvl w:val="0"/>
          <w:numId w:val="13"/>
        </w:numPr>
        <w:spacing w:before="120" w:after="120"/>
        <w:ind w:left="533"/>
      </w:pPr>
      <w:r>
        <w:t>Through a technical assistance contract with Wetlands International, the overseas learning exchanges were organized:</w:t>
      </w:r>
    </w:p>
    <w:p w14:paraId="6B83C310" w14:textId="03D33531" w:rsidR="00486755" w:rsidRDefault="00486755" w:rsidP="00486755">
      <w:pPr>
        <w:pStyle w:val="ListParagraph"/>
        <w:numPr>
          <w:ilvl w:val="1"/>
          <w:numId w:val="13"/>
        </w:numPr>
        <w:spacing w:before="120" w:after="120"/>
      </w:pPr>
      <w:r w:rsidRPr="00486755">
        <w:rPr>
          <w:highlight w:val="yellow"/>
        </w:rPr>
        <w:t>20XX</w:t>
      </w:r>
      <w:r>
        <w:t xml:space="preserve">, learning exchange to Brazil, </w:t>
      </w:r>
      <w:r w:rsidRPr="00486755">
        <w:rPr>
          <w:highlight w:val="yellow"/>
        </w:rPr>
        <w:t>XX</w:t>
      </w:r>
      <w:r>
        <w:t xml:space="preserve"> participants from China.</w:t>
      </w:r>
    </w:p>
    <w:p w14:paraId="58AC52DE" w14:textId="05D24FDB" w:rsidR="00486755" w:rsidRDefault="00486755" w:rsidP="00486755">
      <w:pPr>
        <w:pStyle w:val="ListParagraph"/>
        <w:numPr>
          <w:ilvl w:val="1"/>
          <w:numId w:val="13"/>
        </w:numPr>
        <w:spacing w:before="120" w:after="120"/>
      </w:pPr>
      <w:r w:rsidRPr="00486755">
        <w:rPr>
          <w:highlight w:val="yellow"/>
        </w:rPr>
        <w:t>December 2017 to May 2018</w:t>
      </w:r>
      <w:r>
        <w:t>, learning exchange to Malaysia, two participants from China.</w:t>
      </w:r>
    </w:p>
    <w:p w14:paraId="704E3350" w14:textId="218B50A3" w:rsidR="00486755" w:rsidRDefault="00486755" w:rsidP="00486755">
      <w:pPr>
        <w:pStyle w:val="ListParagraph"/>
        <w:numPr>
          <w:ilvl w:val="1"/>
          <w:numId w:val="13"/>
        </w:numPr>
        <w:spacing w:before="120" w:after="120"/>
      </w:pPr>
      <w:r>
        <w:t xml:space="preserve">22-28 </w:t>
      </w:r>
      <w:r w:rsidRPr="00486755">
        <w:rPr>
          <w:highlight w:val="yellow"/>
        </w:rPr>
        <w:t>XXX</w:t>
      </w:r>
      <w:r>
        <w:t xml:space="preserve"> 2015, learning exchange to the United Kingdom, four participants from China.</w:t>
      </w:r>
    </w:p>
    <w:p w14:paraId="21BB8958" w14:textId="3E03E00B" w:rsidR="00486755" w:rsidRPr="002B2C26" w:rsidRDefault="00486755" w:rsidP="00C4391F">
      <w:pPr>
        <w:pStyle w:val="ListParagraph"/>
        <w:numPr>
          <w:ilvl w:val="0"/>
          <w:numId w:val="13"/>
        </w:numPr>
        <w:spacing w:before="120" w:after="120"/>
        <w:ind w:left="533"/>
      </w:pPr>
      <w:r w:rsidRPr="002B2C26">
        <w:t>A compilation of protected area staff qualification criteria was prepared</w:t>
      </w:r>
      <w:r w:rsidR="00776AB4" w:rsidRPr="002B2C26">
        <w:t xml:space="preserve"> through a technical assistance agreement with the National Highland Wetland Research Center at the Southwest Forestry University.</w:t>
      </w:r>
      <w:r w:rsidR="002B2C26" w:rsidRPr="002B2C26">
        <w:t xml:space="preserve"> The recommended criteria have not yet been approved or piloted.</w:t>
      </w:r>
    </w:p>
    <w:p w14:paraId="35079F3C" w14:textId="2BF6993A" w:rsidR="00EE54DE" w:rsidRPr="00512265" w:rsidRDefault="00EE54DE" w:rsidP="00DC38F8">
      <w:pPr>
        <w:rPr>
          <w:b/>
          <w:u w:val="single"/>
        </w:rPr>
      </w:pPr>
      <w:r>
        <w:rPr>
          <w:b/>
          <w:u w:val="single"/>
        </w:rPr>
        <w:t>Issues/</w:t>
      </w:r>
      <w:r w:rsidRPr="00512265">
        <w:rPr>
          <w:b/>
          <w:u w:val="single"/>
        </w:rPr>
        <w:t>Challenges</w:t>
      </w:r>
      <w:r>
        <w:rPr>
          <w:b/>
          <w:u w:val="single"/>
        </w:rPr>
        <w:t>:</w:t>
      </w:r>
    </w:p>
    <w:p w14:paraId="00748D14" w14:textId="01544C88" w:rsidR="00EE54DE" w:rsidRDefault="00A14545" w:rsidP="0046268D">
      <w:pPr>
        <w:pStyle w:val="ListParagraph"/>
        <w:numPr>
          <w:ilvl w:val="0"/>
          <w:numId w:val="13"/>
        </w:numPr>
        <w:spacing w:before="120" w:after="120"/>
        <w:ind w:left="533"/>
      </w:pPr>
      <w:r>
        <w:t>It is unclear how the training program developed will be mainstreamed into the regular capacity development process of the DWM or other institutions.</w:t>
      </w:r>
    </w:p>
    <w:p w14:paraId="1A089FE0" w14:textId="50035EC8" w:rsidR="00A14545" w:rsidRDefault="00A14545" w:rsidP="0046268D">
      <w:pPr>
        <w:pStyle w:val="ListParagraph"/>
        <w:numPr>
          <w:ilvl w:val="0"/>
          <w:numId w:val="13"/>
        </w:numPr>
        <w:spacing w:before="120" w:after="120"/>
        <w:ind w:left="533"/>
      </w:pPr>
      <w:r>
        <w:t>It is unclear how the protected area staff qualification criteria will be institutionalized.</w:t>
      </w:r>
    </w:p>
    <w:p w14:paraId="2C5804B6" w14:textId="108349D5" w:rsidR="00A14545" w:rsidRPr="00FD275D" w:rsidRDefault="00A14545" w:rsidP="0046268D">
      <w:pPr>
        <w:pStyle w:val="ListParagraph"/>
        <w:numPr>
          <w:ilvl w:val="0"/>
          <w:numId w:val="13"/>
        </w:numPr>
        <w:spacing w:before="120" w:after="120"/>
        <w:ind w:left="533"/>
      </w:pPr>
      <w:r>
        <w:t>Limited documentation and dissemination of the results of the overseas learning exchanges</w:t>
      </w:r>
    </w:p>
    <w:tbl>
      <w:tblPr>
        <w:tblStyle w:val="TableGrid"/>
        <w:tblW w:w="0" w:type="auto"/>
        <w:tblLook w:val="04A0" w:firstRow="1" w:lastRow="0" w:firstColumn="1" w:lastColumn="0" w:noHBand="0" w:noVBand="1"/>
      </w:tblPr>
      <w:tblGrid>
        <w:gridCol w:w="7375"/>
        <w:gridCol w:w="2218"/>
      </w:tblGrid>
      <w:tr w:rsidR="00E6108A" w14:paraId="751E0E73" w14:textId="77777777" w:rsidTr="00534BCE">
        <w:trPr>
          <w:trHeight w:val="100"/>
        </w:trPr>
        <w:tc>
          <w:tcPr>
            <w:tcW w:w="7375" w:type="dxa"/>
            <w:vMerge w:val="restart"/>
            <w:vAlign w:val="center"/>
          </w:tcPr>
          <w:p w14:paraId="35493014" w14:textId="51310D87" w:rsidR="00E6108A" w:rsidRPr="00ED5041" w:rsidRDefault="00E6108A" w:rsidP="00534BCE">
            <w:pPr>
              <w:spacing w:before="20" w:after="20"/>
              <w:rPr>
                <w:b/>
              </w:rPr>
            </w:pPr>
            <w:r w:rsidRPr="004F61C6">
              <w:rPr>
                <w:b/>
              </w:rPr>
              <w:t>Output 1.</w:t>
            </w:r>
            <w:r>
              <w:rPr>
                <w:b/>
              </w:rPr>
              <w:t>6</w:t>
            </w:r>
            <w:r w:rsidRPr="004F61C6">
              <w:rPr>
                <w:b/>
              </w:rPr>
              <w:t xml:space="preserve">: </w:t>
            </w:r>
            <w:r w:rsidRPr="00E6108A">
              <w:rPr>
                <w:b/>
              </w:rPr>
              <w:t xml:space="preserve">The Ecosystem Health Index (EHI) tested, fine-tuned, and adopted as a management tool to monitor wetland biodiversity health. </w:t>
            </w:r>
          </w:p>
        </w:tc>
        <w:tc>
          <w:tcPr>
            <w:tcW w:w="2218" w:type="dxa"/>
            <w:vAlign w:val="center"/>
          </w:tcPr>
          <w:p w14:paraId="53C62FA1" w14:textId="77777777" w:rsidR="00E6108A" w:rsidRPr="00F01C6B" w:rsidRDefault="00E6108A" w:rsidP="00534BCE">
            <w:pPr>
              <w:spacing w:before="20" w:after="20"/>
              <w:jc w:val="center"/>
              <w:rPr>
                <w:b/>
              </w:rPr>
            </w:pPr>
            <w:r w:rsidRPr="00F01C6B">
              <w:rPr>
                <w:b/>
              </w:rPr>
              <w:t>TE assessment</w:t>
            </w:r>
          </w:p>
        </w:tc>
      </w:tr>
      <w:tr w:rsidR="00E6108A" w14:paraId="37E4B127" w14:textId="77777777" w:rsidTr="008D0226">
        <w:trPr>
          <w:trHeight w:val="100"/>
        </w:trPr>
        <w:tc>
          <w:tcPr>
            <w:tcW w:w="7375" w:type="dxa"/>
            <w:vMerge/>
            <w:vAlign w:val="center"/>
          </w:tcPr>
          <w:p w14:paraId="1D1D3F40" w14:textId="77777777" w:rsidR="00E6108A" w:rsidRDefault="00E6108A" w:rsidP="00534BCE">
            <w:pPr>
              <w:spacing w:before="20" w:after="20"/>
              <w:rPr>
                <w:b/>
                <w:u w:val="single"/>
              </w:rPr>
            </w:pPr>
          </w:p>
        </w:tc>
        <w:tc>
          <w:tcPr>
            <w:tcW w:w="2218" w:type="dxa"/>
            <w:shd w:val="clear" w:color="auto" w:fill="FFFF00"/>
            <w:vAlign w:val="center"/>
          </w:tcPr>
          <w:p w14:paraId="06103C44" w14:textId="5F2F8BC8" w:rsidR="00E6108A" w:rsidRPr="00B46778" w:rsidRDefault="008D0226" w:rsidP="00534BCE">
            <w:pPr>
              <w:spacing w:before="20" w:after="20"/>
              <w:jc w:val="center"/>
              <w:rPr>
                <w:b/>
              </w:rPr>
            </w:pPr>
            <w:r>
              <w:rPr>
                <w:b/>
              </w:rPr>
              <w:t>Part</w:t>
            </w:r>
            <w:r w:rsidR="00FF4125">
              <w:rPr>
                <w:b/>
              </w:rPr>
              <w:t>ially</w:t>
            </w:r>
            <w:r>
              <w:rPr>
                <w:b/>
              </w:rPr>
              <w:t xml:space="preserve"> delivered</w:t>
            </w:r>
          </w:p>
        </w:tc>
      </w:tr>
    </w:tbl>
    <w:p w14:paraId="5E606FA5" w14:textId="77777777" w:rsidR="00EE54DE" w:rsidRPr="009952C7" w:rsidRDefault="00EE54DE" w:rsidP="00DC38F8">
      <w:pPr>
        <w:rPr>
          <w:b/>
        </w:rPr>
      </w:pPr>
      <w:r w:rsidRPr="009952C7">
        <w:rPr>
          <w:b/>
          <w:u w:val="single"/>
        </w:rPr>
        <w:t>Key Achievements</w:t>
      </w:r>
      <w:r w:rsidRPr="009952C7">
        <w:rPr>
          <w:b/>
        </w:rPr>
        <w:t>:</w:t>
      </w:r>
    </w:p>
    <w:p w14:paraId="34A7EF96" w14:textId="379D5872" w:rsidR="00EE54DE" w:rsidRDefault="00053B50" w:rsidP="0046268D">
      <w:pPr>
        <w:pStyle w:val="ListParagraph"/>
        <w:numPr>
          <w:ilvl w:val="0"/>
          <w:numId w:val="13"/>
        </w:numPr>
        <w:spacing w:before="120" w:after="120"/>
        <w:ind w:left="533"/>
      </w:pPr>
      <w:r>
        <w:t>The EHI tool that was developed during the project development phase was applied among the 6 provincial projects under the MSL program, providing practical guidance to wetland PA managers on using a rapid test to assess ecosystem health.</w:t>
      </w:r>
    </w:p>
    <w:p w14:paraId="2A56D9B1" w14:textId="1A1B8951" w:rsidR="00053B50" w:rsidRPr="00A02FC9" w:rsidRDefault="00110252" w:rsidP="0046268D">
      <w:pPr>
        <w:pStyle w:val="ListParagraph"/>
        <w:numPr>
          <w:ilvl w:val="0"/>
          <w:numId w:val="13"/>
        </w:numPr>
        <w:spacing w:before="120" w:after="120"/>
        <w:ind w:left="533"/>
      </w:pPr>
      <w:r>
        <w:t>Through a technical assistance consultancy, the EHI tool was revised to be less subjective than the original EHI. The revised EHI was piloted at a few sites, but not across all 6 of the child projects.</w:t>
      </w:r>
    </w:p>
    <w:p w14:paraId="299F192C" w14:textId="77777777" w:rsidR="00EE54DE" w:rsidRPr="00512265" w:rsidRDefault="00EE54DE" w:rsidP="00DC38F8">
      <w:pPr>
        <w:rPr>
          <w:b/>
          <w:u w:val="single"/>
        </w:rPr>
      </w:pPr>
      <w:r>
        <w:rPr>
          <w:b/>
          <w:u w:val="single"/>
        </w:rPr>
        <w:t>Issues/</w:t>
      </w:r>
      <w:r w:rsidRPr="00512265">
        <w:rPr>
          <w:b/>
          <w:u w:val="single"/>
        </w:rPr>
        <w:t>Challenges</w:t>
      </w:r>
      <w:r>
        <w:rPr>
          <w:b/>
          <w:u w:val="single"/>
        </w:rPr>
        <w:t>:</w:t>
      </w:r>
    </w:p>
    <w:p w14:paraId="579571FE" w14:textId="21BEFB14" w:rsidR="00EE54DE" w:rsidRPr="00FD275D" w:rsidRDefault="00110252" w:rsidP="0046268D">
      <w:pPr>
        <w:pStyle w:val="ListParagraph"/>
        <w:numPr>
          <w:ilvl w:val="0"/>
          <w:numId w:val="13"/>
        </w:numPr>
        <w:spacing w:before="120" w:after="120"/>
        <w:ind w:left="533"/>
      </w:pPr>
      <w:r>
        <w:t>The EHI was not adopted as a regular management tool among the wetland PA’s under the MSL program or across the broader national wetland PA sub-system, and there is no clear pathway for mainstreaming the EHI after project closure.</w:t>
      </w:r>
    </w:p>
    <w:tbl>
      <w:tblPr>
        <w:tblStyle w:val="TableGrid"/>
        <w:tblW w:w="0" w:type="auto"/>
        <w:tblLook w:val="04A0" w:firstRow="1" w:lastRow="0" w:firstColumn="1" w:lastColumn="0" w:noHBand="0" w:noVBand="1"/>
      </w:tblPr>
      <w:tblGrid>
        <w:gridCol w:w="7375"/>
        <w:gridCol w:w="2218"/>
      </w:tblGrid>
      <w:tr w:rsidR="00F01C6B" w14:paraId="394AF50E" w14:textId="77777777" w:rsidTr="00F01C6B">
        <w:trPr>
          <w:trHeight w:val="100"/>
        </w:trPr>
        <w:tc>
          <w:tcPr>
            <w:tcW w:w="7375" w:type="dxa"/>
            <w:vMerge w:val="restart"/>
            <w:vAlign w:val="center"/>
          </w:tcPr>
          <w:p w14:paraId="0890E7EE" w14:textId="258ADEAC" w:rsidR="00F01C6B" w:rsidRPr="00E6108A" w:rsidRDefault="00F01C6B" w:rsidP="008F2E51">
            <w:pPr>
              <w:spacing w:before="20" w:after="20"/>
              <w:jc w:val="left"/>
              <w:rPr>
                <w:b/>
              </w:rPr>
            </w:pPr>
            <w:r w:rsidRPr="009952C7">
              <w:rPr>
                <w:b/>
              </w:rPr>
              <w:t>Output 2.1:</w:t>
            </w:r>
            <w:r>
              <w:rPr>
                <w:b/>
              </w:rPr>
              <w:t xml:space="preserve"> </w:t>
            </w:r>
            <w:r w:rsidR="00E6108A" w:rsidRPr="00E6108A">
              <w:rPr>
                <w:b/>
              </w:rPr>
              <w:t xml:space="preserve">Establishment of a cross-sectoral body to improve coordination with sectors impacting wetland management including agriculture, environmental protection, mining, and land and water resources (including water diversion schemes and the post Three-Gorges Dam Plan). </w:t>
            </w:r>
          </w:p>
        </w:tc>
        <w:tc>
          <w:tcPr>
            <w:tcW w:w="2218" w:type="dxa"/>
            <w:vAlign w:val="center"/>
          </w:tcPr>
          <w:p w14:paraId="3A1E590C" w14:textId="7740EC3B" w:rsidR="00F01C6B" w:rsidRPr="00F01C6B" w:rsidRDefault="00F01C6B" w:rsidP="008F2E51">
            <w:pPr>
              <w:spacing w:before="20" w:after="20"/>
              <w:jc w:val="center"/>
              <w:rPr>
                <w:b/>
              </w:rPr>
            </w:pPr>
            <w:r w:rsidRPr="00F01C6B">
              <w:rPr>
                <w:b/>
              </w:rPr>
              <w:t>TE assessment</w:t>
            </w:r>
            <w:r w:rsidR="00C601B4">
              <w:rPr>
                <w:b/>
              </w:rPr>
              <w:t>:</w:t>
            </w:r>
          </w:p>
        </w:tc>
      </w:tr>
      <w:tr w:rsidR="00F01C6B" w14:paraId="697B4AF8" w14:textId="77777777" w:rsidTr="00701760">
        <w:trPr>
          <w:trHeight w:val="100"/>
        </w:trPr>
        <w:tc>
          <w:tcPr>
            <w:tcW w:w="7375" w:type="dxa"/>
            <w:vMerge/>
            <w:vAlign w:val="center"/>
          </w:tcPr>
          <w:p w14:paraId="0BA7EFCF" w14:textId="77777777" w:rsidR="00F01C6B" w:rsidRDefault="00F01C6B" w:rsidP="008F2E51">
            <w:pPr>
              <w:spacing w:before="20" w:after="20"/>
              <w:rPr>
                <w:b/>
                <w:u w:val="single"/>
              </w:rPr>
            </w:pPr>
          </w:p>
        </w:tc>
        <w:tc>
          <w:tcPr>
            <w:tcW w:w="2218" w:type="dxa"/>
            <w:shd w:val="clear" w:color="auto" w:fill="EAF1DD" w:themeFill="accent3" w:themeFillTint="33"/>
            <w:vAlign w:val="center"/>
          </w:tcPr>
          <w:p w14:paraId="44A783E2" w14:textId="26F5D4FC" w:rsidR="00F01C6B" w:rsidRPr="00F01C6B" w:rsidRDefault="00701760" w:rsidP="008F2E51">
            <w:pPr>
              <w:spacing w:before="20" w:after="20"/>
              <w:jc w:val="center"/>
              <w:rPr>
                <w:b/>
              </w:rPr>
            </w:pPr>
            <w:r>
              <w:rPr>
                <w:b/>
              </w:rPr>
              <w:t>Mostly delivered</w:t>
            </w:r>
          </w:p>
        </w:tc>
      </w:tr>
    </w:tbl>
    <w:p w14:paraId="74BB31EF" w14:textId="77777777" w:rsidR="00EE54DE" w:rsidRPr="009952C7" w:rsidRDefault="00EE54DE" w:rsidP="00DC38F8">
      <w:pPr>
        <w:rPr>
          <w:b/>
        </w:rPr>
      </w:pPr>
      <w:r w:rsidRPr="009952C7">
        <w:rPr>
          <w:b/>
          <w:u w:val="single"/>
        </w:rPr>
        <w:t>Key Achievements</w:t>
      </w:r>
      <w:r w:rsidRPr="009952C7">
        <w:rPr>
          <w:b/>
        </w:rPr>
        <w:t>:</w:t>
      </w:r>
    </w:p>
    <w:p w14:paraId="4C779D5A" w14:textId="45D59235" w:rsidR="00EE54DE" w:rsidRDefault="00CB33CA" w:rsidP="0046268D">
      <w:pPr>
        <w:pStyle w:val="ListParagraph"/>
        <w:numPr>
          <w:ilvl w:val="0"/>
          <w:numId w:val="13"/>
        </w:numPr>
        <w:spacing w:before="120" w:after="120"/>
        <w:ind w:left="533"/>
      </w:pPr>
      <w:r>
        <w:t>The project/program steering committee (PSC) provided an effective coordination mechanism for the project and for the program.</w:t>
      </w:r>
    </w:p>
    <w:p w14:paraId="2D56DCAA" w14:textId="2B0851BD" w:rsidR="00CB33CA" w:rsidRPr="00A02FC9" w:rsidRDefault="00CB33CA" w:rsidP="0046268D">
      <w:pPr>
        <w:pStyle w:val="ListParagraph"/>
        <w:numPr>
          <w:ilvl w:val="0"/>
          <w:numId w:val="13"/>
        </w:numPr>
        <w:spacing w:before="120" w:after="120"/>
        <w:ind w:left="533"/>
      </w:pPr>
      <w:r>
        <w:t>Project information was shared with the National Ramsar Coordination Committee.</w:t>
      </w:r>
    </w:p>
    <w:p w14:paraId="23DC6588" w14:textId="77777777" w:rsidR="00EE54DE" w:rsidRPr="00512265" w:rsidRDefault="00EE54DE" w:rsidP="00DC38F8">
      <w:pPr>
        <w:rPr>
          <w:b/>
          <w:u w:val="single"/>
        </w:rPr>
      </w:pPr>
      <w:r>
        <w:rPr>
          <w:b/>
          <w:u w:val="single"/>
        </w:rPr>
        <w:t>Issues/</w:t>
      </w:r>
      <w:r w:rsidRPr="00512265">
        <w:rPr>
          <w:b/>
          <w:u w:val="single"/>
        </w:rPr>
        <w:t>Challenges</w:t>
      </w:r>
      <w:r>
        <w:rPr>
          <w:b/>
          <w:u w:val="single"/>
        </w:rPr>
        <w:t>:</w:t>
      </w:r>
    </w:p>
    <w:p w14:paraId="592FD218" w14:textId="793482CB" w:rsidR="00EE54DE" w:rsidRDefault="00701760" w:rsidP="0046268D">
      <w:pPr>
        <w:pStyle w:val="ListParagraph"/>
        <w:numPr>
          <w:ilvl w:val="0"/>
          <w:numId w:val="13"/>
        </w:numPr>
        <w:spacing w:before="120" w:after="120"/>
        <w:ind w:left="533"/>
      </w:pPr>
      <w:r>
        <w:t>A new cross-sectoral coordination body was not established</w:t>
      </w:r>
      <w:r w:rsidR="00CB33CA">
        <w:t xml:space="preserve"> because it was considered unlikely to maintain after project closure. The focus was on working with existing coordination bodies. This adaptive management measure was a reasonable response.</w:t>
      </w:r>
    </w:p>
    <w:p w14:paraId="09E37EC4" w14:textId="667F2F21" w:rsidR="00CB33CA" w:rsidRPr="00776AB4" w:rsidRDefault="00CB33CA" w:rsidP="00CB33CA">
      <w:pPr>
        <w:pStyle w:val="ListParagraph"/>
        <w:numPr>
          <w:ilvl w:val="0"/>
          <w:numId w:val="13"/>
        </w:numPr>
        <w:spacing w:before="120" w:after="120"/>
        <w:ind w:left="533"/>
      </w:pPr>
      <w:r>
        <w:lastRenderedPageBreak/>
        <w:t xml:space="preserve">The project document makes reference to the </w:t>
      </w:r>
      <w:r w:rsidRPr="00CB33CA">
        <w:t xml:space="preserve">National Wetland </w:t>
      </w:r>
      <w:r w:rsidRPr="00776AB4">
        <w:t>Science and Technical Committee; there was no evidence that this committee was engaged during project implementation.</w:t>
      </w:r>
    </w:p>
    <w:tbl>
      <w:tblPr>
        <w:tblStyle w:val="TableGrid"/>
        <w:tblW w:w="0" w:type="auto"/>
        <w:tblLook w:val="04A0" w:firstRow="1" w:lastRow="0" w:firstColumn="1" w:lastColumn="0" w:noHBand="0" w:noVBand="1"/>
      </w:tblPr>
      <w:tblGrid>
        <w:gridCol w:w="7375"/>
        <w:gridCol w:w="2218"/>
      </w:tblGrid>
      <w:tr w:rsidR="00F01C6B" w14:paraId="588F184A" w14:textId="77777777" w:rsidTr="00F01C6B">
        <w:trPr>
          <w:trHeight w:val="100"/>
        </w:trPr>
        <w:tc>
          <w:tcPr>
            <w:tcW w:w="7375" w:type="dxa"/>
            <w:vMerge w:val="restart"/>
            <w:vAlign w:val="center"/>
          </w:tcPr>
          <w:p w14:paraId="72D30794" w14:textId="6A0C3C2F" w:rsidR="00F01C6B" w:rsidRPr="00E6108A" w:rsidRDefault="00F01C6B" w:rsidP="008F2E51">
            <w:pPr>
              <w:spacing w:before="20" w:after="20"/>
              <w:jc w:val="left"/>
              <w:rPr>
                <w:b/>
              </w:rPr>
            </w:pPr>
            <w:r w:rsidRPr="009952C7">
              <w:rPr>
                <w:b/>
              </w:rPr>
              <w:t>Output 2.</w:t>
            </w:r>
            <w:r>
              <w:rPr>
                <w:b/>
              </w:rPr>
              <w:t>2</w:t>
            </w:r>
            <w:r w:rsidRPr="009952C7">
              <w:rPr>
                <w:b/>
              </w:rPr>
              <w:t>:</w:t>
            </w:r>
            <w:r>
              <w:rPr>
                <w:b/>
              </w:rPr>
              <w:t xml:space="preserve"> </w:t>
            </w:r>
            <w:r w:rsidR="00E6108A" w:rsidRPr="00E6108A">
              <w:rPr>
                <w:b/>
              </w:rPr>
              <w:t xml:space="preserve">Adoption and application of a system for safeguarding wetland PAs from sector practices developed, covering the SFA, MEP, SOA, MOA, and MWR, and including setting up of standards for infrastructure development and operation, and the issuance of official guidelines for fisheries, aquaculture and agriculture in and around wetland PAs </w:t>
            </w:r>
          </w:p>
        </w:tc>
        <w:tc>
          <w:tcPr>
            <w:tcW w:w="2218" w:type="dxa"/>
            <w:vAlign w:val="center"/>
          </w:tcPr>
          <w:p w14:paraId="24D69E99" w14:textId="73E36FB2" w:rsidR="00F01C6B" w:rsidRPr="00F01C6B" w:rsidRDefault="00F01C6B" w:rsidP="008F2E51">
            <w:pPr>
              <w:spacing w:before="20" w:after="20"/>
              <w:jc w:val="center"/>
              <w:rPr>
                <w:b/>
              </w:rPr>
            </w:pPr>
            <w:r w:rsidRPr="00F01C6B">
              <w:rPr>
                <w:b/>
              </w:rPr>
              <w:t>TE assessment</w:t>
            </w:r>
            <w:r w:rsidR="00C601B4">
              <w:rPr>
                <w:b/>
              </w:rPr>
              <w:t>:</w:t>
            </w:r>
          </w:p>
        </w:tc>
      </w:tr>
      <w:tr w:rsidR="00F01C6B" w14:paraId="4A692587" w14:textId="77777777" w:rsidTr="00202AC2">
        <w:trPr>
          <w:trHeight w:val="100"/>
        </w:trPr>
        <w:tc>
          <w:tcPr>
            <w:tcW w:w="7375" w:type="dxa"/>
            <w:vMerge/>
            <w:vAlign w:val="center"/>
          </w:tcPr>
          <w:p w14:paraId="04A3BE61" w14:textId="77777777" w:rsidR="00F01C6B" w:rsidRDefault="00F01C6B" w:rsidP="008F2E51">
            <w:pPr>
              <w:spacing w:before="20" w:after="20"/>
              <w:rPr>
                <w:b/>
                <w:u w:val="single"/>
              </w:rPr>
            </w:pPr>
          </w:p>
        </w:tc>
        <w:tc>
          <w:tcPr>
            <w:tcW w:w="2218" w:type="dxa"/>
            <w:shd w:val="clear" w:color="auto" w:fill="EAF1DD" w:themeFill="accent3" w:themeFillTint="33"/>
            <w:vAlign w:val="center"/>
          </w:tcPr>
          <w:p w14:paraId="18CB4D82" w14:textId="1E3E9AE1" w:rsidR="00F01C6B" w:rsidRPr="00F01C6B" w:rsidRDefault="00202AC2" w:rsidP="008F2E51">
            <w:pPr>
              <w:spacing w:before="20" w:after="20"/>
              <w:jc w:val="center"/>
              <w:rPr>
                <w:b/>
              </w:rPr>
            </w:pPr>
            <w:r>
              <w:rPr>
                <w:b/>
              </w:rPr>
              <w:t>Mostly delivered</w:t>
            </w:r>
          </w:p>
        </w:tc>
      </w:tr>
    </w:tbl>
    <w:p w14:paraId="65E2317F" w14:textId="77777777" w:rsidR="00EE54DE" w:rsidRPr="009952C7" w:rsidRDefault="00EE54DE" w:rsidP="00DC38F8">
      <w:pPr>
        <w:rPr>
          <w:b/>
        </w:rPr>
      </w:pPr>
      <w:r w:rsidRPr="009952C7">
        <w:rPr>
          <w:b/>
          <w:u w:val="single"/>
        </w:rPr>
        <w:t>Key Achievements</w:t>
      </w:r>
      <w:r w:rsidRPr="009952C7">
        <w:rPr>
          <w:b/>
        </w:rPr>
        <w:t>:</w:t>
      </w:r>
    </w:p>
    <w:p w14:paraId="6DA61B19" w14:textId="53B38A9D" w:rsidR="009C01E0" w:rsidRDefault="009C01E0" w:rsidP="009C01E0">
      <w:pPr>
        <w:pStyle w:val="ListParagraph"/>
        <w:numPr>
          <w:ilvl w:val="0"/>
          <w:numId w:val="13"/>
        </w:numPr>
        <w:spacing w:before="120" w:after="120"/>
        <w:ind w:left="533"/>
      </w:pPr>
      <w:r>
        <w:t>Through a technical assistance consultancy, the project facilitated drafting of the National Wetland Conservation and Rehabilitation System Plan, which was approved in November 2016 by the SFA.</w:t>
      </w:r>
    </w:p>
    <w:p w14:paraId="5E81662F" w14:textId="14137304" w:rsidR="009C01E0" w:rsidRDefault="009C01E0" w:rsidP="009C01E0">
      <w:pPr>
        <w:pStyle w:val="ListParagraph"/>
        <w:numPr>
          <w:ilvl w:val="0"/>
          <w:numId w:val="13"/>
        </w:numPr>
        <w:spacing w:before="120" w:after="120"/>
        <w:ind w:left="533"/>
      </w:pPr>
      <w:r>
        <w:t xml:space="preserve">Project resources supported a pilot on </w:t>
      </w:r>
      <w:r w:rsidRPr="009C01E0">
        <w:t>Wetland Dynamic Monitoring in Ningxia Autonomous Region</w:t>
      </w:r>
      <w:r>
        <w:t xml:space="preserve"> through a technical assistance consultancy with the company</w:t>
      </w:r>
      <w:r w:rsidRPr="009C01E0">
        <w:t xml:space="preserve"> Zhonglin International Co., Ltd</w:t>
      </w:r>
      <w:r>
        <w:t>. This output of this pilot provides valuable lessons for standardizing the technical approach for assessing wetland areas, including a combination of remote sensing based techniques with ground-truthing.</w:t>
      </w:r>
    </w:p>
    <w:p w14:paraId="05740F24" w14:textId="76463EFC" w:rsidR="009C01E0" w:rsidRPr="00A02FC9" w:rsidRDefault="009C01E0" w:rsidP="009C01E0">
      <w:pPr>
        <w:pStyle w:val="ListParagraph"/>
        <w:numPr>
          <w:ilvl w:val="0"/>
          <w:numId w:val="13"/>
        </w:numPr>
        <w:spacing w:before="120" w:after="120"/>
        <w:ind w:left="533"/>
      </w:pPr>
      <w:r>
        <w:t xml:space="preserve">Other guidelines were developed under this output, including: </w:t>
      </w:r>
      <w:r w:rsidRPr="009C01E0">
        <w:t>Guideline on conducting fishing, aquaculture farming in wetland PAs and surrounding areas; and Guideline on pollution control for lakes, rivers, pools and ponds in China.</w:t>
      </w:r>
    </w:p>
    <w:p w14:paraId="3E9BEB5A" w14:textId="77777777" w:rsidR="00EE54DE" w:rsidRPr="00512265" w:rsidRDefault="00EE54DE" w:rsidP="00DC38F8">
      <w:pPr>
        <w:rPr>
          <w:b/>
          <w:u w:val="single"/>
        </w:rPr>
      </w:pPr>
      <w:r>
        <w:rPr>
          <w:b/>
          <w:u w:val="single"/>
        </w:rPr>
        <w:t>Issues/</w:t>
      </w:r>
      <w:r w:rsidRPr="00512265">
        <w:rPr>
          <w:b/>
          <w:u w:val="single"/>
        </w:rPr>
        <w:t>Challenges</w:t>
      </w:r>
      <w:r>
        <w:rPr>
          <w:b/>
          <w:u w:val="single"/>
        </w:rPr>
        <w:t>:</w:t>
      </w:r>
    </w:p>
    <w:p w14:paraId="7EA0B8FA" w14:textId="53936D7A" w:rsidR="00EE54DE" w:rsidRDefault="009C01E0" w:rsidP="0046268D">
      <w:pPr>
        <w:pStyle w:val="ListParagraph"/>
        <w:numPr>
          <w:ilvl w:val="0"/>
          <w:numId w:val="13"/>
        </w:numPr>
        <w:spacing w:before="120" w:after="120"/>
        <w:ind w:left="533"/>
      </w:pPr>
      <w:r>
        <w:t>The consolidation of PA management to the NFGA as part of the 2018 governmental institutional restructurings mitigated some of the risks associated with having PA’s previously managed by several different ministries.</w:t>
      </w:r>
    </w:p>
    <w:p w14:paraId="59DBD17D" w14:textId="0FD1CAD4" w:rsidR="009C01E0" w:rsidRPr="00FD275D" w:rsidRDefault="009C01E0" w:rsidP="0046268D">
      <w:pPr>
        <w:pStyle w:val="ListParagraph"/>
        <w:numPr>
          <w:ilvl w:val="0"/>
          <w:numId w:val="13"/>
        </w:numPr>
        <w:spacing w:before="120" w:after="120"/>
        <w:ind w:left="533"/>
      </w:pPr>
      <w:r>
        <w:t>There are no clear pathways for mainstreaming some of the developed guidelines, including the guideline on pollution control for wetland ecosystems.</w:t>
      </w:r>
    </w:p>
    <w:tbl>
      <w:tblPr>
        <w:tblStyle w:val="TableGrid"/>
        <w:tblW w:w="0" w:type="auto"/>
        <w:tblLook w:val="04A0" w:firstRow="1" w:lastRow="0" w:firstColumn="1" w:lastColumn="0" w:noHBand="0" w:noVBand="1"/>
      </w:tblPr>
      <w:tblGrid>
        <w:gridCol w:w="7375"/>
        <w:gridCol w:w="2218"/>
      </w:tblGrid>
      <w:tr w:rsidR="00F01C6B" w14:paraId="07BC8DB4" w14:textId="77777777" w:rsidTr="00F01C6B">
        <w:trPr>
          <w:trHeight w:val="100"/>
        </w:trPr>
        <w:tc>
          <w:tcPr>
            <w:tcW w:w="7375" w:type="dxa"/>
            <w:vMerge w:val="restart"/>
            <w:vAlign w:val="center"/>
          </w:tcPr>
          <w:p w14:paraId="36838946" w14:textId="1F986B13" w:rsidR="00F01C6B" w:rsidRPr="00F01C6B" w:rsidRDefault="00F01C6B" w:rsidP="008F2E51">
            <w:pPr>
              <w:spacing w:before="20" w:after="20"/>
              <w:rPr>
                <w:b/>
              </w:rPr>
            </w:pPr>
            <w:r w:rsidRPr="00F01C6B">
              <w:rPr>
                <w:b/>
              </w:rPr>
              <w:t xml:space="preserve">Output 2.3: </w:t>
            </w:r>
            <w:r w:rsidR="00E6108A" w:rsidRPr="00E6108A">
              <w:rPr>
                <w:b/>
              </w:rPr>
              <w:t xml:space="preserve">Value of wetland ecosystem services established and fully recognized by policy makers, in the 13th Five-Year Plan and subsidiary sector plans covering the SFA, MEP, SOA, MOA, and MWR (Annex 3) </w:t>
            </w:r>
          </w:p>
        </w:tc>
        <w:tc>
          <w:tcPr>
            <w:tcW w:w="2218" w:type="dxa"/>
            <w:vAlign w:val="center"/>
          </w:tcPr>
          <w:p w14:paraId="6F360DCE" w14:textId="10B39B48" w:rsidR="00F01C6B" w:rsidRPr="00F01C6B" w:rsidRDefault="00F01C6B" w:rsidP="008F2E51">
            <w:pPr>
              <w:spacing w:before="20" w:after="20"/>
              <w:jc w:val="center"/>
              <w:rPr>
                <w:b/>
              </w:rPr>
            </w:pPr>
            <w:r w:rsidRPr="00F01C6B">
              <w:rPr>
                <w:b/>
              </w:rPr>
              <w:t>TE assessment</w:t>
            </w:r>
            <w:r w:rsidR="00C601B4">
              <w:rPr>
                <w:b/>
              </w:rPr>
              <w:t>:</w:t>
            </w:r>
          </w:p>
        </w:tc>
      </w:tr>
      <w:tr w:rsidR="00F01C6B" w14:paraId="430531B4" w14:textId="77777777" w:rsidTr="009C01E0">
        <w:trPr>
          <w:trHeight w:val="100"/>
        </w:trPr>
        <w:tc>
          <w:tcPr>
            <w:tcW w:w="7375" w:type="dxa"/>
            <w:vMerge/>
            <w:vAlign w:val="center"/>
          </w:tcPr>
          <w:p w14:paraId="6794DB39" w14:textId="77777777" w:rsidR="00F01C6B" w:rsidRDefault="00F01C6B" w:rsidP="008F2E51">
            <w:pPr>
              <w:spacing w:before="20" w:after="20"/>
              <w:rPr>
                <w:b/>
                <w:u w:val="single"/>
              </w:rPr>
            </w:pPr>
          </w:p>
        </w:tc>
        <w:tc>
          <w:tcPr>
            <w:tcW w:w="2218" w:type="dxa"/>
            <w:shd w:val="clear" w:color="auto" w:fill="EAF1DD" w:themeFill="accent3" w:themeFillTint="33"/>
            <w:vAlign w:val="center"/>
          </w:tcPr>
          <w:p w14:paraId="54AB19AF" w14:textId="6B59A734" w:rsidR="00F01C6B" w:rsidRPr="00F01C6B" w:rsidRDefault="009C01E0" w:rsidP="008F2E51">
            <w:pPr>
              <w:spacing w:before="20" w:after="20"/>
              <w:jc w:val="center"/>
              <w:rPr>
                <w:b/>
              </w:rPr>
            </w:pPr>
            <w:r>
              <w:rPr>
                <w:b/>
              </w:rPr>
              <w:t xml:space="preserve">Mostly </w:t>
            </w:r>
            <w:r w:rsidR="00F7232D">
              <w:rPr>
                <w:b/>
              </w:rPr>
              <w:t>delivered</w:t>
            </w:r>
          </w:p>
        </w:tc>
      </w:tr>
    </w:tbl>
    <w:p w14:paraId="56E74169" w14:textId="77777777" w:rsidR="00EE54DE" w:rsidRPr="009952C7" w:rsidRDefault="00EE54DE" w:rsidP="00DC38F8">
      <w:pPr>
        <w:rPr>
          <w:b/>
        </w:rPr>
      </w:pPr>
      <w:r w:rsidRPr="009952C7">
        <w:rPr>
          <w:b/>
          <w:u w:val="single"/>
        </w:rPr>
        <w:t>Key Achievements</w:t>
      </w:r>
      <w:r w:rsidRPr="009952C7">
        <w:rPr>
          <w:b/>
        </w:rPr>
        <w:t>:</w:t>
      </w:r>
    </w:p>
    <w:p w14:paraId="658070BA" w14:textId="643BC225" w:rsidR="00BF436D" w:rsidRDefault="009C01E0" w:rsidP="00BF436D">
      <w:pPr>
        <w:pStyle w:val="ListParagraph"/>
        <w:numPr>
          <w:ilvl w:val="0"/>
          <w:numId w:val="13"/>
        </w:numPr>
        <w:spacing w:before="120" w:after="120"/>
        <w:ind w:left="533"/>
      </w:pPr>
      <w:r>
        <w:t>The project supported development of a methodology for valuation of wetland ecosystem services.</w:t>
      </w:r>
      <w:r w:rsidR="00BF436D">
        <w:t xml:space="preserve"> A draft standard has been reviewed by an expert group and then submitted to the standard department of the NFGA in November 2018. Approval of the standard is expected in June 2019.</w:t>
      </w:r>
    </w:p>
    <w:p w14:paraId="6393E652" w14:textId="2E272E0F" w:rsidR="00BF436D" w:rsidRPr="00A02FC9" w:rsidRDefault="00BF436D" w:rsidP="00BF436D">
      <w:pPr>
        <w:pStyle w:val="ListParagraph"/>
        <w:numPr>
          <w:ilvl w:val="0"/>
          <w:numId w:val="13"/>
        </w:numPr>
        <w:spacing w:before="120" w:after="120"/>
        <w:ind w:left="533"/>
      </w:pPr>
      <w:r>
        <w:t>Section 3.3 of the 13</w:t>
      </w:r>
      <w:r w:rsidRPr="00BF436D">
        <w:rPr>
          <w:vertAlign w:val="superscript"/>
        </w:rPr>
        <w:t>th</w:t>
      </w:r>
      <w:r>
        <w:t xml:space="preserve"> 5-year Plan on Wetland Management, approved by the SFA in 2016, addresses implementation of effective eco-compensation programs for wetland ecosystems.</w:t>
      </w:r>
    </w:p>
    <w:p w14:paraId="291C3564" w14:textId="77777777" w:rsidR="00EE54DE" w:rsidRPr="00512265" w:rsidRDefault="00EE54DE" w:rsidP="00BF436D">
      <w:pPr>
        <w:rPr>
          <w:b/>
          <w:u w:val="single"/>
        </w:rPr>
      </w:pPr>
      <w:r>
        <w:rPr>
          <w:b/>
          <w:u w:val="single"/>
        </w:rPr>
        <w:t>Issues/</w:t>
      </w:r>
      <w:r w:rsidRPr="00512265">
        <w:rPr>
          <w:b/>
          <w:u w:val="single"/>
        </w:rPr>
        <w:t>Challenges</w:t>
      </w:r>
      <w:r>
        <w:rPr>
          <w:b/>
          <w:u w:val="single"/>
        </w:rPr>
        <w:t>:</w:t>
      </w:r>
    </w:p>
    <w:p w14:paraId="3A39106D" w14:textId="3E5A1817" w:rsidR="00EE54DE" w:rsidRPr="00FD275D" w:rsidRDefault="00BF436D" w:rsidP="00BF436D">
      <w:pPr>
        <w:pStyle w:val="ListParagraph"/>
        <w:numPr>
          <w:ilvl w:val="0"/>
          <w:numId w:val="13"/>
        </w:numPr>
        <w:spacing w:before="120" w:after="120"/>
        <w:ind w:left="533"/>
      </w:pPr>
      <w:r>
        <w:t>After the standard is approved, it will be important to implement a proactive advocacy campaign among national and provincial level stakeholders. This would increase the likelihood that the methodology of valuing wetland ecosystem services will be mainstreamed across the relevant sectors.</w:t>
      </w:r>
    </w:p>
    <w:tbl>
      <w:tblPr>
        <w:tblStyle w:val="TableGrid"/>
        <w:tblW w:w="0" w:type="auto"/>
        <w:tblLook w:val="04A0" w:firstRow="1" w:lastRow="0" w:firstColumn="1" w:lastColumn="0" w:noHBand="0" w:noVBand="1"/>
      </w:tblPr>
      <w:tblGrid>
        <w:gridCol w:w="7375"/>
        <w:gridCol w:w="2218"/>
      </w:tblGrid>
      <w:tr w:rsidR="00F01C6B" w14:paraId="3ED1FEF3" w14:textId="77777777" w:rsidTr="00F01C6B">
        <w:trPr>
          <w:trHeight w:val="100"/>
        </w:trPr>
        <w:tc>
          <w:tcPr>
            <w:tcW w:w="7375" w:type="dxa"/>
            <w:vMerge w:val="restart"/>
            <w:vAlign w:val="center"/>
          </w:tcPr>
          <w:p w14:paraId="527E2F98" w14:textId="56733357" w:rsidR="00F01C6B" w:rsidRPr="00F01C6B" w:rsidRDefault="00F01C6B" w:rsidP="008F2E51">
            <w:pPr>
              <w:spacing w:before="20" w:after="20"/>
              <w:rPr>
                <w:b/>
              </w:rPr>
            </w:pPr>
            <w:r w:rsidRPr="009952C7">
              <w:rPr>
                <w:b/>
              </w:rPr>
              <w:t>Output 2.</w:t>
            </w:r>
            <w:r>
              <w:rPr>
                <w:b/>
              </w:rPr>
              <w:t>4</w:t>
            </w:r>
            <w:r w:rsidRPr="009952C7">
              <w:rPr>
                <w:b/>
              </w:rPr>
              <w:t>:</w:t>
            </w:r>
            <w:r>
              <w:rPr>
                <w:b/>
              </w:rPr>
              <w:t xml:space="preserve"> </w:t>
            </w:r>
            <w:r w:rsidR="00E6108A" w:rsidRPr="00E6108A">
              <w:rPr>
                <w:b/>
              </w:rPr>
              <w:t xml:space="preserve">A wetland PA system financing plan developed, defining management needs of wetland PAs, identifying current funding level and optimal level of financing, financing options and the </w:t>
            </w:r>
            <w:r w:rsidR="00E6108A">
              <w:rPr>
                <w:b/>
              </w:rPr>
              <w:t>steps required to achieve financial sustainability.</w:t>
            </w:r>
          </w:p>
        </w:tc>
        <w:tc>
          <w:tcPr>
            <w:tcW w:w="2218" w:type="dxa"/>
            <w:vAlign w:val="center"/>
          </w:tcPr>
          <w:p w14:paraId="4DF4AE5D" w14:textId="5558D8C5" w:rsidR="00F01C6B" w:rsidRPr="00F01C6B" w:rsidRDefault="00F01C6B" w:rsidP="008F2E51">
            <w:pPr>
              <w:spacing w:before="20" w:after="20"/>
              <w:jc w:val="center"/>
              <w:rPr>
                <w:b/>
              </w:rPr>
            </w:pPr>
            <w:r w:rsidRPr="00F01C6B">
              <w:rPr>
                <w:b/>
              </w:rPr>
              <w:t>TE assessment</w:t>
            </w:r>
            <w:r w:rsidR="00C601B4">
              <w:rPr>
                <w:b/>
              </w:rPr>
              <w:t>:</w:t>
            </w:r>
          </w:p>
        </w:tc>
      </w:tr>
      <w:tr w:rsidR="00F01C6B" w14:paraId="332D67E7" w14:textId="77777777" w:rsidTr="009C01E0">
        <w:trPr>
          <w:trHeight w:val="100"/>
        </w:trPr>
        <w:tc>
          <w:tcPr>
            <w:tcW w:w="7375" w:type="dxa"/>
            <w:vMerge/>
            <w:vAlign w:val="center"/>
          </w:tcPr>
          <w:p w14:paraId="192E8FF7" w14:textId="77777777" w:rsidR="00F01C6B" w:rsidRDefault="00F01C6B" w:rsidP="008F2E51">
            <w:pPr>
              <w:spacing w:before="20" w:after="20"/>
              <w:rPr>
                <w:b/>
                <w:u w:val="single"/>
              </w:rPr>
            </w:pPr>
          </w:p>
        </w:tc>
        <w:tc>
          <w:tcPr>
            <w:tcW w:w="2218" w:type="dxa"/>
            <w:shd w:val="clear" w:color="auto" w:fill="FFFF00"/>
            <w:vAlign w:val="center"/>
          </w:tcPr>
          <w:p w14:paraId="2A55A87C" w14:textId="126D6BD1" w:rsidR="00F01C6B" w:rsidRPr="00F01C6B" w:rsidRDefault="009C01E0" w:rsidP="008F2E51">
            <w:pPr>
              <w:spacing w:before="20" w:after="20"/>
              <w:jc w:val="center"/>
              <w:rPr>
                <w:b/>
              </w:rPr>
            </w:pPr>
            <w:r>
              <w:rPr>
                <w:b/>
              </w:rPr>
              <w:t xml:space="preserve">Partly </w:t>
            </w:r>
            <w:r w:rsidR="00F7232D">
              <w:rPr>
                <w:b/>
              </w:rPr>
              <w:t>delivered</w:t>
            </w:r>
          </w:p>
        </w:tc>
      </w:tr>
    </w:tbl>
    <w:p w14:paraId="0FCF7E97" w14:textId="77777777" w:rsidR="00EE54DE" w:rsidRPr="009952C7" w:rsidRDefault="00EE54DE" w:rsidP="00DC38F8">
      <w:pPr>
        <w:rPr>
          <w:b/>
        </w:rPr>
      </w:pPr>
      <w:r w:rsidRPr="009952C7">
        <w:rPr>
          <w:b/>
          <w:u w:val="single"/>
        </w:rPr>
        <w:t>Key Achievements</w:t>
      </w:r>
      <w:r w:rsidRPr="009952C7">
        <w:rPr>
          <w:b/>
        </w:rPr>
        <w:t>:</w:t>
      </w:r>
    </w:p>
    <w:p w14:paraId="26382379" w14:textId="06DA618A" w:rsidR="00EE54DE" w:rsidRPr="00A02FC9" w:rsidRDefault="00BF436D" w:rsidP="0046268D">
      <w:pPr>
        <w:pStyle w:val="ListParagraph"/>
        <w:numPr>
          <w:ilvl w:val="0"/>
          <w:numId w:val="13"/>
        </w:numPr>
        <w:spacing w:before="120" w:after="120"/>
        <w:ind w:left="533"/>
      </w:pPr>
      <w:r>
        <w:t xml:space="preserve">Through a technical assistance consultancy, PA financing options were analyzed and recommendations </w:t>
      </w:r>
      <w:r w:rsidR="00F7232D">
        <w:t>made strengthen and diversity financing for management of wetland PA’s.</w:t>
      </w:r>
    </w:p>
    <w:p w14:paraId="52B5B0C6" w14:textId="77777777" w:rsidR="00EE54DE" w:rsidRPr="00512265" w:rsidRDefault="00EE54DE" w:rsidP="00DC38F8">
      <w:pPr>
        <w:rPr>
          <w:b/>
          <w:u w:val="single"/>
        </w:rPr>
      </w:pPr>
      <w:r>
        <w:rPr>
          <w:b/>
          <w:u w:val="single"/>
        </w:rPr>
        <w:t>Issues/</w:t>
      </w:r>
      <w:r w:rsidRPr="00512265">
        <w:rPr>
          <w:b/>
          <w:u w:val="single"/>
        </w:rPr>
        <w:t>Challenges</w:t>
      </w:r>
      <w:r>
        <w:rPr>
          <w:b/>
          <w:u w:val="single"/>
        </w:rPr>
        <w:t>:</w:t>
      </w:r>
    </w:p>
    <w:p w14:paraId="1F4B7146" w14:textId="5252AFA5" w:rsidR="00EE54DE" w:rsidRPr="00FD275D" w:rsidRDefault="00F7232D" w:rsidP="0046268D">
      <w:pPr>
        <w:pStyle w:val="ListParagraph"/>
        <w:numPr>
          <w:ilvl w:val="0"/>
          <w:numId w:val="13"/>
        </w:numPr>
        <w:spacing w:before="120" w:after="120"/>
        <w:ind w:left="533"/>
      </w:pPr>
      <w:r>
        <w:t>The main deliverable under this output is more of a study report, rather than a wetland PA system financing plan.</w:t>
      </w:r>
    </w:p>
    <w:tbl>
      <w:tblPr>
        <w:tblStyle w:val="TableGrid"/>
        <w:tblW w:w="0" w:type="auto"/>
        <w:tblLook w:val="04A0" w:firstRow="1" w:lastRow="0" w:firstColumn="1" w:lastColumn="0" w:noHBand="0" w:noVBand="1"/>
      </w:tblPr>
      <w:tblGrid>
        <w:gridCol w:w="7375"/>
        <w:gridCol w:w="2218"/>
      </w:tblGrid>
      <w:tr w:rsidR="00CC45C4" w14:paraId="7F5F1243" w14:textId="77777777" w:rsidTr="00F22DC9">
        <w:trPr>
          <w:trHeight w:val="100"/>
        </w:trPr>
        <w:tc>
          <w:tcPr>
            <w:tcW w:w="7375" w:type="dxa"/>
            <w:vMerge w:val="restart"/>
            <w:vAlign w:val="center"/>
          </w:tcPr>
          <w:p w14:paraId="4D8B51B1" w14:textId="118E14AB" w:rsidR="00CC45C4" w:rsidRPr="00F01C6B" w:rsidRDefault="00CC45C4" w:rsidP="008F2E51">
            <w:pPr>
              <w:spacing w:before="20" w:after="20"/>
              <w:jc w:val="left"/>
              <w:rPr>
                <w:b/>
              </w:rPr>
            </w:pPr>
            <w:r w:rsidRPr="009952C7">
              <w:rPr>
                <w:b/>
              </w:rPr>
              <w:t xml:space="preserve">Output </w:t>
            </w:r>
            <w:r>
              <w:rPr>
                <w:b/>
              </w:rPr>
              <w:t>3.1</w:t>
            </w:r>
            <w:r w:rsidRPr="009952C7">
              <w:rPr>
                <w:b/>
              </w:rPr>
              <w:t>:</w:t>
            </w:r>
            <w:r>
              <w:rPr>
                <w:b/>
              </w:rPr>
              <w:t xml:space="preserve"> </w:t>
            </w:r>
            <w:r w:rsidR="00E6108A" w:rsidRPr="00E6108A">
              <w:rPr>
                <w:b/>
              </w:rPr>
              <w:t>A virtual database in place, containing basic wetland PA data) from all the PA agencies, developed and adapted for web access, providing necessary information for wetland PA mangers for their management decision making (annex 4)</w:t>
            </w:r>
            <w:r w:rsidR="00E6108A">
              <w:rPr>
                <w:b/>
              </w:rPr>
              <w:t>.</w:t>
            </w:r>
          </w:p>
        </w:tc>
        <w:tc>
          <w:tcPr>
            <w:tcW w:w="2218" w:type="dxa"/>
            <w:vAlign w:val="center"/>
          </w:tcPr>
          <w:p w14:paraId="74C9DE38" w14:textId="42683473" w:rsidR="00CC45C4" w:rsidRPr="00F01C6B" w:rsidRDefault="00CC45C4" w:rsidP="008F2E51">
            <w:pPr>
              <w:spacing w:before="20" w:after="20"/>
              <w:jc w:val="center"/>
              <w:rPr>
                <w:b/>
              </w:rPr>
            </w:pPr>
            <w:r w:rsidRPr="00F01C6B">
              <w:rPr>
                <w:b/>
              </w:rPr>
              <w:t>TE assessment</w:t>
            </w:r>
            <w:r w:rsidR="00FF4C1C">
              <w:rPr>
                <w:b/>
              </w:rPr>
              <w:t>:</w:t>
            </w:r>
          </w:p>
        </w:tc>
      </w:tr>
      <w:tr w:rsidR="00CC45C4" w14:paraId="04EDC8F3" w14:textId="77777777" w:rsidTr="00F7232D">
        <w:trPr>
          <w:trHeight w:val="100"/>
        </w:trPr>
        <w:tc>
          <w:tcPr>
            <w:tcW w:w="7375" w:type="dxa"/>
            <w:vMerge/>
            <w:vAlign w:val="center"/>
          </w:tcPr>
          <w:p w14:paraId="7D4C815B" w14:textId="77777777" w:rsidR="00CC45C4" w:rsidRDefault="00CC45C4" w:rsidP="008F2E51">
            <w:pPr>
              <w:spacing w:before="20" w:after="20"/>
              <w:rPr>
                <w:b/>
                <w:u w:val="single"/>
              </w:rPr>
            </w:pPr>
          </w:p>
        </w:tc>
        <w:tc>
          <w:tcPr>
            <w:tcW w:w="2218" w:type="dxa"/>
            <w:shd w:val="clear" w:color="auto" w:fill="EAF1DD" w:themeFill="accent3" w:themeFillTint="33"/>
            <w:vAlign w:val="center"/>
          </w:tcPr>
          <w:p w14:paraId="7B0B8B59" w14:textId="428E114F" w:rsidR="00CC45C4" w:rsidRPr="00F01C6B" w:rsidRDefault="00F7232D" w:rsidP="008F2E51">
            <w:pPr>
              <w:spacing w:before="20" w:after="20"/>
              <w:jc w:val="center"/>
              <w:rPr>
                <w:b/>
              </w:rPr>
            </w:pPr>
            <w:r>
              <w:rPr>
                <w:b/>
              </w:rPr>
              <w:t>Mostly delivered</w:t>
            </w:r>
          </w:p>
        </w:tc>
      </w:tr>
    </w:tbl>
    <w:p w14:paraId="2A450435" w14:textId="77777777" w:rsidR="007A69C0" w:rsidRPr="009952C7" w:rsidRDefault="007A69C0" w:rsidP="00EE54DE">
      <w:pPr>
        <w:rPr>
          <w:b/>
        </w:rPr>
      </w:pPr>
      <w:r w:rsidRPr="009952C7">
        <w:rPr>
          <w:b/>
          <w:u w:val="single"/>
        </w:rPr>
        <w:lastRenderedPageBreak/>
        <w:t>Key Achievements</w:t>
      </w:r>
      <w:r w:rsidRPr="009952C7">
        <w:rPr>
          <w:b/>
        </w:rPr>
        <w:t>:</w:t>
      </w:r>
    </w:p>
    <w:p w14:paraId="34BF392D" w14:textId="4FF2B093" w:rsidR="007A69C0" w:rsidRPr="006D37B6" w:rsidRDefault="007521D2" w:rsidP="00EE54DE">
      <w:pPr>
        <w:pStyle w:val="ListParagraph"/>
        <w:numPr>
          <w:ilvl w:val="0"/>
          <w:numId w:val="13"/>
        </w:numPr>
        <w:spacing w:before="120" w:after="120"/>
        <w:ind w:left="533"/>
        <w:rPr>
          <w:szCs w:val="20"/>
        </w:rPr>
      </w:pPr>
      <w:r>
        <w:t xml:space="preserve">Project resources were allocated in support of the development of a wetland PA information management system. A screenshot of the </w:t>
      </w:r>
      <w:r w:rsidR="006D37B6">
        <w:t xml:space="preserve">system under development by the Xinhua University is shown below </w:t>
      </w:r>
      <w:r w:rsidR="006D37B6" w:rsidRPr="006D37B6">
        <w:rPr>
          <w:szCs w:val="20"/>
        </w:rPr>
        <w:t xml:space="preserve">in </w:t>
      </w:r>
      <w:r w:rsidR="006D37B6" w:rsidRPr="006D37B6">
        <w:rPr>
          <w:szCs w:val="20"/>
        </w:rPr>
        <w:fldChar w:fldCharType="begin"/>
      </w:r>
      <w:r w:rsidR="006D37B6" w:rsidRPr="006D37B6">
        <w:rPr>
          <w:szCs w:val="20"/>
        </w:rPr>
        <w:instrText xml:space="preserve"> REF _Ref7944959 \h </w:instrText>
      </w:r>
      <w:r w:rsidR="006D37B6">
        <w:rPr>
          <w:szCs w:val="20"/>
        </w:rPr>
        <w:instrText xml:space="preserve"> \* MERGEFORMAT </w:instrText>
      </w:r>
      <w:r w:rsidR="006D37B6" w:rsidRPr="006D37B6">
        <w:rPr>
          <w:szCs w:val="20"/>
        </w:rPr>
      </w:r>
      <w:r w:rsidR="006D37B6" w:rsidRPr="006D37B6">
        <w:rPr>
          <w:szCs w:val="20"/>
        </w:rPr>
        <w:fldChar w:fldCharType="separate"/>
      </w:r>
      <w:r w:rsidR="0070167E" w:rsidRPr="0070167E">
        <w:rPr>
          <w:b/>
          <w:szCs w:val="20"/>
        </w:rPr>
        <w:t xml:space="preserve">Figure </w:t>
      </w:r>
      <w:r w:rsidR="0070167E" w:rsidRPr="0070167E">
        <w:rPr>
          <w:b/>
          <w:noProof/>
          <w:szCs w:val="20"/>
        </w:rPr>
        <w:t>4</w:t>
      </w:r>
      <w:r w:rsidR="006D37B6" w:rsidRPr="006D37B6">
        <w:rPr>
          <w:szCs w:val="20"/>
        </w:rPr>
        <w:fldChar w:fldCharType="end"/>
      </w:r>
      <w:r w:rsidR="006D37B6" w:rsidRPr="006D37B6">
        <w:rPr>
          <w:szCs w:val="20"/>
        </w:rPr>
        <w:t>.</w:t>
      </w:r>
    </w:p>
    <w:p w14:paraId="2ED47B60" w14:textId="77777777" w:rsidR="00FD41A2" w:rsidRDefault="00363F5F" w:rsidP="00FD41A2">
      <w:pPr>
        <w:keepNext/>
        <w:spacing w:before="60"/>
        <w:jc w:val="center"/>
      </w:pPr>
      <w:r>
        <w:rPr>
          <w:noProof/>
        </w:rPr>
        <w:drawing>
          <wp:inline distT="0" distB="0" distL="0" distR="0" wp14:anchorId="5F86792B" wp14:editId="30326CB8">
            <wp:extent cx="5232669" cy="2413124"/>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_system_red90.png"/>
                    <pic:cNvPicPr/>
                  </pic:nvPicPr>
                  <pic:blipFill>
                    <a:blip r:embed="rId17">
                      <a:extLst>
                        <a:ext uri="{28A0092B-C50C-407E-A947-70E740481C1C}">
                          <a14:useLocalDpi xmlns:a14="http://schemas.microsoft.com/office/drawing/2010/main" val="0"/>
                        </a:ext>
                      </a:extLst>
                    </a:blip>
                    <a:stretch>
                      <a:fillRect/>
                    </a:stretch>
                  </pic:blipFill>
                  <pic:spPr>
                    <a:xfrm>
                      <a:off x="0" y="0"/>
                      <a:ext cx="5232669" cy="2413124"/>
                    </a:xfrm>
                    <a:prstGeom prst="rect">
                      <a:avLst/>
                    </a:prstGeom>
                  </pic:spPr>
                </pic:pic>
              </a:graphicData>
            </a:graphic>
          </wp:inline>
        </w:drawing>
      </w:r>
    </w:p>
    <w:p w14:paraId="003BD1F6" w14:textId="47521BAF" w:rsidR="00363F5F" w:rsidRPr="00FD41A2" w:rsidRDefault="00FD41A2" w:rsidP="00FD41A2">
      <w:pPr>
        <w:pStyle w:val="Caption"/>
        <w:spacing w:after="0"/>
        <w:jc w:val="center"/>
        <w:rPr>
          <w:sz w:val="18"/>
        </w:rPr>
      </w:pPr>
      <w:bookmarkStart w:id="58" w:name="_Ref7944959"/>
      <w:bookmarkStart w:id="59" w:name="_Toc9417775"/>
      <w:r w:rsidRPr="00FD41A2">
        <w:rPr>
          <w:b/>
          <w:sz w:val="18"/>
        </w:rPr>
        <w:t xml:space="preserve">Figure </w:t>
      </w:r>
      <w:r w:rsidRPr="00FD41A2">
        <w:rPr>
          <w:b/>
          <w:sz w:val="18"/>
        </w:rPr>
        <w:fldChar w:fldCharType="begin"/>
      </w:r>
      <w:r w:rsidRPr="00FD41A2">
        <w:rPr>
          <w:b/>
          <w:sz w:val="18"/>
        </w:rPr>
        <w:instrText xml:space="preserve"> SEQ Figure \* ARABIC </w:instrText>
      </w:r>
      <w:r w:rsidRPr="00FD41A2">
        <w:rPr>
          <w:b/>
          <w:sz w:val="18"/>
        </w:rPr>
        <w:fldChar w:fldCharType="separate"/>
      </w:r>
      <w:r w:rsidR="0070167E">
        <w:rPr>
          <w:b/>
          <w:noProof/>
          <w:sz w:val="18"/>
        </w:rPr>
        <w:t>4</w:t>
      </w:r>
      <w:r w:rsidRPr="00FD41A2">
        <w:rPr>
          <w:b/>
          <w:sz w:val="18"/>
        </w:rPr>
        <w:fldChar w:fldCharType="end"/>
      </w:r>
      <w:bookmarkEnd w:id="58"/>
      <w:r w:rsidRPr="00FD41A2">
        <w:rPr>
          <w:sz w:val="18"/>
        </w:rPr>
        <w:t>: Screenshot of wetland PA information management system</w:t>
      </w:r>
      <w:bookmarkEnd w:id="59"/>
    </w:p>
    <w:p w14:paraId="4BDC5362" w14:textId="034A5D85" w:rsidR="00363F5F" w:rsidRPr="00A02FC9" w:rsidRDefault="006D37B6" w:rsidP="0046268D">
      <w:pPr>
        <w:pStyle w:val="ListParagraph"/>
        <w:numPr>
          <w:ilvl w:val="0"/>
          <w:numId w:val="13"/>
        </w:numPr>
        <w:spacing w:before="120" w:after="120"/>
        <w:ind w:left="533"/>
      </w:pPr>
      <w:r>
        <w:t>The contributions from the project focused on promoting public access to part of the information on the system. Approval is pending from the data security authority for granting public access.</w:t>
      </w:r>
    </w:p>
    <w:p w14:paraId="2701379C" w14:textId="77777777" w:rsidR="007A69C0" w:rsidRPr="00512265" w:rsidRDefault="007A69C0" w:rsidP="00EE54DE">
      <w:pPr>
        <w:rPr>
          <w:b/>
          <w:u w:val="single"/>
        </w:rPr>
      </w:pPr>
      <w:r>
        <w:rPr>
          <w:b/>
          <w:u w:val="single"/>
        </w:rPr>
        <w:t>Issues/</w:t>
      </w:r>
      <w:r w:rsidRPr="00512265">
        <w:rPr>
          <w:b/>
          <w:u w:val="single"/>
        </w:rPr>
        <w:t>Challenges</w:t>
      </w:r>
      <w:r>
        <w:rPr>
          <w:b/>
          <w:u w:val="single"/>
        </w:rPr>
        <w:t>:</w:t>
      </w:r>
    </w:p>
    <w:p w14:paraId="74BF215A" w14:textId="0350E948" w:rsidR="007A69C0" w:rsidRPr="00FD275D" w:rsidRDefault="006D37B6" w:rsidP="0046268D">
      <w:pPr>
        <w:pStyle w:val="ListParagraph"/>
        <w:numPr>
          <w:ilvl w:val="0"/>
          <w:numId w:val="13"/>
        </w:numPr>
        <w:spacing w:before="120" w:after="120"/>
        <w:ind w:left="533"/>
      </w:pPr>
      <w:r>
        <w:t>There is a reasonably high likelihood that public access approval will not be granted by project closure in September 2019. It will be necessary to ensure a champion is identified to actively advocate for the approval after closure.</w:t>
      </w:r>
    </w:p>
    <w:tbl>
      <w:tblPr>
        <w:tblStyle w:val="TableGrid"/>
        <w:tblW w:w="0" w:type="auto"/>
        <w:tblLook w:val="04A0" w:firstRow="1" w:lastRow="0" w:firstColumn="1" w:lastColumn="0" w:noHBand="0" w:noVBand="1"/>
      </w:tblPr>
      <w:tblGrid>
        <w:gridCol w:w="7375"/>
        <w:gridCol w:w="2218"/>
      </w:tblGrid>
      <w:tr w:rsidR="00CC45C4" w14:paraId="4C6CD644" w14:textId="77777777" w:rsidTr="00F22DC9">
        <w:trPr>
          <w:trHeight w:val="100"/>
        </w:trPr>
        <w:tc>
          <w:tcPr>
            <w:tcW w:w="7375" w:type="dxa"/>
            <w:vMerge w:val="restart"/>
            <w:vAlign w:val="center"/>
          </w:tcPr>
          <w:p w14:paraId="17830C93" w14:textId="253F9A4A" w:rsidR="00CC45C4" w:rsidRPr="00F01C6B" w:rsidRDefault="00CC45C4" w:rsidP="008F2E51">
            <w:pPr>
              <w:spacing w:before="20" w:after="20"/>
              <w:jc w:val="left"/>
              <w:rPr>
                <w:b/>
              </w:rPr>
            </w:pPr>
            <w:r w:rsidRPr="009952C7">
              <w:rPr>
                <w:b/>
              </w:rPr>
              <w:t xml:space="preserve">Output </w:t>
            </w:r>
            <w:r>
              <w:rPr>
                <w:b/>
              </w:rPr>
              <w:t>3.2</w:t>
            </w:r>
            <w:r w:rsidRPr="009952C7">
              <w:rPr>
                <w:b/>
              </w:rPr>
              <w:t>:</w:t>
            </w:r>
            <w:r>
              <w:rPr>
                <w:b/>
              </w:rPr>
              <w:t xml:space="preserve"> </w:t>
            </w:r>
            <w:r w:rsidR="00E6108A" w:rsidRPr="00E6108A">
              <w:rPr>
                <w:b/>
              </w:rPr>
              <w:t xml:space="preserve">Wetland PA awareness campaigns conducted and enhanced, with clear linkages between wetland conservation issues and the national water security issue, at national and local level including the preparation of a handbook for decision makers, publications, media coverage, blogs and outdoor events </w:t>
            </w:r>
          </w:p>
        </w:tc>
        <w:tc>
          <w:tcPr>
            <w:tcW w:w="2218" w:type="dxa"/>
            <w:vAlign w:val="center"/>
          </w:tcPr>
          <w:p w14:paraId="1986335A" w14:textId="24584078" w:rsidR="00CC45C4" w:rsidRPr="00F01C6B" w:rsidRDefault="00CC45C4" w:rsidP="008F2E51">
            <w:pPr>
              <w:spacing w:before="20" w:after="20"/>
              <w:jc w:val="center"/>
              <w:rPr>
                <w:b/>
              </w:rPr>
            </w:pPr>
            <w:r w:rsidRPr="00F01C6B">
              <w:rPr>
                <w:b/>
              </w:rPr>
              <w:t>TE assessment</w:t>
            </w:r>
            <w:r w:rsidR="008F2E51">
              <w:rPr>
                <w:b/>
              </w:rPr>
              <w:t>:</w:t>
            </w:r>
          </w:p>
        </w:tc>
      </w:tr>
      <w:tr w:rsidR="00CC45C4" w14:paraId="2561339C" w14:textId="77777777" w:rsidTr="006D37B6">
        <w:trPr>
          <w:trHeight w:val="100"/>
        </w:trPr>
        <w:tc>
          <w:tcPr>
            <w:tcW w:w="7375" w:type="dxa"/>
            <w:vMerge/>
            <w:vAlign w:val="center"/>
          </w:tcPr>
          <w:p w14:paraId="0664CEFD" w14:textId="77777777" w:rsidR="00CC45C4" w:rsidRPr="008F2E51" w:rsidRDefault="00CC45C4" w:rsidP="008F2E51">
            <w:pPr>
              <w:spacing w:before="20" w:after="20"/>
              <w:jc w:val="left"/>
              <w:rPr>
                <w:b/>
              </w:rPr>
            </w:pPr>
          </w:p>
        </w:tc>
        <w:tc>
          <w:tcPr>
            <w:tcW w:w="2218" w:type="dxa"/>
            <w:shd w:val="clear" w:color="auto" w:fill="92D050"/>
            <w:vAlign w:val="center"/>
          </w:tcPr>
          <w:p w14:paraId="6465830B" w14:textId="180087F5" w:rsidR="00CC45C4" w:rsidRPr="00F01C6B" w:rsidRDefault="006D37B6" w:rsidP="008F2E51">
            <w:pPr>
              <w:spacing w:before="20" w:after="20"/>
              <w:jc w:val="center"/>
              <w:rPr>
                <w:b/>
              </w:rPr>
            </w:pPr>
            <w:r>
              <w:rPr>
                <w:b/>
              </w:rPr>
              <w:t>Delivered</w:t>
            </w:r>
          </w:p>
        </w:tc>
      </w:tr>
    </w:tbl>
    <w:p w14:paraId="2BB5FE2D" w14:textId="77777777" w:rsidR="00EE54DE" w:rsidRPr="009952C7" w:rsidRDefault="00EE54DE" w:rsidP="00DC38F8">
      <w:pPr>
        <w:rPr>
          <w:b/>
        </w:rPr>
      </w:pPr>
      <w:r w:rsidRPr="009952C7">
        <w:rPr>
          <w:b/>
          <w:u w:val="single"/>
        </w:rPr>
        <w:t>Key Achievements</w:t>
      </w:r>
      <w:r w:rsidRPr="009952C7">
        <w:rPr>
          <w:b/>
        </w:rPr>
        <w:t>:</w:t>
      </w:r>
    </w:p>
    <w:p w14:paraId="7FE4D8F0" w14:textId="1CE7A826" w:rsidR="00EE54DE" w:rsidRDefault="0086421B" w:rsidP="0046268D">
      <w:pPr>
        <w:pStyle w:val="ListParagraph"/>
        <w:numPr>
          <w:ilvl w:val="0"/>
          <w:numId w:val="13"/>
        </w:numPr>
        <w:spacing w:before="120" w:after="120"/>
        <w:ind w:left="533"/>
      </w:pPr>
      <w:r>
        <w:t>The project organized several awareness campaigns, maintained a project website and produced and disseminated knowledge products. A representative sampling of the deliverables under this output is listed below.</w:t>
      </w:r>
    </w:p>
    <w:p w14:paraId="7E2A8C86" w14:textId="735BC0BF" w:rsidR="0086421B" w:rsidRDefault="0086421B" w:rsidP="0086421B">
      <w:pPr>
        <w:pStyle w:val="ListParagraph"/>
        <w:numPr>
          <w:ilvl w:val="1"/>
          <w:numId w:val="13"/>
        </w:numPr>
        <w:spacing w:before="120" w:after="120"/>
      </w:pPr>
      <w:r>
        <w:t xml:space="preserve">Organized an international wetlands conference in Haikou, </w:t>
      </w:r>
      <w:r w:rsidRPr="0086421B">
        <w:rPr>
          <w:highlight w:val="yellow"/>
        </w:rPr>
        <w:t>December 2017</w:t>
      </w:r>
      <w:r>
        <w:t>.</w:t>
      </w:r>
    </w:p>
    <w:p w14:paraId="03B41EE7" w14:textId="5763FEF2" w:rsidR="0086421B" w:rsidRDefault="0086421B" w:rsidP="0086421B">
      <w:pPr>
        <w:pStyle w:val="ListParagraph"/>
        <w:numPr>
          <w:ilvl w:val="1"/>
          <w:numId w:val="13"/>
        </w:numPr>
        <w:spacing w:before="120" w:after="120"/>
      </w:pPr>
      <w:r>
        <w:t>CCTV7 documentary film on alternative livelihoods in wetland PA’s.</w:t>
      </w:r>
    </w:p>
    <w:p w14:paraId="32385CA3" w14:textId="5941AF02" w:rsidR="0086421B" w:rsidRDefault="0086421B" w:rsidP="0086421B">
      <w:pPr>
        <w:pStyle w:val="ListParagraph"/>
        <w:numPr>
          <w:ilvl w:val="1"/>
          <w:numId w:val="13"/>
        </w:numPr>
        <w:spacing w:before="120" w:after="120"/>
      </w:pPr>
      <w:r>
        <w:t>Helped organize the national contingent participating in the 13</w:t>
      </w:r>
      <w:r w:rsidRPr="0086421B">
        <w:rPr>
          <w:vertAlign w:val="superscript"/>
        </w:rPr>
        <w:t>th</w:t>
      </w:r>
      <w:r>
        <w:t xml:space="preserve"> COP of the Ramsar Convention in Dubai, 2018.</w:t>
      </w:r>
    </w:p>
    <w:p w14:paraId="47E3B25F" w14:textId="5B294A4D" w:rsidR="0086421B" w:rsidRDefault="0086421B" w:rsidP="0086421B">
      <w:pPr>
        <w:pStyle w:val="ListParagraph"/>
        <w:numPr>
          <w:ilvl w:val="1"/>
          <w:numId w:val="13"/>
        </w:numPr>
        <w:spacing w:before="120" w:after="120"/>
      </w:pPr>
      <w:r>
        <w:t>Project website and linkage to the website of the DWM (Wetlands China)</w:t>
      </w:r>
    </w:p>
    <w:p w14:paraId="4A7FCB4B" w14:textId="57362EDC" w:rsidR="0086421B" w:rsidRDefault="0086421B" w:rsidP="0086421B">
      <w:pPr>
        <w:pStyle w:val="ListParagraph"/>
        <w:numPr>
          <w:ilvl w:val="1"/>
          <w:numId w:val="13"/>
        </w:numPr>
        <w:spacing w:before="120" w:after="120"/>
      </w:pPr>
      <w:r>
        <w:t>Brochures and awareness publications.</w:t>
      </w:r>
    </w:p>
    <w:p w14:paraId="54B08A88" w14:textId="1D9341C8" w:rsidR="00BB2843" w:rsidRDefault="00BB2843" w:rsidP="0086421B">
      <w:pPr>
        <w:pStyle w:val="ListParagraph"/>
        <w:numPr>
          <w:ilvl w:val="1"/>
          <w:numId w:val="13"/>
        </w:numPr>
        <w:spacing w:before="120" w:after="120"/>
      </w:pPr>
      <w:r>
        <w:t>Convened a roundtable workshop in 2017, which was reported in column in the publication China Green Times.</w:t>
      </w:r>
    </w:p>
    <w:p w14:paraId="1EA65179" w14:textId="26D2C18A" w:rsidR="00BB2843" w:rsidRPr="00A02FC9" w:rsidRDefault="0086421B" w:rsidP="00776AB4">
      <w:pPr>
        <w:pStyle w:val="ListParagraph"/>
        <w:numPr>
          <w:ilvl w:val="1"/>
          <w:numId w:val="13"/>
        </w:numPr>
        <w:spacing w:before="120" w:after="120"/>
      </w:pPr>
      <w:r>
        <w:t>Case study and lessons learned publication, issued in 2019, with 1,000 copies (to be printed and disseminated)</w:t>
      </w:r>
      <w:r w:rsidR="00BB2843">
        <w:t>.</w:t>
      </w:r>
    </w:p>
    <w:tbl>
      <w:tblPr>
        <w:tblStyle w:val="TableGrid"/>
        <w:tblW w:w="0" w:type="auto"/>
        <w:tblLook w:val="04A0" w:firstRow="1" w:lastRow="0" w:firstColumn="1" w:lastColumn="0" w:noHBand="0" w:noVBand="1"/>
      </w:tblPr>
      <w:tblGrid>
        <w:gridCol w:w="7375"/>
        <w:gridCol w:w="2218"/>
      </w:tblGrid>
      <w:tr w:rsidR="00786C9E" w14:paraId="2F899F7D" w14:textId="77777777" w:rsidTr="00534BCE">
        <w:trPr>
          <w:trHeight w:val="100"/>
        </w:trPr>
        <w:tc>
          <w:tcPr>
            <w:tcW w:w="7375" w:type="dxa"/>
            <w:vMerge w:val="restart"/>
            <w:vAlign w:val="center"/>
          </w:tcPr>
          <w:p w14:paraId="15F86996" w14:textId="77618C45" w:rsidR="00786C9E" w:rsidRPr="00F01C6B" w:rsidRDefault="00786C9E" w:rsidP="00534BCE">
            <w:pPr>
              <w:spacing w:before="20" w:after="20"/>
              <w:jc w:val="left"/>
              <w:rPr>
                <w:b/>
              </w:rPr>
            </w:pPr>
            <w:r w:rsidRPr="009952C7">
              <w:rPr>
                <w:b/>
              </w:rPr>
              <w:t xml:space="preserve">Output </w:t>
            </w:r>
            <w:r>
              <w:rPr>
                <w:b/>
              </w:rPr>
              <w:t>3.3</w:t>
            </w:r>
            <w:r w:rsidRPr="009952C7">
              <w:rPr>
                <w:b/>
              </w:rPr>
              <w:t>:</w:t>
            </w:r>
            <w:r>
              <w:rPr>
                <w:b/>
              </w:rPr>
              <w:t xml:space="preserve">  </w:t>
            </w:r>
            <w:r w:rsidRPr="00786C9E">
              <w:rPr>
                <w:b/>
              </w:rPr>
              <w:t xml:space="preserve">A “Wetland PA Program Steering and Coordination Forum” established, including a mechanism of coordination and reporting mechanisms to the CBPF Steering Committee </w:t>
            </w:r>
          </w:p>
        </w:tc>
        <w:tc>
          <w:tcPr>
            <w:tcW w:w="2218" w:type="dxa"/>
            <w:vAlign w:val="center"/>
          </w:tcPr>
          <w:p w14:paraId="75F76925" w14:textId="77777777" w:rsidR="00786C9E" w:rsidRPr="00F01C6B" w:rsidRDefault="00786C9E" w:rsidP="00534BCE">
            <w:pPr>
              <w:spacing w:before="20" w:after="20"/>
              <w:jc w:val="center"/>
              <w:rPr>
                <w:b/>
              </w:rPr>
            </w:pPr>
            <w:r w:rsidRPr="00F01C6B">
              <w:rPr>
                <w:b/>
              </w:rPr>
              <w:t>TE assessment</w:t>
            </w:r>
            <w:r>
              <w:rPr>
                <w:b/>
              </w:rPr>
              <w:t>:</w:t>
            </w:r>
          </w:p>
        </w:tc>
      </w:tr>
      <w:tr w:rsidR="00786C9E" w14:paraId="1326AC2C" w14:textId="77777777" w:rsidTr="00BB2843">
        <w:trPr>
          <w:trHeight w:val="100"/>
        </w:trPr>
        <w:tc>
          <w:tcPr>
            <w:tcW w:w="7375" w:type="dxa"/>
            <w:vMerge/>
            <w:vAlign w:val="center"/>
          </w:tcPr>
          <w:p w14:paraId="4DB83961" w14:textId="77777777" w:rsidR="00786C9E" w:rsidRPr="008F2E51" w:rsidRDefault="00786C9E" w:rsidP="00534BCE">
            <w:pPr>
              <w:spacing w:before="20" w:after="20"/>
              <w:jc w:val="left"/>
              <w:rPr>
                <w:b/>
              </w:rPr>
            </w:pPr>
          </w:p>
        </w:tc>
        <w:tc>
          <w:tcPr>
            <w:tcW w:w="2218" w:type="dxa"/>
            <w:shd w:val="clear" w:color="auto" w:fill="92D050"/>
            <w:vAlign w:val="center"/>
          </w:tcPr>
          <w:p w14:paraId="2F7E1635" w14:textId="163B9060" w:rsidR="00786C9E" w:rsidRPr="00F01C6B" w:rsidRDefault="00BB2843" w:rsidP="00534BCE">
            <w:pPr>
              <w:spacing w:before="20" w:after="20"/>
              <w:jc w:val="center"/>
              <w:rPr>
                <w:b/>
              </w:rPr>
            </w:pPr>
            <w:r>
              <w:rPr>
                <w:b/>
              </w:rPr>
              <w:t>Delivered</w:t>
            </w:r>
          </w:p>
        </w:tc>
      </w:tr>
    </w:tbl>
    <w:p w14:paraId="2D98200F" w14:textId="77777777" w:rsidR="00EE54DE" w:rsidRPr="009952C7" w:rsidRDefault="00EE54DE" w:rsidP="00EE54DE">
      <w:pPr>
        <w:rPr>
          <w:b/>
        </w:rPr>
      </w:pPr>
      <w:r w:rsidRPr="009952C7">
        <w:rPr>
          <w:b/>
          <w:u w:val="single"/>
        </w:rPr>
        <w:t>Key Achievements</w:t>
      </w:r>
      <w:r w:rsidRPr="009952C7">
        <w:rPr>
          <w:b/>
        </w:rPr>
        <w:t>:</w:t>
      </w:r>
    </w:p>
    <w:p w14:paraId="40129BFE" w14:textId="1A44B870" w:rsidR="00EE54DE" w:rsidRDefault="00BB2843" w:rsidP="0046268D">
      <w:pPr>
        <w:pStyle w:val="ListParagraph"/>
        <w:numPr>
          <w:ilvl w:val="0"/>
          <w:numId w:val="14"/>
        </w:numPr>
        <w:spacing w:before="120" w:after="120"/>
      </w:pPr>
      <w:r>
        <w:lastRenderedPageBreak/>
        <w:t>The project/program steering committee convened 5 times between November 2013 and March 2018. Consistent participation among high level officials on the project and UNDP.</w:t>
      </w:r>
    </w:p>
    <w:p w14:paraId="59646000" w14:textId="364D2FF9" w:rsidR="00BB2843" w:rsidRDefault="00BB2843" w:rsidP="0046268D">
      <w:pPr>
        <w:pStyle w:val="ListParagraph"/>
        <w:numPr>
          <w:ilvl w:val="0"/>
          <w:numId w:val="14"/>
        </w:numPr>
        <w:spacing w:before="120" w:after="120"/>
      </w:pPr>
      <w:r>
        <w:t>Cross visits, usually concurrent with the PSC meetings, organized to share experiences among the child projects.</w:t>
      </w:r>
    </w:p>
    <w:p w14:paraId="4A3623E5" w14:textId="1ED06AF5" w:rsidR="00BB2843" w:rsidRPr="00A02FC9" w:rsidRDefault="00BB2843" w:rsidP="0046268D">
      <w:pPr>
        <w:pStyle w:val="ListParagraph"/>
        <w:numPr>
          <w:ilvl w:val="0"/>
          <w:numId w:val="14"/>
        </w:numPr>
        <w:spacing w:before="120" w:after="120"/>
      </w:pPr>
      <w:r>
        <w:t>Frequent joint training and communication events, such as WeChat teleconferences organized among the child projects.</w:t>
      </w:r>
    </w:p>
    <w:p w14:paraId="24F7301F" w14:textId="77777777" w:rsidR="00EE54DE" w:rsidRPr="00512265" w:rsidRDefault="00EE54DE" w:rsidP="00EE54DE">
      <w:pPr>
        <w:rPr>
          <w:b/>
          <w:u w:val="single"/>
        </w:rPr>
      </w:pPr>
      <w:r>
        <w:rPr>
          <w:b/>
          <w:u w:val="single"/>
        </w:rPr>
        <w:t>Issues/</w:t>
      </w:r>
      <w:r w:rsidRPr="00512265">
        <w:rPr>
          <w:b/>
          <w:u w:val="single"/>
        </w:rPr>
        <w:t>Challenges</w:t>
      </w:r>
      <w:r>
        <w:rPr>
          <w:b/>
          <w:u w:val="single"/>
        </w:rPr>
        <w:t>:</w:t>
      </w:r>
    </w:p>
    <w:p w14:paraId="51E2F6A9" w14:textId="2E649749" w:rsidR="00786C9E" w:rsidRPr="007A69C0" w:rsidRDefault="00BB2843" w:rsidP="0046268D">
      <w:pPr>
        <w:pStyle w:val="ListParagraph"/>
        <w:numPr>
          <w:ilvl w:val="0"/>
          <w:numId w:val="14"/>
        </w:numPr>
        <w:spacing w:before="120" w:after="120"/>
      </w:pPr>
      <w:r>
        <w:t>Program level progress was not regularly reported. (lesson learned)</w:t>
      </w:r>
    </w:p>
    <w:p w14:paraId="18E33522" w14:textId="77777777" w:rsidR="00FC5442" w:rsidRPr="009952C7" w:rsidRDefault="00FC5442" w:rsidP="00BB2843">
      <w:pPr>
        <w:pStyle w:val="Heading2"/>
        <w:spacing w:before="240"/>
      </w:pPr>
      <w:bookmarkStart w:id="60" w:name="_Toc6738347"/>
      <w:r w:rsidRPr="009952C7">
        <w:t>Outcomes</w:t>
      </w:r>
      <w:bookmarkEnd w:id="60"/>
    </w:p>
    <w:p w14:paraId="5F7A1A2A" w14:textId="77777777" w:rsidR="00FC5442" w:rsidRPr="009952C7" w:rsidRDefault="00FC5442" w:rsidP="00FC5442">
      <w:pPr>
        <w:pStyle w:val="Heading3"/>
      </w:pPr>
      <w:bookmarkStart w:id="61" w:name="_Toc6738348"/>
      <w:r w:rsidRPr="009952C7">
        <w:t>Effectiveness</w:t>
      </w:r>
      <w:bookmarkEnd w:id="61"/>
    </w:p>
    <w:p w14:paraId="6A4A9BAA" w14:textId="59ACFE3A" w:rsidR="006967BD" w:rsidRPr="002B2C26" w:rsidRDefault="00DD40E3" w:rsidP="002B4AE2">
      <w:pPr>
        <w:rPr>
          <w:szCs w:val="20"/>
        </w:rPr>
      </w:pPr>
      <w:r w:rsidRPr="009952C7">
        <w:t xml:space="preserve">Effectiveness was evaluated by assessing achievement of the project objective and outcomes according to the </w:t>
      </w:r>
      <w:r w:rsidR="007D68B9" w:rsidRPr="009952C7">
        <w:t xml:space="preserve">agreed </w:t>
      </w:r>
      <w:r w:rsidRPr="009952C7">
        <w:t xml:space="preserve">performance metrics </w:t>
      </w:r>
      <w:r w:rsidR="007D68B9" w:rsidRPr="009952C7">
        <w:t>included in the project results framework</w:t>
      </w:r>
      <w:r w:rsidR="006967BD">
        <w:t xml:space="preserve"> and the GEF-5 </w:t>
      </w:r>
      <w:r w:rsidR="003B52E2" w:rsidRPr="003B52E2">
        <w:t>focal area</w:t>
      </w:r>
      <w:r w:rsidR="006967BD" w:rsidRPr="003B52E2">
        <w:t xml:space="preserve"> targets.</w:t>
      </w:r>
      <w:r w:rsidR="00AA69F3" w:rsidRPr="003B52E2">
        <w:t xml:space="preserve"> </w:t>
      </w:r>
      <w:r w:rsidR="00F17C86">
        <w:t xml:space="preserve">The project contributions towards the </w:t>
      </w:r>
      <w:r w:rsidR="003B52E2" w:rsidRPr="003B52E2">
        <w:t>biodiversity strategy</w:t>
      </w:r>
      <w:r w:rsidR="008C25E6">
        <w:t xml:space="preserve"> for GEF-5</w:t>
      </w:r>
      <w:r w:rsidR="00F17C86">
        <w:t xml:space="preserve"> are presented </w:t>
      </w:r>
      <w:r w:rsidR="00F17C86" w:rsidRPr="002B2C26">
        <w:rPr>
          <w:szCs w:val="20"/>
        </w:rPr>
        <w:t>below</w:t>
      </w:r>
      <w:r w:rsidR="002B2C26" w:rsidRPr="002B2C26">
        <w:rPr>
          <w:szCs w:val="20"/>
        </w:rPr>
        <w:t xml:space="preserve"> in </w:t>
      </w:r>
      <w:r w:rsidR="002B2C26" w:rsidRPr="002B2C26">
        <w:rPr>
          <w:szCs w:val="20"/>
        </w:rPr>
        <w:fldChar w:fldCharType="begin"/>
      </w:r>
      <w:r w:rsidR="002B2C26" w:rsidRPr="002B2C26">
        <w:rPr>
          <w:szCs w:val="20"/>
        </w:rPr>
        <w:instrText xml:space="preserve"> REF _Ref9414665 \h </w:instrText>
      </w:r>
      <w:r w:rsidR="002B2C26">
        <w:rPr>
          <w:szCs w:val="20"/>
        </w:rPr>
        <w:instrText xml:space="preserve"> \* MERGEFORMAT </w:instrText>
      </w:r>
      <w:r w:rsidR="002B2C26" w:rsidRPr="002B2C26">
        <w:rPr>
          <w:szCs w:val="20"/>
        </w:rPr>
      </w:r>
      <w:r w:rsidR="002B2C26" w:rsidRPr="002B2C26">
        <w:rPr>
          <w:szCs w:val="20"/>
        </w:rPr>
        <w:fldChar w:fldCharType="separate"/>
      </w:r>
      <w:r w:rsidR="0070167E" w:rsidRPr="0070167E">
        <w:rPr>
          <w:b/>
          <w:szCs w:val="20"/>
        </w:rPr>
        <w:t xml:space="preserve">Table </w:t>
      </w:r>
      <w:r w:rsidR="0070167E" w:rsidRPr="0070167E">
        <w:rPr>
          <w:b/>
          <w:noProof/>
          <w:szCs w:val="20"/>
        </w:rPr>
        <w:t>12</w:t>
      </w:r>
      <w:r w:rsidR="002B2C26" w:rsidRPr="002B2C26">
        <w:rPr>
          <w:szCs w:val="20"/>
        </w:rPr>
        <w:fldChar w:fldCharType="end"/>
      </w:r>
      <w:r w:rsidR="006967BD" w:rsidRPr="002B2C26">
        <w:rPr>
          <w:szCs w:val="20"/>
        </w:rPr>
        <w:t>.</w:t>
      </w:r>
    </w:p>
    <w:p w14:paraId="3905591B" w14:textId="675CDB32" w:rsidR="00F17C86" w:rsidRPr="00F17C86" w:rsidRDefault="00F17C86" w:rsidP="00F17C86">
      <w:pPr>
        <w:pStyle w:val="Caption"/>
        <w:keepNext/>
        <w:spacing w:before="0"/>
        <w:jc w:val="center"/>
        <w:rPr>
          <w:sz w:val="18"/>
        </w:rPr>
      </w:pPr>
      <w:bookmarkStart w:id="62" w:name="_Ref9414665"/>
      <w:bookmarkStart w:id="63" w:name="_Toc9417765"/>
      <w:r w:rsidRPr="00F17C86">
        <w:rPr>
          <w:b/>
          <w:sz w:val="18"/>
        </w:rPr>
        <w:t xml:space="preserve">Table </w:t>
      </w:r>
      <w:r w:rsidRPr="00F17C86">
        <w:rPr>
          <w:b/>
          <w:sz w:val="18"/>
        </w:rPr>
        <w:fldChar w:fldCharType="begin"/>
      </w:r>
      <w:r w:rsidRPr="00F17C86">
        <w:rPr>
          <w:b/>
          <w:sz w:val="18"/>
        </w:rPr>
        <w:instrText xml:space="preserve"> SEQ Table \* ARABIC </w:instrText>
      </w:r>
      <w:r w:rsidRPr="00F17C86">
        <w:rPr>
          <w:b/>
          <w:sz w:val="18"/>
        </w:rPr>
        <w:fldChar w:fldCharType="separate"/>
      </w:r>
      <w:r w:rsidR="0070167E">
        <w:rPr>
          <w:b/>
          <w:noProof/>
          <w:sz w:val="18"/>
        </w:rPr>
        <w:t>12</w:t>
      </w:r>
      <w:r w:rsidRPr="00F17C86">
        <w:rPr>
          <w:b/>
          <w:sz w:val="18"/>
        </w:rPr>
        <w:fldChar w:fldCharType="end"/>
      </w:r>
      <w:bookmarkEnd w:id="62"/>
      <w:r w:rsidRPr="00F17C86">
        <w:rPr>
          <w:sz w:val="18"/>
        </w:rPr>
        <w:t>: Project contributions towards the biodiversity strategy for GEF-5</w:t>
      </w:r>
      <w:bookmarkEnd w:id="63"/>
    </w:p>
    <w:tbl>
      <w:tblPr>
        <w:tblStyle w:val="TableGrid"/>
        <w:tblW w:w="9805" w:type="dxa"/>
        <w:jc w:val="center"/>
        <w:tblLook w:val="04A0" w:firstRow="1" w:lastRow="0" w:firstColumn="1" w:lastColumn="0" w:noHBand="0" w:noVBand="1"/>
      </w:tblPr>
      <w:tblGrid>
        <w:gridCol w:w="3415"/>
        <w:gridCol w:w="2160"/>
        <w:gridCol w:w="4230"/>
      </w:tblGrid>
      <w:tr w:rsidR="00B735D6" w:rsidRPr="009952C7" w14:paraId="57BC2471" w14:textId="77777777" w:rsidTr="00C71955">
        <w:trPr>
          <w:tblHeader/>
          <w:jc w:val="center"/>
        </w:trPr>
        <w:tc>
          <w:tcPr>
            <w:tcW w:w="3415" w:type="dxa"/>
            <w:shd w:val="clear" w:color="auto" w:fill="EEECE1" w:themeFill="background2"/>
            <w:vAlign w:val="center"/>
          </w:tcPr>
          <w:p w14:paraId="4B42C3DD" w14:textId="7193E670" w:rsidR="00B735D6" w:rsidRPr="009952C7" w:rsidRDefault="00B735D6" w:rsidP="00114B3F">
            <w:pPr>
              <w:spacing w:before="40" w:after="40"/>
              <w:jc w:val="center"/>
              <w:rPr>
                <w:rFonts w:cstheme="minorHAnsi"/>
                <w:b/>
                <w:sz w:val="18"/>
                <w:szCs w:val="20"/>
              </w:rPr>
            </w:pPr>
            <w:r w:rsidRPr="009952C7">
              <w:rPr>
                <w:rFonts w:cstheme="minorHAnsi"/>
                <w:b/>
                <w:sz w:val="18"/>
                <w:szCs w:val="20"/>
              </w:rPr>
              <w:t xml:space="preserve">Focal Area </w:t>
            </w:r>
            <w:r>
              <w:rPr>
                <w:rFonts w:cstheme="minorHAnsi"/>
                <w:b/>
                <w:sz w:val="18"/>
                <w:szCs w:val="20"/>
              </w:rPr>
              <w:t>Outcomes and Indicators</w:t>
            </w:r>
          </w:p>
        </w:tc>
        <w:tc>
          <w:tcPr>
            <w:tcW w:w="2160" w:type="dxa"/>
            <w:shd w:val="clear" w:color="auto" w:fill="EEECE1" w:themeFill="background2"/>
            <w:vAlign w:val="center"/>
          </w:tcPr>
          <w:p w14:paraId="5B60DFD5" w14:textId="77777777" w:rsidR="00B735D6" w:rsidRPr="009952C7" w:rsidRDefault="00B735D6" w:rsidP="00114B3F">
            <w:pPr>
              <w:spacing w:before="40" w:after="40"/>
              <w:jc w:val="center"/>
              <w:rPr>
                <w:rFonts w:cstheme="minorHAnsi"/>
                <w:b/>
                <w:sz w:val="18"/>
                <w:szCs w:val="20"/>
              </w:rPr>
            </w:pPr>
            <w:r>
              <w:rPr>
                <w:rFonts w:cstheme="minorHAnsi"/>
                <w:b/>
                <w:sz w:val="18"/>
                <w:szCs w:val="20"/>
              </w:rPr>
              <w:t>Focal Area Outputs</w:t>
            </w:r>
          </w:p>
        </w:tc>
        <w:tc>
          <w:tcPr>
            <w:tcW w:w="4230" w:type="dxa"/>
            <w:shd w:val="clear" w:color="auto" w:fill="EEECE1" w:themeFill="background2"/>
            <w:vAlign w:val="center"/>
          </w:tcPr>
          <w:p w14:paraId="45F80A9E" w14:textId="48FA974F" w:rsidR="00B735D6" w:rsidRPr="009952C7" w:rsidRDefault="00B735D6" w:rsidP="00114B3F">
            <w:pPr>
              <w:spacing w:before="40" w:after="40"/>
              <w:jc w:val="center"/>
              <w:rPr>
                <w:rFonts w:cstheme="minorHAnsi"/>
                <w:b/>
                <w:sz w:val="18"/>
                <w:szCs w:val="20"/>
              </w:rPr>
            </w:pPr>
            <w:r>
              <w:rPr>
                <w:rFonts w:cstheme="minorHAnsi"/>
                <w:b/>
                <w:sz w:val="18"/>
                <w:szCs w:val="20"/>
              </w:rPr>
              <w:t>Project contributions</w:t>
            </w:r>
          </w:p>
        </w:tc>
      </w:tr>
      <w:tr w:rsidR="00B735D6" w:rsidRPr="009952C7" w14:paraId="3CAE2755" w14:textId="77777777" w:rsidTr="00C71955">
        <w:trPr>
          <w:jc w:val="center"/>
        </w:trPr>
        <w:tc>
          <w:tcPr>
            <w:tcW w:w="3415" w:type="dxa"/>
          </w:tcPr>
          <w:p w14:paraId="0055F5C2" w14:textId="06F8FF01" w:rsidR="00B735D6" w:rsidRDefault="00B735D6" w:rsidP="00DB4BA1">
            <w:pPr>
              <w:spacing w:before="0" w:after="60"/>
              <w:jc w:val="left"/>
              <w:rPr>
                <w:rFonts w:cstheme="minorHAnsi"/>
                <w:sz w:val="18"/>
                <w:szCs w:val="18"/>
              </w:rPr>
            </w:pPr>
            <w:r w:rsidRPr="00B75326">
              <w:rPr>
                <w:rFonts w:eastAsia="Times New Roman" w:cstheme="minorHAnsi"/>
                <w:sz w:val="18"/>
                <w:szCs w:val="20"/>
                <w:u w:val="single"/>
              </w:rPr>
              <w:t xml:space="preserve">BD-1, </w:t>
            </w:r>
            <w:r w:rsidRPr="00B75326">
              <w:rPr>
                <w:rFonts w:cstheme="minorHAnsi"/>
                <w:sz w:val="18"/>
                <w:szCs w:val="18"/>
                <w:u w:val="single"/>
              </w:rPr>
              <w:t>Outcome 1.1</w:t>
            </w:r>
            <w:r>
              <w:rPr>
                <w:rFonts w:cstheme="minorHAnsi"/>
                <w:sz w:val="18"/>
                <w:szCs w:val="18"/>
              </w:rPr>
              <w:t xml:space="preserve">: </w:t>
            </w:r>
            <w:r w:rsidRPr="00F96126">
              <w:rPr>
                <w:rFonts w:cstheme="minorHAnsi"/>
                <w:sz w:val="18"/>
                <w:szCs w:val="18"/>
              </w:rPr>
              <w:t>Improved management effectiveness of existing and new protected areas</w:t>
            </w:r>
          </w:p>
          <w:p w14:paraId="279E8889" w14:textId="77777777" w:rsidR="00B735D6" w:rsidRDefault="00B735D6" w:rsidP="00DB4BA1">
            <w:pPr>
              <w:spacing w:before="0" w:after="60"/>
              <w:jc w:val="left"/>
              <w:rPr>
                <w:rFonts w:cstheme="minorHAnsi"/>
                <w:sz w:val="18"/>
                <w:szCs w:val="18"/>
              </w:rPr>
            </w:pPr>
            <w:r w:rsidRPr="00B75326">
              <w:rPr>
                <w:rFonts w:cstheme="minorHAnsi"/>
                <w:sz w:val="18"/>
                <w:szCs w:val="18"/>
                <w:u w:val="single"/>
              </w:rPr>
              <w:t>Indicator 1.1</w:t>
            </w:r>
            <w:r>
              <w:rPr>
                <w:rFonts w:cstheme="minorHAnsi"/>
                <w:sz w:val="18"/>
                <w:szCs w:val="18"/>
              </w:rPr>
              <w:t>: Protected area management effectiveness score as recorded by Management Effectiveness Tracking Tool.</w:t>
            </w:r>
          </w:p>
          <w:p w14:paraId="07E8C93D" w14:textId="77777777" w:rsidR="00B735D6" w:rsidRDefault="00B735D6" w:rsidP="00DB4BA1">
            <w:pPr>
              <w:autoSpaceDE w:val="0"/>
              <w:autoSpaceDN w:val="0"/>
              <w:adjustRightInd w:val="0"/>
              <w:spacing w:before="0" w:after="60"/>
              <w:jc w:val="left"/>
              <w:rPr>
                <w:rFonts w:cstheme="minorHAnsi"/>
                <w:sz w:val="18"/>
                <w:szCs w:val="18"/>
              </w:rPr>
            </w:pPr>
            <w:r w:rsidRPr="00B75326">
              <w:rPr>
                <w:rFonts w:eastAsia="Times New Roman" w:cstheme="minorHAnsi"/>
                <w:sz w:val="18"/>
                <w:szCs w:val="20"/>
                <w:u w:val="single"/>
              </w:rPr>
              <w:t xml:space="preserve">BD-1, </w:t>
            </w:r>
            <w:r w:rsidRPr="00B75326">
              <w:rPr>
                <w:rFonts w:cstheme="minorHAnsi"/>
                <w:sz w:val="18"/>
                <w:szCs w:val="18"/>
                <w:u w:val="single"/>
              </w:rPr>
              <w:t>Outcome 1.2</w:t>
            </w:r>
            <w:r>
              <w:rPr>
                <w:rFonts w:cstheme="minorHAnsi"/>
                <w:sz w:val="18"/>
                <w:szCs w:val="18"/>
              </w:rPr>
              <w:t>: Increased revenue for protected area systems to meet total expenditures required for management</w:t>
            </w:r>
          </w:p>
          <w:p w14:paraId="67CEE31B" w14:textId="087CD7FE" w:rsidR="00B735D6" w:rsidRPr="00F96126" w:rsidRDefault="00B735D6" w:rsidP="00DB4BA1">
            <w:pPr>
              <w:spacing w:before="0" w:after="60"/>
              <w:jc w:val="left"/>
              <w:rPr>
                <w:rFonts w:cstheme="minorHAnsi"/>
                <w:sz w:val="18"/>
                <w:szCs w:val="20"/>
              </w:rPr>
            </w:pPr>
            <w:r w:rsidRPr="00B75326">
              <w:rPr>
                <w:rFonts w:cstheme="minorHAnsi"/>
                <w:sz w:val="18"/>
                <w:szCs w:val="18"/>
                <w:u w:val="single"/>
              </w:rPr>
              <w:t>Indicator 1.2:</w:t>
            </w:r>
            <w:r>
              <w:rPr>
                <w:rFonts w:cstheme="minorHAnsi"/>
                <w:sz w:val="18"/>
                <w:szCs w:val="18"/>
              </w:rPr>
              <w:t xml:space="preserve"> Funding gap for management of protected area systems as recorded by protected area financing scorecards.</w:t>
            </w:r>
          </w:p>
        </w:tc>
        <w:tc>
          <w:tcPr>
            <w:tcW w:w="2160" w:type="dxa"/>
          </w:tcPr>
          <w:p w14:paraId="2D0E0EC8" w14:textId="77777777" w:rsidR="00B735D6" w:rsidRDefault="00B735D6" w:rsidP="0036537A">
            <w:pPr>
              <w:spacing w:before="0" w:after="60"/>
              <w:jc w:val="left"/>
              <w:rPr>
                <w:rFonts w:eastAsia="Times New Roman" w:cstheme="minorHAnsi"/>
                <w:sz w:val="18"/>
                <w:szCs w:val="20"/>
              </w:rPr>
            </w:pPr>
            <w:r w:rsidRPr="00B75326">
              <w:rPr>
                <w:rFonts w:eastAsia="Times New Roman" w:cstheme="minorHAnsi"/>
                <w:sz w:val="18"/>
                <w:szCs w:val="20"/>
                <w:u w:val="single"/>
              </w:rPr>
              <w:t>Output 1</w:t>
            </w:r>
            <w:r w:rsidRPr="00F96126">
              <w:rPr>
                <w:rFonts w:eastAsia="Times New Roman" w:cstheme="minorHAnsi"/>
                <w:sz w:val="18"/>
                <w:szCs w:val="20"/>
              </w:rPr>
              <w:t>. New protected areas (number) and coverage (hectares) of unprotected ecosystems.</w:t>
            </w:r>
          </w:p>
          <w:p w14:paraId="2AA7BD6C" w14:textId="77777777" w:rsidR="00B735D6" w:rsidRDefault="00B735D6" w:rsidP="00DB4BA1">
            <w:pPr>
              <w:spacing w:before="0" w:after="60"/>
              <w:jc w:val="left"/>
              <w:rPr>
                <w:rFonts w:eastAsia="Times New Roman" w:cstheme="minorHAnsi"/>
                <w:sz w:val="18"/>
                <w:szCs w:val="20"/>
              </w:rPr>
            </w:pPr>
            <w:r w:rsidRPr="00B75326">
              <w:rPr>
                <w:rFonts w:eastAsia="Times New Roman" w:cstheme="minorHAnsi"/>
                <w:sz w:val="18"/>
                <w:szCs w:val="20"/>
                <w:u w:val="single"/>
              </w:rPr>
              <w:t>Output 2</w:t>
            </w:r>
            <w:r w:rsidRPr="00F96126">
              <w:rPr>
                <w:rFonts w:eastAsia="Times New Roman" w:cstheme="minorHAnsi"/>
                <w:sz w:val="18"/>
                <w:szCs w:val="20"/>
              </w:rPr>
              <w:t xml:space="preserve">. New protected areas (number) and coverage (hectares) of unprotected </w:t>
            </w:r>
            <w:r>
              <w:rPr>
                <w:rFonts w:eastAsia="Times New Roman" w:cstheme="minorHAnsi"/>
                <w:sz w:val="18"/>
                <w:szCs w:val="20"/>
              </w:rPr>
              <w:t>threatened species (number)</w:t>
            </w:r>
            <w:r w:rsidRPr="00F96126">
              <w:rPr>
                <w:rFonts w:eastAsia="Times New Roman" w:cstheme="minorHAnsi"/>
                <w:sz w:val="18"/>
                <w:szCs w:val="20"/>
              </w:rPr>
              <w:t>.</w:t>
            </w:r>
          </w:p>
          <w:p w14:paraId="06EB7DC5" w14:textId="6B8B9D68" w:rsidR="00B735D6" w:rsidRPr="00F96126" w:rsidRDefault="00B735D6" w:rsidP="00DB4BA1">
            <w:pPr>
              <w:spacing w:before="0" w:after="60"/>
              <w:jc w:val="left"/>
              <w:rPr>
                <w:rFonts w:eastAsia="Times New Roman" w:cstheme="minorHAnsi"/>
                <w:sz w:val="18"/>
                <w:szCs w:val="20"/>
              </w:rPr>
            </w:pPr>
            <w:r w:rsidRPr="00B75326">
              <w:rPr>
                <w:rFonts w:eastAsia="Times New Roman" w:cstheme="minorHAnsi"/>
                <w:sz w:val="18"/>
                <w:szCs w:val="20"/>
                <w:u w:val="single"/>
              </w:rPr>
              <w:t>Output 3</w:t>
            </w:r>
            <w:r>
              <w:rPr>
                <w:rFonts w:eastAsia="Times New Roman" w:cstheme="minorHAnsi"/>
                <w:sz w:val="18"/>
                <w:szCs w:val="20"/>
              </w:rPr>
              <w:t>: Sustainable financing plans (number).</w:t>
            </w:r>
          </w:p>
        </w:tc>
        <w:tc>
          <w:tcPr>
            <w:tcW w:w="4230" w:type="dxa"/>
          </w:tcPr>
          <w:p w14:paraId="46230DB3" w14:textId="77777777" w:rsidR="0036537A" w:rsidRPr="0036537A" w:rsidRDefault="0036537A" w:rsidP="0036537A">
            <w:pPr>
              <w:pStyle w:val="ListParagraph"/>
              <w:numPr>
                <w:ilvl w:val="0"/>
                <w:numId w:val="18"/>
              </w:numPr>
              <w:ind w:left="260" w:hanging="274"/>
              <w:rPr>
                <w:sz w:val="18"/>
              </w:rPr>
            </w:pPr>
            <w:r w:rsidRPr="0036537A">
              <w:rPr>
                <w:sz w:val="18"/>
              </w:rPr>
              <w:t xml:space="preserve">Expansion of the national wetland PA sub-system by approx. 2.94 million ha, which includes </w:t>
            </w:r>
            <w:r w:rsidRPr="0036537A">
              <w:rPr>
                <w:sz w:val="18"/>
                <w:highlight w:val="yellow"/>
              </w:rPr>
              <w:t>1.9</w:t>
            </w:r>
            <w:r w:rsidRPr="0036537A">
              <w:rPr>
                <w:sz w:val="18"/>
              </w:rPr>
              <w:t xml:space="preserve"> million ha among PA’s targeted in the child projects of the MSL program.</w:t>
            </w:r>
          </w:p>
          <w:p w14:paraId="49D16425" w14:textId="77777777" w:rsidR="0036537A" w:rsidRPr="0036537A" w:rsidRDefault="0036537A" w:rsidP="0036537A">
            <w:pPr>
              <w:pStyle w:val="ListParagraph"/>
              <w:numPr>
                <w:ilvl w:val="0"/>
                <w:numId w:val="18"/>
              </w:numPr>
              <w:ind w:left="260" w:hanging="274"/>
              <w:rPr>
                <w:sz w:val="18"/>
              </w:rPr>
            </w:pPr>
            <w:r w:rsidRPr="0036537A">
              <w:rPr>
                <w:sz w:val="18"/>
              </w:rPr>
              <w:t xml:space="preserve">Improved management effectiveness of </w:t>
            </w:r>
            <w:r w:rsidRPr="0036537A">
              <w:rPr>
                <w:sz w:val="18"/>
                <w:highlight w:val="yellow"/>
              </w:rPr>
              <w:t>42</w:t>
            </w:r>
            <w:r w:rsidRPr="0036537A">
              <w:rPr>
                <w:sz w:val="18"/>
              </w:rPr>
              <w:t xml:space="preserve"> wetland nature reserves among </w:t>
            </w:r>
            <w:r w:rsidRPr="0036537A">
              <w:rPr>
                <w:sz w:val="18"/>
                <w:highlight w:val="yellow"/>
              </w:rPr>
              <w:t>5</w:t>
            </w:r>
            <w:r w:rsidRPr="0036537A">
              <w:rPr>
                <w:sz w:val="18"/>
              </w:rPr>
              <w:t xml:space="preserve"> of the provincial child projects covering a cumulative land area of </w:t>
            </w:r>
            <w:r w:rsidRPr="0036537A">
              <w:rPr>
                <w:sz w:val="18"/>
                <w:highlight w:val="yellow"/>
              </w:rPr>
              <w:t>...</w:t>
            </w:r>
            <w:r w:rsidRPr="0036537A">
              <w:rPr>
                <w:sz w:val="18"/>
              </w:rPr>
              <w:t xml:space="preserve"> million ha.</w:t>
            </w:r>
          </w:p>
          <w:p w14:paraId="62359551" w14:textId="00FBAA4D" w:rsidR="00B46778" w:rsidRPr="00B46778" w:rsidRDefault="0036537A" w:rsidP="0036537A">
            <w:pPr>
              <w:pStyle w:val="ListParagraph"/>
              <w:numPr>
                <w:ilvl w:val="0"/>
                <w:numId w:val="18"/>
              </w:numPr>
              <w:ind w:left="260" w:hanging="274"/>
              <w:rPr>
                <w:sz w:val="18"/>
              </w:rPr>
            </w:pPr>
            <w:r w:rsidRPr="0036537A">
              <w:rPr>
                <w:sz w:val="18"/>
              </w:rPr>
              <w:t xml:space="preserve">Government </w:t>
            </w:r>
            <w:r w:rsidRPr="0036537A">
              <w:rPr>
                <w:rFonts w:cstheme="minorHAnsi"/>
                <w:sz w:val="18"/>
                <w:szCs w:val="20"/>
                <w:lang w:val="en-GB"/>
              </w:rPr>
              <w:t>financing for operation of the national wetland PA sub-system has also substantially increased, from 35 USD million, or 0.71 USD/ha in 2013 to USD 130 million, or USD 2.5/ha in 2017</w:t>
            </w:r>
          </w:p>
        </w:tc>
      </w:tr>
    </w:tbl>
    <w:p w14:paraId="26F07419" w14:textId="3A43C23F" w:rsidR="00502E3E" w:rsidRDefault="003251CA" w:rsidP="003E291B">
      <w:pPr>
        <w:spacing w:before="240"/>
        <w:rPr>
          <w:b/>
          <w:i/>
        </w:rPr>
      </w:pPr>
      <w:r>
        <w:rPr>
          <w:b/>
          <w:i/>
        </w:rPr>
        <w:t>Project o</w:t>
      </w:r>
      <w:r w:rsidR="00502E3E" w:rsidRPr="009952C7">
        <w:rPr>
          <w:b/>
          <w:i/>
        </w:rPr>
        <w:t xml:space="preserve">bjective: </w:t>
      </w:r>
      <w:r w:rsidR="00534BCE" w:rsidRPr="00534BCE">
        <w:rPr>
          <w:b/>
          <w:i/>
        </w:rPr>
        <w:t>To strengthen the sub-system of wetland protected areas to respond to existing and emerging threats to their globally significant biodiversity</w:t>
      </w:r>
    </w:p>
    <w:p w14:paraId="71A297C1" w14:textId="399D3541" w:rsidR="00936C33" w:rsidRPr="009952C7" w:rsidRDefault="00936C33" w:rsidP="00EC3FE9">
      <w:pPr>
        <w:shd w:val="clear" w:color="auto" w:fill="EEECE1" w:themeFill="background2"/>
        <w:spacing w:before="240" w:after="240"/>
        <w:rPr>
          <w:b/>
        </w:rPr>
      </w:pPr>
      <w:r w:rsidRPr="009952C7">
        <w:rPr>
          <w:b/>
        </w:rPr>
        <w:t xml:space="preserve">Achievement of the project objective is rated as: </w:t>
      </w:r>
      <w:r w:rsidR="00B92764">
        <w:rPr>
          <w:b/>
        </w:rPr>
        <w:t>Satisfactory</w:t>
      </w:r>
    </w:p>
    <w:p w14:paraId="1794E307" w14:textId="10C6F007" w:rsidR="00F22DC9" w:rsidRDefault="00696EB0" w:rsidP="00F22DC9">
      <w:pPr>
        <w:rPr>
          <w:rFonts w:cstheme="minorHAnsi"/>
          <w:szCs w:val="18"/>
        </w:rPr>
      </w:pPr>
      <w:r w:rsidRPr="00F63CCD">
        <w:rPr>
          <w:rFonts w:cstheme="minorHAnsi"/>
          <w:szCs w:val="18"/>
        </w:rPr>
        <w:t>Achievement of the project objective</w:t>
      </w:r>
      <w:r w:rsidR="00F22DC9" w:rsidRPr="00F63CCD">
        <w:rPr>
          <w:rFonts w:cstheme="minorHAnsi"/>
          <w:szCs w:val="18"/>
        </w:rPr>
        <w:t xml:space="preserve"> is rated as</w:t>
      </w:r>
      <w:r w:rsidR="00B92764">
        <w:rPr>
          <w:rFonts w:cstheme="minorHAnsi"/>
          <w:szCs w:val="18"/>
        </w:rPr>
        <w:t xml:space="preserve"> </w:t>
      </w:r>
      <w:r w:rsidR="00B92764" w:rsidRPr="00551B5B">
        <w:rPr>
          <w:rFonts w:cstheme="minorHAnsi"/>
          <w:b/>
          <w:szCs w:val="18"/>
        </w:rPr>
        <w:t>satisfactory</w:t>
      </w:r>
      <w:r w:rsidR="00F22DC9" w:rsidRPr="00F63CCD">
        <w:rPr>
          <w:rFonts w:cstheme="minorHAnsi"/>
          <w:szCs w:val="18"/>
        </w:rPr>
        <w:t xml:space="preserve">, as outlined below in </w:t>
      </w:r>
      <w:r w:rsidR="00F22DC9" w:rsidRPr="00F63CCD">
        <w:rPr>
          <w:rFonts w:cstheme="minorHAnsi"/>
          <w:szCs w:val="18"/>
        </w:rPr>
        <w:fldChar w:fldCharType="begin"/>
      </w:r>
      <w:r w:rsidR="00F22DC9" w:rsidRPr="00F63CCD">
        <w:rPr>
          <w:rFonts w:cstheme="minorHAnsi"/>
          <w:szCs w:val="18"/>
        </w:rPr>
        <w:instrText xml:space="preserve"> REF _Ref2937181 \h  \* MERGEFORMAT </w:instrText>
      </w:r>
      <w:r w:rsidR="00F22DC9" w:rsidRPr="00F63CCD">
        <w:rPr>
          <w:rFonts w:cstheme="minorHAnsi"/>
          <w:szCs w:val="18"/>
        </w:rPr>
      </w:r>
      <w:r w:rsidR="00F22DC9" w:rsidRPr="00F63CCD">
        <w:rPr>
          <w:rFonts w:cstheme="minorHAnsi"/>
          <w:szCs w:val="18"/>
        </w:rPr>
        <w:fldChar w:fldCharType="separate"/>
      </w:r>
      <w:r w:rsidR="0070167E" w:rsidRPr="0070167E">
        <w:rPr>
          <w:b/>
        </w:rPr>
        <w:t xml:space="preserve">Table </w:t>
      </w:r>
      <w:r w:rsidR="0070167E" w:rsidRPr="0070167E">
        <w:rPr>
          <w:b/>
          <w:noProof/>
        </w:rPr>
        <w:t>13</w:t>
      </w:r>
      <w:r w:rsidR="00F22DC9" w:rsidRPr="00F63CCD">
        <w:rPr>
          <w:rFonts w:cstheme="minorHAnsi"/>
          <w:szCs w:val="18"/>
        </w:rPr>
        <w:fldChar w:fldCharType="end"/>
      </w:r>
      <w:r w:rsidRPr="00F63CCD">
        <w:rPr>
          <w:rFonts w:cstheme="minorHAnsi"/>
          <w:szCs w:val="18"/>
        </w:rPr>
        <w:t xml:space="preserve"> and the </w:t>
      </w:r>
      <w:r w:rsidRPr="00E728BC">
        <w:rPr>
          <w:rFonts w:cstheme="minorHAnsi"/>
          <w:szCs w:val="18"/>
        </w:rPr>
        <w:t>ensuing discussion</w:t>
      </w:r>
      <w:r w:rsidR="00F22DC9" w:rsidRPr="00F63CCD">
        <w:rPr>
          <w:rFonts w:cstheme="minorHAnsi"/>
          <w:szCs w:val="18"/>
        </w:rPr>
        <w:t>.</w:t>
      </w:r>
    </w:p>
    <w:p w14:paraId="45D6530B" w14:textId="0C68F043" w:rsidR="00F22DC9" w:rsidRPr="002B2C26" w:rsidRDefault="00F22DC9" w:rsidP="00F22DC9">
      <w:pPr>
        <w:pStyle w:val="Caption"/>
        <w:keepNext/>
        <w:jc w:val="center"/>
        <w:rPr>
          <w:sz w:val="18"/>
        </w:rPr>
      </w:pPr>
      <w:bookmarkStart w:id="64" w:name="_Ref2937181"/>
      <w:bookmarkStart w:id="65" w:name="_Toc4766702"/>
      <w:bookmarkStart w:id="66" w:name="_Toc9417766"/>
      <w:r w:rsidRPr="002B2C26">
        <w:rPr>
          <w:b/>
          <w:sz w:val="18"/>
        </w:rPr>
        <w:t xml:space="preserve">Table </w:t>
      </w:r>
      <w:r w:rsidRPr="002B2C26">
        <w:rPr>
          <w:b/>
          <w:noProof/>
          <w:sz w:val="18"/>
        </w:rPr>
        <w:fldChar w:fldCharType="begin"/>
      </w:r>
      <w:r w:rsidRPr="002B2C26">
        <w:rPr>
          <w:b/>
          <w:noProof/>
          <w:sz w:val="18"/>
        </w:rPr>
        <w:instrText xml:space="preserve"> SEQ Table \* ARABIC </w:instrText>
      </w:r>
      <w:r w:rsidRPr="002B2C26">
        <w:rPr>
          <w:b/>
          <w:noProof/>
          <w:sz w:val="18"/>
        </w:rPr>
        <w:fldChar w:fldCharType="separate"/>
      </w:r>
      <w:r w:rsidR="0070167E">
        <w:rPr>
          <w:b/>
          <w:noProof/>
          <w:sz w:val="18"/>
        </w:rPr>
        <w:t>13</w:t>
      </w:r>
      <w:r w:rsidRPr="002B2C26">
        <w:rPr>
          <w:b/>
          <w:noProof/>
          <w:sz w:val="18"/>
        </w:rPr>
        <w:fldChar w:fldCharType="end"/>
      </w:r>
      <w:bookmarkEnd w:id="64"/>
      <w:r w:rsidRPr="002B2C26">
        <w:rPr>
          <w:sz w:val="18"/>
        </w:rPr>
        <w:t xml:space="preserve">: </w:t>
      </w:r>
      <w:r w:rsidR="00273BD5" w:rsidRPr="002B2C26">
        <w:rPr>
          <w:sz w:val="18"/>
        </w:rPr>
        <w:t>Evaluation of a</w:t>
      </w:r>
      <w:r w:rsidRPr="002B2C26">
        <w:rPr>
          <w:sz w:val="18"/>
        </w:rPr>
        <w:t xml:space="preserve">chievement of </w:t>
      </w:r>
      <w:bookmarkEnd w:id="65"/>
      <w:r w:rsidRPr="002B2C26">
        <w:rPr>
          <w:sz w:val="18"/>
        </w:rPr>
        <w:t>project objective</w:t>
      </w:r>
      <w:bookmarkEnd w:id="66"/>
    </w:p>
    <w:tbl>
      <w:tblPr>
        <w:tblStyle w:val="TableGrid"/>
        <w:tblW w:w="9630" w:type="dxa"/>
        <w:tblInd w:w="-5" w:type="dxa"/>
        <w:tblLayout w:type="fixed"/>
        <w:tblLook w:val="04A0" w:firstRow="1" w:lastRow="0" w:firstColumn="1" w:lastColumn="0" w:noHBand="0" w:noVBand="1"/>
      </w:tblPr>
      <w:tblGrid>
        <w:gridCol w:w="2160"/>
        <w:gridCol w:w="1800"/>
        <w:gridCol w:w="2070"/>
        <w:gridCol w:w="2160"/>
        <w:gridCol w:w="1440"/>
      </w:tblGrid>
      <w:tr w:rsidR="00A7629C" w:rsidRPr="00534BCE" w14:paraId="51CC22CB" w14:textId="77777777" w:rsidTr="00534BCE">
        <w:trPr>
          <w:trHeight w:val="278"/>
          <w:tblHeader/>
        </w:trPr>
        <w:tc>
          <w:tcPr>
            <w:tcW w:w="2160" w:type="dxa"/>
            <w:shd w:val="clear" w:color="auto" w:fill="EEECE1" w:themeFill="background2"/>
            <w:vAlign w:val="center"/>
          </w:tcPr>
          <w:p w14:paraId="61506DE1" w14:textId="77777777" w:rsidR="00A7629C" w:rsidRPr="00534BCE" w:rsidRDefault="00A7629C" w:rsidP="008979C2">
            <w:pPr>
              <w:pStyle w:val="BodyText"/>
              <w:spacing w:after="0" w:line="240" w:lineRule="auto"/>
              <w:jc w:val="center"/>
              <w:rPr>
                <w:rFonts w:asciiTheme="minorHAnsi" w:hAnsiTheme="minorHAnsi" w:cstheme="minorHAnsi"/>
                <w:b/>
                <w:bCs/>
                <w:sz w:val="16"/>
                <w:szCs w:val="16"/>
              </w:rPr>
            </w:pPr>
            <w:r w:rsidRPr="00534BCE">
              <w:rPr>
                <w:rFonts w:asciiTheme="minorHAnsi" w:hAnsiTheme="minorHAnsi" w:cstheme="minorHAnsi"/>
                <w:b/>
                <w:bCs/>
                <w:sz w:val="16"/>
                <w:szCs w:val="16"/>
              </w:rPr>
              <w:t>Indicator</w:t>
            </w:r>
          </w:p>
        </w:tc>
        <w:tc>
          <w:tcPr>
            <w:tcW w:w="1800" w:type="dxa"/>
            <w:shd w:val="clear" w:color="auto" w:fill="EEECE1" w:themeFill="background2"/>
            <w:vAlign w:val="center"/>
          </w:tcPr>
          <w:p w14:paraId="65944314" w14:textId="77777777" w:rsidR="00A7629C" w:rsidRPr="00534BCE" w:rsidRDefault="00A7629C" w:rsidP="008979C2">
            <w:pPr>
              <w:pStyle w:val="BodyText"/>
              <w:spacing w:after="0" w:line="240" w:lineRule="auto"/>
              <w:jc w:val="center"/>
              <w:rPr>
                <w:rFonts w:asciiTheme="minorHAnsi" w:hAnsiTheme="minorHAnsi" w:cstheme="minorHAnsi"/>
                <w:b/>
                <w:bCs/>
                <w:sz w:val="16"/>
                <w:szCs w:val="16"/>
              </w:rPr>
            </w:pPr>
            <w:r w:rsidRPr="00534BCE">
              <w:rPr>
                <w:rFonts w:asciiTheme="minorHAnsi" w:hAnsiTheme="minorHAnsi" w:cstheme="minorHAnsi"/>
                <w:b/>
                <w:bCs/>
                <w:sz w:val="16"/>
                <w:szCs w:val="16"/>
              </w:rPr>
              <w:t>Baseline</w:t>
            </w:r>
          </w:p>
        </w:tc>
        <w:tc>
          <w:tcPr>
            <w:tcW w:w="2070" w:type="dxa"/>
            <w:shd w:val="clear" w:color="auto" w:fill="EEECE1" w:themeFill="background2"/>
            <w:vAlign w:val="center"/>
          </w:tcPr>
          <w:p w14:paraId="03DE3727" w14:textId="77777777" w:rsidR="00A7629C" w:rsidRPr="00534BCE" w:rsidRDefault="00A7629C" w:rsidP="008979C2">
            <w:pPr>
              <w:pStyle w:val="BodyText"/>
              <w:spacing w:after="0" w:line="240" w:lineRule="auto"/>
              <w:jc w:val="center"/>
              <w:rPr>
                <w:rFonts w:asciiTheme="minorHAnsi" w:hAnsiTheme="minorHAnsi" w:cstheme="minorHAnsi"/>
                <w:b/>
                <w:bCs/>
                <w:sz w:val="16"/>
                <w:szCs w:val="16"/>
              </w:rPr>
            </w:pPr>
            <w:r w:rsidRPr="00534BCE">
              <w:rPr>
                <w:rFonts w:asciiTheme="minorHAnsi" w:hAnsiTheme="minorHAnsi" w:cstheme="minorHAnsi"/>
                <w:b/>
                <w:bCs/>
                <w:sz w:val="16"/>
                <w:szCs w:val="16"/>
              </w:rPr>
              <w:t>End-of-Project target</w:t>
            </w:r>
          </w:p>
        </w:tc>
        <w:tc>
          <w:tcPr>
            <w:tcW w:w="2160" w:type="dxa"/>
            <w:shd w:val="clear" w:color="auto" w:fill="EEECE1" w:themeFill="background2"/>
            <w:vAlign w:val="center"/>
          </w:tcPr>
          <w:p w14:paraId="21E9CF42" w14:textId="4E4F7993" w:rsidR="00A7629C" w:rsidRPr="00534BCE" w:rsidRDefault="00A7629C" w:rsidP="008979C2">
            <w:pPr>
              <w:pStyle w:val="BodyText"/>
              <w:overflowPunct/>
              <w:spacing w:after="0" w:line="240" w:lineRule="auto"/>
              <w:jc w:val="center"/>
              <w:textAlignment w:val="auto"/>
              <w:rPr>
                <w:rFonts w:asciiTheme="minorHAnsi" w:hAnsiTheme="minorHAnsi" w:cstheme="minorHAnsi"/>
                <w:b/>
                <w:bCs/>
                <w:sz w:val="16"/>
                <w:szCs w:val="16"/>
              </w:rPr>
            </w:pPr>
            <w:r w:rsidRPr="00534BCE">
              <w:rPr>
                <w:rFonts w:asciiTheme="minorHAnsi" w:hAnsiTheme="minorHAnsi" w:cstheme="minorHAnsi"/>
                <w:b/>
                <w:bCs/>
                <w:sz w:val="16"/>
                <w:szCs w:val="16"/>
              </w:rPr>
              <w:t>Status at TE</w:t>
            </w:r>
          </w:p>
        </w:tc>
        <w:tc>
          <w:tcPr>
            <w:tcW w:w="1440" w:type="dxa"/>
            <w:shd w:val="clear" w:color="auto" w:fill="EEECE1" w:themeFill="background2"/>
            <w:vAlign w:val="center"/>
          </w:tcPr>
          <w:p w14:paraId="21C0CCA1" w14:textId="2E1A79F1" w:rsidR="00A7629C" w:rsidRPr="00534BCE" w:rsidRDefault="00A7629C" w:rsidP="008979C2">
            <w:pPr>
              <w:pStyle w:val="BodyText"/>
              <w:overflowPunct/>
              <w:spacing w:after="0" w:line="240" w:lineRule="auto"/>
              <w:jc w:val="center"/>
              <w:textAlignment w:val="auto"/>
              <w:rPr>
                <w:rFonts w:asciiTheme="minorHAnsi" w:hAnsiTheme="minorHAnsi" w:cstheme="minorHAnsi"/>
                <w:b/>
                <w:bCs/>
                <w:sz w:val="16"/>
                <w:szCs w:val="16"/>
              </w:rPr>
            </w:pPr>
            <w:r w:rsidRPr="00534BCE">
              <w:rPr>
                <w:rFonts w:asciiTheme="minorHAnsi" w:hAnsiTheme="minorHAnsi" w:cstheme="minorHAnsi"/>
                <w:b/>
                <w:bCs/>
                <w:sz w:val="16"/>
                <w:szCs w:val="16"/>
              </w:rPr>
              <w:t>TE Assessment</w:t>
            </w:r>
          </w:p>
        </w:tc>
      </w:tr>
      <w:tr w:rsidR="008979C2" w:rsidRPr="00534BCE" w14:paraId="7B79DCA7" w14:textId="77777777" w:rsidTr="00B92764">
        <w:trPr>
          <w:trHeight w:val="539"/>
        </w:trPr>
        <w:tc>
          <w:tcPr>
            <w:tcW w:w="2160" w:type="dxa"/>
          </w:tcPr>
          <w:p w14:paraId="2BF91373" w14:textId="05143B0B" w:rsidR="008979C2" w:rsidRPr="00534BCE" w:rsidRDefault="008979C2" w:rsidP="0046268D">
            <w:pPr>
              <w:pStyle w:val="ListParagraph"/>
              <w:numPr>
                <w:ilvl w:val="0"/>
                <w:numId w:val="19"/>
              </w:numPr>
              <w:spacing w:after="0"/>
              <w:ind w:left="247" w:hanging="247"/>
              <w:jc w:val="left"/>
              <w:rPr>
                <w:rFonts w:asciiTheme="minorHAnsi" w:hAnsiTheme="minorHAnsi" w:cstheme="minorHAnsi"/>
                <w:sz w:val="16"/>
                <w:szCs w:val="16"/>
              </w:rPr>
            </w:pPr>
            <w:r w:rsidRPr="00534BCE">
              <w:rPr>
                <w:rFonts w:asciiTheme="minorHAnsi" w:eastAsia="SimSun" w:hAnsiTheme="minorHAnsi" w:cstheme="minorHAnsi"/>
                <w:sz w:val="16"/>
                <w:szCs w:val="16"/>
              </w:rPr>
              <w:t>GEF Management Effectiveness Tracking Tool (METT) scores of the six Provincial Projects of the MSL Program</w:t>
            </w:r>
          </w:p>
        </w:tc>
        <w:tc>
          <w:tcPr>
            <w:tcW w:w="1800" w:type="dxa"/>
          </w:tcPr>
          <w:p w14:paraId="07935FE2" w14:textId="127C9A3B" w:rsidR="008979C2" w:rsidRPr="00534BCE" w:rsidRDefault="008979C2" w:rsidP="00534BCE">
            <w:pPr>
              <w:pStyle w:val="Default"/>
              <w:rPr>
                <w:rFonts w:asciiTheme="minorHAnsi" w:hAnsiTheme="minorHAnsi" w:cstheme="minorHAnsi"/>
                <w:color w:val="auto"/>
                <w:sz w:val="16"/>
                <w:szCs w:val="16"/>
              </w:rPr>
            </w:pPr>
            <w:r w:rsidRPr="00534BCE">
              <w:rPr>
                <w:rFonts w:asciiTheme="minorHAnsi" w:hAnsiTheme="minorHAnsi" w:cstheme="minorHAnsi"/>
                <w:sz w:val="16"/>
                <w:szCs w:val="16"/>
              </w:rPr>
              <w:t>Average score of the 41 protected areas in the six provincial projects of the MSL Program is 47</w:t>
            </w:r>
          </w:p>
        </w:tc>
        <w:tc>
          <w:tcPr>
            <w:tcW w:w="2070" w:type="dxa"/>
          </w:tcPr>
          <w:p w14:paraId="07EA7DB9" w14:textId="7B7F1019" w:rsidR="008979C2" w:rsidRPr="00534BCE" w:rsidRDefault="008979C2" w:rsidP="00B92764">
            <w:pPr>
              <w:spacing w:before="0" w:after="0"/>
              <w:jc w:val="left"/>
              <w:rPr>
                <w:rFonts w:cstheme="minorHAnsi"/>
                <w:sz w:val="16"/>
                <w:szCs w:val="16"/>
              </w:rPr>
            </w:pPr>
            <w:r w:rsidRPr="00534BCE">
              <w:rPr>
                <w:rFonts w:cstheme="minorHAnsi"/>
                <w:sz w:val="16"/>
                <w:szCs w:val="16"/>
              </w:rPr>
              <w:t xml:space="preserve">Average of the 41 protected areas in the six project provinces METT increasing to a score of 64 </w:t>
            </w:r>
          </w:p>
        </w:tc>
        <w:tc>
          <w:tcPr>
            <w:tcW w:w="2160" w:type="dxa"/>
            <w:shd w:val="clear" w:color="auto" w:fill="auto"/>
          </w:tcPr>
          <w:p w14:paraId="6EDFFF12" w14:textId="77777777" w:rsidR="008979C2" w:rsidRPr="00534BCE" w:rsidRDefault="008979C2" w:rsidP="00534BCE">
            <w:pPr>
              <w:spacing w:before="0" w:after="0"/>
              <w:jc w:val="left"/>
              <w:rPr>
                <w:rFonts w:cstheme="minorHAnsi"/>
                <w:sz w:val="16"/>
                <w:szCs w:val="16"/>
              </w:rPr>
            </w:pPr>
            <w:r w:rsidRPr="00534BCE">
              <w:rPr>
                <w:rFonts w:cstheme="minorHAnsi"/>
                <w:sz w:val="16"/>
                <w:szCs w:val="16"/>
              </w:rPr>
              <w:t>Self-assessment: Avg. METT = 66.9 for 42 PA’s.</w:t>
            </w:r>
          </w:p>
          <w:p w14:paraId="49E5E917" w14:textId="468E196F" w:rsidR="008979C2" w:rsidRPr="00534BCE" w:rsidRDefault="008979C2" w:rsidP="00534BCE">
            <w:pPr>
              <w:pStyle w:val="BodyText"/>
              <w:overflowPunct/>
              <w:spacing w:after="0" w:line="240" w:lineRule="auto"/>
              <w:jc w:val="left"/>
              <w:textAlignment w:val="auto"/>
              <w:rPr>
                <w:rFonts w:asciiTheme="minorHAnsi" w:hAnsiTheme="minorHAnsi" w:cstheme="minorHAnsi"/>
                <w:bCs/>
                <w:sz w:val="16"/>
                <w:szCs w:val="16"/>
              </w:rPr>
            </w:pPr>
            <w:r w:rsidRPr="00534BCE">
              <w:rPr>
                <w:rFonts w:asciiTheme="minorHAnsi" w:hAnsiTheme="minorHAnsi" w:cstheme="minorHAnsi"/>
                <w:sz w:val="16"/>
                <w:szCs w:val="16"/>
              </w:rPr>
              <w:t>Comment: some inconsistencies in scoring</w:t>
            </w:r>
            <w:r w:rsidR="00B92764">
              <w:rPr>
                <w:rFonts w:asciiTheme="minorHAnsi" w:hAnsiTheme="minorHAnsi" w:cstheme="minorHAnsi"/>
                <w:sz w:val="16"/>
                <w:szCs w:val="16"/>
              </w:rPr>
              <w:t>, e.g., for the Altai project</w:t>
            </w:r>
            <w:r w:rsidRPr="00534BCE">
              <w:rPr>
                <w:rFonts w:asciiTheme="minorHAnsi" w:hAnsiTheme="minorHAnsi" w:cstheme="minorHAnsi"/>
                <w:sz w:val="16"/>
                <w:szCs w:val="16"/>
              </w:rPr>
              <w:t>.</w:t>
            </w:r>
          </w:p>
        </w:tc>
        <w:tc>
          <w:tcPr>
            <w:tcW w:w="1440" w:type="dxa"/>
            <w:shd w:val="clear" w:color="auto" w:fill="EAF1DD" w:themeFill="accent3" w:themeFillTint="33"/>
            <w:vAlign w:val="center"/>
          </w:tcPr>
          <w:p w14:paraId="142BEAC1" w14:textId="4216D5AC" w:rsidR="008979C2" w:rsidRPr="00534BCE" w:rsidRDefault="008979C2" w:rsidP="008979C2">
            <w:pPr>
              <w:pStyle w:val="BodyText"/>
              <w:overflowPunct/>
              <w:spacing w:after="0" w:line="240" w:lineRule="auto"/>
              <w:jc w:val="center"/>
              <w:textAlignment w:val="auto"/>
              <w:rPr>
                <w:rFonts w:asciiTheme="minorHAnsi" w:hAnsiTheme="minorHAnsi" w:cstheme="minorHAnsi"/>
                <w:b/>
                <w:bCs/>
                <w:sz w:val="16"/>
                <w:szCs w:val="16"/>
              </w:rPr>
            </w:pPr>
            <w:r w:rsidRPr="00534BCE">
              <w:rPr>
                <w:rFonts w:asciiTheme="minorHAnsi" w:hAnsiTheme="minorHAnsi" w:cstheme="minorHAnsi"/>
                <w:b/>
                <w:bCs/>
                <w:sz w:val="16"/>
                <w:szCs w:val="16"/>
              </w:rPr>
              <w:t>Achieved</w:t>
            </w:r>
            <w:r w:rsidR="00534BCE">
              <w:rPr>
                <w:rFonts w:asciiTheme="minorHAnsi" w:hAnsiTheme="minorHAnsi" w:cstheme="minorHAnsi"/>
                <w:b/>
                <w:bCs/>
                <w:sz w:val="16"/>
                <w:szCs w:val="16"/>
              </w:rPr>
              <w:t xml:space="preserve"> (pending final review</w:t>
            </w:r>
            <w:r w:rsidR="00B92764">
              <w:rPr>
                <w:rFonts w:asciiTheme="minorHAnsi" w:hAnsiTheme="minorHAnsi" w:cstheme="minorHAnsi"/>
                <w:b/>
                <w:bCs/>
                <w:sz w:val="16"/>
                <w:szCs w:val="16"/>
              </w:rPr>
              <w:t>)</w:t>
            </w:r>
          </w:p>
        </w:tc>
      </w:tr>
      <w:tr w:rsidR="008979C2" w:rsidRPr="00534BCE" w14:paraId="4AE3A1E4" w14:textId="77777777" w:rsidTr="00B92764">
        <w:trPr>
          <w:trHeight w:val="539"/>
        </w:trPr>
        <w:tc>
          <w:tcPr>
            <w:tcW w:w="2160" w:type="dxa"/>
          </w:tcPr>
          <w:p w14:paraId="6CD2076C" w14:textId="43C613EE" w:rsidR="008979C2" w:rsidRPr="00534BCE" w:rsidRDefault="008979C2" w:rsidP="0046268D">
            <w:pPr>
              <w:pStyle w:val="ListParagraph"/>
              <w:numPr>
                <w:ilvl w:val="0"/>
                <w:numId w:val="19"/>
              </w:numPr>
              <w:spacing w:after="0"/>
              <w:ind w:left="247" w:hanging="247"/>
              <w:jc w:val="left"/>
              <w:rPr>
                <w:rFonts w:asciiTheme="minorHAnsi" w:eastAsia="SimSun" w:hAnsiTheme="minorHAnsi" w:cstheme="minorHAnsi"/>
                <w:sz w:val="16"/>
                <w:szCs w:val="16"/>
              </w:rPr>
            </w:pPr>
            <w:r w:rsidRPr="00534BCE">
              <w:rPr>
                <w:rFonts w:asciiTheme="minorHAnsi" w:eastAsia="SimSun" w:hAnsiTheme="minorHAnsi" w:cstheme="minorHAnsi"/>
                <w:sz w:val="16"/>
                <w:szCs w:val="16"/>
              </w:rPr>
              <w:t xml:space="preserve">Level of adoption of the GEF Management Effectiveness Tracking Tool (METT) at the wetland PA sub-system level </w:t>
            </w:r>
          </w:p>
        </w:tc>
        <w:tc>
          <w:tcPr>
            <w:tcW w:w="1800" w:type="dxa"/>
          </w:tcPr>
          <w:p w14:paraId="40DC6516" w14:textId="0FC2FD41" w:rsidR="008979C2" w:rsidRPr="00534BCE" w:rsidRDefault="008979C2" w:rsidP="00534BCE">
            <w:pPr>
              <w:pStyle w:val="Default"/>
              <w:rPr>
                <w:rFonts w:asciiTheme="minorHAnsi" w:hAnsiTheme="minorHAnsi" w:cstheme="minorHAnsi"/>
                <w:sz w:val="16"/>
                <w:szCs w:val="16"/>
              </w:rPr>
            </w:pPr>
            <w:r w:rsidRPr="00534BCE">
              <w:rPr>
                <w:rFonts w:asciiTheme="minorHAnsi" w:hAnsiTheme="minorHAnsi" w:cstheme="minorHAnsi"/>
                <w:sz w:val="16"/>
                <w:szCs w:val="16"/>
              </w:rPr>
              <w:t xml:space="preserve">Currently no systematic use of the METT </w:t>
            </w:r>
          </w:p>
        </w:tc>
        <w:tc>
          <w:tcPr>
            <w:tcW w:w="2070" w:type="dxa"/>
          </w:tcPr>
          <w:p w14:paraId="1DD9F921" w14:textId="5499961A" w:rsidR="008979C2" w:rsidRPr="00534BCE" w:rsidRDefault="008979C2" w:rsidP="00B92764">
            <w:pPr>
              <w:spacing w:before="0" w:after="0"/>
              <w:jc w:val="left"/>
              <w:rPr>
                <w:rFonts w:cstheme="minorHAnsi"/>
                <w:sz w:val="16"/>
                <w:szCs w:val="16"/>
              </w:rPr>
            </w:pPr>
            <w:r w:rsidRPr="00534BCE">
              <w:rPr>
                <w:rFonts w:cstheme="minorHAnsi"/>
                <w:sz w:val="16"/>
                <w:szCs w:val="16"/>
              </w:rPr>
              <w:t xml:space="preserve">At the end of the project, 20% of the country's wetland PAs will have adopted the use of the METT as a regular monitoring tool </w:t>
            </w:r>
          </w:p>
        </w:tc>
        <w:tc>
          <w:tcPr>
            <w:tcW w:w="2160" w:type="dxa"/>
            <w:shd w:val="clear" w:color="auto" w:fill="auto"/>
          </w:tcPr>
          <w:p w14:paraId="4E371AB0" w14:textId="3EE2FE37" w:rsidR="008979C2" w:rsidRPr="00534BCE" w:rsidRDefault="008979C2" w:rsidP="00534BCE">
            <w:pPr>
              <w:pStyle w:val="BodyText"/>
              <w:overflowPunct/>
              <w:spacing w:after="0" w:line="240" w:lineRule="auto"/>
              <w:jc w:val="left"/>
              <w:textAlignment w:val="auto"/>
              <w:rPr>
                <w:rFonts w:asciiTheme="minorHAnsi" w:hAnsiTheme="minorHAnsi" w:cstheme="minorHAnsi"/>
                <w:bCs/>
                <w:sz w:val="16"/>
                <w:szCs w:val="16"/>
              </w:rPr>
            </w:pPr>
            <w:r w:rsidRPr="00534BCE">
              <w:rPr>
                <w:rFonts w:asciiTheme="minorHAnsi" w:hAnsiTheme="minorHAnsi" w:cstheme="minorHAnsi"/>
                <w:sz w:val="16"/>
                <w:szCs w:val="16"/>
              </w:rPr>
              <w:t xml:space="preserve">METT used at </w:t>
            </w:r>
            <w:r w:rsidR="00B92764">
              <w:rPr>
                <w:rFonts w:asciiTheme="minorHAnsi" w:hAnsiTheme="minorHAnsi" w:cstheme="minorHAnsi"/>
                <w:sz w:val="16"/>
                <w:szCs w:val="16"/>
              </w:rPr>
              <w:t>PA’s among the MSL child projects</w:t>
            </w:r>
            <w:r w:rsidRPr="00534BCE">
              <w:rPr>
                <w:rFonts w:asciiTheme="minorHAnsi" w:hAnsiTheme="minorHAnsi" w:cstheme="minorHAnsi"/>
                <w:sz w:val="16"/>
                <w:szCs w:val="16"/>
              </w:rPr>
              <w:t>, but not adopted as a regular management tool.</w:t>
            </w:r>
          </w:p>
        </w:tc>
        <w:tc>
          <w:tcPr>
            <w:tcW w:w="1440" w:type="dxa"/>
            <w:shd w:val="clear" w:color="auto" w:fill="FF0000"/>
            <w:vAlign w:val="center"/>
          </w:tcPr>
          <w:p w14:paraId="3307B884" w14:textId="733AD8B6" w:rsidR="008979C2" w:rsidRPr="00534BCE" w:rsidRDefault="00534BCE" w:rsidP="008979C2">
            <w:pPr>
              <w:pStyle w:val="BodyText"/>
              <w:overflowPunct/>
              <w:spacing w:after="0" w:line="240" w:lineRule="auto"/>
              <w:jc w:val="center"/>
              <w:textAlignment w:val="auto"/>
              <w:rPr>
                <w:rFonts w:asciiTheme="minorHAnsi" w:hAnsiTheme="minorHAnsi" w:cstheme="minorHAnsi"/>
                <w:b/>
                <w:bCs/>
                <w:color w:val="FFFFFF" w:themeColor="background1"/>
                <w:sz w:val="16"/>
                <w:szCs w:val="16"/>
              </w:rPr>
            </w:pPr>
            <w:r w:rsidRPr="00534BCE">
              <w:rPr>
                <w:rFonts w:asciiTheme="minorHAnsi" w:hAnsiTheme="minorHAnsi" w:cstheme="minorHAnsi"/>
                <w:b/>
                <w:bCs/>
                <w:color w:val="FFFFFF" w:themeColor="background1"/>
                <w:sz w:val="16"/>
                <w:szCs w:val="16"/>
              </w:rPr>
              <w:t>Not achieved</w:t>
            </w:r>
          </w:p>
        </w:tc>
      </w:tr>
      <w:tr w:rsidR="008979C2" w:rsidRPr="00534BCE" w14:paraId="033B52D6" w14:textId="77777777" w:rsidTr="00B92764">
        <w:trPr>
          <w:trHeight w:val="1268"/>
        </w:trPr>
        <w:tc>
          <w:tcPr>
            <w:tcW w:w="2160" w:type="dxa"/>
          </w:tcPr>
          <w:p w14:paraId="19C68E68" w14:textId="516B9D28" w:rsidR="008979C2" w:rsidRPr="00534BCE" w:rsidRDefault="008979C2" w:rsidP="0046268D">
            <w:pPr>
              <w:pStyle w:val="ListParagraph"/>
              <w:numPr>
                <w:ilvl w:val="0"/>
                <w:numId w:val="19"/>
              </w:numPr>
              <w:spacing w:after="0"/>
              <w:ind w:left="247" w:hanging="247"/>
              <w:jc w:val="left"/>
              <w:rPr>
                <w:rFonts w:asciiTheme="minorHAnsi" w:eastAsia="SimSun" w:hAnsiTheme="minorHAnsi" w:cstheme="minorHAnsi"/>
                <w:sz w:val="16"/>
                <w:szCs w:val="16"/>
              </w:rPr>
            </w:pPr>
            <w:r w:rsidRPr="00534BCE">
              <w:rPr>
                <w:rFonts w:asciiTheme="minorHAnsi" w:eastAsia="SimSun" w:hAnsiTheme="minorHAnsi" w:cstheme="minorHAnsi"/>
                <w:sz w:val="16"/>
                <w:szCs w:val="16"/>
              </w:rPr>
              <w:t xml:space="preserve">UNDP Capacity Assessment Scorecard for selected agencies involved or impacting upon wetland management </w:t>
            </w:r>
          </w:p>
        </w:tc>
        <w:tc>
          <w:tcPr>
            <w:tcW w:w="1800" w:type="dxa"/>
          </w:tcPr>
          <w:p w14:paraId="601E07AC" w14:textId="77777777" w:rsidR="008979C2" w:rsidRPr="00534BCE" w:rsidRDefault="008979C2" w:rsidP="00534BCE">
            <w:pPr>
              <w:pStyle w:val="Default"/>
              <w:rPr>
                <w:rFonts w:asciiTheme="minorHAnsi" w:hAnsiTheme="minorHAnsi" w:cstheme="minorHAnsi"/>
                <w:sz w:val="16"/>
                <w:szCs w:val="16"/>
              </w:rPr>
            </w:pPr>
            <w:r w:rsidRPr="00534BCE">
              <w:rPr>
                <w:rFonts w:asciiTheme="minorHAnsi" w:hAnsiTheme="minorHAnsi" w:cstheme="minorHAnsi"/>
                <w:sz w:val="16"/>
                <w:szCs w:val="16"/>
              </w:rPr>
              <w:t>SFA (50%)</w:t>
            </w:r>
          </w:p>
          <w:p w14:paraId="7B192DCB" w14:textId="77777777" w:rsidR="008979C2" w:rsidRPr="00534BCE" w:rsidRDefault="008979C2" w:rsidP="00534BCE">
            <w:pPr>
              <w:pStyle w:val="Default"/>
              <w:rPr>
                <w:rFonts w:asciiTheme="minorHAnsi" w:hAnsiTheme="minorHAnsi" w:cstheme="minorHAnsi"/>
                <w:sz w:val="16"/>
                <w:szCs w:val="16"/>
              </w:rPr>
            </w:pPr>
            <w:r w:rsidRPr="00534BCE">
              <w:rPr>
                <w:rFonts w:asciiTheme="minorHAnsi" w:hAnsiTheme="minorHAnsi" w:cstheme="minorHAnsi"/>
                <w:sz w:val="16"/>
                <w:szCs w:val="16"/>
              </w:rPr>
              <w:t>MEP (55%)</w:t>
            </w:r>
          </w:p>
          <w:p w14:paraId="0FFEBC8F" w14:textId="77777777" w:rsidR="008979C2" w:rsidRPr="00534BCE" w:rsidRDefault="008979C2" w:rsidP="00534BCE">
            <w:pPr>
              <w:pStyle w:val="Default"/>
              <w:rPr>
                <w:rFonts w:asciiTheme="minorHAnsi" w:hAnsiTheme="minorHAnsi" w:cstheme="minorHAnsi"/>
                <w:sz w:val="16"/>
                <w:szCs w:val="16"/>
              </w:rPr>
            </w:pPr>
            <w:r w:rsidRPr="00534BCE">
              <w:rPr>
                <w:rFonts w:asciiTheme="minorHAnsi" w:hAnsiTheme="minorHAnsi" w:cstheme="minorHAnsi"/>
                <w:sz w:val="16"/>
                <w:szCs w:val="16"/>
              </w:rPr>
              <w:t>SOA (54%)</w:t>
            </w:r>
          </w:p>
          <w:p w14:paraId="7151F8CE" w14:textId="3A947E82" w:rsidR="008979C2" w:rsidRPr="00534BCE" w:rsidRDefault="008979C2" w:rsidP="00534BCE">
            <w:pPr>
              <w:spacing w:before="0" w:after="0"/>
              <w:jc w:val="left"/>
              <w:rPr>
                <w:rFonts w:cstheme="minorHAnsi"/>
                <w:sz w:val="16"/>
                <w:szCs w:val="16"/>
              </w:rPr>
            </w:pPr>
            <w:r w:rsidRPr="00534BCE">
              <w:rPr>
                <w:rFonts w:cstheme="minorHAnsi"/>
                <w:sz w:val="16"/>
                <w:szCs w:val="16"/>
              </w:rPr>
              <w:t>Additional agencies to be added at Project Inception</w:t>
            </w:r>
          </w:p>
        </w:tc>
        <w:tc>
          <w:tcPr>
            <w:tcW w:w="2070" w:type="dxa"/>
          </w:tcPr>
          <w:p w14:paraId="23204993" w14:textId="77777777" w:rsidR="008979C2" w:rsidRPr="00534BCE" w:rsidRDefault="008979C2" w:rsidP="00534BCE">
            <w:pPr>
              <w:pStyle w:val="Default"/>
              <w:rPr>
                <w:rFonts w:asciiTheme="minorHAnsi" w:hAnsiTheme="minorHAnsi" w:cstheme="minorHAnsi"/>
                <w:sz w:val="16"/>
                <w:szCs w:val="16"/>
              </w:rPr>
            </w:pPr>
            <w:r w:rsidRPr="00534BCE">
              <w:rPr>
                <w:rFonts w:asciiTheme="minorHAnsi" w:hAnsiTheme="minorHAnsi" w:cstheme="minorHAnsi"/>
                <w:sz w:val="16"/>
                <w:szCs w:val="16"/>
              </w:rPr>
              <w:t>An Increase of 25 percentage point for each Agency, i.e.,</w:t>
            </w:r>
          </w:p>
          <w:p w14:paraId="28B355FC" w14:textId="77777777" w:rsidR="008979C2" w:rsidRPr="00534BCE" w:rsidRDefault="008979C2" w:rsidP="00534BCE">
            <w:pPr>
              <w:pStyle w:val="Default"/>
              <w:rPr>
                <w:rFonts w:asciiTheme="minorHAnsi" w:hAnsiTheme="minorHAnsi" w:cstheme="minorHAnsi"/>
                <w:sz w:val="16"/>
                <w:szCs w:val="16"/>
              </w:rPr>
            </w:pPr>
            <w:r w:rsidRPr="00534BCE">
              <w:rPr>
                <w:rFonts w:asciiTheme="minorHAnsi" w:hAnsiTheme="minorHAnsi" w:cstheme="minorHAnsi"/>
                <w:sz w:val="16"/>
                <w:szCs w:val="16"/>
              </w:rPr>
              <w:t>SFA to 75%,</w:t>
            </w:r>
          </w:p>
          <w:p w14:paraId="02F66643" w14:textId="77777777" w:rsidR="008979C2" w:rsidRPr="00534BCE" w:rsidRDefault="008979C2" w:rsidP="00534BCE">
            <w:pPr>
              <w:pStyle w:val="Default"/>
              <w:rPr>
                <w:rFonts w:asciiTheme="minorHAnsi" w:hAnsiTheme="minorHAnsi" w:cstheme="minorHAnsi"/>
                <w:sz w:val="16"/>
                <w:szCs w:val="16"/>
              </w:rPr>
            </w:pPr>
            <w:r w:rsidRPr="00534BCE">
              <w:rPr>
                <w:rFonts w:asciiTheme="minorHAnsi" w:hAnsiTheme="minorHAnsi" w:cstheme="minorHAnsi"/>
                <w:sz w:val="16"/>
                <w:szCs w:val="16"/>
              </w:rPr>
              <w:t>MEP to 80%,</w:t>
            </w:r>
          </w:p>
          <w:p w14:paraId="70C2EC8C" w14:textId="41BDD748" w:rsidR="008979C2" w:rsidRPr="00534BCE" w:rsidRDefault="008979C2" w:rsidP="00534BCE">
            <w:pPr>
              <w:tabs>
                <w:tab w:val="left" w:pos="2592"/>
              </w:tabs>
              <w:spacing w:before="0" w:after="0"/>
              <w:jc w:val="left"/>
              <w:rPr>
                <w:rFonts w:cstheme="minorHAnsi"/>
                <w:sz w:val="16"/>
                <w:szCs w:val="16"/>
              </w:rPr>
            </w:pPr>
            <w:r w:rsidRPr="00534BCE">
              <w:rPr>
                <w:rFonts w:cstheme="minorHAnsi"/>
                <w:sz w:val="16"/>
                <w:szCs w:val="16"/>
              </w:rPr>
              <w:t>SOA to 79%, others</w:t>
            </w:r>
          </w:p>
        </w:tc>
        <w:tc>
          <w:tcPr>
            <w:tcW w:w="2160" w:type="dxa"/>
            <w:shd w:val="clear" w:color="auto" w:fill="auto"/>
          </w:tcPr>
          <w:p w14:paraId="5BA59871" w14:textId="77777777" w:rsidR="008979C2" w:rsidRPr="00534BCE" w:rsidRDefault="008979C2" w:rsidP="00534BCE">
            <w:pPr>
              <w:spacing w:before="0" w:after="0"/>
              <w:jc w:val="left"/>
              <w:rPr>
                <w:rFonts w:cstheme="minorHAnsi"/>
                <w:sz w:val="16"/>
                <w:szCs w:val="16"/>
              </w:rPr>
            </w:pPr>
            <w:r w:rsidRPr="00534BCE">
              <w:rPr>
                <w:rFonts w:cstheme="minorHAnsi"/>
                <w:sz w:val="16"/>
                <w:szCs w:val="16"/>
              </w:rPr>
              <w:t>NFGA: 77% (Feb 2019)</w:t>
            </w:r>
          </w:p>
          <w:p w14:paraId="00F99E7D" w14:textId="7AD60A67" w:rsidR="008979C2" w:rsidRPr="00534BCE" w:rsidRDefault="008979C2" w:rsidP="00534BCE">
            <w:pPr>
              <w:pStyle w:val="BodyText"/>
              <w:overflowPunct/>
              <w:spacing w:after="0" w:line="240" w:lineRule="auto"/>
              <w:jc w:val="left"/>
              <w:textAlignment w:val="auto"/>
              <w:rPr>
                <w:rFonts w:asciiTheme="minorHAnsi" w:hAnsiTheme="minorHAnsi" w:cstheme="minorHAnsi"/>
                <w:bCs/>
                <w:sz w:val="16"/>
                <w:szCs w:val="16"/>
              </w:rPr>
            </w:pPr>
            <w:r w:rsidRPr="00534BCE">
              <w:rPr>
                <w:rFonts w:asciiTheme="minorHAnsi" w:hAnsiTheme="minorHAnsi" w:cstheme="minorHAnsi"/>
                <w:sz w:val="16"/>
                <w:szCs w:val="16"/>
              </w:rPr>
              <w:t>MEE: 80% (Feb 2019)</w:t>
            </w:r>
          </w:p>
        </w:tc>
        <w:tc>
          <w:tcPr>
            <w:tcW w:w="1440" w:type="dxa"/>
            <w:shd w:val="clear" w:color="auto" w:fill="EAF1DD" w:themeFill="accent3" w:themeFillTint="33"/>
            <w:vAlign w:val="center"/>
          </w:tcPr>
          <w:p w14:paraId="0341DCFB" w14:textId="408F4940" w:rsidR="008979C2" w:rsidRPr="00534BCE" w:rsidRDefault="00534BCE" w:rsidP="008979C2">
            <w:pPr>
              <w:pStyle w:val="BodyText"/>
              <w:overflowPunct/>
              <w:spacing w:after="0" w:line="240" w:lineRule="auto"/>
              <w:jc w:val="center"/>
              <w:textAlignment w:val="auto"/>
              <w:rPr>
                <w:rFonts w:asciiTheme="minorHAnsi" w:hAnsiTheme="minorHAnsi" w:cstheme="minorHAnsi"/>
                <w:b/>
                <w:bCs/>
                <w:sz w:val="16"/>
                <w:szCs w:val="16"/>
              </w:rPr>
            </w:pPr>
            <w:r>
              <w:rPr>
                <w:rFonts w:asciiTheme="minorHAnsi" w:hAnsiTheme="minorHAnsi" w:cstheme="minorHAnsi"/>
                <w:b/>
                <w:bCs/>
                <w:sz w:val="16"/>
                <w:szCs w:val="16"/>
              </w:rPr>
              <w:t>Achieved (pending final review)</w:t>
            </w:r>
          </w:p>
        </w:tc>
      </w:tr>
      <w:tr w:rsidR="00A7629C" w:rsidRPr="00534BCE" w14:paraId="1F9B3284" w14:textId="77777777" w:rsidTr="00534BCE">
        <w:trPr>
          <w:trHeight w:val="70"/>
        </w:trPr>
        <w:tc>
          <w:tcPr>
            <w:tcW w:w="2160" w:type="dxa"/>
            <w:vAlign w:val="center"/>
          </w:tcPr>
          <w:p w14:paraId="4F6F527E" w14:textId="3CD0823C" w:rsidR="00A7629C" w:rsidRPr="00534BCE" w:rsidRDefault="00A7629C" w:rsidP="008979C2">
            <w:pPr>
              <w:pStyle w:val="BodyText"/>
              <w:overflowPunct/>
              <w:spacing w:after="0" w:line="240" w:lineRule="auto"/>
              <w:ind w:left="360" w:hanging="360"/>
              <w:jc w:val="right"/>
              <w:textAlignment w:val="auto"/>
              <w:rPr>
                <w:rFonts w:asciiTheme="minorHAnsi" w:hAnsiTheme="minorHAnsi" w:cstheme="minorHAnsi"/>
                <w:b/>
                <w:bCs/>
                <w:sz w:val="16"/>
                <w:szCs w:val="16"/>
              </w:rPr>
            </w:pPr>
            <w:r w:rsidRPr="00534BCE">
              <w:rPr>
                <w:rFonts w:asciiTheme="minorHAnsi" w:hAnsiTheme="minorHAnsi" w:cstheme="minorHAnsi"/>
                <w:b/>
                <w:bCs/>
                <w:sz w:val="16"/>
                <w:szCs w:val="16"/>
              </w:rPr>
              <w:t>Year:</w:t>
            </w:r>
          </w:p>
        </w:tc>
        <w:tc>
          <w:tcPr>
            <w:tcW w:w="1800" w:type="dxa"/>
            <w:vAlign w:val="center"/>
          </w:tcPr>
          <w:p w14:paraId="7CBC90D9" w14:textId="699B5048" w:rsidR="00A7629C" w:rsidRPr="00534BCE" w:rsidRDefault="00A7629C" w:rsidP="008979C2">
            <w:pPr>
              <w:pStyle w:val="BodyText"/>
              <w:overflowPunct/>
              <w:spacing w:after="0" w:line="240" w:lineRule="auto"/>
              <w:ind w:left="360" w:hanging="360"/>
              <w:jc w:val="center"/>
              <w:textAlignment w:val="auto"/>
              <w:rPr>
                <w:rFonts w:asciiTheme="minorHAnsi" w:hAnsiTheme="minorHAnsi" w:cstheme="minorHAnsi"/>
                <w:b/>
                <w:bCs/>
                <w:sz w:val="16"/>
                <w:szCs w:val="16"/>
              </w:rPr>
            </w:pPr>
            <w:r w:rsidRPr="00534BCE">
              <w:rPr>
                <w:rFonts w:asciiTheme="minorHAnsi" w:hAnsiTheme="minorHAnsi" w:cstheme="minorHAnsi"/>
                <w:b/>
                <w:bCs/>
                <w:sz w:val="16"/>
                <w:szCs w:val="16"/>
              </w:rPr>
              <w:t>2012</w:t>
            </w:r>
          </w:p>
        </w:tc>
        <w:tc>
          <w:tcPr>
            <w:tcW w:w="2070" w:type="dxa"/>
            <w:vAlign w:val="center"/>
          </w:tcPr>
          <w:p w14:paraId="690DD64E" w14:textId="01BF3FDA" w:rsidR="00A7629C" w:rsidRPr="00534BCE" w:rsidRDefault="008979C2" w:rsidP="008979C2">
            <w:pPr>
              <w:pStyle w:val="BodyText"/>
              <w:overflowPunct/>
              <w:spacing w:after="0" w:line="240" w:lineRule="auto"/>
              <w:ind w:left="360" w:hanging="360"/>
              <w:jc w:val="center"/>
              <w:textAlignment w:val="auto"/>
              <w:rPr>
                <w:rFonts w:asciiTheme="minorHAnsi" w:hAnsiTheme="minorHAnsi" w:cstheme="minorHAnsi"/>
                <w:b/>
                <w:bCs/>
                <w:sz w:val="16"/>
                <w:szCs w:val="16"/>
              </w:rPr>
            </w:pPr>
            <w:r w:rsidRPr="00534BCE">
              <w:rPr>
                <w:rFonts w:asciiTheme="minorHAnsi" w:hAnsiTheme="minorHAnsi" w:cstheme="minorHAnsi"/>
                <w:b/>
                <w:bCs/>
                <w:sz w:val="16"/>
                <w:szCs w:val="16"/>
              </w:rPr>
              <w:t xml:space="preserve">Sep </w:t>
            </w:r>
            <w:r w:rsidR="00A7629C" w:rsidRPr="00534BCE">
              <w:rPr>
                <w:rFonts w:asciiTheme="minorHAnsi" w:hAnsiTheme="minorHAnsi" w:cstheme="minorHAnsi"/>
                <w:b/>
                <w:bCs/>
                <w:sz w:val="16"/>
                <w:szCs w:val="16"/>
              </w:rPr>
              <w:t>2019</w:t>
            </w:r>
          </w:p>
        </w:tc>
        <w:tc>
          <w:tcPr>
            <w:tcW w:w="2160" w:type="dxa"/>
            <w:shd w:val="clear" w:color="auto" w:fill="auto"/>
            <w:vAlign w:val="center"/>
          </w:tcPr>
          <w:p w14:paraId="52E369BE" w14:textId="11308AB1" w:rsidR="00A7629C" w:rsidRPr="00534BCE" w:rsidRDefault="00BA5D97" w:rsidP="008979C2">
            <w:pPr>
              <w:pStyle w:val="BodyText"/>
              <w:overflowPunct/>
              <w:spacing w:after="0" w:line="240" w:lineRule="auto"/>
              <w:ind w:left="360" w:hanging="360"/>
              <w:jc w:val="center"/>
              <w:textAlignment w:val="auto"/>
              <w:rPr>
                <w:rFonts w:asciiTheme="minorHAnsi" w:hAnsiTheme="minorHAnsi" w:cstheme="minorHAnsi"/>
                <w:b/>
                <w:bCs/>
                <w:sz w:val="16"/>
                <w:szCs w:val="16"/>
              </w:rPr>
            </w:pPr>
            <w:r w:rsidRPr="00534BCE">
              <w:rPr>
                <w:rFonts w:asciiTheme="minorHAnsi" w:hAnsiTheme="minorHAnsi" w:cstheme="minorHAnsi"/>
                <w:b/>
                <w:bCs/>
                <w:sz w:val="16"/>
                <w:szCs w:val="16"/>
              </w:rPr>
              <w:t>Apr</w:t>
            </w:r>
            <w:r w:rsidR="00A7629C" w:rsidRPr="00534BCE">
              <w:rPr>
                <w:rFonts w:asciiTheme="minorHAnsi" w:hAnsiTheme="minorHAnsi" w:cstheme="minorHAnsi"/>
                <w:b/>
                <w:bCs/>
                <w:sz w:val="16"/>
                <w:szCs w:val="16"/>
              </w:rPr>
              <w:t xml:space="preserve"> 2019</w:t>
            </w:r>
          </w:p>
        </w:tc>
        <w:tc>
          <w:tcPr>
            <w:tcW w:w="1440" w:type="dxa"/>
            <w:shd w:val="clear" w:color="auto" w:fill="auto"/>
            <w:vAlign w:val="center"/>
          </w:tcPr>
          <w:p w14:paraId="795C7E14" w14:textId="7FF3E641" w:rsidR="00A7629C" w:rsidRPr="00534BCE" w:rsidRDefault="007C74E8" w:rsidP="008979C2">
            <w:pPr>
              <w:pStyle w:val="BodyText"/>
              <w:overflowPunct/>
              <w:spacing w:after="0" w:line="240" w:lineRule="auto"/>
              <w:ind w:left="360" w:hanging="360"/>
              <w:jc w:val="center"/>
              <w:textAlignment w:val="auto"/>
              <w:rPr>
                <w:rFonts w:asciiTheme="minorHAnsi" w:hAnsiTheme="minorHAnsi" w:cstheme="minorHAnsi"/>
                <w:b/>
                <w:bCs/>
                <w:sz w:val="16"/>
                <w:szCs w:val="16"/>
              </w:rPr>
            </w:pPr>
            <w:r w:rsidRPr="00534BCE">
              <w:rPr>
                <w:rFonts w:asciiTheme="minorHAnsi" w:hAnsiTheme="minorHAnsi" w:cstheme="minorHAnsi"/>
                <w:b/>
                <w:bCs/>
                <w:sz w:val="16"/>
                <w:szCs w:val="16"/>
              </w:rPr>
              <w:t>Apr 2019</w:t>
            </w:r>
          </w:p>
        </w:tc>
      </w:tr>
    </w:tbl>
    <w:p w14:paraId="002B59F6" w14:textId="6F678A88" w:rsidR="007C74E8" w:rsidRDefault="000A1384" w:rsidP="00FD5DA4">
      <w:r>
        <w:t>Key evidence reviewed:</w:t>
      </w:r>
    </w:p>
    <w:p w14:paraId="504898E5" w14:textId="3A863251" w:rsidR="002D5E74" w:rsidRDefault="003E291B" w:rsidP="0046268D">
      <w:pPr>
        <w:pStyle w:val="ListParagraph"/>
        <w:numPr>
          <w:ilvl w:val="0"/>
          <w:numId w:val="20"/>
        </w:numPr>
        <w:ind w:left="630" w:hanging="270"/>
      </w:pPr>
      <w:r>
        <w:lastRenderedPageBreak/>
        <w:t>GEF-5 BD-1 tracking tool, end-of-project assessment, 11 February 2019</w:t>
      </w:r>
    </w:p>
    <w:p w14:paraId="6787B37F" w14:textId="2FA10C8F" w:rsidR="0064397C" w:rsidRDefault="003E291B" w:rsidP="0046268D">
      <w:pPr>
        <w:pStyle w:val="ListParagraph"/>
        <w:numPr>
          <w:ilvl w:val="0"/>
          <w:numId w:val="20"/>
        </w:numPr>
        <w:ind w:left="630" w:hanging="270"/>
      </w:pPr>
      <w:r>
        <w:t xml:space="preserve">Capacity development scorecard, end-of-project assessment, </w:t>
      </w:r>
      <w:r w:rsidR="00F93B1E">
        <w:t>February 2019</w:t>
      </w:r>
    </w:p>
    <w:p w14:paraId="7337F1D8" w14:textId="5032083A" w:rsidR="006744C5" w:rsidRDefault="003E291B" w:rsidP="002D4C66">
      <w:r>
        <w:t xml:space="preserve">The end-of-project assessment of the GEF-5 BD-1 tracking tool contains a compilation of METT scores from the target wetland PA’s on the six provincial child projects. The average METT score among the 42 PA’s was 66.9, exceeding the end target of 64. </w:t>
      </w:r>
      <w:r w:rsidR="006744C5">
        <w:t>The TE team observed some inconsistencies in the METT scores for the Altai project (PIMS 4596), and the final assessment of achievement of this indicator is predicated on the PMO making a quality review of all 42 METT scores.</w:t>
      </w:r>
    </w:p>
    <w:p w14:paraId="2A7267BF" w14:textId="76ECFD8E" w:rsidR="006744C5" w:rsidRDefault="006744C5" w:rsidP="002D4C66">
      <w:r>
        <w:t>The TE team observed that the 42 wetland PA’s included in the METT assessment summary are nature reserves; wetland parks were not included. Considering that wetland parks make up the majority of the number new wetland PA’s, it will be important to address management effectiveness of this emerging type of PA. (lesson learned)</w:t>
      </w:r>
    </w:p>
    <w:p w14:paraId="7CC82D0A" w14:textId="602F3689" w:rsidR="006744C5" w:rsidRDefault="004C2D96" w:rsidP="002D4C66">
      <w:r w:rsidRPr="002B2C26">
        <w:t>With regarding to Indicator No. 2, there was no evidence that the METT has been adopted, or is planned to be adopted, as a mainstreamed management tool</w:t>
      </w:r>
      <w:r w:rsidR="002B2C26" w:rsidRPr="002B2C26">
        <w:t>.</w:t>
      </w:r>
      <w:r w:rsidRPr="002B2C26">
        <w:t xml:space="preserve"> The DWM is engaged in assessing the Ramsar sites using the Ramsar assessment tool, but these efforts seem confined to Ramsar sites.</w:t>
      </w:r>
      <w:r w:rsidR="002B2C26">
        <w:t xml:space="preserve"> </w:t>
      </w:r>
    </w:p>
    <w:p w14:paraId="4BA9DE28" w14:textId="74DD63B7" w:rsidR="004C2D96" w:rsidRDefault="00F93B1E" w:rsidP="002D4C66">
      <w:r>
        <w:t>The end-of-project Capacity Development Scorecard assessments indicated overall scores of 77% for the NFGA and 80% for the MEE, exceeding and reaching the 75% and 80% end targets, respectively. An assessment was not made for the State Oceanic Administration (SOA) because this institution was moved under the NFGA as part of the 2018 governmental institutional restructurings.</w:t>
      </w:r>
    </w:p>
    <w:p w14:paraId="6C475B97" w14:textId="2067D861" w:rsidR="00F93B1E" w:rsidRPr="0064397C" w:rsidRDefault="00F93B1E" w:rsidP="002D4C66">
      <w:r>
        <w:t>It is important to point out that the capacity development assessment for the NFGA was for the DWM and the one for the MEE was for the Foreign Economic Cooperation Office (FECO) of the ministry. The Department of Protected Areas, the Department of National Parks and the SOA were not included in the NFGA assessment. And, it is unclear what role FECO has in terms of wetlands management. (lesson learned)</w:t>
      </w:r>
    </w:p>
    <w:p w14:paraId="77D58A26" w14:textId="7E17BA95" w:rsidR="00950147" w:rsidRPr="00950147" w:rsidRDefault="00502E3E" w:rsidP="003E291B">
      <w:pPr>
        <w:spacing w:before="240"/>
        <w:rPr>
          <w:b/>
          <w:i/>
        </w:rPr>
      </w:pPr>
      <w:r w:rsidRPr="009952C7">
        <w:rPr>
          <w:b/>
          <w:i/>
        </w:rPr>
        <w:t xml:space="preserve">Outcome 1: </w:t>
      </w:r>
      <w:r w:rsidR="00950147" w:rsidRPr="00950147">
        <w:rPr>
          <w:b/>
          <w:i/>
        </w:rPr>
        <w:t>Wetland PA Sub-System Strengthened through Better Ecological Representation and Enhanced Management Capacity</w:t>
      </w:r>
    </w:p>
    <w:p w14:paraId="0B3E7B23" w14:textId="563A6BC4" w:rsidR="00146848" w:rsidRPr="00BB2843" w:rsidRDefault="00146848" w:rsidP="003E291B">
      <w:pPr>
        <w:shd w:val="clear" w:color="auto" w:fill="EEECE1" w:themeFill="background2"/>
        <w:rPr>
          <w:b/>
        </w:rPr>
      </w:pPr>
      <w:r w:rsidRPr="009952C7">
        <w:rPr>
          <w:b/>
        </w:rPr>
        <w:t>Achievement of Outcome 1 is rated as</w:t>
      </w:r>
      <w:r w:rsidRPr="009E55E2">
        <w:rPr>
          <w:b/>
        </w:rPr>
        <w:t xml:space="preserve">: </w:t>
      </w:r>
      <w:r w:rsidR="001229F3" w:rsidRPr="00BB2843">
        <w:rPr>
          <w:b/>
        </w:rPr>
        <w:t>Moderately Satisfactory</w:t>
      </w:r>
    </w:p>
    <w:p w14:paraId="05607490" w14:textId="5AE20066" w:rsidR="00950147" w:rsidRDefault="00696EB0" w:rsidP="00696EB0">
      <w:pPr>
        <w:rPr>
          <w:rFonts w:cstheme="minorHAnsi"/>
          <w:szCs w:val="18"/>
        </w:rPr>
      </w:pPr>
      <w:r w:rsidRPr="00BB2843">
        <w:rPr>
          <w:rFonts w:cstheme="minorHAnsi"/>
          <w:szCs w:val="18"/>
        </w:rPr>
        <w:t xml:space="preserve">Achievement of the Outcome 1 is rated as </w:t>
      </w:r>
      <w:r w:rsidR="001229F3" w:rsidRPr="00BB2843">
        <w:rPr>
          <w:rFonts w:cstheme="minorHAnsi"/>
          <w:b/>
          <w:szCs w:val="18"/>
        </w:rPr>
        <w:t>moderately satisfactory</w:t>
      </w:r>
      <w:r w:rsidRPr="00BB2843">
        <w:rPr>
          <w:rFonts w:cstheme="minorHAnsi"/>
          <w:szCs w:val="18"/>
        </w:rPr>
        <w:t xml:space="preserve">, as outlined </w:t>
      </w:r>
      <w:r w:rsidRPr="002B2C26">
        <w:rPr>
          <w:rFonts w:cstheme="minorHAnsi"/>
          <w:szCs w:val="20"/>
        </w:rPr>
        <w:t xml:space="preserve">below in </w:t>
      </w:r>
      <w:r w:rsidR="002B2C26" w:rsidRPr="002B2C26">
        <w:rPr>
          <w:rFonts w:cstheme="minorHAnsi"/>
          <w:szCs w:val="20"/>
        </w:rPr>
        <w:fldChar w:fldCharType="begin"/>
      </w:r>
      <w:r w:rsidR="002B2C26" w:rsidRPr="002B2C26">
        <w:rPr>
          <w:rFonts w:cstheme="minorHAnsi"/>
          <w:szCs w:val="20"/>
        </w:rPr>
        <w:instrText xml:space="preserve"> REF _Ref9414696 \h </w:instrText>
      </w:r>
      <w:r w:rsidR="002B2C26">
        <w:rPr>
          <w:rFonts w:cstheme="minorHAnsi"/>
          <w:szCs w:val="20"/>
        </w:rPr>
        <w:instrText xml:space="preserve"> \* MERGEFORMAT </w:instrText>
      </w:r>
      <w:r w:rsidR="002B2C26" w:rsidRPr="002B2C26">
        <w:rPr>
          <w:rFonts w:cstheme="minorHAnsi"/>
          <w:szCs w:val="20"/>
        </w:rPr>
      </w:r>
      <w:r w:rsidR="002B2C26" w:rsidRPr="002B2C26">
        <w:rPr>
          <w:rFonts w:cstheme="minorHAnsi"/>
          <w:szCs w:val="20"/>
        </w:rPr>
        <w:fldChar w:fldCharType="separate"/>
      </w:r>
      <w:r w:rsidR="0070167E" w:rsidRPr="0070167E">
        <w:rPr>
          <w:b/>
          <w:szCs w:val="20"/>
        </w:rPr>
        <w:t xml:space="preserve">Table </w:t>
      </w:r>
      <w:r w:rsidR="0070167E" w:rsidRPr="0070167E">
        <w:rPr>
          <w:b/>
          <w:noProof/>
          <w:szCs w:val="20"/>
        </w:rPr>
        <w:t>14</w:t>
      </w:r>
      <w:r w:rsidR="002B2C26" w:rsidRPr="002B2C26">
        <w:rPr>
          <w:rFonts w:cstheme="minorHAnsi"/>
          <w:szCs w:val="20"/>
        </w:rPr>
        <w:fldChar w:fldCharType="end"/>
      </w:r>
      <w:r w:rsidR="002B2C26" w:rsidRPr="002B2C26">
        <w:rPr>
          <w:rFonts w:cstheme="minorHAnsi"/>
          <w:szCs w:val="20"/>
        </w:rPr>
        <w:t xml:space="preserve"> </w:t>
      </w:r>
      <w:r w:rsidRPr="002B2C26">
        <w:rPr>
          <w:rFonts w:cstheme="minorHAnsi"/>
          <w:szCs w:val="20"/>
        </w:rPr>
        <w:t>and the</w:t>
      </w:r>
      <w:r w:rsidRPr="00BB2843">
        <w:rPr>
          <w:rFonts w:cstheme="minorHAnsi"/>
          <w:szCs w:val="18"/>
        </w:rPr>
        <w:t xml:space="preserve"> ensuing discussion.</w:t>
      </w:r>
    </w:p>
    <w:p w14:paraId="4748FC67" w14:textId="6882A970" w:rsidR="00696EB0" w:rsidRPr="002B2C26" w:rsidRDefault="00696EB0" w:rsidP="00696EB0">
      <w:pPr>
        <w:pStyle w:val="Caption"/>
        <w:keepNext/>
        <w:jc w:val="center"/>
        <w:rPr>
          <w:sz w:val="18"/>
        </w:rPr>
      </w:pPr>
      <w:bookmarkStart w:id="67" w:name="_Ref9414696"/>
      <w:bookmarkStart w:id="68" w:name="_Toc9417767"/>
      <w:r w:rsidRPr="002B2C26">
        <w:rPr>
          <w:b/>
          <w:sz w:val="18"/>
        </w:rPr>
        <w:t xml:space="preserve">Table </w:t>
      </w:r>
      <w:r w:rsidRPr="002B2C26">
        <w:rPr>
          <w:b/>
          <w:noProof/>
          <w:sz w:val="18"/>
        </w:rPr>
        <w:fldChar w:fldCharType="begin"/>
      </w:r>
      <w:r w:rsidRPr="002B2C26">
        <w:rPr>
          <w:b/>
          <w:noProof/>
          <w:sz w:val="18"/>
        </w:rPr>
        <w:instrText xml:space="preserve"> SEQ Table \* ARABIC </w:instrText>
      </w:r>
      <w:r w:rsidRPr="002B2C26">
        <w:rPr>
          <w:b/>
          <w:noProof/>
          <w:sz w:val="18"/>
        </w:rPr>
        <w:fldChar w:fldCharType="separate"/>
      </w:r>
      <w:r w:rsidR="0070167E">
        <w:rPr>
          <w:b/>
          <w:noProof/>
          <w:sz w:val="18"/>
        </w:rPr>
        <w:t>14</w:t>
      </w:r>
      <w:r w:rsidRPr="002B2C26">
        <w:rPr>
          <w:b/>
          <w:noProof/>
          <w:sz w:val="18"/>
        </w:rPr>
        <w:fldChar w:fldCharType="end"/>
      </w:r>
      <w:bookmarkEnd w:id="67"/>
      <w:r w:rsidRPr="002B2C26">
        <w:rPr>
          <w:sz w:val="18"/>
        </w:rPr>
        <w:t xml:space="preserve">: </w:t>
      </w:r>
      <w:r w:rsidR="00974E63" w:rsidRPr="002B2C26">
        <w:rPr>
          <w:sz w:val="18"/>
        </w:rPr>
        <w:t>Evaluation of a</w:t>
      </w:r>
      <w:r w:rsidRPr="002B2C26">
        <w:rPr>
          <w:sz w:val="18"/>
        </w:rPr>
        <w:t xml:space="preserve">chievement of </w:t>
      </w:r>
      <w:r w:rsidR="003100AD" w:rsidRPr="002B2C26">
        <w:rPr>
          <w:sz w:val="18"/>
        </w:rPr>
        <w:t>Outcome 1</w:t>
      </w:r>
      <w:bookmarkEnd w:id="68"/>
    </w:p>
    <w:tbl>
      <w:tblPr>
        <w:tblStyle w:val="TableGrid"/>
        <w:tblW w:w="9630" w:type="dxa"/>
        <w:tblInd w:w="-5" w:type="dxa"/>
        <w:tblLayout w:type="fixed"/>
        <w:tblLook w:val="04A0" w:firstRow="1" w:lastRow="0" w:firstColumn="1" w:lastColumn="0" w:noHBand="0" w:noVBand="1"/>
      </w:tblPr>
      <w:tblGrid>
        <w:gridCol w:w="2160"/>
        <w:gridCol w:w="2430"/>
        <w:gridCol w:w="1890"/>
        <w:gridCol w:w="1899"/>
        <w:gridCol w:w="1251"/>
      </w:tblGrid>
      <w:tr w:rsidR="003100AD" w:rsidRPr="00950147" w14:paraId="52DDE5CD" w14:textId="77777777" w:rsidTr="00950147">
        <w:trPr>
          <w:trHeight w:val="278"/>
          <w:tblHeader/>
        </w:trPr>
        <w:tc>
          <w:tcPr>
            <w:tcW w:w="2160" w:type="dxa"/>
            <w:shd w:val="clear" w:color="auto" w:fill="EEECE1" w:themeFill="background2"/>
            <w:vAlign w:val="center"/>
          </w:tcPr>
          <w:p w14:paraId="07ECD7A8" w14:textId="77777777" w:rsidR="003100AD" w:rsidRPr="00950147" w:rsidRDefault="003100AD" w:rsidP="00950147">
            <w:pPr>
              <w:pStyle w:val="BodyText"/>
              <w:spacing w:after="0" w:line="240" w:lineRule="auto"/>
              <w:jc w:val="center"/>
              <w:rPr>
                <w:rFonts w:asciiTheme="minorHAnsi" w:hAnsiTheme="minorHAnsi" w:cstheme="minorHAnsi"/>
                <w:b/>
                <w:bCs/>
                <w:sz w:val="16"/>
                <w:szCs w:val="16"/>
              </w:rPr>
            </w:pPr>
            <w:r w:rsidRPr="00950147">
              <w:rPr>
                <w:rFonts w:asciiTheme="minorHAnsi" w:hAnsiTheme="minorHAnsi" w:cstheme="minorHAnsi"/>
                <w:b/>
                <w:bCs/>
                <w:sz w:val="16"/>
                <w:szCs w:val="16"/>
              </w:rPr>
              <w:t>Indicator</w:t>
            </w:r>
          </w:p>
        </w:tc>
        <w:tc>
          <w:tcPr>
            <w:tcW w:w="2430" w:type="dxa"/>
            <w:shd w:val="clear" w:color="auto" w:fill="EEECE1" w:themeFill="background2"/>
            <w:vAlign w:val="center"/>
          </w:tcPr>
          <w:p w14:paraId="241A0D7E" w14:textId="77777777" w:rsidR="003100AD" w:rsidRPr="00950147" w:rsidRDefault="003100AD" w:rsidP="00950147">
            <w:pPr>
              <w:pStyle w:val="BodyText"/>
              <w:spacing w:after="0" w:line="240" w:lineRule="auto"/>
              <w:jc w:val="center"/>
              <w:rPr>
                <w:rFonts w:asciiTheme="minorHAnsi" w:hAnsiTheme="minorHAnsi" w:cstheme="minorHAnsi"/>
                <w:b/>
                <w:bCs/>
                <w:sz w:val="16"/>
                <w:szCs w:val="16"/>
              </w:rPr>
            </w:pPr>
            <w:r w:rsidRPr="00950147">
              <w:rPr>
                <w:rFonts w:asciiTheme="minorHAnsi" w:hAnsiTheme="minorHAnsi" w:cstheme="minorHAnsi"/>
                <w:b/>
                <w:bCs/>
                <w:sz w:val="16"/>
                <w:szCs w:val="16"/>
              </w:rPr>
              <w:t>Baseline</w:t>
            </w:r>
          </w:p>
        </w:tc>
        <w:tc>
          <w:tcPr>
            <w:tcW w:w="1890" w:type="dxa"/>
            <w:shd w:val="clear" w:color="auto" w:fill="EEECE1" w:themeFill="background2"/>
            <w:vAlign w:val="center"/>
          </w:tcPr>
          <w:p w14:paraId="16845CDD" w14:textId="77777777" w:rsidR="003100AD" w:rsidRPr="00950147" w:rsidRDefault="003100AD" w:rsidP="00950147">
            <w:pPr>
              <w:pStyle w:val="BodyText"/>
              <w:spacing w:after="0" w:line="240" w:lineRule="auto"/>
              <w:jc w:val="center"/>
              <w:rPr>
                <w:rFonts w:asciiTheme="minorHAnsi" w:hAnsiTheme="minorHAnsi" w:cstheme="minorHAnsi"/>
                <w:b/>
                <w:bCs/>
                <w:sz w:val="16"/>
                <w:szCs w:val="16"/>
              </w:rPr>
            </w:pPr>
            <w:r w:rsidRPr="00950147">
              <w:rPr>
                <w:rFonts w:asciiTheme="minorHAnsi" w:hAnsiTheme="minorHAnsi" w:cstheme="minorHAnsi"/>
                <w:b/>
                <w:bCs/>
                <w:sz w:val="16"/>
                <w:szCs w:val="16"/>
              </w:rPr>
              <w:t>End-of-Project target</w:t>
            </w:r>
          </w:p>
        </w:tc>
        <w:tc>
          <w:tcPr>
            <w:tcW w:w="1899" w:type="dxa"/>
            <w:shd w:val="clear" w:color="auto" w:fill="EEECE1" w:themeFill="background2"/>
            <w:vAlign w:val="center"/>
          </w:tcPr>
          <w:p w14:paraId="4DCF7E42" w14:textId="212F0467" w:rsidR="003100AD" w:rsidRPr="00950147" w:rsidRDefault="003100AD" w:rsidP="00950147">
            <w:pPr>
              <w:pStyle w:val="BodyText"/>
              <w:overflowPunct/>
              <w:spacing w:after="0" w:line="240" w:lineRule="auto"/>
              <w:jc w:val="center"/>
              <w:textAlignment w:val="auto"/>
              <w:rPr>
                <w:rFonts w:asciiTheme="minorHAnsi" w:hAnsiTheme="minorHAnsi" w:cstheme="minorHAnsi"/>
                <w:b/>
                <w:bCs/>
                <w:sz w:val="16"/>
                <w:szCs w:val="16"/>
              </w:rPr>
            </w:pPr>
            <w:r w:rsidRPr="00950147">
              <w:rPr>
                <w:rFonts w:asciiTheme="minorHAnsi" w:hAnsiTheme="minorHAnsi" w:cstheme="minorHAnsi"/>
                <w:b/>
                <w:bCs/>
                <w:sz w:val="16"/>
                <w:szCs w:val="16"/>
              </w:rPr>
              <w:t>Status at TE</w:t>
            </w:r>
          </w:p>
        </w:tc>
        <w:tc>
          <w:tcPr>
            <w:tcW w:w="1251" w:type="dxa"/>
            <w:shd w:val="clear" w:color="auto" w:fill="EEECE1" w:themeFill="background2"/>
            <w:vAlign w:val="center"/>
          </w:tcPr>
          <w:p w14:paraId="2C2B75BB" w14:textId="49E06C58" w:rsidR="003100AD" w:rsidRPr="00950147" w:rsidRDefault="003100AD" w:rsidP="00950147">
            <w:pPr>
              <w:pStyle w:val="BodyText"/>
              <w:overflowPunct/>
              <w:spacing w:after="0" w:line="240" w:lineRule="auto"/>
              <w:jc w:val="center"/>
              <w:textAlignment w:val="auto"/>
              <w:rPr>
                <w:rFonts w:asciiTheme="minorHAnsi" w:hAnsiTheme="minorHAnsi" w:cstheme="minorHAnsi"/>
                <w:b/>
                <w:bCs/>
                <w:sz w:val="16"/>
                <w:szCs w:val="16"/>
              </w:rPr>
            </w:pPr>
            <w:r w:rsidRPr="00950147">
              <w:rPr>
                <w:rFonts w:asciiTheme="minorHAnsi" w:hAnsiTheme="minorHAnsi" w:cstheme="minorHAnsi"/>
                <w:b/>
                <w:bCs/>
                <w:sz w:val="16"/>
                <w:szCs w:val="16"/>
              </w:rPr>
              <w:t>TE Assessment</w:t>
            </w:r>
          </w:p>
        </w:tc>
      </w:tr>
      <w:tr w:rsidR="00950147" w:rsidRPr="00950147" w14:paraId="74AD2816" w14:textId="77777777" w:rsidTr="00B92764">
        <w:trPr>
          <w:trHeight w:val="1655"/>
        </w:trPr>
        <w:tc>
          <w:tcPr>
            <w:tcW w:w="2160" w:type="dxa"/>
          </w:tcPr>
          <w:p w14:paraId="2E929360" w14:textId="51460D15" w:rsidR="00950147" w:rsidRPr="00950147" w:rsidRDefault="00950147" w:rsidP="0046268D">
            <w:pPr>
              <w:pStyle w:val="ListParagraph"/>
              <w:numPr>
                <w:ilvl w:val="0"/>
                <w:numId w:val="19"/>
              </w:numPr>
              <w:spacing w:after="0"/>
              <w:ind w:left="247" w:hanging="247"/>
              <w:jc w:val="left"/>
              <w:rPr>
                <w:rFonts w:asciiTheme="minorHAnsi" w:hAnsiTheme="minorHAnsi" w:cstheme="minorHAnsi"/>
                <w:sz w:val="16"/>
                <w:szCs w:val="16"/>
              </w:rPr>
            </w:pPr>
            <w:r w:rsidRPr="00950147">
              <w:rPr>
                <w:rFonts w:asciiTheme="minorHAnsi" w:eastAsia="SimSun" w:hAnsiTheme="minorHAnsi" w:cstheme="minorHAnsi"/>
                <w:sz w:val="16"/>
                <w:szCs w:val="16"/>
              </w:rPr>
              <w:t>Coverage of natural wetlands in the national PA network increased from the baseline of 45.33% - protection of natural wetlands (43.51% - baseline year 2013 conservation rate) to 48%</w:t>
            </w:r>
          </w:p>
        </w:tc>
        <w:tc>
          <w:tcPr>
            <w:tcW w:w="2430" w:type="dxa"/>
          </w:tcPr>
          <w:p w14:paraId="430A1A03" w14:textId="77777777" w:rsidR="00950147" w:rsidRPr="00F93B1E" w:rsidRDefault="00950147" w:rsidP="00950147">
            <w:pPr>
              <w:pStyle w:val="Default"/>
              <w:rPr>
                <w:rFonts w:asciiTheme="minorHAnsi" w:hAnsiTheme="minorHAnsi" w:cstheme="minorHAnsi"/>
                <w:sz w:val="16"/>
                <w:szCs w:val="16"/>
              </w:rPr>
            </w:pPr>
            <w:r w:rsidRPr="00F93B1E">
              <w:rPr>
                <w:rFonts w:asciiTheme="minorHAnsi" w:hAnsiTheme="minorHAnsi" w:cstheme="minorHAnsi"/>
                <w:sz w:val="16"/>
                <w:szCs w:val="16"/>
              </w:rPr>
              <w:t xml:space="preserve">Natural Lakes (53%) </w:t>
            </w:r>
          </w:p>
          <w:p w14:paraId="7594CEA9" w14:textId="77777777" w:rsidR="00950147" w:rsidRPr="00F93B1E" w:rsidRDefault="00950147" w:rsidP="00950147">
            <w:pPr>
              <w:spacing w:before="0" w:after="0"/>
              <w:rPr>
                <w:rFonts w:cstheme="minorHAnsi"/>
                <w:sz w:val="16"/>
                <w:szCs w:val="16"/>
              </w:rPr>
            </w:pPr>
            <w:r w:rsidRPr="00F93B1E">
              <w:rPr>
                <w:rFonts w:cstheme="minorHAnsi"/>
                <w:sz w:val="16"/>
                <w:szCs w:val="16"/>
              </w:rPr>
              <w:t xml:space="preserve">Coastal Wetlands (61%) </w:t>
            </w:r>
          </w:p>
          <w:p w14:paraId="68C926F9" w14:textId="77777777" w:rsidR="00950147" w:rsidRPr="00F93B1E" w:rsidRDefault="00950147" w:rsidP="00950147">
            <w:pPr>
              <w:pStyle w:val="Default"/>
              <w:rPr>
                <w:rFonts w:asciiTheme="minorHAnsi" w:hAnsiTheme="minorHAnsi" w:cstheme="minorHAnsi"/>
                <w:sz w:val="16"/>
                <w:szCs w:val="16"/>
              </w:rPr>
            </w:pPr>
            <w:r w:rsidRPr="00F93B1E">
              <w:rPr>
                <w:rFonts w:asciiTheme="minorHAnsi" w:hAnsiTheme="minorHAnsi" w:cstheme="minorHAnsi"/>
                <w:sz w:val="16"/>
                <w:szCs w:val="16"/>
              </w:rPr>
              <w:t xml:space="preserve">Riverine Wetlands (32%) </w:t>
            </w:r>
          </w:p>
          <w:p w14:paraId="07E908C9" w14:textId="77777777" w:rsidR="00950147" w:rsidRPr="00F93B1E" w:rsidRDefault="00950147" w:rsidP="00950147">
            <w:pPr>
              <w:pStyle w:val="Default"/>
              <w:rPr>
                <w:rFonts w:asciiTheme="minorHAnsi" w:hAnsiTheme="minorHAnsi" w:cstheme="minorHAnsi"/>
                <w:sz w:val="16"/>
                <w:szCs w:val="16"/>
              </w:rPr>
            </w:pPr>
            <w:r w:rsidRPr="00F93B1E">
              <w:rPr>
                <w:rFonts w:asciiTheme="minorHAnsi" w:hAnsiTheme="minorHAnsi" w:cstheme="minorHAnsi"/>
                <w:sz w:val="16"/>
                <w:szCs w:val="16"/>
              </w:rPr>
              <w:t xml:space="preserve">Marshes (55%) </w:t>
            </w:r>
          </w:p>
          <w:p w14:paraId="482C91E2" w14:textId="1202B0D5" w:rsidR="00950147" w:rsidRPr="00F93B1E" w:rsidRDefault="00950147" w:rsidP="00950147">
            <w:pPr>
              <w:pStyle w:val="Default"/>
              <w:rPr>
                <w:rFonts w:asciiTheme="minorHAnsi" w:hAnsiTheme="minorHAnsi" w:cstheme="minorHAnsi"/>
                <w:color w:val="auto"/>
                <w:sz w:val="16"/>
                <w:szCs w:val="16"/>
              </w:rPr>
            </w:pPr>
            <w:r w:rsidRPr="00F93B1E">
              <w:rPr>
                <w:rFonts w:asciiTheme="minorHAnsi" w:hAnsiTheme="minorHAnsi" w:cstheme="minorHAnsi"/>
                <w:sz w:val="16"/>
                <w:szCs w:val="16"/>
              </w:rPr>
              <w:t xml:space="preserve">TOTAL (50.3%) </w:t>
            </w:r>
          </w:p>
        </w:tc>
        <w:tc>
          <w:tcPr>
            <w:tcW w:w="1890" w:type="dxa"/>
          </w:tcPr>
          <w:p w14:paraId="0F1DBA68" w14:textId="77777777" w:rsidR="00950147" w:rsidRPr="00F93B1E" w:rsidRDefault="00950147" w:rsidP="00950147">
            <w:pPr>
              <w:pStyle w:val="Default"/>
              <w:rPr>
                <w:rFonts w:asciiTheme="minorHAnsi" w:hAnsiTheme="minorHAnsi" w:cstheme="minorHAnsi"/>
                <w:sz w:val="16"/>
                <w:szCs w:val="16"/>
              </w:rPr>
            </w:pPr>
            <w:r w:rsidRPr="00F93B1E">
              <w:rPr>
                <w:rFonts w:asciiTheme="minorHAnsi" w:hAnsiTheme="minorHAnsi" w:cstheme="minorHAnsi"/>
                <w:sz w:val="16"/>
                <w:szCs w:val="16"/>
              </w:rPr>
              <w:t xml:space="preserve">Natural Lakes (58%) </w:t>
            </w:r>
          </w:p>
          <w:p w14:paraId="0284E4C7" w14:textId="77777777" w:rsidR="00950147" w:rsidRPr="00F93B1E" w:rsidRDefault="00950147" w:rsidP="00950147">
            <w:pPr>
              <w:spacing w:before="0" w:after="0"/>
              <w:rPr>
                <w:rFonts w:cstheme="minorHAnsi"/>
                <w:sz w:val="16"/>
                <w:szCs w:val="16"/>
              </w:rPr>
            </w:pPr>
            <w:r w:rsidRPr="00F93B1E">
              <w:rPr>
                <w:rFonts w:cstheme="minorHAnsi"/>
                <w:sz w:val="16"/>
                <w:szCs w:val="16"/>
              </w:rPr>
              <w:t xml:space="preserve">Coastal Wetlands (67%) </w:t>
            </w:r>
          </w:p>
          <w:p w14:paraId="3F495439" w14:textId="77777777" w:rsidR="00950147" w:rsidRPr="00F93B1E" w:rsidRDefault="00950147" w:rsidP="00950147">
            <w:pPr>
              <w:pStyle w:val="Default"/>
              <w:rPr>
                <w:rFonts w:asciiTheme="minorHAnsi" w:hAnsiTheme="minorHAnsi" w:cstheme="minorHAnsi"/>
                <w:sz w:val="16"/>
                <w:szCs w:val="16"/>
              </w:rPr>
            </w:pPr>
            <w:r w:rsidRPr="00F93B1E">
              <w:rPr>
                <w:rFonts w:asciiTheme="minorHAnsi" w:hAnsiTheme="minorHAnsi" w:cstheme="minorHAnsi"/>
                <w:sz w:val="16"/>
                <w:szCs w:val="16"/>
              </w:rPr>
              <w:t xml:space="preserve">Riverine Wetlands (35%) </w:t>
            </w:r>
          </w:p>
          <w:p w14:paraId="7B30F5CF" w14:textId="77777777" w:rsidR="00950147" w:rsidRPr="00F93B1E" w:rsidRDefault="00950147" w:rsidP="00950147">
            <w:pPr>
              <w:pStyle w:val="Default"/>
              <w:rPr>
                <w:rFonts w:asciiTheme="minorHAnsi" w:hAnsiTheme="minorHAnsi" w:cstheme="minorHAnsi"/>
                <w:sz w:val="16"/>
                <w:szCs w:val="16"/>
              </w:rPr>
            </w:pPr>
            <w:r w:rsidRPr="00F93B1E">
              <w:rPr>
                <w:rFonts w:asciiTheme="minorHAnsi" w:hAnsiTheme="minorHAnsi" w:cstheme="minorHAnsi"/>
                <w:sz w:val="16"/>
                <w:szCs w:val="16"/>
              </w:rPr>
              <w:t xml:space="preserve">Marshes (61%) </w:t>
            </w:r>
          </w:p>
          <w:p w14:paraId="70E553EE" w14:textId="2052F4A5" w:rsidR="00950147" w:rsidRPr="00F93B1E" w:rsidRDefault="00950147" w:rsidP="00950147">
            <w:pPr>
              <w:spacing w:before="0" w:after="0"/>
              <w:jc w:val="left"/>
              <w:rPr>
                <w:rFonts w:eastAsia="SimSun" w:cstheme="minorHAnsi"/>
                <w:sz w:val="16"/>
                <w:szCs w:val="16"/>
                <w:lang w:eastAsia="zh-CN"/>
              </w:rPr>
            </w:pPr>
            <w:r w:rsidRPr="00F93B1E">
              <w:rPr>
                <w:rFonts w:cstheme="minorHAnsi"/>
                <w:sz w:val="16"/>
                <w:szCs w:val="16"/>
              </w:rPr>
              <w:t xml:space="preserve">TOTAL (55%) </w:t>
            </w:r>
          </w:p>
        </w:tc>
        <w:tc>
          <w:tcPr>
            <w:tcW w:w="1899" w:type="dxa"/>
            <w:shd w:val="clear" w:color="auto" w:fill="auto"/>
          </w:tcPr>
          <w:p w14:paraId="5F024C72" w14:textId="77777777" w:rsidR="00950147" w:rsidRPr="00950147" w:rsidRDefault="00950147" w:rsidP="00950147">
            <w:pPr>
              <w:spacing w:before="0" w:after="0"/>
              <w:rPr>
                <w:rFonts w:cstheme="minorHAnsi"/>
                <w:sz w:val="16"/>
                <w:szCs w:val="16"/>
              </w:rPr>
            </w:pPr>
            <w:r w:rsidRPr="00950147">
              <w:rPr>
                <w:rFonts w:cstheme="minorHAnsi"/>
                <w:sz w:val="16"/>
                <w:szCs w:val="16"/>
              </w:rPr>
              <w:t>End of 2017: 49.03% (to be confirmed)</w:t>
            </w:r>
          </w:p>
          <w:p w14:paraId="28D1C095" w14:textId="763BA5A0" w:rsidR="00950147" w:rsidRPr="00950147" w:rsidRDefault="00950147" w:rsidP="00950147">
            <w:pPr>
              <w:pStyle w:val="BodyText"/>
              <w:overflowPunct/>
              <w:spacing w:after="0" w:line="240" w:lineRule="auto"/>
              <w:jc w:val="left"/>
              <w:textAlignment w:val="auto"/>
              <w:rPr>
                <w:rFonts w:asciiTheme="minorHAnsi" w:hAnsiTheme="minorHAnsi" w:cstheme="minorHAnsi"/>
                <w:bCs/>
                <w:sz w:val="16"/>
                <w:szCs w:val="16"/>
              </w:rPr>
            </w:pPr>
            <w:r w:rsidRPr="00950147">
              <w:rPr>
                <w:rFonts w:asciiTheme="minorHAnsi" w:hAnsiTheme="minorHAnsi" w:cstheme="minorHAnsi"/>
                <w:sz w:val="16"/>
                <w:szCs w:val="16"/>
              </w:rPr>
              <w:t>Comment: Scope of indictor is different than what is being reported.</w:t>
            </w:r>
          </w:p>
        </w:tc>
        <w:tc>
          <w:tcPr>
            <w:tcW w:w="1251" w:type="dxa"/>
            <w:shd w:val="clear" w:color="auto" w:fill="EAF1DD" w:themeFill="accent3" w:themeFillTint="33"/>
            <w:vAlign w:val="center"/>
          </w:tcPr>
          <w:p w14:paraId="11D5D5FE" w14:textId="74CE589B" w:rsidR="00950147" w:rsidRPr="00950147" w:rsidRDefault="00950147" w:rsidP="00950147">
            <w:pPr>
              <w:pStyle w:val="BodyText"/>
              <w:spacing w:after="0" w:line="240" w:lineRule="auto"/>
              <w:jc w:val="center"/>
              <w:rPr>
                <w:rFonts w:asciiTheme="minorHAnsi" w:hAnsiTheme="minorHAnsi" w:cstheme="minorHAnsi"/>
                <w:b/>
                <w:bCs/>
                <w:sz w:val="16"/>
                <w:szCs w:val="16"/>
              </w:rPr>
            </w:pPr>
            <w:r w:rsidRPr="00950147">
              <w:rPr>
                <w:rFonts w:asciiTheme="minorHAnsi" w:hAnsiTheme="minorHAnsi" w:cstheme="minorHAnsi"/>
                <w:b/>
                <w:bCs/>
                <w:sz w:val="16"/>
                <w:szCs w:val="16"/>
              </w:rPr>
              <w:t>Achieved (pending final review)</w:t>
            </w:r>
          </w:p>
        </w:tc>
      </w:tr>
      <w:tr w:rsidR="00950147" w:rsidRPr="00950147" w14:paraId="7B39A478" w14:textId="77777777" w:rsidTr="00B92764">
        <w:trPr>
          <w:trHeight w:val="1430"/>
        </w:trPr>
        <w:tc>
          <w:tcPr>
            <w:tcW w:w="2160" w:type="dxa"/>
          </w:tcPr>
          <w:p w14:paraId="736370FC" w14:textId="0FF54E25" w:rsidR="00950147" w:rsidRPr="00950147" w:rsidRDefault="00950147" w:rsidP="0046268D">
            <w:pPr>
              <w:pStyle w:val="ListParagraph"/>
              <w:numPr>
                <w:ilvl w:val="0"/>
                <w:numId w:val="19"/>
              </w:numPr>
              <w:spacing w:after="0"/>
              <w:ind w:left="247" w:hanging="247"/>
              <w:jc w:val="left"/>
              <w:rPr>
                <w:rFonts w:asciiTheme="minorHAnsi" w:hAnsiTheme="minorHAnsi" w:cstheme="minorHAnsi"/>
                <w:sz w:val="16"/>
                <w:szCs w:val="16"/>
              </w:rPr>
            </w:pPr>
            <w:r w:rsidRPr="00950147">
              <w:rPr>
                <w:rFonts w:asciiTheme="minorHAnsi" w:eastAsia="SimSun" w:hAnsiTheme="minorHAnsi" w:cstheme="minorHAnsi"/>
                <w:sz w:val="16"/>
                <w:szCs w:val="16"/>
              </w:rPr>
              <w:t>Ecosystem Health Index (EHI) monitoring systems for monitoring wetland health fine-tuned and in place for the entire sub-system, with a focus to reduce threats</w:t>
            </w:r>
          </w:p>
        </w:tc>
        <w:tc>
          <w:tcPr>
            <w:tcW w:w="2430" w:type="dxa"/>
          </w:tcPr>
          <w:p w14:paraId="14CE86D9" w14:textId="4C7A5153" w:rsidR="00950147" w:rsidRPr="00950147" w:rsidRDefault="00950147" w:rsidP="00950147">
            <w:pPr>
              <w:spacing w:before="0" w:after="0"/>
              <w:jc w:val="left"/>
              <w:rPr>
                <w:rFonts w:cstheme="minorHAnsi"/>
                <w:sz w:val="16"/>
                <w:szCs w:val="16"/>
              </w:rPr>
            </w:pPr>
            <w:r w:rsidRPr="00950147">
              <w:rPr>
                <w:rFonts w:cstheme="minorHAnsi"/>
                <w:sz w:val="16"/>
                <w:szCs w:val="16"/>
              </w:rPr>
              <w:t xml:space="preserve">Currently no use. The EHI has been developed during the PPG stage but will be fine-tuned based on implementation experience emerging from the provincial projects and other existing indexes (e.g., the WEEIS) </w:t>
            </w:r>
          </w:p>
        </w:tc>
        <w:tc>
          <w:tcPr>
            <w:tcW w:w="1890" w:type="dxa"/>
          </w:tcPr>
          <w:p w14:paraId="5218009B" w14:textId="7EF7A9F5" w:rsidR="00950147" w:rsidRPr="00950147" w:rsidRDefault="00950147" w:rsidP="00950147">
            <w:pPr>
              <w:spacing w:before="0" w:after="0"/>
              <w:jc w:val="left"/>
              <w:rPr>
                <w:rFonts w:eastAsia="SimSun" w:cstheme="minorHAnsi"/>
                <w:sz w:val="16"/>
                <w:szCs w:val="16"/>
                <w:lang w:eastAsia="zh-CN"/>
              </w:rPr>
            </w:pPr>
            <w:r w:rsidRPr="00950147">
              <w:rPr>
                <w:rFonts w:cstheme="minorHAnsi"/>
                <w:sz w:val="16"/>
                <w:szCs w:val="16"/>
              </w:rPr>
              <w:t xml:space="preserve">Fine-tuning and wide adoption of EHI at the sub-system wetland PA level. </w:t>
            </w:r>
          </w:p>
        </w:tc>
        <w:tc>
          <w:tcPr>
            <w:tcW w:w="1899" w:type="dxa"/>
            <w:shd w:val="clear" w:color="auto" w:fill="auto"/>
          </w:tcPr>
          <w:p w14:paraId="7DDC28F9" w14:textId="7AF4811A" w:rsidR="00950147" w:rsidRPr="00950147" w:rsidRDefault="00950147" w:rsidP="00264D5F">
            <w:pPr>
              <w:pStyle w:val="BodyText"/>
              <w:overflowPunct/>
              <w:spacing w:after="0" w:line="240" w:lineRule="auto"/>
              <w:jc w:val="left"/>
              <w:textAlignment w:val="auto"/>
              <w:rPr>
                <w:rFonts w:asciiTheme="minorHAnsi" w:hAnsiTheme="minorHAnsi" w:cstheme="minorHAnsi"/>
                <w:bCs/>
                <w:sz w:val="16"/>
                <w:szCs w:val="16"/>
              </w:rPr>
            </w:pPr>
            <w:r w:rsidRPr="00950147">
              <w:rPr>
                <w:rFonts w:asciiTheme="minorHAnsi" w:hAnsiTheme="minorHAnsi" w:cstheme="minorHAnsi"/>
                <w:sz w:val="16"/>
                <w:szCs w:val="16"/>
              </w:rPr>
              <w:t>Proposed revision to the EHI made, but not adopted.</w:t>
            </w:r>
          </w:p>
        </w:tc>
        <w:tc>
          <w:tcPr>
            <w:tcW w:w="1251" w:type="dxa"/>
            <w:shd w:val="clear" w:color="auto" w:fill="FF0000"/>
            <w:vAlign w:val="center"/>
          </w:tcPr>
          <w:p w14:paraId="021CE387" w14:textId="3EA196F8" w:rsidR="00950147" w:rsidRPr="00950147" w:rsidRDefault="00950147" w:rsidP="00950147">
            <w:pPr>
              <w:pStyle w:val="BodyText"/>
              <w:spacing w:after="0" w:line="240" w:lineRule="auto"/>
              <w:jc w:val="center"/>
              <w:rPr>
                <w:rFonts w:asciiTheme="minorHAnsi" w:hAnsiTheme="minorHAnsi" w:cstheme="minorHAnsi"/>
                <w:b/>
                <w:bCs/>
                <w:color w:val="FFFFFF" w:themeColor="background1"/>
                <w:sz w:val="16"/>
                <w:szCs w:val="16"/>
              </w:rPr>
            </w:pPr>
            <w:r w:rsidRPr="00950147">
              <w:rPr>
                <w:rFonts w:asciiTheme="minorHAnsi" w:hAnsiTheme="minorHAnsi" w:cstheme="minorHAnsi"/>
                <w:b/>
                <w:bCs/>
                <w:color w:val="FFFFFF" w:themeColor="background1"/>
                <w:sz w:val="16"/>
                <w:szCs w:val="16"/>
              </w:rPr>
              <w:t>Not achieved</w:t>
            </w:r>
          </w:p>
        </w:tc>
      </w:tr>
      <w:tr w:rsidR="003100AD" w:rsidRPr="00950147" w14:paraId="115BBD5D" w14:textId="77777777" w:rsidTr="00950147">
        <w:trPr>
          <w:trHeight w:val="70"/>
        </w:trPr>
        <w:tc>
          <w:tcPr>
            <w:tcW w:w="2160" w:type="dxa"/>
            <w:vAlign w:val="center"/>
          </w:tcPr>
          <w:p w14:paraId="357CE557" w14:textId="063A502D" w:rsidR="003100AD" w:rsidRPr="00950147" w:rsidRDefault="003100AD" w:rsidP="00950147">
            <w:pPr>
              <w:spacing w:before="0" w:after="0"/>
              <w:jc w:val="right"/>
              <w:rPr>
                <w:rFonts w:eastAsia="Times New Roman" w:cstheme="minorHAnsi"/>
                <w:b/>
                <w:bCs/>
                <w:sz w:val="16"/>
                <w:szCs w:val="16"/>
              </w:rPr>
            </w:pPr>
            <w:r w:rsidRPr="00950147">
              <w:rPr>
                <w:rFonts w:eastAsia="Times New Roman" w:cstheme="minorHAnsi"/>
                <w:b/>
                <w:bCs/>
                <w:sz w:val="16"/>
                <w:szCs w:val="16"/>
              </w:rPr>
              <w:t>Year:</w:t>
            </w:r>
          </w:p>
        </w:tc>
        <w:tc>
          <w:tcPr>
            <w:tcW w:w="2430" w:type="dxa"/>
            <w:vAlign w:val="center"/>
          </w:tcPr>
          <w:p w14:paraId="13771665" w14:textId="482C4F76" w:rsidR="003100AD" w:rsidRPr="00950147" w:rsidRDefault="003100AD" w:rsidP="00950147">
            <w:pPr>
              <w:spacing w:before="0" w:after="0"/>
              <w:jc w:val="center"/>
              <w:rPr>
                <w:rFonts w:eastAsia="SimSun" w:cstheme="minorHAnsi"/>
                <w:sz w:val="16"/>
                <w:szCs w:val="16"/>
                <w:lang w:eastAsia="zh-CN"/>
              </w:rPr>
            </w:pPr>
            <w:r w:rsidRPr="0047250B">
              <w:rPr>
                <w:rFonts w:eastAsia="Times New Roman" w:cstheme="minorHAnsi"/>
                <w:b/>
                <w:bCs/>
                <w:sz w:val="16"/>
                <w:szCs w:val="16"/>
              </w:rPr>
              <w:t>201</w:t>
            </w:r>
            <w:r w:rsidR="0047250B" w:rsidRPr="0047250B">
              <w:rPr>
                <w:rFonts w:eastAsia="Times New Roman" w:cstheme="minorHAnsi"/>
                <w:b/>
                <w:bCs/>
                <w:sz w:val="16"/>
                <w:szCs w:val="16"/>
              </w:rPr>
              <w:t>2</w:t>
            </w:r>
          </w:p>
        </w:tc>
        <w:tc>
          <w:tcPr>
            <w:tcW w:w="1890" w:type="dxa"/>
            <w:vAlign w:val="center"/>
          </w:tcPr>
          <w:p w14:paraId="5AA2E7B9" w14:textId="366DE177" w:rsidR="003100AD" w:rsidRPr="00950147" w:rsidRDefault="00534BCE" w:rsidP="00950147">
            <w:pPr>
              <w:spacing w:before="0" w:after="0"/>
              <w:jc w:val="center"/>
              <w:rPr>
                <w:rFonts w:eastAsia="SimSun" w:cstheme="minorHAnsi"/>
                <w:sz w:val="16"/>
                <w:szCs w:val="16"/>
                <w:lang w:eastAsia="zh-CN"/>
              </w:rPr>
            </w:pPr>
            <w:r w:rsidRPr="00950147">
              <w:rPr>
                <w:rFonts w:cstheme="minorHAnsi"/>
                <w:b/>
                <w:bCs/>
                <w:sz w:val="16"/>
                <w:szCs w:val="16"/>
              </w:rPr>
              <w:t>Sep</w:t>
            </w:r>
            <w:r w:rsidR="003100AD" w:rsidRPr="00950147">
              <w:rPr>
                <w:rFonts w:cstheme="minorHAnsi"/>
                <w:b/>
                <w:bCs/>
                <w:sz w:val="16"/>
                <w:szCs w:val="16"/>
              </w:rPr>
              <w:t xml:space="preserve"> 2019</w:t>
            </w:r>
          </w:p>
        </w:tc>
        <w:tc>
          <w:tcPr>
            <w:tcW w:w="1899" w:type="dxa"/>
            <w:shd w:val="clear" w:color="auto" w:fill="auto"/>
            <w:vAlign w:val="center"/>
          </w:tcPr>
          <w:p w14:paraId="36A0858A" w14:textId="1223C0C4" w:rsidR="003100AD" w:rsidRPr="00950147" w:rsidRDefault="00BA5D97" w:rsidP="00950147">
            <w:pPr>
              <w:pStyle w:val="BodyText"/>
              <w:overflowPunct/>
              <w:spacing w:after="0" w:line="240" w:lineRule="auto"/>
              <w:ind w:left="360" w:hanging="360"/>
              <w:jc w:val="center"/>
              <w:textAlignment w:val="auto"/>
              <w:rPr>
                <w:rFonts w:asciiTheme="minorHAnsi" w:hAnsiTheme="minorHAnsi" w:cstheme="minorHAnsi"/>
                <w:b/>
                <w:bCs/>
                <w:sz w:val="16"/>
                <w:szCs w:val="16"/>
              </w:rPr>
            </w:pPr>
            <w:r w:rsidRPr="00950147">
              <w:rPr>
                <w:rFonts w:asciiTheme="minorHAnsi" w:hAnsiTheme="minorHAnsi" w:cstheme="minorHAnsi"/>
                <w:b/>
                <w:bCs/>
                <w:sz w:val="16"/>
                <w:szCs w:val="16"/>
              </w:rPr>
              <w:t>Apr</w:t>
            </w:r>
            <w:r w:rsidR="003100AD" w:rsidRPr="00950147">
              <w:rPr>
                <w:rFonts w:asciiTheme="minorHAnsi" w:hAnsiTheme="minorHAnsi" w:cstheme="minorHAnsi"/>
                <w:b/>
                <w:bCs/>
                <w:sz w:val="16"/>
                <w:szCs w:val="16"/>
              </w:rPr>
              <w:t xml:space="preserve"> 2019</w:t>
            </w:r>
          </w:p>
        </w:tc>
        <w:tc>
          <w:tcPr>
            <w:tcW w:w="1251" w:type="dxa"/>
            <w:shd w:val="clear" w:color="auto" w:fill="auto"/>
            <w:vAlign w:val="center"/>
          </w:tcPr>
          <w:p w14:paraId="472FD719" w14:textId="76CE97DA" w:rsidR="003100AD" w:rsidRPr="00950147" w:rsidRDefault="00F63CCD" w:rsidP="00950147">
            <w:pPr>
              <w:pStyle w:val="BodyText"/>
              <w:overflowPunct/>
              <w:spacing w:after="0" w:line="240" w:lineRule="auto"/>
              <w:ind w:left="360" w:hanging="360"/>
              <w:jc w:val="center"/>
              <w:textAlignment w:val="auto"/>
              <w:rPr>
                <w:rFonts w:asciiTheme="minorHAnsi" w:hAnsiTheme="minorHAnsi" w:cstheme="minorHAnsi"/>
                <w:b/>
                <w:bCs/>
                <w:sz w:val="16"/>
                <w:szCs w:val="16"/>
              </w:rPr>
            </w:pPr>
            <w:r w:rsidRPr="00950147">
              <w:rPr>
                <w:rFonts w:asciiTheme="minorHAnsi" w:hAnsiTheme="minorHAnsi" w:cstheme="minorHAnsi"/>
                <w:b/>
                <w:bCs/>
                <w:sz w:val="16"/>
                <w:szCs w:val="16"/>
              </w:rPr>
              <w:t>Apr 2019</w:t>
            </w:r>
          </w:p>
        </w:tc>
      </w:tr>
    </w:tbl>
    <w:p w14:paraId="5155064F" w14:textId="77777777" w:rsidR="00065EA0" w:rsidRDefault="00065EA0" w:rsidP="00065EA0">
      <w:r>
        <w:t>Key evidence reviewed:</w:t>
      </w:r>
    </w:p>
    <w:p w14:paraId="5118070B" w14:textId="1DD8B186" w:rsidR="00ED6EBD" w:rsidRDefault="000839C5" w:rsidP="0046268D">
      <w:pPr>
        <w:pStyle w:val="ListParagraph"/>
        <w:numPr>
          <w:ilvl w:val="0"/>
          <w:numId w:val="20"/>
        </w:numPr>
        <w:ind w:left="630" w:hanging="270"/>
      </w:pPr>
      <w:r w:rsidRPr="000839C5">
        <w:rPr>
          <w:highlight w:val="yellow"/>
        </w:rPr>
        <w:t>National report to the 13</w:t>
      </w:r>
      <w:r w:rsidRPr="000839C5">
        <w:rPr>
          <w:highlight w:val="yellow"/>
          <w:vertAlign w:val="superscript"/>
        </w:rPr>
        <w:t>th</w:t>
      </w:r>
      <w:r w:rsidRPr="000839C5">
        <w:rPr>
          <w:highlight w:val="yellow"/>
        </w:rPr>
        <w:t xml:space="preserve"> Conference of Parties to the Ramsar Convention, 2018</w:t>
      </w:r>
      <w:r>
        <w:t>,</w:t>
      </w:r>
      <w:r w:rsidR="00264D5F">
        <w:t xml:space="preserve"> indicating protection level of wetland ecosystems</w:t>
      </w:r>
    </w:p>
    <w:p w14:paraId="55CE8639" w14:textId="7BA8F0A0" w:rsidR="002A3031" w:rsidRDefault="001229F3" w:rsidP="00584813">
      <w:r>
        <w:t>By the end of 2017, the level of protection of wetland ecosystems reached 49.03%, exceeding the revised end target of 48%. The phrasing of this indicator remained unclear throughout the project; “coverage of natural wetlands in the national PA network”. In fact, the project has been measuring the percentage of total wetland ecosystems that are protected, i.e., within protected areas. The reference value of the total coverage of wetland ecosystems is 800 million mu (53.33 million ha), which is from the 2</w:t>
      </w:r>
      <w:r w:rsidRPr="001229F3">
        <w:rPr>
          <w:vertAlign w:val="superscript"/>
        </w:rPr>
        <w:t>nd</w:t>
      </w:r>
      <w:r>
        <w:t xml:space="preserve"> National Wetland Survey report (2013). 49.03% of the total coverage of wetland ecosystems is 26.15 million ha, representing an increase of 2.94 million ha from the baseline in 2013 of 43.51%.</w:t>
      </w:r>
    </w:p>
    <w:p w14:paraId="1B241B1F" w14:textId="682FD275" w:rsidR="001229F3" w:rsidRDefault="001229F3" w:rsidP="00584813">
      <w:r>
        <w:lastRenderedPageBreak/>
        <w:t>Regarding Indicator No. 5, the child projects utilized the Ecosystem Health Index (EHI) to assess ecosystem health of the target wetland PA’s, particularly nature reserves, and the project supported a technical assistance contract for development of a revised EHI that is less subjective in nature. Although the EHI assessments were useful activities for the local PA managers and provided valuable guidance for focusing resources, there was no evidence that the EHI has been adopted as a management tool, either among the child projects or across the broader wetland PA system. And, there is no evidence that the DWM or other enabling stakeholders are promoting the revised EHI as a management tool.</w:t>
      </w:r>
    </w:p>
    <w:p w14:paraId="5820F901" w14:textId="20FEB9F1" w:rsidR="00950147" w:rsidRPr="00950147" w:rsidRDefault="007B3483" w:rsidP="003E291B">
      <w:pPr>
        <w:spacing w:before="240"/>
        <w:rPr>
          <w:b/>
          <w:i/>
          <w:szCs w:val="20"/>
        </w:rPr>
      </w:pPr>
      <w:r w:rsidRPr="007B3483">
        <w:rPr>
          <w:b/>
          <w:i/>
          <w:szCs w:val="20"/>
        </w:rPr>
        <w:t xml:space="preserve">Outcome 2: </w:t>
      </w:r>
      <w:r w:rsidR="00950147" w:rsidRPr="00950147">
        <w:rPr>
          <w:b/>
          <w:i/>
          <w:szCs w:val="20"/>
        </w:rPr>
        <w:t>External threats to Wetland PAs reduced through mainstreaming wetland PA considerations in sector planning</w:t>
      </w:r>
    </w:p>
    <w:p w14:paraId="30300CA2" w14:textId="5D14D4C2" w:rsidR="00146848" w:rsidRPr="009952C7" w:rsidRDefault="00146848" w:rsidP="00146848">
      <w:pPr>
        <w:shd w:val="clear" w:color="auto" w:fill="EEECE1" w:themeFill="background2"/>
        <w:rPr>
          <w:b/>
        </w:rPr>
      </w:pPr>
      <w:r w:rsidRPr="009952C7">
        <w:rPr>
          <w:b/>
        </w:rPr>
        <w:t xml:space="preserve">Achievement of Outcome 2 is rated as: </w:t>
      </w:r>
      <w:r w:rsidR="00551B5B">
        <w:rPr>
          <w:b/>
        </w:rPr>
        <w:t>Satisfactory</w:t>
      </w:r>
    </w:p>
    <w:p w14:paraId="514A57DC" w14:textId="675A286A" w:rsidR="006B1E88" w:rsidRDefault="006B1E88" w:rsidP="006B1E88">
      <w:pPr>
        <w:rPr>
          <w:rFonts w:cstheme="minorHAnsi"/>
          <w:szCs w:val="18"/>
        </w:rPr>
      </w:pPr>
      <w:r w:rsidRPr="006849CE">
        <w:rPr>
          <w:rFonts w:cstheme="minorHAnsi"/>
          <w:szCs w:val="18"/>
        </w:rPr>
        <w:t xml:space="preserve">Achievement of the Outcome 2 is rated as </w:t>
      </w:r>
      <w:r w:rsidR="00551B5B">
        <w:rPr>
          <w:rFonts w:cstheme="minorHAnsi"/>
          <w:b/>
          <w:szCs w:val="18"/>
        </w:rPr>
        <w:t>satisfactory</w:t>
      </w:r>
      <w:r w:rsidRPr="006849CE">
        <w:rPr>
          <w:rFonts w:cstheme="minorHAnsi"/>
          <w:szCs w:val="18"/>
        </w:rPr>
        <w:t>, as outlined below in</w:t>
      </w:r>
      <w:r w:rsidR="006849CE" w:rsidRPr="006849CE">
        <w:rPr>
          <w:rFonts w:cstheme="minorHAnsi"/>
          <w:szCs w:val="18"/>
        </w:rPr>
        <w:t xml:space="preserve"> </w:t>
      </w:r>
      <w:r w:rsidR="006849CE" w:rsidRPr="006849CE">
        <w:rPr>
          <w:rFonts w:cstheme="minorHAnsi"/>
          <w:szCs w:val="18"/>
        </w:rPr>
        <w:fldChar w:fldCharType="begin"/>
      </w:r>
      <w:r w:rsidR="006849CE" w:rsidRPr="006849CE">
        <w:rPr>
          <w:rFonts w:cstheme="minorHAnsi"/>
          <w:szCs w:val="18"/>
        </w:rPr>
        <w:instrText xml:space="preserve"> REF _Ref6661473 \h </w:instrText>
      </w:r>
      <w:r w:rsidR="006849CE">
        <w:rPr>
          <w:rFonts w:cstheme="minorHAnsi"/>
          <w:szCs w:val="18"/>
        </w:rPr>
        <w:instrText xml:space="preserve"> \* MERGEFORMAT </w:instrText>
      </w:r>
      <w:r w:rsidR="006849CE" w:rsidRPr="006849CE">
        <w:rPr>
          <w:rFonts w:cstheme="minorHAnsi"/>
          <w:szCs w:val="18"/>
        </w:rPr>
      </w:r>
      <w:r w:rsidR="006849CE" w:rsidRPr="006849CE">
        <w:rPr>
          <w:rFonts w:cstheme="minorHAnsi"/>
          <w:szCs w:val="18"/>
        </w:rPr>
        <w:fldChar w:fldCharType="separate"/>
      </w:r>
      <w:r w:rsidR="0070167E" w:rsidRPr="0070167E">
        <w:rPr>
          <w:b/>
        </w:rPr>
        <w:t xml:space="preserve">Table </w:t>
      </w:r>
      <w:r w:rsidR="0070167E" w:rsidRPr="0070167E">
        <w:rPr>
          <w:b/>
          <w:noProof/>
        </w:rPr>
        <w:t>15</w:t>
      </w:r>
      <w:r w:rsidR="006849CE" w:rsidRPr="006849CE">
        <w:rPr>
          <w:rFonts w:cstheme="minorHAnsi"/>
          <w:szCs w:val="18"/>
        </w:rPr>
        <w:fldChar w:fldCharType="end"/>
      </w:r>
      <w:r w:rsidR="007A69C0">
        <w:rPr>
          <w:rFonts w:cstheme="minorHAnsi"/>
          <w:szCs w:val="18"/>
        </w:rPr>
        <w:t xml:space="preserve"> </w:t>
      </w:r>
      <w:r w:rsidRPr="006849CE">
        <w:rPr>
          <w:rFonts w:cstheme="minorHAnsi"/>
          <w:szCs w:val="18"/>
        </w:rPr>
        <w:t xml:space="preserve">and </w:t>
      </w:r>
      <w:r w:rsidRPr="00E728BC">
        <w:rPr>
          <w:rFonts w:cstheme="minorHAnsi"/>
          <w:szCs w:val="18"/>
        </w:rPr>
        <w:t>the ensuing</w:t>
      </w:r>
      <w:r w:rsidRPr="006849CE">
        <w:rPr>
          <w:rFonts w:cstheme="minorHAnsi"/>
          <w:szCs w:val="18"/>
        </w:rPr>
        <w:t xml:space="preserve"> discussion.</w:t>
      </w:r>
    </w:p>
    <w:p w14:paraId="2C19705C" w14:textId="79BDC788" w:rsidR="006B1E88" w:rsidRPr="002B2C26" w:rsidRDefault="006B1E88" w:rsidP="00757E09">
      <w:pPr>
        <w:pStyle w:val="Caption"/>
        <w:keepNext/>
        <w:spacing w:before="0"/>
        <w:jc w:val="center"/>
        <w:rPr>
          <w:sz w:val="18"/>
        </w:rPr>
      </w:pPr>
      <w:bookmarkStart w:id="69" w:name="_Ref6661473"/>
      <w:bookmarkStart w:id="70" w:name="_Toc9417768"/>
      <w:r w:rsidRPr="002B2C26">
        <w:rPr>
          <w:b/>
          <w:sz w:val="18"/>
        </w:rPr>
        <w:t xml:space="preserve">Table </w:t>
      </w:r>
      <w:r w:rsidRPr="002B2C26">
        <w:rPr>
          <w:b/>
          <w:noProof/>
          <w:sz w:val="18"/>
        </w:rPr>
        <w:fldChar w:fldCharType="begin"/>
      </w:r>
      <w:r w:rsidRPr="002B2C26">
        <w:rPr>
          <w:b/>
          <w:noProof/>
          <w:sz w:val="18"/>
        </w:rPr>
        <w:instrText xml:space="preserve"> SEQ Table \* ARABIC </w:instrText>
      </w:r>
      <w:r w:rsidRPr="002B2C26">
        <w:rPr>
          <w:b/>
          <w:noProof/>
          <w:sz w:val="18"/>
        </w:rPr>
        <w:fldChar w:fldCharType="separate"/>
      </w:r>
      <w:r w:rsidR="0070167E">
        <w:rPr>
          <w:b/>
          <w:noProof/>
          <w:sz w:val="18"/>
        </w:rPr>
        <w:t>15</w:t>
      </w:r>
      <w:r w:rsidRPr="002B2C26">
        <w:rPr>
          <w:b/>
          <w:noProof/>
          <w:sz w:val="18"/>
        </w:rPr>
        <w:fldChar w:fldCharType="end"/>
      </w:r>
      <w:bookmarkEnd w:id="69"/>
      <w:r w:rsidRPr="002B2C26">
        <w:rPr>
          <w:sz w:val="18"/>
        </w:rPr>
        <w:t xml:space="preserve">: </w:t>
      </w:r>
      <w:r w:rsidR="00974E63" w:rsidRPr="002B2C26">
        <w:rPr>
          <w:sz w:val="18"/>
        </w:rPr>
        <w:t>Evaluation of a</w:t>
      </w:r>
      <w:r w:rsidRPr="002B2C26">
        <w:rPr>
          <w:sz w:val="18"/>
        </w:rPr>
        <w:t>chievement of Outcome 2</w:t>
      </w:r>
      <w:bookmarkEnd w:id="70"/>
    </w:p>
    <w:tbl>
      <w:tblPr>
        <w:tblStyle w:val="TableGrid"/>
        <w:tblW w:w="9630" w:type="dxa"/>
        <w:tblInd w:w="-5" w:type="dxa"/>
        <w:tblLayout w:type="fixed"/>
        <w:tblLook w:val="04A0" w:firstRow="1" w:lastRow="0" w:firstColumn="1" w:lastColumn="0" w:noHBand="0" w:noVBand="1"/>
      </w:tblPr>
      <w:tblGrid>
        <w:gridCol w:w="1890"/>
        <w:gridCol w:w="2160"/>
        <w:gridCol w:w="2250"/>
        <w:gridCol w:w="2079"/>
        <w:gridCol w:w="1251"/>
      </w:tblGrid>
      <w:tr w:rsidR="00BA5D97" w:rsidRPr="00C13B94" w14:paraId="5F783897" w14:textId="77777777" w:rsidTr="009E2CCB">
        <w:trPr>
          <w:trHeight w:val="305"/>
          <w:tblHeader/>
        </w:trPr>
        <w:tc>
          <w:tcPr>
            <w:tcW w:w="1890" w:type="dxa"/>
            <w:shd w:val="clear" w:color="auto" w:fill="EEECE1" w:themeFill="background2"/>
            <w:vAlign w:val="center"/>
          </w:tcPr>
          <w:p w14:paraId="2FBAC527" w14:textId="77777777" w:rsidR="00BA5D97" w:rsidRPr="00C13B94" w:rsidRDefault="00BA5D97" w:rsidP="00267F2F">
            <w:pPr>
              <w:pStyle w:val="BodyText"/>
              <w:spacing w:before="20" w:after="20" w:line="240" w:lineRule="auto"/>
              <w:jc w:val="center"/>
              <w:rPr>
                <w:rFonts w:asciiTheme="minorHAnsi" w:hAnsiTheme="minorHAnsi" w:cstheme="minorHAnsi"/>
                <w:b/>
                <w:bCs/>
                <w:sz w:val="16"/>
                <w:szCs w:val="16"/>
              </w:rPr>
            </w:pPr>
            <w:r w:rsidRPr="00C13B94">
              <w:rPr>
                <w:rFonts w:asciiTheme="minorHAnsi" w:hAnsiTheme="minorHAnsi" w:cstheme="minorHAnsi"/>
                <w:b/>
                <w:bCs/>
                <w:sz w:val="16"/>
                <w:szCs w:val="16"/>
              </w:rPr>
              <w:t>Indicator</w:t>
            </w:r>
          </w:p>
        </w:tc>
        <w:tc>
          <w:tcPr>
            <w:tcW w:w="2160" w:type="dxa"/>
            <w:shd w:val="clear" w:color="auto" w:fill="EEECE1" w:themeFill="background2"/>
            <w:vAlign w:val="center"/>
          </w:tcPr>
          <w:p w14:paraId="2B2A3C57" w14:textId="77777777" w:rsidR="00BA5D97" w:rsidRPr="00C13B94" w:rsidRDefault="00BA5D97" w:rsidP="00267F2F">
            <w:pPr>
              <w:pStyle w:val="BodyText"/>
              <w:spacing w:before="20" w:after="20" w:line="240" w:lineRule="auto"/>
              <w:jc w:val="center"/>
              <w:rPr>
                <w:rFonts w:asciiTheme="minorHAnsi" w:hAnsiTheme="minorHAnsi" w:cstheme="minorHAnsi"/>
                <w:b/>
                <w:bCs/>
                <w:sz w:val="16"/>
                <w:szCs w:val="16"/>
              </w:rPr>
            </w:pPr>
            <w:r w:rsidRPr="00C13B94">
              <w:rPr>
                <w:rFonts w:asciiTheme="minorHAnsi" w:hAnsiTheme="minorHAnsi" w:cstheme="minorHAnsi"/>
                <w:b/>
                <w:bCs/>
                <w:sz w:val="16"/>
                <w:szCs w:val="16"/>
              </w:rPr>
              <w:t>Baseline</w:t>
            </w:r>
          </w:p>
        </w:tc>
        <w:tc>
          <w:tcPr>
            <w:tcW w:w="2250" w:type="dxa"/>
            <w:shd w:val="clear" w:color="auto" w:fill="EEECE1" w:themeFill="background2"/>
            <w:vAlign w:val="center"/>
          </w:tcPr>
          <w:p w14:paraId="0E59A0E9" w14:textId="77777777" w:rsidR="00BA5D97" w:rsidRPr="00C13B94" w:rsidRDefault="00BA5D97" w:rsidP="00267F2F">
            <w:pPr>
              <w:pStyle w:val="BodyText"/>
              <w:spacing w:before="20" w:after="20" w:line="240" w:lineRule="auto"/>
              <w:jc w:val="center"/>
              <w:rPr>
                <w:rFonts w:asciiTheme="minorHAnsi" w:hAnsiTheme="minorHAnsi" w:cstheme="minorHAnsi"/>
                <w:b/>
                <w:bCs/>
                <w:sz w:val="16"/>
                <w:szCs w:val="16"/>
              </w:rPr>
            </w:pPr>
            <w:r w:rsidRPr="00C13B94">
              <w:rPr>
                <w:rFonts w:asciiTheme="minorHAnsi" w:hAnsiTheme="minorHAnsi" w:cstheme="minorHAnsi"/>
                <w:b/>
                <w:bCs/>
                <w:sz w:val="16"/>
                <w:szCs w:val="16"/>
              </w:rPr>
              <w:t>End-of-Project target</w:t>
            </w:r>
          </w:p>
        </w:tc>
        <w:tc>
          <w:tcPr>
            <w:tcW w:w="2079" w:type="dxa"/>
            <w:shd w:val="clear" w:color="auto" w:fill="EEECE1" w:themeFill="background2"/>
            <w:vAlign w:val="center"/>
          </w:tcPr>
          <w:p w14:paraId="61F1DC7E" w14:textId="65326B4A" w:rsidR="00BA5D97" w:rsidRPr="00C13B94" w:rsidRDefault="00BA5D97" w:rsidP="00267F2F">
            <w:pPr>
              <w:pStyle w:val="BodyText"/>
              <w:overflowPunct/>
              <w:spacing w:before="20" w:after="20" w:line="240" w:lineRule="auto"/>
              <w:jc w:val="center"/>
              <w:textAlignment w:val="auto"/>
              <w:rPr>
                <w:rFonts w:asciiTheme="minorHAnsi" w:hAnsiTheme="minorHAnsi" w:cstheme="minorHAnsi"/>
                <w:b/>
                <w:bCs/>
                <w:sz w:val="16"/>
                <w:szCs w:val="16"/>
              </w:rPr>
            </w:pPr>
            <w:r w:rsidRPr="00C13B94">
              <w:rPr>
                <w:rFonts w:asciiTheme="minorHAnsi" w:hAnsiTheme="minorHAnsi" w:cstheme="minorHAnsi"/>
                <w:b/>
                <w:bCs/>
                <w:sz w:val="16"/>
                <w:szCs w:val="16"/>
              </w:rPr>
              <w:t>Status at TE</w:t>
            </w:r>
          </w:p>
        </w:tc>
        <w:tc>
          <w:tcPr>
            <w:tcW w:w="1251" w:type="dxa"/>
            <w:shd w:val="clear" w:color="auto" w:fill="EEECE1" w:themeFill="background2"/>
            <w:vAlign w:val="center"/>
          </w:tcPr>
          <w:p w14:paraId="16A4A90A" w14:textId="6D1A3856" w:rsidR="00BA5D97" w:rsidRPr="00C13B94" w:rsidRDefault="00BA5D97" w:rsidP="00267F2F">
            <w:pPr>
              <w:pStyle w:val="BodyText"/>
              <w:overflowPunct/>
              <w:spacing w:before="20" w:after="20" w:line="240" w:lineRule="auto"/>
              <w:jc w:val="center"/>
              <w:textAlignment w:val="auto"/>
              <w:rPr>
                <w:rFonts w:asciiTheme="minorHAnsi" w:hAnsiTheme="minorHAnsi" w:cstheme="minorHAnsi"/>
                <w:b/>
                <w:bCs/>
                <w:sz w:val="16"/>
                <w:szCs w:val="16"/>
              </w:rPr>
            </w:pPr>
            <w:r w:rsidRPr="00C13B94">
              <w:rPr>
                <w:rFonts w:asciiTheme="minorHAnsi" w:hAnsiTheme="minorHAnsi" w:cstheme="minorHAnsi"/>
                <w:b/>
                <w:bCs/>
                <w:sz w:val="16"/>
                <w:szCs w:val="16"/>
              </w:rPr>
              <w:t>TE Assessment</w:t>
            </w:r>
          </w:p>
        </w:tc>
      </w:tr>
      <w:tr w:rsidR="009E2CCB" w:rsidRPr="00C13B94" w14:paraId="01318B27" w14:textId="77777777" w:rsidTr="0034655B">
        <w:trPr>
          <w:trHeight w:val="998"/>
        </w:trPr>
        <w:tc>
          <w:tcPr>
            <w:tcW w:w="1890" w:type="dxa"/>
          </w:tcPr>
          <w:p w14:paraId="5108AA79" w14:textId="1089D982" w:rsidR="009E2CCB" w:rsidRPr="0034655B" w:rsidRDefault="009E2CCB" w:rsidP="0046268D">
            <w:pPr>
              <w:pStyle w:val="ListParagraph"/>
              <w:numPr>
                <w:ilvl w:val="0"/>
                <w:numId w:val="19"/>
              </w:numPr>
              <w:spacing w:after="0"/>
              <w:ind w:left="247" w:hanging="247"/>
              <w:jc w:val="left"/>
              <w:rPr>
                <w:rFonts w:asciiTheme="minorHAnsi" w:hAnsiTheme="minorHAnsi" w:cstheme="minorHAnsi"/>
                <w:sz w:val="16"/>
                <w:szCs w:val="16"/>
              </w:rPr>
            </w:pPr>
            <w:r w:rsidRPr="009E2CCB">
              <w:rPr>
                <w:rFonts w:asciiTheme="minorHAnsi" w:hAnsiTheme="minorHAnsi" w:cstheme="minorHAnsi"/>
                <w:sz w:val="16"/>
                <w:szCs w:val="16"/>
              </w:rPr>
              <w:t>The national standards for wetland restoration and management in place and in use</w:t>
            </w:r>
          </w:p>
        </w:tc>
        <w:tc>
          <w:tcPr>
            <w:tcW w:w="2160" w:type="dxa"/>
          </w:tcPr>
          <w:p w14:paraId="5480D04D" w14:textId="5AF9361D" w:rsidR="009E2CCB" w:rsidRPr="009E2CCB" w:rsidRDefault="009E2CCB" w:rsidP="009E2CCB">
            <w:pPr>
              <w:spacing w:before="0" w:after="0"/>
              <w:jc w:val="left"/>
              <w:rPr>
                <w:rFonts w:cstheme="minorHAnsi"/>
                <w:sz w:val="16"/>
                <w:szCs w:val="16"/>
              </w:rPr>
            </w:pPr>
            <w:r w:rsidRPr="009E2CCB">
              <w:rPr>
                <w:rFonts w:cstheme="minorHAnsi"/>
                <w:sz w:val="16"/>
                <w:szCs w:val="16"/>
              </w:rPr>
              <w:t>No safeguards for wetland PAs</w:t>
            </w:r>
          </w:p>
        </w:tc>
        <w:tc>
          <w:tcPr>
            <w:tcW w:w="2250" w:type="dxa"/>
          </w:tcPr>
          <w:p w14:paraId="6CC40CD6" w14:textId="34244F78" w:rsidR="009E2CCB" w:rsidRPr="009E2CCB" w:rsidRDefault="009E2CCB" w:rsidP="009E2CCB">
            <w:pPr>
              <w:spacing w:before="0" w:after="0"/>
              <w:jc w:val="left"/>
              <w:rPr>
                <w:rFonts w:cstheme="minorHAnsi"/>
                <w:sz w:val="16"/>
                <w:szCs w:val="16"/>
              </w:rPr>
            </w:pPr>
            <w:r w:rsidRPr="009E2CCB">
              <w:rPr>
                <w:rFonts w:cstheme="minorHAnsi"/>
                <w:sz w:val="16"/>
                <w:szCs w:val="16"/>
              </w:rPr>
              <w:t xml:space="preserve">Safeguards in the form of standards and procedures in place for each sector, and used centrally by SFA to avoid threats from external sectors. </w:t>
            </w:r>
          </w:p>
        </w:tc>
        <w:tc>
          <w:tcPr>
            <w:tcW w:w="2079" w:type="dxa"/>
            <w:shd w:val="clear" w:color="auto" w:fill="auto"/>
          </w:tcPr>
          <w:p w14:paraId="382D590A" w14:textId="594CDEA4" w:rsidR="009E2CCB" w:rsidRPr="005A1C6D" w:rsidRDefault="005A1C6D" w:rsidP="009E2CCB">
            <w:pPr>
              <w:pStyle w:val="BodyText"/>
              <w:overflowPunct/>
              <w:spacing w:after="0" w:line="240" w:lineRule="auto"/>
              <w:jc w:val="left"/>
              <w:textAlignment w:val="auto"/>
              <w:rPr>
                <w:rFonts w:asciiTheme="minorHAnsi" w:hAnsiTheme="minorHAnsi" w:cstheme="minorHAnsi"/>
                <w:bCs/>
                <w:sz w:val="16"/>
                <w:szCs w:val="16"/>
              </w:rPr>
            </w:pPr>
            <w:r w:rsidRPr="005A1C6D">
              <w:rPr>
                <w:rFonts w:asciiTheme="minorHAnsi" w:hAnsiTheme="minorHAnsi" w:cstheme="minorHAnsi"/>
                <w:bCs/>
                <w:sz w:val="16"/>
                <w:szCs w:val="16"/>
              </w:rPr>
              <w:t>National Wetland</w:t>
            </w:r>
            <w:r w:rsidR="009D7BEC">
              <w:rPr>
                <w:rFonts w:asciiTheme="minorHAnsi" w:hAnsiTheme="minorHAnsi" w:cstheme="minorHAnsi"/>
                <w:bCs/>
                <w:sz w:val="16"/>
                <w:szCs w:val="16"/>
              </w:rPr>
              <w:t>s Conservation</w:t>
            </w:r>
            <w:r w:rsidRPr="005A1C6D">
              <w:rPr>
                <w:rFonts w:asciiTheme="minorHAnsi" w:hAnsiTheme="minorHAnsi" w:cstheme="minorHAnsi"/>
                <w:bCs/>
                <w:sz w:val="16"/>
                <w:szCs w:val="16"/>
              </w:rPr>
              <w:t xml:space="preserve"> and Rehabilitation System Plan (2016), NFGA; Wetland Land Use Classification (National Standard GB/T21010-2017), Ministry of Land Resources</w:t>
            </w:r>
            <w:r>
              <w:rPr>
                <w:rFonts w:asciiTheme="minorHAnsi" w:hAnsiTheme="minorHAnsi" w:cstheme="minorHAnsi"/>
                <w:bCs/>
                <w:sz w:val="16"/>
                <w:szCs w:val="16"/>
              </w:rPr>
              <w:t>.</w:t>
            </w:r>
          </w:p>
        </w:tc>
        <w:tc>
          <w:tcPr>
            <w:tcW w:w="1251" w:type="dxa"/>
            <w:shd w:val="clear" w:color="auto" w:fill="EAF1DD" w:themeFill="accent3" w:themeFillTint="33"/>
            <w:vAlign w:val="center"/>
          </w:tcPr>
          <w:p w14:paraId="3EBDB2AB" w14:textId="6366DEEE" w:rsidR="009E2CCB" w:rsidRPr="00C13B94" w:rsidRDefault="009E2CCB" w:rsidP="009E2CCB">
            <w:pPr>
              <w:pStyle w:val="BodyText"/>
              <w:overflowPunct/>
              <w:spacing w:after="0" w:line="240" w:lineRule="auto"/>
              <w:jc w:val="center"/>
              <w:textAlignment w:val="auto"/>
              <w:rPr>
                <w:rFonts w:asciiTheme="minorHAnsi" w:hAnsiTheme="minorHAnsi" w:cstheme="minorHAnsi"/>
                <w:b/>
                <w:bCs/>
                <w:sz w:val="16"/>
                <w:szCs w:val="16"/>
              </w:rPr>
            </w:pPr>
            <w:r w:rsidRPr="00C13B94">
              <w:rPr>
                <w:rFonts w:asciiTheme="minorHAnsi" w:hAnsiTheme="minorHAnsi" w:cstheme="minorHAnsi"/>
                <w:b/>
                <w:bCs/>
                <w:sz w:val="16"/>
                <w:szCs w:val="16"/>
              </w:rPr>
              <w:t>Achieved (pending final review)</w:t>
            </w:r>
          </w:p>
        </w:tc>
      </w:tr>
      <w:tr w:rsidR="009E2CCB" w:rsidRPr="00C13B94" w14:paraId="5CC09602" w14:textId="77777777" w:rsidTr="00C17AEA">
        <w:trPr>
          <w:trHeight w:val="456"/>
        </w:trPr>
        <w:tc>
          <w:tcPr>
            <w:tcW w:w="1890" w:type="dxa"/>
            <w:vMerge w:val="restart"/>
          </w:tcPr>
          <w:p w14:paraId="6DEB2570" w14:textId="1AEB1FD9" w:rsidR="009E2CCB" w:rsidRPr="009E2CCB" w:rsidRDefault="009E2CCB" w:rsidP="0046268D">
            <w:pPr>
              <w:pStyle w:val="ListParagraph"/>
              <w:numPr>
                <w:ilvl w:val="0"/>
                <w:numId w:val="19"/>
              </w:numPr>
              <w:spacing w:after="0"/>
              <w:ind w:left="247" w:hanging="247"/>
              <w:jc w:val="left"/>
              <w:rPr>
                <w:rFonts w:asciiTheme="minorHAnsi" w:hAnsiTheme="minorHAnsi" w:cstheme="minorHAnsi"/>
                <w:sz w:val="16"/>
                <w:szCs w:val="16"/>
              </w:rPr>
            </w:pPr>
            <w:r w:rsidRPr="009E2CCB">
              <w:rPr>
                <w:rFonts w:asciiTheme="minorHAnsi" w:eastAsia="SimSun" w:hAnsiTheme="minorHAnsi" w:cstheme="minorHAnsi"/>
                <w:sz w:val="16"/>
                <w:szCs w:val="16"/>
              </w:rPr>
              <w:t>Increased national financing for wetland PA management (funds and number of mechanisms)as recorded in the financial sustainability scorecard</w:t>
            </w:r>
          </w:p>
        </w:tc>
        <w:tc>
          <w:tcPr>
            <w:tcW w:w="2160" w:type="dxa"/>
          </w:tcPr>
          <w:p w14:paraId="71082881" w14:textId="3BC74A24" w:rsidR="009E2CCB" w:rsidRPr="009E2CCB" w:rsidRDefault="009E2CCB" w:rsidP="009E2CCB">
            <w:pPr>
              <w:spacing w:before="0" w:after="0"/>
              <w:jc w:val="left"/>
              <w:rPr>
                <w:rFonts w:cstheme="minorHAnsi"/>
                <w:sz w:val="16"/>
                <w:szCs w:val="16"/>
              </w:rPr>
            </w:pPr>
            <w:r w:rsidRPr="009E2CCB">
              <w:rPr>
                <w:rFonts w:cstheme="minorHAnsi"/>
                <w:sz w:val="16"/>
                <w:szCs w:val="16"/>
              </w:rPr>
              <w:t>Baseline amount is the national budget allocation of US$87.95 Million per year for operation (US$ 35,170,000) and infrastructure (US$ 52,780,000).</w:t>
            </w:r>
          </w:p>
        </w:tc>
        <w:tc>
          <w:tcPr>
            <w:tcW w:w="2250" w:type="dxa"/>
          </w:tcPr>
          <w:p w14:paraId="6106CF94" w14:textId="67741511" w:rsidR="009E2CCB" w:rsidRPr="009E2CCB" w:rsidRDefault="009E2CCB" w:rsidP="009E2CCB">
            <w:pPr>
              <w:spacing w:before="0" w:after="0"/>
              <w:jc w:val="left"/>
              <w:rPr>
                <w:rFonts w:cstheme="minorHAnsi"/>
                <w:sz w:val="16"/>
                <w:szCs w:val="16"/>
              </w:rPr>
            </w:pPr>
            <w:r w:rsidRPr="009E2CCB">
              <w:rPr>
                <w:rFonts w:cstheme="minorHAnsi"/>
                <w:sz w:val="16"/>
                <w:szCs w:val="16"/>
              </w:rPr>
              <w:t xml:space="preserve">Budget allocations for PA management operation increased by 50% over the baseline from national level sources (any sources, to be developed during implementation); </w:t>
            </w:r>
          </w:p>
        </w:tc>
        <w:tc>
          <w:tcPr>
            <w:tcW w:w="2079" w:type="dxa"/>
            <w:shd w:val="clear" w:color="auto" w:fill="auto"/>
          </w:tcPr>
          <w:p w14:paraId="5D563E33" w14:textId="30040679" w:rsidR="009E2CCB" w:rsidRPr="00C17AEA" w:rsidRDefault="009E2CCB" w:rsidP="00C17AEA">
            <w:pPr>
              <w:spacing w:before="0" w:after="0"/>
              <w:jc w:val="left"/>
              <w:rPr>
                <w:rFonts w:cstheme="minorHAnsi"/>
                <w:sz w:val="16"/>
                <w:szCs w:val="16"/>
              </w:rPr>
            </w:pPr>
            <w:r w:rsidRPr="009E2CCB">
              <w:rPr>
                <w:rFonts w:cstheme="minorHAnsi"/>
                <w:sz w:val="16"/>
                <w:szCs w:val="16"/>
              </w:rPr>
              <w:t>Governmental financing steadily increased over project lifespan.</w:t>
            </w:r>
            <w:r w:rsidR="00C17AEA">
              <w:rPr>
                <w:rFonts w:cstheme="minorHAnsi"/>
                <w:sz w:val="16"/>
                <w:szCs w:val="16"/>
              </w:rPr>
              <w:t xml:space="preserve"> Budget allocation for wetland PA management USD 130 million in 2017.</w:t>
            </w:r>
          </w:p>
        </w:tc>
        <w:tc>
          <w:tcPr>
            <w:tcW w:w="1251" w:type="dxa"/>
            <w:shd w:val="clear" w:color="auto" w:fill="92D050"/>
            <w:vAlign w:val="center"/>
          </w:tcPr>
          <w:p w14:paraId="509D17C6" w14:textId="1C9C2236" w:rsidR="009E2CCB" w:rsidRPr="00C13B94" w:rsidRDefault="00C17AEA" w:rsidP="009E2CCB">
            <w:pPr>
              <w:pStyle w:val="BodyText"/>
              <w:overflowPunct/>
              <w:spacing w:before="20" w:after="20" w:line="240" w:lineRule="auto"/>
              <w:jc w:val="center"/>
              <w:textAlignment w:val="auto"/>
              <w:rPr>
                <w:rFonts w:asciiTheme="minorHAnsi" w:hAnsiTheme="minorHAnsi" w:cstheme="minorHAnsi"/>
                <w:b/>
                <w:bCs/>
                <w:sz w:val="16"/>
                <w:szCs w:val="16"/>
              </w:rPr>
            </w:pPr>
            <w:r>
              <w:rPr>
                <w:rFonts w:asciiTheme="minorHAnsi" w:hAnsiTheme="minorHAnsi" w:cstheme="minorHAnsi"/>
                <w:b/>
                <w:bCs/>
                <w:sz w:val="16"/>
                <w:szCs w:val="16"/>
              </w:rPr>
              <w:t>Achieved</w:t>
            </w:r>
          </w:p>
        </w:tc>
      </w:tr>
      <w:tr w:rsidR="009E2CCB" w:rsidRPr="00C13B94" w14:paraId="409D116D" w14:textId="77777777" w:rsidTr="0034655B">
        <w:trPr>
          <w:trHeight w:val="455"/>
        </w:trPr>
        <w:tc>
          <w:tcPr>
            <w:tcW w:w="1890" w:type="dxa"/>
            <w:vMerge/>
          </w:tcPr>
          <w:p w14:paraId="152CD5F5" w14:textId="77777777" w:rsidR="009E2CCB" w:rsidRPr="009E2CCB" w:rsidRDefault="009E2CCB" w:rsidP="0046268D">
            <w:pPr>
              <w:pStyle w:val="ListParagraph"/>
              <w:numPr>
                <w:ilvl w:val="0"/>
                <w:numId w:val="19"/>
              </w:numPr>
              <w:spacing w:after="0"/>
              <w:ind w:left="247" w:hanging="247"/>
              <w:jc w:val="left"/>
              <w:rPr>
                <w:rFonts w:asciiTheme="minorHAnsi" w:hAnsiTheme="minorHAnsi" w:cstheme="minorHAnsi"/>
                <w:sz w:val="16"/>
                <w:szCs w:val="16"/>
              </w:rPr>
            </w:pPr>
          </w:p>
        </w:tc>
        <w:tc>
          <w:tcPr>
            <w:tcW w:w="2160" w:type="dxa"/>
          </w:tcPr>
          <w:p w14:paraId="7418DC43" w14:textId="7DB7ECF4" w:rsidR="009E2CCB" w:rsidRPr="009E2CCB" w:rsidRDefault="009E2CCB" w:rsidP="009E2CCB">
            <w:pPr>
              <w:spacing w:before="0" w:after="0"/>
              <w:jc w:val="left"/>
              <w:rPr>
                <w:rFonts w:cstheme="minorHAnsi"/>
                <w:sz w:val="16"/>
                <w:szCs w:val="16"/>
              </w:rPr>
            </w:pPr>
            <w:r w:rsidRPr="009E2CCB">
              <w:rPr>
                <w:rFonts w:cstheme="minorHAnsi"/>
                <w:sz w:val="16"/>
                <w:szCs w:val="16"/>
              </w:rPr>
              <w:t>Financing mechanisms are mainly budget allocations. There is an eco-compensation program, however the funding provincial governments receive is not linked to PA management.</w:t>
            </w:r>
          </w:p>
        </w:tc>
        <w:tc>
          <w:tcPr>
            <w:tcW w:w="2250" w:type="dxa"/>
          </w:tcPr>
          <w:p w14:paraId="78C6E262" w14:textId="140A4341" w:rsidR="009E2CCB" w:rsidRPr="009E2CCB" w:rsidRDefault="009E2CCB" w:rsidP="009E2CCB">
            <w:pPr>
              <w:spacing w:before="0" w:after="0"/>
              <w:jc w:val="left"/>
              <w:rPr>
                <w:rFonts w:cstheme="minorHAnsi"/>
                <w:sz w:val="16"/>
                <w:szCs w:val="16"/>
              </w:rPr>
            </w:pPr>
            <w:r w:rsidRPr="009E2CCB">
              <w:rPr>
                <w:rFonts w:cstheme="minorHAnsi"/>
                <w:sz w:val="16"/>
                <w:szCs w:val="16"/>
              </w:rPr>
              <w:t>and new sustainable financing mechanisms for PAs established and operational including earmarking of eco-compensation program funding for wetland PA management.</w:t>
            </w:r>
          </w:p>
        </w:tc>
        <w:tc>
          <w:tcPr>
            <w:tcW w:w="2079" w:type="dxa"/>
            <w:shd w:val="clear" w:color="auto" w:fill="auto"/>
          </w:tcPr>
          <w:p w14:paraId="00E7C71C" w14:textId="1D64E628" w:rsidR="009E2CCB" w:rsidRPr="009E2CCB" w:rsidRDefault="009E2CCB" w:rsidP="009E2CCB">
            <w:pPr>
              <w:pStyle w:val="BodyText"/>
              <w:overflowPunct/>
              <w:spacing w:after="0" w:line="240" w:lineRule="auto"/>
              <w:jc w:val="left"/>
              <w:textAlignment w:val="auto"/>
              <w:rPr>
                <w:rFonts w:asciiTheme="minorHAnsi" w:hAnsiTheme="minorHAnsi" w:cstheme="minorHAnsi"/>
                <w:b/>
                <w:bCs/>
                <w:sz w:val="16"/>
                <w:szCs w:val="16"/>
              </w:rPr>
            </w:pPr>
            <w:r w:rsidRPr="009E2CCB">
              <w:rPr>
                <w:rFonts w:asciiTheme="minorHAnsi" w:hAnsiTheme="minorHAnsi" w:cstheme="minorHAnsi"/>
                <w:sz w:val="16"/>
                <w:szCs w:val="16"/>
              </w:rPr>
              <w:t>Methodology for valuation of wetland e</w:t>
            </w:r>
            <w:r w:rsidR="009D7BEC">
              <w:rPr>
                <w:rFonts w:asciiTheme="minorHAnsi" w:hAnsiTheme="minorHAnsi" w:cstheme="minorHAnsi"/>
                <w:sz w:val="16"/>
                <w:szCs w:val="16"/>
              </w:rPr>
              <w:t>cosystem</w:t>
            </w:r>
            <w:r w:rsidRPr="009E2CCB">
              <w:rPr>
                <w:rFonts w:asciiTheme="minorHAnsi" w:hAnsiTheme="minorHAnsi" w:cstheme="minorHAnsi"/>
                <w:sz w:val="16"/>
                <w:szCs w:val="16"/>
              </w:rPr>
              <w:t xml:space="preserve"> services developed</w:t>
            </w:r>
            <w:r w:rsidR="00C17AEA">
              <w:rPr>
                <w:rFonts w:asciiTheme="minorHAnsi" w:hAnsiTheme="minorHAnsi" w:cstheme="minorHAnsi"/>
                <w:sz w:val="16"/>
                <w:szCs w:val="16"/>
              </w:rPr>
              <w:t>.</w:t>
            </w:r>
            <w:r w:rsidR="005A1C6D">
              <w:rPr>
                <w:rFonts w:asciiTheme="minorHAnsi" w:hAnsiTheme="minorHAnsi" w:cstheme="minorHAnsi"/>
                <w:sz w:val="16"/>
                <w:szCs w:val="16"/>
              </w:rPr>
              <w:t xml:space="preserve"> A standard on specifying wetland values of ecosystem services has been submitted to the standard department of NFGA for approval.</w:t>
            </w:r>
          </w:p>
        </w:tc>
        <w:tc>
          <w:tcPr>
            <w:tcW w:w="1251" w:type="dxa"/>
            <w:shd w:val="clear" w:color="auto" w:fill="FFFF00"/>
            <w:vAlign w:val="center"/>
          </w:tcPr>
          <w:p w14:paraId="56CE3A3D" w14:textId="65012790" w:rsidR="009E2CCB" w:rsidRPr="00C13B94" w:rsidRDefault="009E2CCB" w:rsidP="009E2CCB">
            <w:pPr>
              <w:pStyle w:val="BodyText"/>
              <w:overflowPunct/>
              <w:spacing w:before="20" w:after="20" w:line="240" w:lineRule="auto"/>
              <w:jc w:val="center"/>
              <w:textAlignment w:val="auto"/>
              <w:rPr>
                <w:rFonts w:asciiTheme="minorHAnsi" w:hAnsiTheme="minorHAnsi" w:cstheme="minorHAnsi"/>
                <w:b/>
                <w:bCs/>
                <w:sz w:val="16"/>
                <w:szCs w:val="16"/>
              </w:rPr>
            </w:pPr>
            <w:r>
              <w:rPr>
                <w:rFonts w:asciiTheme="minorHAnsi" w:hAnsiTheme="minorHAnsi" w:cstheme="minorHAnsi"/>
                <w:b/>
                <w:bCs/>
                <w:sz w:val="16"/>
                <w:szCs w:val="16"/>
              </w:rPr>
              <w:t>Partly achieved</w:t>
            </w:r>
          </w:p>
        </w:tc>
      </w:tr>
      <w:tr w:rsidR="006849CE" w:rsidRPr="00C13B94" w14:paraId="62136DFF" w14:textId="77777777" w:rsidTr="009E2CCB">
        <w:trPr>
          <w:trHeight w:val="183"/>
        </w:trPr>
        <w:tc>
          <w:tcPr>
            <w:tcW w:w="1890" w:type="dxa"/>
          </w:tcPr>
          <w:p w14:paraId="0FBD0C13" w14:textId="1E9C8E9C" w:rsidR="006849CE" w:rsidRPr="00C13B94" w:rsidRDefault="006849CE" w:rsidP="00034CD2">
            <w:pPr>
              <w:spacing w:before="0" w:after="0"/>
              <w:jc w:val="right"/>
              <w:rPr>
                <w:rFonts w:cstheme="minorHAnsi"/>
                <w:spacing w:val="-2"/>
                <w:sz w:val="16"/>
                <w:szCs w:val="16"/>
              </w:rPr>
            </w:pPr>
            <w:r w:rsidRPr="00C13B94">
              <w:rPr>
                <w:rFonts w:eastAsia="Times New Roman" w:cstheme="minorHAnsi"/>
                <w:b/>
                <w:bCs/>
                <w:sz w:val="16"/>
                <w:szCs w:val="16"/>
              </w:rPr>
              <w:t>Year:</w:t>
            </w:r>
          </w:p>
        </w:tc>
        <w:tc>
          <w:tcPr>
            <w:tcW w:w="2160" w:type="dxa"/>
          </w:tcPr>
          <w:p w14:paraId="6284E53B" w14:textId="7717C2A5" w:rsidR="006849CE" w:rsidRPr="00C13B94" w:rsidRDefault="006849CE" w:rsidP="00034CD2">
            <w:pPr>
              <w:spacing w:before="0" w:after="0"/>
              <w:jc w:val="center"/>
              <w:rPr>
                <w:rFonts w:eastAsia="SimSun" w:cstheme="minorHAnsi"/>
                <w:sz w:val="16"/>
                <w:szCs w:val="16"/>
                <w:lang w:eastAsia="zh-CN"/>
              </w:rPr>
            </w:pPr>
            <w:r w:rsidRPr="0047250B">
              <w:rPr>
                <w:rFonts w:eastAsia="Times New Roman" w:cstheme="minorHAnsi"/>
                <w:b/>
                <w:bCs/>
                <w:sz w:val="16"/>
                <w:szCs w:val="16"/>
              </w:rPr>
              <w:t>2012</w:t>
            </w:r>
          </w:p>
        </w:tc>
        <w:tc>
          <w:tcPr>
            <w:tcW w:w="2250" w:type="dxa"/>
          </w:tcPr>
          <w:p w14:paraId="1F5AE858" w14:textId="3D8FBD9D" w:rsidR="006849CE" w:rsidRPr="00C13B94" w:rsidRDefault="006849CE" w:rsidP="00034CD2">
            <w:pPr>
              <w:spacing w:before="0" w:after="0"/>
              <w:jc w:val="center"/>
              <w:rPr>
                <w:rFonts w:cstheme="minorHAnsi"/>
                <w:spacing w:val="-2"/>
                <w:sz w:val="16"/>
                <w:szCs w:val="16"/>
              </w:rPr>
            </w:pPr>
            <w:r w:rsidRPr="00C13B94">
              <w:rPr>
                <w:rFonts w:cstheme="minorHAnsi"/>
                <w:b/>
                <w:bCs/>
                <w:sz w:val="16"/>
                <w:szCs w:val="16"/>
              </w:rPr>
              <w:t>Feb 2019</w:t>
            </w:r>
          </w:p>
        </w:tc>
        <w:tc>
          <w:tcPr>
            <w:tcW w:w="2079" w:type="dxa"/>
            <w:shd w:val="clear" w:color="auto" w:fill="auto"/>
          </w:tcPr>
          <w:p w14:paraId="7D903E9F" w14:textId="2FF3A3F9" w:rsidR="006849CE" w:rsidRPr="00C13B94" w:rsidRDefault="006849CE" w:rsidP="00034CD2">
            <w:pPr>
              <w:pStyle w:val="BodyText"/>
              <w:overflowPunct/>
              <w:spacing w:after="0" w:line="240" w:lineRule="auto"/>
              <w:jc w:val="center"/>
              <w:textAlignment w:val="auto"/>
              <w:rPr>
                <w:rFonts w:asciiTheme="minorHAnsi" w:hAnsiTheme="minorHAnsi" w:cstheme="minorHAnsi"/>
                <w:b/>
                <w:bCs/>
                <w:sz w:val="16"/>
                <w:szCs w:val="16"/>
              </w:rPr>
            </w:pPr>
            <w:r w:rsidRPr="00C13B94">
              <w:rPr>
                <w:rFonts w:asciiTheme="minorHAnsi" w:hAnsiTheme="minorHAnsi" w:cstheme="minorHAnsi"/>
                <w:b/>
                <w:bCs/>
                <w:sz w:val="16"/>
                <w:szCs w:val="16"/>
              </w:rPr>
              <w:t>Apr 2019</w:t>
            </w:r>
          </w:p>
        </w:tc>
        <w:tc>
          <w:tcPr>
            <w:tcW w:w="1251" w:type="dxa"/>
            <w:shd w:val="clear" w:color="auto" w:fill="auto"/>
          </w:tcPr>
          <w:p w14:paraId="21BF64FB" w14:textId="6CF1A016" w:rsidR="006849CE" w:rsidRPr="00C13B94" w:rsidRDefault="006849CE" w:rsidP="006849CE">
            <w:pPr>
              <w:pStyle w:val="BodyText"/>
              <w:overflowPunct/>
              <w:spacing w:after="0" w:line="240" w:lineRule="auto"/>
              <w:jc w:val="center"/>
              <w:textAlignment w:val="auto"/>
              <w:rPr>
                <w:rFonts w:asciiTheme="minorHAnsi" w:hAnsiTheme="minorHAnsi" w:cstheme="minorHAnsi"/>
                <w:b/>
                <w:bCs/>
                <w:sz w:val="16"/>
                <w:szCs w:val="16"/>
              </w:rPr>
            </w:pPr>
            <w:r w:rsidRPr="00C13B94">
              <w:rPr>
                <w:rFonts w:asciiTheme="minorHAnsi" w:hAnsiTheme="minorHAnsi" w:cstheme="minorHAnsi"/>
                <w:b/>
                <w:bCs/>
                <w:sz w:val="16"/>
                <w:szCs w:val="16"/>
              </w:rPr>
              <w:t>Apr 2019</w:t>
            </w:r>
          </w:p>
        </w:tc>
      </w:tr>
    </w:tbl>
    <w:p w14:paraId="78CE2E75" w14:textId="77777777" w:rsidR="009B1DC7" w:rsidRDefault="009B1DC7" w:rsidP="009B1DC7">
      <w:r>
        <w:t>Key evidence reviewed:</w:t>
      </w:r>
    </w:p>
    <w:p w14:paraId="6BCFFA1C" w14:textId="394D6561" w:rsidR="005A1C6D" w:rsidRDefault="005A1C6D" w:rsidP="0046268D">
      <w:pPr>
        <w:pStyle w:val="ListParagraph"/>
        <w:numPr>
          <w:ilvl w:val="0"/>
          <w:numId w:val="20"/>
        </w:numPr>
        <w:ind w:left="630" w:hanging="270"/>
      </w:pPr>
      <w:r w:rsidRPr="005A1C6D">
        <w:t>National Wetland</w:t>
      </w:r>
      <w:r w:rsidR="009D7BEC">
        <w:t>s Conservation</w:t>
      </w:r>
      <w:r w:rsidRPr="005A1C6D">
        <w:t xml:space="preserve"> and Rehabilitation System Plan (2016), NFGA</w:t>
      </w:r>
      <w:r>
        <w:t>,</w:t>
      </w:r>
    </w:p>
    <w:p w14:paraId="113A2562" w14:textId="188F4A33" w:rsidR="005A1C6D" w:rsidRDefault="005A1C6D" w:rsidP="0046268D">
      <w:pPr>
        <w:pStyle w:val="ListParagraph"/>
        <w:numPr>
          <w:ilvl w:val="0"/>
          <w:numId w:val="20"/>
        </w:numPr>
        <w:ind w:left="630" w:hanging="270"/>
      </w:pPr>
      <w:r w:rsidRPr="005A1C6D">
        <w:rPr>
          <w:highlight w:val="yellow"/>
        </w:rPr>
        <w:t>Wetland Land Use Classification (National Standard GB/T21010-2017), Ministry of Land Resources</w:t>
      </w:r>
      <w:r>
        <w:t>.</w:t>
      </w:r>
    </w:p>
    <w:p w14:paraId="285648EA" w14:textId="420AD6A9" w:rsidR="0034655B" w:rsidRDefault="0034655B" w:rsidP="0046268D">
      <w:pPr>
        <w:pStyle w:val="ListParagraph"/>
        <w:numPr>
          <w:ilvl w:val="0"/>
          <w:numId w:val="20"/>
        </w:numPr>
        <w:ind w:left="630" w:hanging="270"/>
      </w:pPr>
      <w:r>
        <w:t>GEF-5 BD-1 tracking tool, end-of-project assessment, 11 February 2019</w:t>
      </w:r>
    </w:p>
    <w:p w14:paraId="2F6780B1" w14:textId="04776DE6" w:rsidR="009B1DC7" w:rsidRDefault="005A1C6D" w:rsidP="0046268D">
      <w:pPr>
        <w:pStyle w:val="ListParagraph"/>
        <w:numPr>
          <w:ilvl w:val="0"/>
          <w:numId w:val="20"/>
        </w:numPr>
        <w:ind w:left="630" w:hanging="270"/>
      </w:pPr>
      <w:r w:rsidRPr="005A1C6D">
        <w:rPr>
          <w:highlight w:val="yellow"/>
        </w:rPr>
        <w:t>Draft standard on specifying values of wetland ecosystem services, NFGA, November 2018</w:t>
      </w:r>
      <w:r>
        <w:t>.</w:t>
      </w:r>
    </w:p>
    <w:p w14:paraId="4416DE5A" w14:textId="11514EA2" w:rsidR="00D341EC" w:rsidRDefault="009D7BEC" w:rsidP="00584813">
      <w:r>
        <w:t>The National Wetland Conservation and Rehabilitation Systems Plan, approved by the SFA (NFGA) in November 2016 is a significant achievement, and each of the 31 provinces have since developed implementation plans accordingly. Another important governmental decision during the course of the project is the national standard on establishing wetlands as an official land use category (National Standard GB/T21010-2017) by the Ministry of Land Resources.</w:t>
      </w:r>
      <w:r w:rsidR="002E466A">
        <w:t xml:space="preserve"> This standard has far-reaching benefits, as wetlands will now be officially represented on land use plans and local governments will be better enabled to protect wetland ecosystems, e.g., through redlining.</w:t>
      </w:r>
    </w:p>
    <w:p w14:paraId="55B4491E" w14:textId="73D1188A" w:rsidR="0050082A" w:rsidRDefault="002E466A" w:rsidP="00584813">
      <w:r>
        <w:t xml:space="preserve">As recorded in the GEF-5 BD-1 tracking tool end-of-project assessment, governmental financing for operation of wetland PA’s in 2017 was USD 130 million, or USD 2.5/ha, which is an increase from the baseline figure in 2012 of USD 35.17 million, or USD 0.71/ha. </w:t>
      </w:r>
      <w:r w:rsidR="0050082A">
        <w:t xml:space="preserve">There is an inconsistency in Section III (Financial Sustainability Scorecard) of the tracking tool. The total coverage of wetland PA’s is indicated to be </w:t>
      </w:r>
      <w:r w:rsidR="0050082A" w:rsidRPr="0050082A">
        <w:t>52,033,656</w:t>
      </w:r>
      <w:r w:rsidR="0050082A">
        <w:t xml:space="preserve"> ha in the tracking tool. The total area of wetland ecosystems in the country is 53.33 million ha, according to the 2</w:t>
      </w:r>
      <w:r w:rsidR="0050082A" w:rsidRPr="0050082A">
        <w:rPr>
          <w:vertAlign w:val="superscript"/>
        </w:rPr>
        <w:t>nd</w:t>
      </w:r>
      <w:r w:rsidR="0050082A">
        <w:t xml:space="preserve"> national wetland survey, and 49.03% (26.15 million ha) of those were under protection by the end of 2017. The figure indicated in the tracking tool should be reassessed.</w:t>
      </w:r>
    </w:p>
    <w:p w14:paraId="7C671BB2" w14:textId="185BECAA" w:rsidR="005A1C6D" w:rsidRDefault="009D7BEC" w:rsidP="00584813">
      <w:r>
        <w:t xml:space="preserve">Project resources funded technical assistance for development of a methodology for valuation of wetland ecosystem services, and a draft standard has been reviewed by an expert group and then submitted to the standard department </w:t>
      </w:r>
      <w:r>
        <w:lastRenderedPageBreak/>
        <w:t>of the NFGA in November 2018. Approval of the standard is expected in June 2019. This is an important achievement; for example, this standard could potentially be used to determine compensations for development of wetland ecosystems. The end target of establishing new sustainable PA financing mechanisms was not achieved – and likely overly ambitious for a 5 or 6 year duration project.</w:t>
      </w:r>
    </w:p>
    <w:p w14:paraId="3C5CEBC0" w14:textId="3359EE83" w:rsidR="00BE0FCD" w:rsidRDefault="00BE0FCD" w:rsidP="003E291B">
      <w:pPr>
        <w:spacing w:before="240"/>
        <w:rPr>
          <w:b/>
          <w:i/>
          <w:szCs w:val="20"/>
        </w:rPr>
      </w:pPr>
      <w:r w:rsidRPr="007B3483">
        <w:rPr>
          <w:b/>
          <w:i/>
          <w:szCs w:val="20"/>
        </w:rPr>
        <w:t xml:space="preserve">Outcome </w:t>
      </w:r>
      <w:r>
        <w:rPr>
          <w:b/>
          <w:i/>
          <w:szCs w:val="20"/>
        </w:rPr>
        <w:t>3</w:t>
      </w:r>
      <w:r w:rsidRPr="007B3483">
        <w:rPr>
          <w:b/>
          <w:i/>
          <w:szCs w:val="20"/>
        </w:rPr>
        <w:t xml:space="preserve">: </w:t>
      </w:r>
      <w:r w:rsidR="00950147">
        <w:rPr>
          <w:b/>
          <w:i/>
          <w:szCs w:val="20"/>
        </w:rPr>
        <w:t>Increased knowledge management, lessons sharing, and awareness of wetland PA’s</w:t>
      </w:r>
    </w:p>
    <w:p w14:paraId="53CD0269" w14:textId="341A375D" w:rsidR="00BE0FCD" w:rsidRPr="00F0563E" w:rsidRDefault="00BE0FCD" w:rsidP="00BE0FCD">
      <w:pPr>
        <w:shd w:val="clear" w:color="auto" w:fill="EEECE1" w:themeFill="background2"/>
        <w:rPr>
          <w:b/>
        </w:rPr>
      </w:pPr>
      <w:r w:rsidRPr="00F0563E">
        <w:rPr>
          <w:b/>
        </w:rPr>
        <w:t xml:space="preserve">Achievement of Outcome 3 is rated as: </w:t>
      </w:r>
      <w:r w:rsidR="0050082A">
        <w:rPr>
          <w:b/>
        </w:rPr>
        <w:t>Satisfactory</w:t>
      </w:r>
    </w:p>
    <w:p w14:paraId="0FF183AF" w14:textId="4AE2E61C" w:rsidR="00BD7E77" w:rsidRDefault="00BD7E77" w:rsidP="00BD7E77">
      <w:pPr>
        <w:rPr>
          <w:rFonts w:cstheme="minorHAnsi"/>
          <w:szCs w:val="18"/>
        </w:rPr>
      </w:pPr>
      <w:r w:rsidRPr="00F0563E">
        <w:rPr>
          <w:rFonts w:cstheme="minorHAnsi"/>
          <w:szCs w:val="18"/>
        </w:rPr>
        <w:t xml:space="preserve">Achievement of the Outcome 3 is rated as </w:t>
      </w:r>
      <w:r w:rsidR="0050082A">
        <w:rPr>
          <w:rFonts w:cstheme="minorHAnsi"/>
          <w:b/>
          <w:szCs w:val="18"/>
        </w:rPr>
        <w:t>satisfactory</w:t>
      </w:r>
      <w:r w:rsidRPr="00F0563E">
        <w:rPr>
          <w:rFonts w:cstheme="minorHAnsi"/>
          <w:szCs w:val="18"/>
        </w:rPr>
        <w:t>, as outlined below in</w:t>
      </w:r>
      <w:r w:rsidR="007A69C0">
        <w:rPr>
          <w:rFonts w:cstheme="minorHAnsi"/>
          <w:szCs w:val="18"/>
        </w:rPr>
        <w:t xml:space="preserve"> </w:t>
      </w:r>
      <w:r w:rsidR="007A69C0">
        <w:rPr>
          <w:rFonts w:cstheme="minorHAnsi"/>
          <w:szCs w:val="18"/>
        </w:rPr>
        <w:fldChar w:fldCharType="begin"/>
      </w:r>
      <w:r w:rsidR="007A69C0">
        <w:rPr>
          <w:rFonts w:cstheme="minorHAnsi"/>
          <w:szCs w:val="18"/>
        </w:rPr>
        <w:instrText xml:space="preserve"> REF _Ref7651486 \h </w:instrText>
      </w:r>
      <w:r w:rsidR="007A69C0">
        <w:rPr>
          <w:rFonts w:cstheme="minorHAnsi"/>
          <w:szCs w:val="18"/>
        </w:rPr>
      </w:r>
      <w:r w:rsidR="007A69C0">
        <w:rPr>
          <w:rFonts w:cstheme="minorHAnsi"/>
          <w:szCs w:val="18"/>
        </w:rPr>
        <w:fldChar w:fldCharType="separate"/>
      </w:r>
      <w:r w:rsidR="0070167E" w:rsidRPr="00757E09">
        <w:rPr>
          <w:b/>
          <w:sz w:val="18"/>
        </w:rPr>
        <w:t xml:space="preserve">Table </w:t>
      </w:r>
      <w:r w:rsidR="0070167E">
        <w:rPr>
          <w:b/>
          <w:noProof/>
          <w:sz w:val="18"/>
        </w:rPr>
        <w:t>16</w:t>
      </w:r>
      <w:r w:rsidR="007A69C0">
        <w:rPr>
          <w:rFonts w:cstheme="minorHAnsi"/>
          <w:szCs w:val="18"/>
        </w:rPr>
        <w:fldChar w:fldCharType="end"/>
      </w:r>
      <w:r w:rsidRPr="00F0563E">
        <w:rPr>
          <w:rFonts w:cstheme="minorHAnsi"/>
          <w:szCs w:val="18"/>
        </w:rPr>
        <w:t xml:space="preserve"> and </w:t>
      </w:r>
      <w:r w:rsidRPr="00E728BC">
        <w:rPr>
          <w:rFonts w:cstheme="minorHAnsi"/>
          <w:szCs w:val="18"/>
        </w:rPr>
        <w:t>the ensuing</w:t>
      </w:r>
      <w:r w:rsidRPr="00F0563E">
        <w:rPr>
          <w:rFonts w:cstheme="minorHAnsi"/>
          <w:szCs w:val="18"/>
        </w:rPr>
        <w:t xml:space="preserve"> discussion.</w:t>
      </w:r>
    </w:p>
    <w:p w14:paraId="3F557C2F" w14:textId="5B12E70E" w:rsidR="00BD7E77" w:rsidRPr="00757E09" w:rsidRDefault="00BD7E77" w:rsidP="00757E09">
      <w:pPr>
        <w:pStyle w:val="Caption"/>
        <w:keepNext/>
        <w:spacing w:before="0"/>
        <w:jc w:val="center"/>
        <w:rPr>
          <w:sz w:val="18"/>
        </w:rPr>
      </w:pPr>
      <w:bookmarkStart w:id="71" w:name="_Ref7651486"/>
      <w:bookmarkStart w:id="72" w:name="_Toc9417769"/>
      <w:r w:rsidRPr="00757E09">
        <w:rPr>
          <w:b/>
          <w:sz w:val="18"/>
        </w:rPr>
        <w:t xml:space="preserve">Table </w:t>
      </w:r>
      <w:r w:rsidRPr="00757E09">
        <w:rPr>
          <w:b/>
          <w:noProof/>
          <w:sz w:val="18"/>
        </w:rPr>
        <w:fldChar w:fldCharType="begin"/>
      </w:r>
      <w:r w:rsidRPr="00757E09">
        <w:rPr>
          <w:b/>
          <w:noProof/>
          <w:sz w:val="18"/>
        </w:rPr>
        <w:instrText xml:space="preserve"> SEQ Table \* ARABIC </w:instrText>
      </w:r>
      <w:r w:rsidRPr="00757E09">
        <w:rPr>
          <w:b/>
          <w:noProof/>
          <w:sz w:val="18"/>
        </w:rPr>
        <w:fldChar w:fldCharType="separate"/>
      </w:r>
      <w:r w:rsidR="0070167E">
        <w:rPr>
          <w:b/>
          <w:noProof/>
          <w:sz w:val="18"/>
        </w:rPr>
        <w:t>16</w:t>
      </w:r>
      <w:r w:rsidRPr="00757E09">
        <w:rPr>
          <w:b/>
          <w:noProof/>
          <w:sz w:val="18"/>
        </w:rPr>
        <w:fldChar w:fldCharType="end"/>
      </w:r>
      <w:bookmarkEnd w:id="71"/>
      <w:r w:rsidRPr="00757E09">
        <w:rPr>
          <w:sz w:val="18"/>
        </w:rPr>
        <w:t xml:space="preserve">: </w:t>
      </w:r>
      <w:r w:rsidR="00974E63" w:rsidRPr="00757E09">
        <w:rPr>
          <w:sz w:val="18"/>
        </w:rPr>
        <w:t>Evaluation of a</w:t>
      </w:r>
      <w:r w:rsidRPr="00757E09">
        <w:rPr>
          <w:sz w:val="18"/>
        </w:rPr>
        <w:t>chievement of Outcome 3</w:t>
      </w:r>
      <w:bookmarkEnd w:id="72"/>
    </w:p>
    <w:tbl>
      <w:tblPr>
        <w:tblStyle w:val="TableGrid"/>
        <w:tblW w:w="9630" w:type="dxa"/>
        <w:tblInd w:w="-5" w:type="dxa"/>
        <w:tblLayout w:type="fixed"/>
        <w:tblLook w:val="04A0" w:firstRow="1" w:lastRow="0" w:firstColumn="1" w:lastColumn="0" w:noHBand="0" w:noVBand="1"/>
      </w:tblPr>
      <w:tblGrid>
        <w:gridCol w:w="2070"/>
        <w:gridCol w:w="1980"/>
        <w:gridCol w:w="2520"/>
        <w:gridCol w:w="1809"/>
        <w:gridCol w:w="1251"/>
      </w:tblGrid>
      <w:tr w:rsidR="00FE740C" w:rsidRPr="00876026" w14:paraId="511C7D99" w14:textId="77777777" w:rsidTr="00876026">
        <w:trPr>
          <w:trHeight w:val="602"/>
          <w:tblHeader/>
        </w:trPr>
        <w:tc>
          <w:tcPr>
            <w:tcW w:w="2070" w:type="dxa"/>
            <w:shd w:val="clear" w:color="auto" w:fill="EEECE1" w:themeFill="background2"/>
            <w:vAlign w:val="center"/>
          </w:tcPr>
          <w:p w14:paraId="56003E13" w14:textId="77777777" w:rsidR="00FE740C" w:rsidRPr="00876026" w:rsidRDefault="00FE740C" w:rsidP="00876026">
            <w:pPr>
              <w:pStyle w:val="BodyText"/>
              <w:spacing w:after="0" w:line="240" w:lineRule="auto"/>
              <w:jc w:val="center"/>
              <w:rPr>
                <w:rFonts w:asciiTheme="minorHAnsi" w:hAnsiTheme="minorHAnsi" w:cstheme="minorHAnsi"/>
                <w:b/>
                <w:bCs/>
                <w:sz w:val="16"/>
                <w:szCs w:val="16"/>
              </w:rPr>
            </w:pPr>
            <w:r w:rsidRPr="00876026">
              <w:rPr>
                <w:rFonts w:asciiTheme="minorHAnsi" w:hAnsiTheme="minorHAnsi" w:cstheme="minorHAnsi"/>
                <w:b/>
                <w:bCs/>
                <w:sz w:val="16"/>
                <w:szCs w:val="16"/>
              </w:rPr>
              <w:t>Indicator</w:t>
            </w:r>
          </w:p>
        </w:tc>
        <w:tc>
          <w:tcPr>
            <w:tcW w:w="1980" w:type="dxa"/>
            <w:shd w:val="clear" w:color="auto" w:fill="EEECE1" w:themeFill="background2"/>
            <w:vAlign w:val="center"/>
          </w:tcPr>
          <w:p w14:paraId="625A3B10" w14:textId="77777777" w:rsidR="00FE740C" w:rsidRPr="00876026" w:rsidRDefault="00FE740C" w:rsidP="00876026">
            <w:pPr>
              <w:pStyle w:val="BodyText"/>
              <w:spacing w:after="0" w:line="240" w:lineRule="auto"/>
              <w:jc w:val="center"/>
              <w:rPr>
                <w:rFonts w:asciiTheme="minorHAnsi" w:hAnsiTheme="minorHAnsi" w:cstheme="minorHAnsi"/>
                <w:b/>
                <w:bCs/>
                <w:sz w:val="16"/>
                <w:szCs w:val="16"/>
              </w:rPr>
            </w:pPr>
            <w:r w:rsidRPr="00876026">
              <w:rPr>
                <w:rFonts w:asciiTheme="minorHAnsi" w:hAnsiTheme="minorHAnsi" w:cstheme="minorHAnsi"/>
                <w:b/>
                <w:bCs/>
                <w:sz w:val="16"/>
                <w:szCs w:val="16"/>
              </w:rPr>
              <w:t>Baseline</w:t>
            </w:r>
          </w:p>
        </w:tc>
        <w:tc>
          <w:tcPr>
            <w:tcW w:w="2520" w:type="dxa"/>
            <w:shd w:val="clear" w:color="auto" w:fill="EEECE1" w:themeFill="background2"/>
            <w:vAlign w:val="center"/>
          </w:tcPr>
          <w:p w14:paraId="3A98BEB0" w14:textId="77777777" w:rsidR="00FE740C" w:rsidRPr="00876026" w:rsidRDefault="00FE740C" w:rsidP="00876026">
            <w:pPr>
              <w:pStyle w:val="BodyText"/>
              <w:spacing w:after="0" w:line="240" w:lineRule="auto"/>
              <w:jc w:val="center"/>
              <w:rPr>
                <w:rFonts w:asciiTheme="minorHAnsi" w:hAnsiTheme="minorHAnsi" w:cstheme="minorHAnsi"/>
                <w:b/>
                <w:bCs/>
                <w:sz w:val="16"/>
                <w:szCs w:val="16"/>
              </w:rPr>
            </w:pPr>
            <w:r w:rsidRPr="00876026">
              <w:rPr>
                <w:rFonts w:asciiTheme="minorHAnsi" w:hAnsiTheme="minorHAnsi" w:cstheme="minorHAnsi"/>
                <w:b/>
                <w:bCs/>
                <w:sz w:val="16"/>
                <w:szCs w:val="16"/>
              </w:rPr>
              <w:t>End-of-Project target</w:t>
            </w:r>
          </w:p>
        </w:tc>
        <w:tc>
          <w:tcPr>
            <w:tcW w:w="1809" w:type="dxa"/>
            <w:shd w:val="clear" w:color="auto" w:fill="EEECE1" w:themeFill="background2"/>
            <w:vAlign w:val="center"/>
          </w:tcPr>
          <w:p w14:paraId="6215F1F9" w14:textId="57B8F0E4" w:rsidR="00FE740C" w:rsidRPr="00876026" w:rsidRDefault="00FE740C" w:rsidP="00876026">
            <w:pPr>
              <w:pStyle w:val="BodyText"/>
              <w:overflowPunct/>
              <w:spacing w:after="0" w:line="240" w:lineRule="auto"/>
              <w:jc w:val="center"/>
              <w:textAlignment w:val="auto"/>
              <w:rPr>
                <w:rFonts w:asciiTheme="minorHAnsi" w:hAnsiTheme="minorHAnsi" w:cstheme="minorHAnsi"/>
                <w:b/>
                <w:bCs/>
                <w:sz w:val="16"/>
                <w:szCs w:val="16"/>
              </w:rPr>
            </w:pPr>
            <w:r w:rsidRPr="00876026">
              <w:rPr>
                <w:rFonts w:asciiTheme="minorHAnsi" w:hAnsiTheme="minorHAnsi" w:cstheme="minorHAnsi"/>
                <w:b/>
                <w:bCs/>
                <w:sz w:val="16"/>
                <w:szCs w:val="16"/>
              </w:rPr>
              <w:t>Status at TE</w:t>
            </w:r>
          </w:p>
        </w:tc>
        <w:tc>
          <w:tcPr>
            <w:tcW w:w="1251" w:type="dxa"/>
            <w:shd w:val="clear" w:color="auto" w:fill="EEECE1" w:themeFill="background2"/>
            <w:vAlign w:val="center"/>
          </w:tcPr>
          <w:p w14:paraId="7EF0B9B1" w14:textId="4E5E46B2" w:rsidR="00FE740C" w:rsidRPr="00876026" w:rsidRDefault="00FE740C" w:rsidP="00876026">
            <w:pPr>
              <w:pStyle w:val="BodyText"/>
              <w:overflowPunct/>
              <w:spacing w:after="0" w:line="240" w:lineRule="auto"/>
              <w:jc w:val="center"/>
              <w:textAlignment w:val="auto"/>
              <w:rPr>
                <w:rFonts w:asciiTheme="minorHAnsi" w:hAnsiTheme="minorHAnsi" w:cstheme="minorHAnsi"/>
                <w:b/>
                <w:bCs/>
                <w:sz w:val="16"/>
                <w:szCs w:val="16"/>
              </w:rPr>
            </w:pPr>
            <w:r w:rsidRPr="00876026">
              <w:rPr>
                <w:rFonts w:asciiTheme="minorHAnsi" w:hAnsiTheme="minorHAnsi" w:cstheme="minorHAnsi"/>
                <w:b/>
                <w:bCs/>
                <w:sz w:val="16"/>
                <w:szCs w:val="16"/>
              </w:rPr>
              <w:t>TE Assessment</w:t>
            </w:r>
          </w:p>
        </w:tc>
      </w:tr>
      <w:tr w:rsidR="00876026" w:rsidRPr="00876026" w14:paraId="73540029" w14:textId="77777777" w:rsidTr="0050082A">
        <w:trPr>
          <w:trHeight w:val="586"/>
        </w:trPr>
        <w:tc>
          <w:tcPr>
            <w:tcW w:w="2070" w:type="dxa"/>
          </w:tcPr>
          <w:p w14:paraId="68385336" w14:textId="6CD503E7" w:rsidR="00876026" w:rsidRPr="00876026" w:rsidRDefault="00876026" w:rsidP="0046268D">
            <w:pPr>
              <w:pStyle w:val="ListParagraph"/>
              <w:numPr>
                <w:ilvl w:val="0"/>
                <w:numId w:val="19"/>
              </w:numPr>
              <w:spacing w:after="0"/>
              <w:ind w:left="247" w:hanging="247"/>
              <w:jc w:val="left"/>
              <w:rPr>
                <w:rFonts w:asciiTheme="minorHAnsi" w:hAnsiTheme="minorHAnsi" w:cstheme="minorHAnsi"/>
                <w:sz w:val="16"/>
                <w:szCs w:val="16"/>
              </w:rPr>
            </w:pPr>
            <w:r w:rsidRPr="00876026">
              <w:rPr>
                <w:rFonts w:asciiTheme="minorHAnsi" w:eastAsia="SimSun" w:hAnsiTheme="minorHAnsi" w:cstheme="minorHAnsi"/>
                <w:sz w:val="16"/>
                <w:szCs w:val="16"/>
              </w:rPr>
              <w:t>Improved data sharing platform regularly updated, as indicated by use levels of data providers and data users including their usefulness</w:t>
            </w:r>
          </w:p>
        </w:tc>
        <w:tc>
          <w:tcPr>
            <w:tcW w:w="1980" w:type="dxa"/>
          </w:tcPr>
          <w:p w14:paraId="53DD29D7" w14:textId="29B274A2" w:rsidR="00876026" w:rsidRPr="00876026" w:rsidRDefault="00876026" w:rsidP="00876026">
            <w:pPr>
              <w:spacing w:before="0" w:after="0"/>
              <w:jc w:val="left"/>
              <w:rPr>
                <w:rFonts w:eastAsia="SimSun" w:cstheme="minorHAnsi"/>
                <w:sz w:val="16"/>
                <w:szCs w:val="16"/>
                <w:lang w:eastAsia="zh-CN"/>
              </w:rPr>
            </w:pPr>
            <w:r w:rsidRPr="00876026">
              <w:rPr>
                <w:rFonts w:cstheme="minorHAnsi"/>
                <w:sz w:val="16"/>
                <w:szCs w:val="16"/>
              </w:rPr>
              <w:t xml:space="preserve">No use. Currently, the SFA lacks a comprehensive system to manage wetland data at the sub-system level. </w:t>
            </w:r>
          </w:p>
        </w:tc>
        <w:tc>
          <w:tcPr>
            <w:tcW w:w="2520" w:type="dxa"/>
          </w:tcPr>
          <w:p w14:paraId="669AF42C" w14:textId="3A4BD985" w:rsidR="00876026" w:rsidRPr="00876026" w:rsidRDefault="00876026" w:rsidP="00876026">
            <w:pPr>
              <w:spacing w:before="0" w:after="0"/>
              <w:jc w:val="left"/>
              <w:rPr>
                <w:rFonts w:eastAsia="SimSun" w:cstheme="minorHAnsi"/>
                <w:sz w:val="16"/>
                <w:szCs w:val="16"/>
                <w:lang w:eastAsia="zh-CN"/>
              </w:rPr>
            </w:pPr>
            <w:r w:rsidRPr="00876026">
              <w:rPr>
                <w:rFonts w:cstheme="minorHAnsi"/>
                <w:sz w:val="16"/>
                <w:szCs w:val="16"/>
              </w:rPr>
              <w:t xml:space="preserve">Data sharing platform in use in the form of a virtual database, containing basic wetland PA data from all the PA agencies providing necessary information for wetland PA managers for their management decision making </w:t>
            </w:r>
          </w:p>
        </w:tc>
        <w:tc>
          <w:tcPr>
            <w:tcW w:w="1809" w:type="dxa"/>
            <w:shd w:val="clear" w:color="auto" w:fill="auto"/>
          </w:tcPr>
          <w:p w14:paraId="4D8DF5E2" w14:textId="77777777" w:rsidR="00876026" w:rsidRPr="00876026" w:rsidRDefault="00876026" w:rsidP="00876026">
            <w:pPr>
              <w:spacing w:before="0" w:after="0"/>
              <w:jc w:val="left"/>
              <w:rPr>
                <w:rFonts w:cstheme="minorHAnsi"/>
                <w:sz w:val="16"/>
                <w:szCs w:val="16"/>
              </w:rPr>
            </w:pPr>
            <w:r w:rsidRPr="00876026">
              <w:rPr>
                <w:rFonts w:cstheme="minorHAnsi"/>
                <w:sz w:val="16"/>
                <w:szCs w:val="16"/>
              </w:rPr>
              <w:t>Data platform for sharing to the public developed, not yet live, pending authorization.</w:t>
            </w:r>
          </w:p>
          <w:p w14:paraId="6196185F" w14:textId="5A1EB9FD" w:rsidR="00876026" w:rsidRPr="00876026" w:rsidRDefault="00876026" w:rsidP="00876026">
            <w:pPr>
              <w:pStyle w:val="BodyText"/>
              <w:overflowPunct/>
              <w:spacing w:after="0" w:line="240" w:lineRule="auto"/>
              <w:jc w:val="left"/>
              <w:textAlignment w:val="auto"/>
              <w:rPr>
                <w:rFonts w:asciiTheme="minorHAnsi" w:hAnsiTheme="minorHAnsi" w:cstheme="minorHAnsi"/>
                <w:bCs/>
                <w:sz w:val="16"/>
                <w:szCs w:val="16"/>
              </w:rPr>
            </w:pPr>
            <w:r w:rsidRPr="00876026">
              <w:rPr>
                <w:rFonts w:asciiTheme="minorHAnsi" w:hAnsiTheme="minorHAnsi" w:cstheme="minorHAnsi"/>
                <w:sz w:val="16"/>
                <w:szCs w:val="16"/>
              </w:rPr>
              <w:t>Scope of platform not as broad as project design</w:t>
            </w:r>
          </w:p>
        </w:tc>
        <w:tc>
          <w:tcPr>
            <w:tcW w:w="1251" w:type="dxa"/>
            <w:shd w:val="clear" w:color="auto" w:fill="FFFF00"/>
            <w:vAlign w:val="center"/>
          </w:tcPr>
          <w:p w14:paraId="5631CCED" w14:textId="419263E9" w:rsidR="00876026" w:rsidRPr="00876026" w:rsidRDefault="00876026" w:rsidP="00876026">
            <w:pPr>
              <w:pStyle w:val="BodyText"/>
              <w:overflowPunct/>
              <w:spacing w:after="0" w:line="240" w:lineRule="auto"/>
              <w:jc w:val="center"/>
              <w:textAlignment w:val="auto"/>
              <w:rPr>
                <w:rFonts w:asciiTheme="minorHAnsi" w:hAnsiTheme="minorHAnsi" w:cstheme="minorHAnsi"/>
                <w:b/>
                <w:bCs/>
                <w:sz w:val="16"/>
                <w:szCs w:val="16"/>
              </w:rPr>
            </w:pPr>
            <w:r w:rsidRPr="00876026">
              <w:rPr>
                <w:rFonts w:asciiTheme="minorHAnsi" w:hAnsiTheme="minorHAnsi" w:cstheme="minorHAnsi"/>
                <w:b/>
                <w:bCs/>
                <w:sz w:val="16"/>
                <w:szCs w:val="16"/>
              </w:rPr>
              <w:t>Expected to be achieved within 1 year</w:t>
            </w:r>
          </w:p>
        </w:tc>
      </w:tr>
      <w:tr w:rsidR="00876026" w:rsidRPr="00876026" w14:paraId="2B7A5866" w14:textId="77777777" w:rsidTr="0050082A">
        <w:trPr>
          <w:trHeight w:val="539"/>
        </w:trPr>
        <w:tc>
          <w:tcPr>
            <w:tcW w:w="2070" w:type="dxa"/>
          </w:tcPr>
          <w:p w14:paraId="06D00DD9" w14:textId="17500B97" w:rsidR="00876026" w:rsidRPr="00876026" w:rsidRDefault="00876026" w:rsidP="0046268D">
            <w:pPr>
              <w:pStyle w:val="ListParagraph"/>
              <w:numPr>
                <w:ilvl w:val="0"/>
                <w:numId w:val="19"/>
              </w:numPr>
              <w:spacing w:after="0"/>
              <w:ind w:left="247" w:hanging="247"/>
              <w:jc w:val="left"/>
              <w:rPr>
                <w:rFonts w:asciiTheme="minorHAnsi" w:eastAsia="SimSun" w:hAnsiTheme="minorHAnsi" w:cstheme="minorHAnsi"/>
                <w:sz w:val="16"/>
                <w:szCs w:val="16"/>
              </w:rPr>
            </w:pPr>
            <w:r w:rsidRPr="00876026">
              <w:rPr>
                <w:rFonts w:asciiTheme="minorHAnsi" w:eastAsia="SimSun" w:hAnsiTheme="minorHAnsi" w:cstheme="minorHAnsi"/>
                <w:sz w:val="16"/>
                <w:szCs w:val="16"/>
              </w:rPr>
              <w:t>Public and government have better understanding and better access to information about wetland issues, indicated by results of the KAP surveys</w:t>
            </w:r>
          </w:p>
        </w:tc>
        <w:tc>
          <w:tcPr>
            <w:tcW w:w="1980" w:type="dxa"/>
          </w:tcPr>
          <w:p w14:paraId="582AC576" w14:textId="6F0EE409" w:rsidR="00876026" w:rsidRPr="00876026" w:rsidRDefault="00876026" w:rsidP="00876026">
            <w:pPr>
              <w:spacing w:before="0" w:after="0"/>
              <w:jc w:val="left"/>
              <w:rPr>
                <w:rFonts w:cstheme="minorHAnsi"/>
                <w:sz w:val="16"/>
                <w:szCs w:val="16"/>
              </w:rPr>
            </w:pPr>
            <w:r w:rsidRPr="00876026">
              <w:rPr>
                <w:rFonts w:cstheme="minorHAnsi"/>
                <w:sz w:val="16"/>
                <w:szCs w:val="16"/>
              </w:rPr>
              <w:t xml:space="preserve">KAP survey has been commissioned through the PPG and a baseline has been measured for the national level project in Beijing and for some of the provincial projects. The baseline is a score of 111.5 of 216 in Beijing (52%). </w:t>
            </w:r>
          </w:p>
        </w:tc>
        <w:tc>
          <w:tcPr>
            <w:tcW w:w="2520" w:type="dxa"/>
          </w:tcPr>
          <w:p w14:paraId="0AE4949E" w14:textId="77777777" w:rsidR="00876026" w:rsidRPr="00876026" w:rsidRDefault="00876026" w:rsidP="00876026">
            <w:pPr>
              <w:pStyle w:val="Default"/>
              <w:rPr>
                <w:rFonts w:asciiTheme="minorHAnsi" w:hAnsiTheme="minorHAnsi" w:cstheme="minorHAnsi"/>
                <w:sz w:val="16"/>
                <w:szCs w:val="16"/>
              </w:rPr>
            </w:pPr>
            <w:r w:rsidRPr="00876026">
              <w:rPr>
                <w:rFonts w:asciiTheme="minorHAnsi" w:hAnsiTheme="minorHAnsi" w:cstheme="minorHAnsi"/>
                <w:sz w:val="16"/>
                <w:szCs w:val="16"/>
              </w:rPr>
              <w:t xml:space="preserve">30% improvement in KAP survey results </w:t>
            </w:r>
          </w:p>
          <w:p w14:paraId="7BE63786" w14:textId="7E2627F1" w:rsidR="00876026" w:rsidRPr="00876026" w:rsidRDefault="00876026" w:rsidP="00876026">
            <w:pPr>
              <w:spacing w:before="0" w:after="0"/>
              <w:jc w:val="left"/>
              <w:rPr>
                <w:rFonts w:cstheme="minorHAnsi"/>
                <w:sz w:val="16"/>
                <w:szCs w:val="16"/>
              </w:rPr>
            </w:pPr>
            <w:r w:rsidRPr="00876026">
              <w:rPr>
                <w:rFonts w:cstheme="minorHAnsi"/>
                <w:sz w:val="16"/>
                <w:szCs w:val="16"/>
              </w:rPr>
              <w:t xml:space="preserve">(i.e., a score of 173 or 82%). </w:t>
            </w:r>
          </w:p>
        </w:tc>
        <w:tc>
          <w:tcPr>
            <w:tcW w:w="1809" w:type="dxa"/>
            <w:shd w:val="clear" w:color="auto" w:fill="auto"/>
          </w:tcPr>
          <w:p w14:paraId="67D20569" w14:textId="77777777" w:rsidR="00876026" w:rsidRPr="00876026" w:rsidRDefault="00876026" w:rsidP="00876026">
            <w:pPr>
              <w:spacing w:before="0" w:after="0"/>
              <w:jc w:val="left"/>
              <w:rPr>
                <w:rFonts w:cstheme="minorHAnsi"/>
                <w:sz w:val="16"/>
                <w:szCs w:val="16"/>
              </w:rPr>
            </w:pPr>
            <w:r w:rsidRPr="00876026">
              <w:rPr>
                <w:rFonts w:cstheme="minorHAnsi"/>
                <w:sz w:val="16"/>
                <w:szCs w:val="16"/>
              </w:rPr>
              <w:t>End of project KAP survey:</w:t>
            </w:r>
          </w:p>
          <w:p w14:paraId="49ED12F4" w14:textId="7F267990" w:rsidR="00876026" w:rsidRPr="00876026" w:rsidRDefault="00876026" w:rsidP="00876026">
            <w:pPr>
              <w:pStyle w:val="BodyText"/>
              <w:overflowPunct/>
              <w:spacing w:after="0" w:line="240" w:lineRule="auto"/>
              <w:jc w:val="left"/>
              <w:textAlignment w:val="auto"/>
              <w:rPr>
                <w:rFonts w:asciiTheme="minorHAnsi" w:hAnsiTheme="minorHAnsi" w:cstheme="minorHAnsi"/>
                <w:bCs/>
                <w:sz w:val="16"/>
                <w:szCs w:val="16"/>
              </w:rPr>
            </w:pPr>
            <w:r w:rsidRPr="00876026">
              <w:rPr>
                <w:rFonts w:asciiTheme="minorHAnsi" w:hAnsiTheme="minorHAnsi" w:cstheme="minorHAnsi"/>
                <w:sz w:val="16"/>
                <w:szCs w:val="16"/>
              </w:rPr>
              <w:t>84%</w:t>
            </w:r>
          </w:p>
        </w:tc>
        <w:tc>
          <w:tcPr>
            <w:tcW w:w="1251" w:type="dxa"/>
            <w:shd w:val="clear" w:color="auto" w:fill="92D050"/>
            <w:vAlign w:val="center"/>
          </w:tcPr>
          <w:p w14:paraId="26FCFD79" w14:textId="308F155D" w:rsidR="00876026" w:rsidRPr="00876026" w:rsidRDefault="00876026" w:rsidP="00876026">
            <w:pPr>
              <w:pStyle w:val="BodyText"/>
              <w:overflowPunct/>
              <w:spacing w:after="0" w:line="240" w:lineRule="auto"/>
              <w:jc w:val="center"/>
              <w:textAlignment w:val="auto"/>
              <w:rPr>
                <w:rFonts w:asciiTheme="minorHAnsi" w:hAnsiTheme="minorHAnsi" w:cstheme="minorHAnsi"/>
                <w:b/>
                <w:bCs/>
                <w:sz w:val="16"/>
                <w:szCs w:val="16"/>
              </w:rPr>
            </w:pPr>
            <w:r w:rsidRPr="00876026">
              <w:rPr>
                <w:rFonts w:asciiTheme="minorHAnsi" w:hAnsiTheme="minorHAnsi" w:cstheme="minorHAnsi"/>
                <w:b/>
                <w:bCs/>
                <w:sz w:val="16"/>
                <w:szCs w:val="16"/>
              </w:rPr>
              <w:t>Achieved</w:t>
            </w:r>
          </w:p>
        </w:tc>
      </w:tr>
      <w:tr w:rsidR="00876026" w:rsidRPr="00876026" w14:paraId="16FFAA4C" w14:textId="77777777" w:rsidTr="0050082A">
        <w:trPr>
          <w:trHeight w:val="539"/>
        </w:trPr>
        <w:tc>
          <w:tcPr>
            <w:tcW w:w="2070" w:type="dxa"/>
          </w:tcPr>
          <w:p w14:paraId="0F9DFBA7" w14:textId="2D62FB1E" w:rsidR="00876026" w:rsidRPr="00876026" w:rsidRDefault="00876026" w:rsidP="0046268D">
            <w:pPr>
              <w:pStyle w:val="ListParagraph"/>
              <w:numPr>
                <w:ilvl w:val="0"/>
                <w:numId w:val="19"/>
              </w:numPr>
              <w:spacing w:after="0"/>
              <w:ind w:left="247" w:hanging="247"/>
              <w:jc w:val="left"/>
              <w:rPr>
                <w:rFonts w:asciiTheme="minorHAnsi" w:hAnsiTheme="minorHAnsi" w:cstheme="minorHAnsi"/>
                <w:sz w:val="16"/>
                <w:szCs w:val="16"/>
              </w:rPr>
            </w:pPr>
            <w:r w:rsidRPr="00876026">
              <w:rPr>
                <w:rFonts w:asciiTheme="minorHAnsi" w:hAnsiTheme="minorHAnsi" w:cstheme="minorHAnsi"/>
                <w:sz w:val="16"/>
                <w:szCs w:val="16"/>
              </w:rPr>
              <w:t>Magnitude and coverage of lessons disseminated</w:t>
            </w:r>
          </w:p>
        </w:tc>
        <w:tc>
          <w:tcPr>
            <w:tcW w:w="1980" w:type="dxa"/>
          </w:tcPr>
          <w:p w14:paraId="785B95C8" w14:textId="7F34195D" w:rsidR="00876026" w:rsidRPr="00876026" w:rsidRDefault="00876026" w:rsidP="00876026">
            <w:pPr>
              <w:spacing w:before="0" w:after="0"/>
              <w:jc w:val="left"/>
              <w:rPr>
                <w:rFonts w:cstheme="minorHAnsi"/>
                <w:sz w:val="16"/>
                <w:szCs w:val="16"/>
              </w:rPr>
            </w:pPr>
            <w:r w:rsidRPr="00876026">
              <w:rPr>
                <w:rFonts w:cstheme="minorHAnsi"/>
                <w:sz w:val="16"/>
                <w:szCs w:val="16"/>
              </w:rPr>
              <w:t xml:space="preserve">No program level system to track or disseminate lessons. </w:t>
            </w:r>
          </w:p>
        </w:tc>
        <w:tc>
          <w:tcPr>
            <w:tcW w:w="2520" w:type="dxa"/>
          </w:tcPr>
          <w:p w14:paraId="6C8E0B05" w14:textId="18D751BF" w:rsidR="00876026" w:rsidRPr="00876026" w:rsidRDefault="00876026" w:rsidP="00876026">
            <w:pPr>
              <w:spacing w:before="0" w:after="0"/>
              <w:jc w:val="left"/>
              <w:rPr>
                <w:rFonts w:cstheme="minorHAnsi"/>
                <w:sz w:val="16"/>
                <w:szCs w:val="16"/>
              </w:rPr>
            </w:pPr>
            <w:r w:rsidRPr="00876026">
              <w:rPr>
                <w:rFonts w:cstheme="minorHAnsi"/>
                <w:sz w:val="16"/>
                <w:szCs w:val="16"/>
              </w:rPr>
              <w:t xml:space="preserve">Programmatic monitoring system in place as per the Program Framework and program level reporting is in place. Lessons documented and shared widely. Wetland PA Program Steering and Coordination Forum established </w:t>
            </w:r>
          </w:p>
        </w:tc>
        <w:tc>
          <w:tcPr>
            <w:tcW w:w="1809" w:type="dxa"/>
            <w:shd w:val="clear" w:color="auto" w:fill="auto"/>
          </w:tcPr>
          <w:p w14:paraId="2049B847" w14:textId="02128326" w:rsidR="00876026" w:rsidRPr="00876026" w:rsidRDefault="00876026" w:rsidP="00876026">
            <w:pPr>
              <w:pStyle w:val="BodyText"/>
              <w:overflowPunct/>
              <w:spacing w:after="0" w:line="240" w:lineRule="auto"/>
              <w:jc w:val="left"/>
              <w:textAlignment w:val="auto"/>
              <w:rPr>
                <w:rFonts w:asciiTheme="minorHAnsi" w:hAnsiTheme="minorHAnsi" w:cstheme="minorHAnsi"/>
                <w:bCs/>
                <w:sz w:val="16"/>
                <w:szCs w:val="16"/>
              </w:rPr>
            </w:pPr>
            <w:r w:rsidRPr="00876026">
              <w:rPr>
                <w:rFonts w:asciiTheme="minorHAnsi" w:hAnsiTheme="minorHAnsi" w:cstheme="minorHAnsi"/>
                <w:sz w:val="16"/>
                <w:szCs w:val="16"/>
              </w:rPr>
              <w:t>Effective program coordination through PSC, joint training, website management, etc.</w:t>
            </w:r>
          </w:p>
        </w:tc>
        <w:tc>
          <w:tcPr>
            <w:tcW w:w="1251" w:type="dxa"/>
            <w:shd w:val="clear" w:color="auto" w:fill="92D050"/>
            <w:vAlign w:val="center"/>
          </w:tcPr>
          <w:p w14:paraId="472F4034" w14:textId="2883F10B" w:rsidR="00876026" w:rsidRPr="00876026" w:rsidRDefault="00876026" w:rsidP="00876026">
            <w:pPr>
              <w:pStyle w:val="BodyText"/>
              <w:overflowPunct/>
              <w:spacing w:after="0" w:line="240" w:lineRule="auto"/>
              <w:jc w:val="center"/>
              <w:textAlignment w:val="auto"/>
              <w:rPr>
                <w:rFonts w:asciiTheme="minorHAnsi" w:hAnsiTheme="minorHAnsi" w:cstheme="minorHAnsi"/>
                <w:b/>
                <w:bCs/>
                <w:sz w:val="16"/>
                <w:szCs w:val="16"/>
              </w:rPr>
            </w:pPr>
            <w:r w:rsidRPr="00876026">
              <w:rPr>
                <w:rFonts w:asciiTheme="minorHAnsi" w:hAnsiTheme="minorHAnsi" w:cstheme="minorHAnsi"/>
                <w:b/>
                <w:bCs/>
                <w:sz w:val="16"/>
                <w:szCs w:val="16"/>
              </w:rPr>
              <w:t>Achieved</w:t>
            </w:r>
          </w:p>
        </w:tc>
      </w:tr>
      <w:tr w:rsidR="00FE740C" w:rsidRPr="00876026" w14:paraId="41C6CF08" w14:textId="77777777" w:rsidTr="00876026">
        <w:trPr>
          <w:trHeight w:val="260"/>
        </w:trPr>
        <w:tc>
          <w:tcPr>
            <w:tcW w:w="2070" w:type="dxa"/>
            <w:vAlign w:val="center"/>
          </w:tcPr>
          <w:p w14:paraId="06DB8EB2" w14:textId="7757C2E3" w:rsidR="00FE740C" w:rsidRPr="00876026" w:rsidRDefault="00FE740C" w:rsidP="00876026">
            <w:pPr>
              <w:spacing w:before="0" w:after="0"/>
              <w:jc w:val="right"/>
              <w:rPr>
                <w:rFonts w:cstheme="minorHAnsi"/>
                <w:sz w:val="16"/>
                <w:szCs w:val="16"/>
              </w:rPr>
            </w:pPr>
            <w:r w:rsidRPr="00876026">
              <w:rPr>
                <w:rFonts w:eastAsia="Times New Roman" w:cstheme="minorHAnsi"/>
                <w:b/>
                <w:bCs/>
                <w:sz w:val="16"/>
                <w:szCs w:val="16"/>
              </w:rPr>
              <w:t>Year:</w:t>
            </w:r>
          </w:p>
        </w:tc>
        <w:tc>
          <w:tcPr>
            <w:tcW w:w="1980" w:type="dxa"/>
            <w:vAlign w:val="center"/>
          </w:tcPr>
          <w:p w14:paraId="2FFE0354" w14:textId="7CDC700E" w:rsidR="00FE740C" w:rsidRPr="00876026" w:rsidRDefault="00FE740C" w:rsidP="00876026">
            <w:pPr>
              <w:spacing w:before="0" w:after="0"/>
              <w:jc w:val="center"/>
              <w:rPr>
                <w:rFonts w:eastAsia="SimSun" w:cstheme="minorHAnsi"/>
                <w:sz w:val="16"/>
                <w:szCs w:val="16"/>
                <w:lang w:eastAsia="zh-CN"/>
              </w:rPr>
            </w:pPr>
            <w:r w:rsidRPr="0047250B">
              <w:rPr>
                <w:rFonts w:eastAsia="Times New Roman" w:cstheme="minorHAnsi"/>
                <w:b/>
                <w:bCs/>
                <w:sz w:val="16"/>
                <w:szCs w:val="16"/>
              </w:rPr>
              <w:t>2012</w:t>
            </w:r>
          </w:p>
        </w:tc>
        <w:tc>
          <w:tcPr>
            <w:tcW w:w="2520" w:type="dxa"/>
            <w:vAlign w:val="center"/>
          </w:tcPr>
          <w:p w14:paraId="3ED27DFD" w14:textId="2FC3B103" w:rsidR="00FE740C" w:rsidRPr="00876026" w:rsidRDefault="00FE740C" w:rsidP="00876026">
            <w:pPr>
              <w:spacing w:before="0" w:after="0"/>
              <w:jc w:val="center"/>
              <w:rPr>
                <w:rFonts w:eastAsia="SimSun" w:cstheme="minorHAnsi"/>
                <w:sz w:val="16"/>
                <w:szCs w:val="16"/>
                <w:lang w:eastAsia="zh-CN"/>
              </w:rPr>
            </w:pPr>
            <w:r w:rsidRPr="00876026">
              <w:rPr>
                <w:rFonts w:cstheme="minorHAnsi"/>
                <w:b/>
                <w:bCs/>
                <w:sz w:val="16"/>
                <w:szCs w:val="16"/>
              </w:rPr>
              <w:t>Feb 2019</w:t>
            </w:r>
          </w:p>
        </w:tc>
        <w:tc>
          <w:tcPr>
            <w:tcW w:w="1809" w:type="dxa"/>
            <w:shd w:val="clear" w:color="auto" w:fill="auto"/>
            <w:vAlign w:val="center"/>
          </w:tcPr>
          <w:p w14:paraId="2C382FE6" w14:textId="016A9789" w:rsidR="00FE740C" w:rsidRPr="00876026" w:rsidRDefault="00FE740C" w:rsidP="00876026">
            <w:pPr>
              <w:pStyle w:val="BodyText"/>
              <w:overflowPunct/>
              <w:spacing w:after="0" w:line="240" w:lineRule="auto"/>
              <w:jc w:val="center"/>
              <w:textAlignment w:val="auto"/>
              <w:rPr>
                <w:rFonts w:asciiTheme="minorHAnsi" w:hAnsiTheme="minorHAnsi" w:cstheme="minorHAnsi"/>
                <w:b/>
                <w:bCs/>
                <w:sz w:val="16"/>
                <w:szCs w:val="16"/>
              </w:rPr>
            </w:pPr>
            <w:r w:rsidRPr="00876026">
              <w:rPr>
                <w:rFonts w:asciiTheme="minorHAnsi" w:hAnsiTheme="minorHAnsi" w:cstheme="minorHAnsi"/>
                <w:b/>
                <w:bCs/>
                <w:sz w:val="16"/>
                <w:szCs w:val="16"/>
              </w:rPr>
              <w:t>Apr 2019</w:t>
            </w:r>
          </w:p>
        </w:tc>
        <w:tc>
          <w:tcPr>
            <w:tcW w:w="1251" w:type="dxa"/>
            <w:shd w:val="clear" w:color="auto" w:fill="auto"/>
            <w:vAlign w:val="center"/>
          </w:tcPr>
          <w:p w14:paraId="02924DFF" w14:textId="1157607E" w:rsidR="00FE740C" w:rsidRPr="00876026" w:rsidRDefault="00494467" w:rsidP="00876026">
            <w:pPr>
              <w:pStyle w:val="BodyText"/>
              <w:overflowPunct/>
              <w:spacing w:after="0" w:line="240" w:lineRule="auto"/>
              <w:jc w:val="center"/>
              <w:textAlignment w:val="auto"/>
              <w:rPr>
                <w:rFonts w:asciiTheme="minorHAnsi" w:hAnsiTheme="minorHAnsi" w:cstheme="minorHAnsi"/>
                <w:b/>
                <w:bCs/>
                <w:sz w:val="16"/>
                <w:szCs w:val="16"/>
              </w:rPr>
            </w:pPr>
            <w:r w:rsidRPr="00876026">
              <w:rPr>
                <w:rFonts w:asciiTheme="minorHAnsi" w:hAnsiTheme="minorHAnsi" w:cstheme="minorHAnsi"/>
                <w:b/>
                <w:bCs/>
                <w:sz w:val="16"/>
                <w:szCs w:val="16"/>
              </w:rPr>
              <w:t>Apr 2019</w:t>
            </w:r>
          </w:p>
        </w:tc>
      </w:tr>
    </w:tbl>
    <w:p w14:paraId="59440B0E" w14:textId="77777777" w:rsidR="00FA22D4" w:rsidRDefault="00FA22D4" w:rsidP="00FA22D4">
      <w:r>
        <w:t>Key evidence reviewed:</w:t>
      </w:r>
    </w:p>
    <w:p w14:paraId="2935C13D" w14:textId="4B379E87" w:rsidR="00DA1B5B" w:rsidRDefault="00D5370C" w:rsidP="0046268D">
      <w:pPr>
        <w:pStyle w:val="ListParagraph"/>
        <w:numPr>
          <w:ilvl w:val="0"/>
          <w:numId w:val="20"/>
        </w:numPr>
        <w:ind w:left="630" w:hanging="270"/>
      </w:pPr>
      <w:r w:rsidRPr="00EC6979">
        <w:rPr>
          <w:highlight w:val="yellow"/>
        </w:rPr>
        <w:t>Report of the wetland PA information management system, Xinhua University, 20XX</w:t>
      </w:r>
      <w:r>
        <w:t>.</w:t>
      </w:r>
    </w:p>
    <w:p w14:paraId="7347CC0F" w14:textId="0029AB6C" w:rsidR="0064397C" w:rsidRDefault="00D5370C" w:rsidP="0046268D">
      <w:pPr>
        <w:pStyle w:val="ListParagraph"/>
        <w:numPr>
          <w:ilvl w:val="0"/>
          <w:numId w:val="20"/>
        </w:numPr>
        <w:ind w:left="630" w:hanging="270"/>
      </w:pPr>
      <w:r>
        <w:t>End-of-project KAP survey report, China Agricultural University, February 2019.</w:t>
      </w:r>
    </w:p>
    <w:p w14:paraId="69C86EA4" w14:textId="37B95FE5" w:rsidR="0064397C" w:rsidRDefault="00D5370C" w:rsidP="0046268D">
      <w:pPr>
        <w:pStyle w:val="ListParagraph"/>
        <w:numPr>
          <w:ilvl w:val="0"/>
          <w:numId w:val="20"/>
        </w:numPr>
        <w:ind w:left="630" w:hanging="270"/>
      </w:pPr>
      <w:r>
        <w:t xml:space="preserve">Steering committee meeting minutes, project website, </w:t>
      </w:r>
      <w:r w:rsidRPr="00EC6979">
        <w:rPr>
          <w:highlight w:val="yellow"/>
        </w:rPr>
        <w:t>training records</w:t>
      </w:r>
      <w:r>
        <w:t>.</w:t>
      </w:r>
    </w:p>
    <w:p w14:paraId="0FDA3BB3" w14:textId="77777777" w:rsidR="002542CC" w:rsidRDefault="00B6601D" w:rsidP="00BE0FCD">
      <w:r>
        <w:t>Project resources contributed to the development of a wetland PA information management platform, prepared by experts from the Xinhua University.</w:t>
      </w:r>
      <w:r w:rsidR="002542CC">
        <w:t xml:space="preserve"> The specific added value of the project was to promote public access to wetland information, and certain sections of the system were developed to allow public access. Public access is pending approval from the data security authorities; there is particular scrutiny on maps being made available publicly. Approval is expected to be achieved before project closure in September 2019; there is a moderate chance that additional time will be needed before approval is granted.</w:t>
      </w:r>
    </w:p>
    <w:p w14:paraId="15AF3D7B" w14:textId="268AFFD2" w:rsidR="00D1408D" w:rsidRDefault="002542CC" w:rsidP="00BE0FCD">
      <w:r>
        <w:t>An end-of-project knowledge, practices and attitudes (KAP) survey was made in February 2019 by the same institution, the China Agricultural University, that made the baseline KAP survey in 2012. The overall result of the end-of-project KAP survey was 84%, exceeding the end target of 82%. The respondents to the end-of-project survey are summarized below.</w:t>
      </w:r>
    </w:p>
    <w:p w14:paraId="607E85EE" w14:textId="1F982A4D" w:rsidR="002542CC" w:rsidRPr="002542CC" w:rsidRDefault="002542CC" w:rsidP="0046268D">
      <w:pPr>
        <w:pStyle w:val="ListParagraph"/>
        <w:numPr>
          <w:ilvl w:val="0"/>
          <w:numId w:val="28"/>
        </w:numPr>
      </w:pPr>
      <w:r w:rsidRPr="002542CC">
        <w:rPr>
          <w:lang w:val="en-GB"/>
        </w:rPr>
        <w:t>32 government officials, including the NFGA, M</w:t>
      </w:r>
      <w:r w:rsidRPr="002542CC">
        <w:rPr>
          <w:rFonts w:hint="eastAsia"/>
          <w:lang w:val="en-GB"/>
        </w:rPr>
        <w:t>inistry</w:t>
      </w:r>
      <w:r w:rsidRPr="002542CC">
        <w:rPr>
          <w:lang w:val="en-GB"/>
        </w:rPr>
        <w:t xml:space="preserve"> of Finance, </w:t>
      </w:r>
      <w:r w:rsidRPr="002542CC">
        <w:rPr>
          <w:rFonts w:hint="eastAsia"/>
          <w:lang w:val="en-GB"/>
        </w:rPr>
        <w:t>National</w:t>
      </w:r>
      <w:r w:rsidRPr="002542CC">
        <w:rPr>
          <w:lang w:val="en-GB"/>
        </w:rPr>
        <w:t xml:space="preserve"> </w:t>
      </w:r>
      <w:r w:rsidRPr="002542CC">
        <w:rPr>
          <w:rFonts w:hint="eastAsia"/>
          <w:lang w:val="en-GB"/>
        </w:rPr>
        <w:t>Development and R</w:t>
      </w:r>
      <w:r w:rsidRPr="002542CC">
        <w:rPr>
          <w:lang w:val="en-GB"/>
        </w:rPr>
        <w:t xml:space="preserve">eform Commission, </w:t>
      </w:r>
      <w:r w:rsidRPr="002542CC">
        <w:rPr>
          <w:rFonts w:hint="eastAsia"/>
          <w:lang w:val="en-GB"/>
        </w:rPr>
        <w:t>Ministry of Agriculture and Rural Areas</w:t>
      </w:r>
      <w:r w:rsidRPr="002542CC">
        <w:rPr>
          <w:lang w:val="en-GB"/>
        </w:rPr>
        <w:t xml:space="preserve">, </w:t>
      </w:r>
      <w:r w:rsidRPr="002542CC">
        <w:rPr>
          <w:rFonts w:hint="eastAsia"/>
          <w:lang w:val="en-GB"/>
        </w:rPr>
        <w:t>Ministry of Natural Resources, Ministry of Ecolog</w:t>
      </w:r>
      <w:r w:rsidRPr="002542CC">
        <w:rPr>
          <w:lang w:val="en-GB"/>
        </w:rPr>
        <w:t>y and</w:t>
      </w:r>
      <w:r w:rsidRPr="002542CC">
        <w:rPr>
          <w:rFonts w:hint="eastAsia"/>
          <w:lang w:val="en-GB"/>
        </w:rPr>
        <w:t xml:space="preserve"> Environment, International Poverty Reduction Center of China, </w:t>
      </w:r>
      <w:r w:rsidRPr="002542CC">
        <w:rPr>
          <w:lang w:val="en-GB"/>
        </w:rPr>
        <w:t>etc.</w:t>
      </w:r>
    </w:p>
    <w:p w14:paraId="13D79BA4" w14:textId="474F62A6" w:rsidR="002542CC" w:rsidRPr="002542CC" w:rsidRDefault="002542CC" w:rsidP="0046268D">
      <w:pPr>
        <w:pStyle w:val="ListParagraph"/>
        <w:numPr>
          <w:ilvl w:val="0"/>
          <w:numId w:val="28"/>
        </w:numPr>
      </w:pPr>
      <w:r w:rsidRPr="002542CC">
        <w:rPr>
          <w:rFonts w:hint="eastAsia"/>
          <w:lang w:val="en-GB"/>
        </w:rPr>
        <w:t>41</w:t>
      </w:r>
      <w:r w:rsidRPr="002542CC">
        <w:rPr>
          <w:lang w:val="en-GB"/>
        </w:rPr>
        <w:t xml:space="preserve"> managers and technicians from brand enterprises</w:t>
      </w:r>
    </w:p>
    <w:p w14:paraId="517A9335" w14:textId="3A11CAC9" w:rsidR="002542CC" w:rsidRPr="002542CC" w:rsidRDefault="002542CC" w:rsidP="0046268D">
      <w:pPr>
        <w:pStyle w:val="ListParagraph"/>
        <w:numPr>
          <w:ilvl w:val="0"/>
          <w:numId w:val="28"/>
        </w:numPr>
        <w:rPr>
          <w:lang w:val="en-GB"/>
        </w:rPr>
      </w:pPr>
      <w:r w:rsidRPr="002542CC">
        <w:rPr>
          <w:rFonts w:hint="eastAsia"/>
          <w:lang w:val="en-GB"/>
        </w:rPr>
        <w:t>50</w:t>
      </w:r>
      <w:r w:rsidRPr="002542CC">
        <w:rPr>
          <w:lang w:val="en-GB"/>
        </w:rPr>
        <w:t xml:space="preserve"> managers and staff from famous NGO</w:t>
      </w:r>
    </w:p>
    <w:p w14:paraId="666E2DAC" w14:textId="2BCEDD70" w:rsidR="002542CC" w:rsidRPr="002542CC" w:rsidRDefault="002542CC" w:rsidP="0046268D">
      <w:pPr>
        <w:pStyle w:val="ListParagraph"/>
        <w:numPr>
          <w:ilvl w:val="0"/>
          <w:numId w:val="28"/>
        </w:numPr>
        <w:rPr>
          <w:lang w:val="en-GB"/>
        </w:rPr>
      </w:pPr>
      <w:r w:rsidRPr="002542CC">
        <w:rPr>
          <w:rFonts w:hint="eastAsia"/>
          <w:lang w:val="en-GB"/>
        </w:rPr>
        <w:t>43</w:t>
      </w:r>
      <w:r w:rsidRPr="002542CC">
        <w:rPr>
          <w:lang w:val="en-GB"/>
        </w:rPr>
        <w:t xml:space="preserve"> journalists and from the main media in </w:t>
      </w:r>
      <w:r w:rsidRPr="002542CC">
        <w:rPr>
          <w:rFonts w:hint="eastAsia"/>
          <w:lang w:val="en-GB"/>
        </w:rPr>
        <w:t>Beijing</w:t>
      </w:r>
    </w:p>
    <w:p w14:paraId="5B5B6534" w14:textId="2BDAFC06" w:rsidR="002542CC" w:rsidRDefault="002542CC" w:rsidP="0046268D">
      <w:pPr>
        <w:pStyle w:val="ListParagraph"/>
        <w:numPr>
          <w:ilvl w:val="0"/>
          <w:numId w:val="28"/>
        </w:numPr>
      </w:pPr>
      <w:r w:rsidRPr="002542CC">
        <w:rPr>
          <w:rFonts w:hint="eastAsia"/>
          <w:lang w:val="en-GB"/>
        </w:rPr>
        <w:t>50</w:t>
      </w:r>
      <w:r w:rsidRPr="002542CC">
        <w:rPr>
          <w:lang w:val="en-GB"/>
        </w:rPr>
        <w:t xml:space="preserve"> university students in </w:t>
      </w:r>
      <w:r w:rsidRPr="002542CC">
        <w:rPr>
          <w:rFonts w:hint="eastAsia"/>
          <w:lang w:val="en-GB"/>
        </w:rPr>
        <w:t>Beijing</w:t>
      </w:r>
    </w:p>
    <w:p w14:paraId="3E64C9C8" w14:textId="5FB12958" w:rsidR="002542CC" w:rsidRDefault="002542CC" w:rsidP="00BE0FCD">
      <w:r>
        <w:lastRenderedPageBreak/>
        <w:t xml:space="preserve">The surveyed stakeholders are consistent with those included in the baseline survey. It might have been advisable to include </w:t>
      </w:r>
      <w:r w:rsidR="00AE2C5B">
        <w:t>more people outside of Beijing, as the survey was meant to be a national level representation.</w:t>
      </w:r>
    </w:p>
    <w:p w14:paraId="32B29DC4" w14:textId="69935327" w:rsidR="002542CC" w:rsidRDefault="00AE2C5B" w:rsidP="00BE0FCD">
      <w:r>
        <w:t>Project coordination was successfully achieved, through convening regular steering group meetings, organizing cross visits among the child projects, holding joint training activities, maintaining a project website and facilitating frequent joint communication activities.</w:t>
      </w:r>
    </w:p>
    <w:p w14:paraId="7ED65F50" w14:textId="77777777" w:rsidR="00FC5442" w:rsidRPr="009952C7" w:rsidRDefault="00FC5442" w:rsidP="00FC5442">
      <w:pPr>
        <w:pStyle w:val="Heading3"/>
      </w:pPr>
      <w:bookmarkStart w:id="73" w:name="_Toc6738349"/>
      <w:r w:rsidRPr="009952C7">
        <w:t>Relevance</w:t>
      </w:r>
      <w:bookmarkEnd w:id="73"/>
    </w:p>
    <w:p w14:paraId="011372C8" w14:textId="544C487F" w:rsidR="002656E5" w:rsidRPr="009952C7" w:rsidRDefault="004D5E8F" w:rsidP="002656E5">
      <w:pPr>
        <w:pStyle w:val="BodyText"/>
        <w:shd w:val="clear" w:color="auto" w:fill="EEECE1" w:themeFill="background2"/>
        <w:rPr>
          <w:rFonts w:asciiTheme="minorHAnsi" w:hAnsiTheme="minorHAnsi"/>
          <w:b/>
          <w:sz w:val="20"/>
        </w:rPr>
      </w:pPr>
      <w:r>
        <w:rPr>
          <w:rFonts w:asciiTheme="minorHAnsi" w:hAnsiTheme="minorHAnsi"/>
          <w:b/>
          <w:sz w:val="20"/>
        </w:rPr>
        <w:t>Relevance</w:t>
      </w:r>
      <w:r w:rsidR="002656E5" w:rsidRPr="009952C7">
        <w:rPr>
          <w:rFonts w:asciiTheme="minorHAnsi" w:hAnsiTheme="minorHAnsi"/>
          <w:b/>
          <w:sz w:val="20"/>
        </w:rPr>
        <w:t xml:space="preserve"> is rated as</w:t>
      </w:r>
      <w:r w:rsidR="002656E5" w:rsidRPr="007D3E1E">
        <w:rPr>
          <w:rFonts w:asciiTheme="minorHAnsi" w:hAnsiTheme="minorHAnsi"/>
          <w:b/>
          <w:sz w:val="20"/>
        </w:rPr>
        <w:t xml:space="preserve">: </w:t>
      </w:r>
      <w:r w:rsidR="002B3C51">
        <w:rPr>
          <w:rFonts w:asciiTheme="minorHAnsi" w:hAnsiTheme="minorHAnsi"/>
          <w:b/>
          <w:sz w:val="20"/>
        </w:rPr>
        <w:t>Highly Satisfactory</w:t>
      </w:r>
    </w:p>
    <w:p w14:paraId="2CBFA01C" w14:textId="77777777" w:rsidR="002B3C51" w:rsidRPr="002B3C51" w:rsidRDefault="002B3C51" w:rsidP="002B3C51">
      <w:r w:rsidRPr="002B3C51">
        <w:t>The importance of wetland ecosystems has been substantively elevated over the past 5-6 years. Between 2012 and the end of 2017, approx. 2.94 million ha of new wetland PA’s have been established. A National Wetlands Conservation and Rehabilitation Systems Plan was approved in 2016 and each of the 31 provinces have since developed implementation plans. In 2017, the Ministry of Land Resources approved adding wetlands as a separate land use category. The timing of the GEF funding was opportune in this time and the project addressed the key barriers highlighted in the project design as hindering effective management of the national sub-system of wetland PA’s.</w:t>
      </w:r>
    </w:p>
    <w:p w14:paraId="4E6E2198" w14:textId="77777777" w:rsidR="002B3C51" w:rsidRPr="002B3C51" w:rsidRDefault="002B3C51" w:rsidP="002B3C51">
      <w:pPr>
        <w:rPr>
          <w:rFonts w:eastAsia="SimSun"/>
          <w:color w:val="000000"/>
          <w:kern w:val="1"/>
          <w:lang w:eastAsia="hi-IN" w:bidi="hi-IN"/>
        </w:rPr>
      </w:pPr>
      <w:r w:rsidRPr="002B3C51">
        <w:rPr>
          <w:rFonts w:eastAsia="SimSun"/>
          <w:color w:val="000000"/>
          <w:kern w:val="1"/>
          <w:lang w:eastAsia="hi-IN" w:bidi="hi-IN"/>
        </w:rPr>
        <w:t>The project was approved under the GEF-5 replenishment cycle and was closely aligned to the GEF-5 Biodiversity Strategy, specifically Objective 1, “Improve Sustainability of Protected Area Systems”, Outcome 1.1, “Improved management effectiveness of existing and new protected areas” and Outcome 1.2, “Increased revenue for protected area systems to meet total expenditures required for management.”</w:t>
      </w:r>
    </w:p>
    <w:p w14:paraId="3FC44F6F" w14:textId="6C6C958B" w:rsidR="002B3C51" w:rsidRDefault="002B3C51" w:rsidP="00C31F2F">
      <w:r w:rsidRPr="002B3C51">
        <w:t>And, the project objective is consistent with the strategic directions outlined in the National Biodiversity Conservation Strategy and Action Plan (NBCSAP) and closely aligned with Outcome 1 of the 2011-2015 United Nations Development Assistance Framework (UNDAF) for China: “Government and other stakeholders ensure environmental sustainability, address climate change, and promote a green, low-carbon economy”.</w:t>
      </w:r>
    </w:p>
    <w:p w14:paraId="41768EA4" w14:textId="77777777" w:rsidR="00FC5442" w:rsidRPr="009952C7" w:rsidRDefault="00FC5442" w:rsidP="00FC5442">
      <w:pPr>
        <w:pStyle w:val="Heading3"/>
      </w:pPr>
      <w:bookmarkStart w:id="74" w:name="_Toc6738350"/>
      <w:r w:rsidRPr="009952C7">
        <w:t>Efficiency</w:t>
      </w:r>
      <w:bookmarkEnd w:id="74"/>
    </w:p>
    <w:p w14:paraId="7C4B0968" w14:textId="5ACC1E3D" w:rsidR="00F66D62" w:rsidRPr="009952C7" w:rsidRDefault="00F66D62" w:rsidP="00F66D62">
      <w:pPr>
        <w:pStyle w:val="BodyText"/>
        <w:shd w:val="clear" w:color="auto" w:fill="EEECE1" w:themeFill="background2"/>
        <w:rPr>
          <w:rFonts w:asciiTheme="minorHAnsi" w:hAnsiTheme="minorHAnsi"/>
          <w:b/>
          <w:sz w:val="20"/>
        </w:rPr>
      </w:pPr>
      <w:r w:rsidRPr="009952C7">
        <w:rPr>
          <w:rFonts w:asciiTheme="minorHAnsi" w:hAnsiTheme="minorHAnsi"/>
          <w:b/>
          <w:sz w:val="20"/>
        </w:rPr>
        <w:t xml:space="preserve">Efficiency is rated as: </w:t>
      </w:r>
      <w:r w:rsidR="00467554">
        <w:rPr>
          <w:rFonts w:asciiTheme="minorHAnsi" w:hAnsiTheme="minorHAnsi"/>
          <w:b/>
          <w:sz w:val="20"/>
        </w:rPr>
        <w:t>Moderately Satisfactory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9049"/>
      </w:tblGrid>
      <w:tr w:rsidR="008B0357" w:rsidRPr="009952C7" w14:paraId="68165249" w14:textId="77777777" w:rsidTr="008B0357">
        <w:tc>
          <w:tcPr>
            <w:tcW w:w="9603" w:type="dxa"/>
            <w:gridSpan w:val="2"/>
          </w:tcPr>
          <w:p w14:paraId="65B4E732" w14:textId="77777777" w:rsidR="008B0357" w:rsidRPr="009952C7" w:rsidRDefault="008B0357" w:rsidP="00E805C2">
            <w:pPr>
              <w:spacing w:before="0"/>
              <w:rPr>
                <w:rFonts w:cs="Corbel"/>
                <w:b/>
                <w:szCs w:val="24"/>
                <w:u w:val="single"/>
              </w:rPr>
            </w:pPr>
            <w:r w:rsidRPr="009952C7">
              <w:rPr>
                <w:rFonts w:cs="Corbel"/>
                <w:b/>
                <w:szCs w:val="24"/>
                <w:u w:val="single"/>
              </w:rPr>
              <w:t>Supporting Evidence:</w:t>
            </w:r>
          </w:p>
        </w:tc>
      </w:tr>
      <w:tr w:rsidR="00B60EE7" w:rsidRPr="009952C7" w14:paraId="29983BFC" w14:textId="77777777" w:rsidTr="008B0357">
        <w:tc>
          <w:tcPr>
            <w:tcW w:w="554" w:type="dxa"/>
          </w:tcPr>
          <w:p w14:paraId="3B5FB4A7" w14:textId="77777777" w:rsidR="00B60EE7" w:rsidRPr="009952C7" w:rsidRDefault="00B60EE7" w:rsidP="00B60EE7">
            <w:pPr>
              <w:spacing w:before="0"/>
              <w:jc w:val="right"/>
              <w:rPr>
                <w:rFonts w:cs="Corbel"/>
                <w:color w:val="00B050"/>
                <w:szCs w:val="24"/>
              </w:rPr>
            </w:pPr>
            <w:r w:rsidRPr="009952C7">
              <w:rPr>
                <w:color w:val="00B050"/>
              </w:rPr>
              <w:sym w:font="Wingdings 2" w:char="F0CC"/>
            </w:r>
          </w:p>
        </w:tc>
        <w:tc>
          <w:tcPr>
            <w:tcW w:w="9049" w:type="dxa"/>
          </w:tcPr>
          <w:p w14:paraId="61A2475A" w14:textId="33B381BD" w:rsidR="00B60EE7" w:rsidRPr="009952C7" w:rsidRDefault="00B60EE7" w:rsidP="00B60EE7">
            <w:pPr>
              <w:spacing w:before="0"/>
              <w:rPr>
                <w:rFonts w:ascii="Calibri" w:hAnsi="Calibri"/>
                <w:color w:val="000000"/>
              </w:rPr>
            </w:pPr>
            <w:r w:rsidRPr="009952C7">
              <w:rPr>
                <w:rFonts w:cs="Corbel"/>
                <w:szCs w:val="24"/>
              </w:rPr>
              <w:t>The GEF funding addressed the key barriers highlighted in the project design</w:t>
            </w:r>
            <w:r w:rsidRPr="009952C7">
              <w:t>.</w:t>
            </w:r>
          </w:p>
        </w:tc>
      </w:tr>
      <w:tr w:rsidR="00B60EE7" w:rsidRPr="009952C7" w14:paraId="1C7E82DB" w14:textId="77777777" w:rsidTr="008B0357">
        <w:tc>
          <w:tcPr>
            <w:tcW w:w="554" w:type="dxa"/>
          </w:tcPr>
          <w:p w14:paraId="504208CA" w14:textId="77777777" w:rsidR="00B60EE7" w:rsidRPr="009952C7" w:rsidRDefault="00B60EE7" w:rsidP="00B60EE7">
            <w:pPr>
              <w:spacing w:before="0"/>
              <w:jc w:val="right"/>
              <w:rPr>
                <w:rFonts w:cs="Corbel"/>
                <w:color w:val="00B050"/>
                <w:szCs w:val="24"/>
              </w:rPr>
            </w:pPr>
            <w:r w:rsidRPr="009952C7">
              <w:rPr>
                <w:color w:val="00B050"/>
              </w:rPr>
              <w:sym w:font="Wingdings 2" w:char="F0CC"/>
            </w:r>
          </w:p>
        </w:tc>
        <w:tc>
          <w:tcPr>
            <w:tcW w:w="9049" w:type="dxa"/>
          </w:tcPr>
          <w:p w14:paraId="105809D9" w14:textId="6E69431C" w:rsidR="00B60EE7" w:rsidRPr="009952C7" w:rsidRDefault="00B60EE7" w:rsidP="00B60EE7">
            <w:pPr>
              <w:spacing w:before="0"/>
            </w:pPr>
            <w:r>
              <w:rPr>
                <w:rFonts w:cs="Corbel"/>
                <w:szCs w:val="24"/>
              </w:rPr>
              <w:t>S</w:t>
            </w:r>
            <w:r w:rsidRPr="009952C7">
              <w:rPr>
                <w:rFonts w:cs="Corbel"/>
                <w:szCs w:val="24"/>
              </w:rPr>
              <w:t>atisfactorily achieve</w:t>
            </w:r>
            <w:r>
              <w:rPr>
                <w:rFonts w:cs="Corbel"/>
                <w:szCs w:val="24"/>
              </w:rPr>
              <w:t>d</w:t>
            </w:r>
            <w:r w:rsidRPr="009952C7">
              <w:rPr>
                <w:rFonts w:cs="Corbel"/>
                <w:szCs w:val="24"/>
              </w:rPr>
              <w:t xml:space="preserve"> the intended </w:t>
            </w:r>
            <w:r>
              <w:rPr>
                <w:rFonts w:cs="Corbel"/>
                <w:szCs w:val="24"/>
              </w:rPr>
              <w:t xml:space="preserve">project </w:t>
            </w:r>
            <w:r w:rsidRPr="009952C7">
              <w:rPr>
                <w:rFonts w:cs="Corbel"/>
                <w:szCs w:val="24"/>
              </w:rPr>
              <w:t>outcomes within</w:t>
            </w:r>
            <w:r>
              <w:rPr>
                <w:rFonts w:cs="Corbel"/>
                <w:szCs w:val="24"/>
              </w:rPr>
              <w:t xml:space="preserve"> the</w:t>
            </w:r>
            <w:r w:rsidRPr="009952C7">
              <w:rPr>
                <w:rFonts w:cs="Corbel"/>
                <w:szCs w:val="24"/>
              </w:rPr>
              <w:t xml:space="preserve"> allocated budget and timeframe.</w:t>
            </w:r>
          </w:p>
        </w:tc>
      </w:tr>
      <w:tr w:rsidR="00B60EE7" w:rsidRPr="009952C7" w14:paraId="26B79526" w14:textId="77777777" w:rsidTr="008B0357">
        <w:tc>
          <w:tcPr>
            <w:tcW w:w="554" w:type="dxa"/>
          </w:tcPr>
          <w:p w14:paraId="3C6EC7CD" w14:textId="77777777" w:rsidR="00B60EE7" w:rsidRPr="009952C7" w:rsidRDefault="00B60EE7" w:rsidP="00B60EE7">
            <w:pPr>
              <w:spacing w:before="0"/>
              <w:jc w:val="right"/>
              <w:rPr>
                <w:rFonts w:cs="Corbel"/>
                <w:color w:val="00B050"/>
                <w:szCs w:val="24"/>
              </w:rPr>
            </w:pPr>
            <w:r w:rsidRPr="009952C7">
              <w:rPr>
                <w:color w:val="00B050"/>
              </w:rPr>
              <w:sym w:font="Wingdings 2" w:char="F0CC"/>
            </w:r>
          </w:p>
        </w:tc>
        <w:tc>
          <w:tcPr>
            <w:tcW w:w="9049" w:type="dxa"/>
          </w:tcPr>
          <w:p w14:paraId="00F3DED0" w14:textId="5DA8BA59" w:rsidR="00B60EE7" w:rsidRPr="000B67D0" w:rsidRDefault="00B60EE7" w:rsidP="00B60EE7">
            <w:pPr>
              <w:spacing w:before="0"/>
            </w:pPr>
            <w:r>
              <w:t>Materialized c</w:t>
            </w:r>
            <w:r w:rsidRPr="009952C7">
              <w:t xml:space="preserve">ofinancing </w:t>
            </w:r>
            <w:r>
              <w:t>exceeds confirmed amount at project entry.</w:t>
            </w:r>
          </w:p>
        </w:tc>
      </w:tr>
      <w:tr w:rsidR="008B0357" w:rsidRPr="009952C7" w14:paraId="5DC13C93" w14:textId="77777777" w:rsidTr="008B0357">
        <w:tc>
          <w:tcPr>
            <w:tcW w:w="554" w:type="dxa"/>
          </w:tcPr>
          <w:p w14:paraId="6BE1A680" w14:textId="77777777" w:rsidR="008B0357" w:rsidRPr="009952C7" w:rsidRDefault="008B0357" w:rsidP="008D1F52">
            <w:pPr>
              <w:spacing w:before="0"/>
              <w:jc w:val="right"/>
              <w:rPr>
                <w:rFonts w:ascii="Wide Latin" w:hAnsi="Wide Latin" w:cs="Corbel"/>
                <w:color w:val="C00000"/>
                <w:szCs w:val="24"/>
              </w:rPr>
            </w:pPr>
            <w:r w:rsidRPr="009952C7">
              <w:rPr>
                <w:rFonts w:ascii="Arial" w:hAnsi="Arial" w:cs="Arial"/>
                <w:b/>
                <w:bCs/>
                <w:color w:val="FF0000"/>
                <w:lang w:val="en-GB"/>
              </w:rPr>
              <w:t>▬</w:t>
            </w:r>
          </w:p>
        </w:tc>
        <w:tc>
          <w:tcPr>
            <w:tcW w:w="9049" w:type="dxa"/>
          </w:tcPr>
          <w:p w14:paraId="4ABD5DB8" w14:textId="6BA1D2C9" w:rsidR="008B0357" w:rsidRPr="009952C7" w:rsidRDefault="00467554" w:rsidP="007C4602">
            <w:pPr>
              <w:spacing w:before="0"/>
            </w:pPr>
            <w:r>
              <w:t>Inconsistent financial delivery.</w:t>
            </w:r>
          </w:p>
        </w:tc>
      </w:tr>
      <w:tr w:rsidR="008D1F52" w:rsidRPr="009952C7" w14:paraId="5B8C0E8A" w14:textId="77777777" w:rsidTr="008B0357">
        <w:tc>
          <w:tcPr>
            <w:tcW w:w="554" w:type="dxa"/>
          </w:tcPr>
          <w:p w14:paraId="52CEB195" w14:textId="00B20C86" w:rsidR="008D1F52" w:rsidRPr="009952C7" w:rsidRDefault="008D1F52" w:rsidP="008D1F52">
            <w:pPr>
              <w:spacing w:before="0"/>
              <w:jc w:val="right"/>
              <w:rPr>
                <w:rFonts w:ascii="Arial" w:hAnsi="Arial" w:cs="Arial"/>
                <w:b/>
                <w:bCs/>
                <w:color w:val="FF0000"/>
                <w:lang w:val="en-GB"/>
              </w:rPr>
            </w:pPr>
            <w:r w:rsidRPr="009952C7">
              <w:rPr>
                <w:rFonts w:ascii="Arial" w:hAnsi="Arial" w:cs="Arial"/>
                <w:b/>
                <w:bCs/>
                <w:color w:val="FF0000"/>
                <w:lang w:val="en-GB"/>
              </w:rPr>
              <w:t>▬</w:t>
            </w:r>
          </w:p>
        </w:tc>
        <w:tc>
          <w:tcPr>
            <w:tcW w:w="9049" w:type="dxa"/>
          </w:tcPr>
          <w:p w14:paraId="5E7F7A84" w14:textId="46769E91" w:rsidR="008D1F52" w:rsidRPr="009952C7" w:rsidRDefault="00467554" w:rsidP="008D1F52">
            <w:pPr>
              <w:spacing w:before="0"/>
              <w:rPr>
                <w:rFonts w:cstheme="minorHAnsi"/>
              </w:rPr>
            </w:pPr>
            <w:r>
              <w:rPr>
                <w:rFonts w:cstheme="minorHAnsi"/>
              </w:rPr>
              <w:t>1</w:t>
            </w:r>
            <w:r w:rsidR="00F23E2B">
              <w:rPr>
                <w:rFonts w:cstheme="minorHAnsi"/>
              </w:rPr>
              <w:t>5</w:t>
            </w:r>
            <w:r>
              <w:rPr>
                <w:rFonts w:cstheme="minorHAnsi"/>
              </w:rPr>
              <w:t xml:space="preserve">% of GEF project grant unspent </w:t>
            </w:r>
            <w:r w:rsidR="00F23E2B">
              <w:rPr>
                <w:rFonts w:cstheme="minorHAnsi"/>
              </w:rPr>
              <w:t>as of 31 March 2019</w:t>
            </w:r>
            <w:r>
              <w:rPr>
                <w:rFonts w:cstheme="minorHAnsi"/>
              </w:rPr>
              <w:t>.</w:t>
            </w:r>
          </w:p>
        </w:tc>
      </w:tr>
      <w:tr w:rsidR="00984342" w:rsidRPr="009952C7" w14:paraId="0B58C0C8" w14:textId="77777777" w:rsidTr="008B0357">
        <w:tc>
          <w:tcPr>
            <w:tcW w:w="554" w:type="dxa"/>
          </w:tcPr>
          <w:p w14:paraId="64595239" w14:textId="3E4E5964" w:rsidR="00984342" w:rsidRPr="009952C7" w:rsidRDefault="00984342" w:rsidP="00984342">
            <w:pPr>
              <w:spacing w:before="0"/>
              <w:jc w:val="right"/>
              <w:rPr>
                <w:rFonts w:ascii="Arial" w:hAnsi="Arial" w:cs="Arial"/>
                <w:b/>
                <w:bCs/>
                <w:color w:val="FF0000"/>
                <w:lang w:val="en-GB"/>
              </w:rPr>
            </w:pPr>
            <w:r w:rsidRPr="009952C7">
              <w:rPr>
                <w:rFonts w:ascii="Arial" w:hAnsi="Arial" w:cs="Arial"/>
                <w:b/>
                <w:bCs/>
                <w:color w:val="FF0000"/>
                <w:lang w:val="en-GB"/>
              </w:rPr>
              <w:t>▬</w:t>
            </w:r>
          </w:p>
        </w:tc>
        <w:tc>
          <w:tcPr>
            <w:tcW w:w="9049" w:type="dxa"/>
          </w:tcPr>
          <w:p w14:paraId="51B4421A" w14:textId="07041786" w:rsidR="00984342" w:rsidRDefault="00984342" w:rsidP="00984342">
            <w:pPr>
              <w:spacing w:before="0"/>
              <w:rPr>
                <w:rFonts w:cstheme="minorHAnsi"/>
              </w:rPr>
            </w:pPr>
            <w:r>
              <w:rPr>
                <w:rFonts w:cstheme="minorHAnsi"/>
              </w:rPr>
              <w:t>Shortcomings regarding institutionali</w:t>
            </w:r>
            <w:r w:rsidR="00F063E2">
              <w:rPr>
                <w:rFonts w:cstheme="minorHAnsi"/>
              </w:rPr>
              <w:t>zation</w:t>
            </w:r>
            <w:r>
              <w:rPr>
                <w:rFonts w:cstheme="minorHAnsi"/>
              </w:rPr>
              <w:t xml:space="preserve"> </w:t>
            </w:r>
            <w:r w:rsidR="00F063E2">
              <w:rPr>
                <w:rFonts w:cstheme="minorHAnsi"/>
              </w:rPr>
              <w:t>several</w:t>
            </w:r>
            <w:r>
              <w:rPr>
                <w:rFonts w:cstheme="minorHAnsi"/>
              </w:rPr>
              <w:t xml:space="preserve"> of the project outputs.</w:t>
            </w:r>
          </w:p>
        </w:tc>
      </w:tr>
    </w:tbl>
    <w:p w14:paraId="593DC059" w14:textId="4D603D50" w:rsidR="00804F9C" w:rsidRPr="009952C7" w:rsidRDefault="00DF02F4" w:rsidP="007B0232">
      <w:r w:rsidRPr="009952C7">
        <w:t xml:space="preserve">As of </w:t>
      </w:r>
      <w:r w:rsidR="008D1F52" w:rsidRPr="00D27286">
        <w:t xml:space="preserve">31 </w:t>
      </w:r>
      <w:r w:rsidR="00D27286" w:rsidRPr="00D27286">
        <w:t>M</w:t>
      </w:r>
      <w:r w:rsidR="00D27286">
        <w:t>arch 2019</w:t>
      </w:r>
      <w:r w:rsidRPr="009952C7">
        <w:t xml:space="preserve">, </w:t>
      </w:r>
      <w:r w:rsidR="005F0343" w:rsidRPr="009952C7">
        <w:t xml:space="preserve">total project expenditures incurred were </w:t>
      </w:r>
      <w:r w:rsidR="005F0343" w:rsidRPr="00D27286">
        <w:t xml:space="preserve">USD </w:t>
      </w:r>
      <w:r w:rsidR="003A1E37" w:rsidRPr="00D27286">
        <w:t>2,</w:t>
      </w:r>
      <w:r w:rsidR="00D27286" w:rsidRPr="00D27286">
        <w:t>261,651</w:t>
      </w:r>
      <w:r w:rsidR="008103C7" w:rsidRPr="00D27286">
        <w:t>,</w:t>
      </w:r>
      <w:r w:rsidR="005F0343" w:rsidRPr="00D27286">
        <w:t xml:space="preserve"> </w:t>
      </w:r>
      <w:r w:rsidR="00177829" w:rsidRPr="00D27286">
        <w:t xml:space="preserve">or </w:t>
      </w:r>
      <w:r w:rsidR="003A1E37" w:rsidRPr="00D27286">
        <w:t>8</w:t>
      </w:r>
      <w:r w:rsidR="00D27286">
        <w:t>5</w:t>
      </w:r>
      <w:r w:rsidR="00177829" w:rsidRPr="00D27286">
        <w:t>% of</w:t>
      </w:r>
      <w:r w:rsidR="00177829">
        <w:t xml:space="preserve"> the USD </w:t>
      </w:r>
      <w:r w:rsidR="003A1E37">
        <w:t>2,654,771</w:t>
      </w:r>
      <w:r w:rsidR="00177829">
        <w:t xml:space="preserve"> GEF grant for implementation</w:t>
      </w:r>
      <w:r w:rsidR="005F0343" w:rsidRPr="009952C7">
        <w:t xml:space="preserve">, as broken down below in </w:t>
      </w:r>
      <w:r w:rsidR="005F0343" w:rsidRPr="009952C7">
        <w:fldChar w:fldCharType="begin"/>
      </w:r>
      <w:r w:rsidR="005F0343" w:rsidRPr="009952C7">
        <w:instrText xml:space="preserve"> REF _Ref512420853 \h </w:instrText>
      </w:r>
      <w:r w:rsidR="00697960" w:rsidRPr="009952C7">
        <w:instrText xml:space="preserve"> \* MERGEFORMAT </w:instrText>
      </w:r>
      <w:r w:rsidR="005F0343" w:rsidRPr="009952C7">
        <w:fldChar w:fldCharType="separate"/>
      </w:r>
      <w:r w:rsidR="0070167E" w:rsidRPr="0070167E">
        <w:rPr>
          <w:b/>
        </w:rPr>
        <w:t xml:space="preserve">Table </w:t>
      </w:r>
      <w:r w:rsidR="0070167E" w:rsidRPr="0070167E">
        <w:rPr>
          <w:b/>
          <w:noProof/>
        </w:rPr>
        <w:t>17</w:t>
      </w:r>
      <w:r w:rsidR="005F0343" w:rsidRPr="009952C7">
        <w:fldChar w:fldCharType="end"/>
      </w:r>
      <w:r w:rsidR="005F0343" w:rsidRPr="009952C7">
        <w:t>.</w:t>
      </w:r>
    </w:p>
    <w:p w14:paraId="3108F438" w14:textId="79D07D82" w:rsidR="00804F9C" w:rsidRPr="009952C7" w:rsidRDefault="00804F9C" w:rsidP="00757E09">
      <w:pPr>
        <w:pStyle w:val="Caption"/>
        <w:keepNext/>
        <w:spacing w:before="0"/>
        <w:jc w:val="center"/>
        <w:rPr>
          <w:sz w:val="18"/>
        </w:rPr>
      </w:pPr>
      <w:bookmarkStart w:id="75" w:name="_Ref512420853"/>
      <w:bookmarkStart w:id="76" w:name="_Toc9417770"/>
      <w:r w:rsidRPr="009952C7">
        <w:rPr>
          <w:b/>
          <w:sz w:val="18"/>
        </w:rPr>
        <w:t xml:space="preserve">Table </w:t>
      </w:r>
      <w:r w:rsidRPr="009952C7">
        <w:rPr>
          <w:b/>
          <w:sz w:val="18"/>
        </w:rPr>
        <w:fldChar w:fldCharType="begin"/>
      </w:r>
      <w:r w:rsidRPr="009952C7">
        <w:rPr>
          <w:b/>
          <w:sz w:val="18"/>
        </w:rPr>
        <w:instrText xml:space="preserve"> SEQ Table \* ARABIC </w:instrText>
      </w:r>
      <w:r w:rsidRPr="009952C7">
        <w:rPr>
          <w:b/>
          <w:sz w:val="18"/>
        </w:rPr>
        <w:fldChar w:fldCharType="separate"/>
      </w:r>
      <w:r w:rsidR="0070167E">
        <w:rPr>
          <w:b/>
          <w:noProof/>
          <w:sz w:val="18"/>
        </w:rPr>
        <w:t>17</w:t>
      </w:r>
      <w:r w:rsidRPr="009952C7">
        <w:rPr>
          <w:b/>
          <w:sz w:val="18"/>
        </w:rPr>
        <w:fldChar w:fldCharType="end"/>
      </w:r>
      <w:bookmarkEnd w:id="75"/>
      <w:r w:rsidRPr="009952C7">
        <w:rPr>
          <w:sz w:val="18"/>
        </w:rPr>
        <w:t>: Actual expenditures broken down by project component, 201</w:t>
      </w:r>
      <w:r w:rsidR="0064397C">
        <w:rPr>
          <w:sz w:val="18"/>
        </w:rPr>
        <w:t>3</w:t>
      </w:r>
      <w:r w:rsidRPr="009952C7">
        <w:rPr>
          <w:sz w:val="18"/>
        </w:rPr>
        <w:t>-</w:t>
      </w:r>
      <w:r w:rsidR="008D1F52">
        <w:rPr>
          <w:sz w:val="18"/>
        </w:rPr>
        <w:t>2019</w:t>
      </w:r>
      <w:bookmarkEnd w:id="76"/>
    </w:p>
    <w:p w14:paraId="3F8DD2AC" w14:textId="1ADA1A05" w:rsidR="00804F9C" w:rsidRPr="009952C7" w:rsidRDefault="00D27286" w:rsidP="00B40D94">
      <w:pPr>
        <w:spacing w:before="0" w:after="0"/>
        <w:jc w:val="center"/>
      </w:pPr>
      <w:r w:rsidRPr="00D27286">
        <w:rPr>
          <w:noProof/>
        </w:rPr>
        <w:drawing>
          <wp:inline distT="0" distB="0" distL="0" distR="0" wp14:anchorId="69E5A215" wp14:editId="7B44E6EF">
            <wp:extent cx="6097905" cy="1929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7905" cy="1929130"/>
                    </a:xfrm>
                    <a:prstGeom prst="rect">
                      <a:avLst/>
                    </a:prstGeom>
                    <a:noFill/>
                    <a:ln>
                      <a:noFill/>
                    </a:ln>
                  </pic:spPr>
                </pic:pic>
              </a:graphicData>
            </a:graphic>
          </wp:inline>
        </w:drawing>
      </w:r>
    </w:p>
    <w:p w14:paraId="23F536B6" w14:textId="451499EC" w:rsidR="00684B41" w:rsidRDefault="00DE7BC0" w:rsidP="0044216A">
      <w:r>
        <w:t xml:space="preserve">Spending has been </w:t>
      </w:r>
      <w:r w:rsidR="00D22FEE">
        <w:t xml:space="preserve">generally consistent across the project components, with respect to the indicative budget included in the Project Document. Actual expenditures for Component 2 have been USD </w:t>
      </w:r>
      <w:r w:rsidR="00F23E2B">
        <w:t>811,449</w:t>
      </w:r>
      <w:r w:rsidR="00D22FEE">
        <w:t xml:space="preserve"> through </w:t>
      </w:r>
      <w:r w:rsidR="00F23E2B">
        <w:t>31 March 2019</w:t>
      </w:r>
      <w:r w:rsidR="00D22FEE">
        <w:t xml:space="preserve">, </w:t>
      </w:r>
      <w:r w:rsidR="00D22FEE">
        <w:lastRenderedPageBreak/>
        <w:t xml:space="preserve">compared to the USD 1,100,000 indicative budget. Considering the operational closure date of 24 September 2019, most of the balance of USD </w:t>
      </w:r>
      <w:r w:rsidR="00F23E2B">
        <w:t>393,120</w:t>
      </w:r>
      <w:r w:rsidR="00D22FEE">
        <w:t xml:space="preserve"> is expected to be expended in</w:t>
      </w:r>
      <w:r w:rsidR="00F23E2B">
        <w:t xml:space="preserve"> Q2 and Q3</w:t>
      </w:r>
      <w:r w:rsidR="00D22FEE">
        <w:t xml:space="preserve"> 2019.</w:t>
      </w:r>
    </w:p>
    <w:p w14:paraId="4ECE5A54" w14:textId="0A8BA05E" w:rsidR="00D22FEE" w:rsidRPr="00D22FEE" w:rsidRDefault="00D22FEE" w:rsidP="0044216A">
      <w:pPr>
        <w:rPr>
          <w:szCs w:val="20"/>
        </w:rPr>
      </w:pPr>
      <w:r>
        <w:t xml:space="preserve">Financial delivery has been </w:t>
      </w:r>
      <w:r w:rsidRPr="00D22FEE">
        <w:rPr>
          <w:szCs w:val="20"/>
        </w:rPr>
        <w:t>inconsistent</w:t>
      </w:r>
      <w:r>
        <w:rPr>
          <w:szCs w:val="20"/>
        </w:rPr>
        <w:t>. After a slow start in 2014, when delivery was 42%, there was marked improvements in 2015 and 2016, with rates at 98% and 87%, respectively (</w:t>
      </w:r>
      <w:r w:rsidRPr="00D22FEE">
        <w:rPr>
          <w:szCs w:val="20"/>
        </w:rPr>
        <w:t xml:space="preserve">see </w:t>
      </w:r>
      <w:r w:rsidRPr="00D22FEE">
        <w:rPr>
          <w:szCs w:val="20"/>
        </w:rPr>
        <w:fldChar w:fldCharType="begin"/>
      </w:r>
      <w:r w:rsidRPr="00D22FEE">
        <w:rPr>
          <w:szCs w:val="20"/>
        </w:rPr>
        <w:instrText xml:space="preserve"> REF _Ref7862464 \h </w:instrText>
      </w:r>
      <w:r>
        <w:rPr>
          <w:szCs w:val="20"/>
        </w:rPr>
        <w:instrText xml:space="preserve"> \* MERGEFORMAT </w:instrText>
      </w:r>
      <w:r w:rsidRPr="00D22FEE">
        <w:rPr>
          <w:szCs w:val="20"/>
        </w:rPr>
      </w:r>
      <w:r w:rsidRPr="00D22FEE">
        <w:rPr>
          <w:szCs w:val="20"/>
        </w:rPr>
        <w:fldChar w:fldCharType="separate"/>
      </w:r>
      <w:r w:rsidR="0070167E" w:rsidRPr="0070167E">
        <w:rPr>
          <w:b/>
          <w:szCs w:val="20"/>
        </w:rPr>
        <w:t xml:space="preserve">Figure </w:t>
      </w:r>
      <w:r w:rsidR="0070167E" w:rsidRPr="0070167E">
        <w:rPr>
          <w:b/>
          <w:noProof/>
          <w:szCs w:val="20"/>
        </w:rPr>
        <w:t>5</w:t>
      </w:r>
      <w:r w:rsidRPr="00D22FEE">
        <w:rPr>
          <w:szCs w:val="20"/>
        </w:rPr>
        <w:fldChar w:fldCharType="end"/>
      </w:r>
      <w:r w:rsidRPr="00D22FEE">
        <w:rPr>
          <w:szCs w:val="20"/>
        </w:rPr>
        <w:t>).</w:t>
      </w:r>
      <w:r w:rsidR="00C71955">
        <w:rPr>
          <w:szCs w:val="20"/>
        </w:rPr>
        <w:t xml:space="preserve"> </w:t>
      </w:r>
      <w:r w:rsidR="00C71955">
        <w:t>Delivery decreased in 2017 and 2018 to 55% and 51%, respectively.</w:t>
      </w:r>
    </w:p>
    <w:p w14:paraId="4C22667E" w14:textId="77777777" w:rsidR="007C6992" w:rsidRDefault="007C6992" w:rsidP="007C6992">
      <w:pPr>
        <w:keepNext/>
        <w:spacing w:before="0" w:after="0"/>
        <w:jc w:val="center"/>
      </w:pPr>
      <w:r>
        <w:rPr>
          <w:noProof/>
        </w:rPr>
        <w:drawing>
          <wp:inline distT="0" distB="0" distL="0" distR="0" wp14:anchorId="3F9FF625" wp14:editId="5F6E17BF">
            <wp:extent cx="4815183" cy="263449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263" cy="2651502"/>
                    </a:xfrm>
                    <a:prstGeom prst="rect">
                      <a:avLst/>
                    </a:prstGeom>
                    <a:noFill/>
                  </pic:spPr>
                </pic:pic>
              </a:graphicData>
            </a:graphic>
          </wp:inline>
        </w:drawing>
      </w:r>
    </w:p>
    <w:p w14:paraId="0615A4C2" w14:textId="20A7EC34" w:rsidR="002B434F" w:rsidRPr="007C6992" w:rsidRDefault="007C6992" w:rsidP="007C6992">
      <w:pPr>
        <w:pStyle w:val="Caption"/>
        <w:spacing w:after="0"/>
        <w:jc w:val="center"/>
        <w:rPr>
          <w:sz w:val="18"/>
        </w:rPr>
      </w:pPr>
      <w:bookmarkStart w:id="77" w:name="_Ref7862464"/>
      <w:bookmarkStart w:id="78" w:name="_Toc9417776"/>
      <w:r w:rsidRPr="007C6992">
        <w:rPr>
          <w:b/>
          <w:sz w:val="18"/>
        </w:rPr>
        <w:t xml:space="preserve">Figure </w:t>
      </w:r>
      <w:r w:rsidRPr="007C6992">
        <w:rPr>
          <w:b/>
          <w:sz w:val="18"/>
        </w:rPr>
        <w:fldChar w:fldCharType="begin"/>
      </w:r>
      <w:r w:rsidRPr="007C6992">
        <w:rPr>
          <w:b/>
          <w:sz w:val="18"/>
        </w:rPr>
        <w:instrText xml:space="preserve"> SEQ Figure \* ARABIC </w:instrText>
      </w:r>
      <w:r w:rsidRPr="007C6992">
        <w:rPr>
          <w:b/>
          <w:sz w:val="18"/>
        </w:rPr>
        <w:fldChar w:fldCharType="separate"/>
      </w:r>
      <w:r w:rsidR="0070167E">
        <w:rPr>
          <w:b/>
          <w:noProof/>
          <w:sz w:val="18"/>
        </w:rPr>
        <w:t>5</w:t>
      </w:r>
      <w:r w:rsidRPr="007C6992">
        <w:rPr>
          <w:b/>
          <w:sz w:val="18"/>
        </w:rPr>
        <w:fldChar w:fldCharType="end"/>
      </w:r>
      <w:bookmarkEnd w:id="77"/>
      <w:r w:rsidRPr="007C6992">
        <w:rPr>
          <w:sz w:val="18"/>
        </w:rPr>
        <w:t>: Planned annual budgets and actual expenditures, 2013-2018</w:t>
      </w:r>
      <w:bookmarkEnd w:id="78"/>
    </w:p>
    <w:p w14:paraId="5E192439" w14:textId="05DC657F" w:rsidR="00467554" w:rsidRDefault="00467554" w:rsidP="007B0232">
      <w:r>
        <w:t xml:space="preserve">On 19 March 2018, the SFA sent a request to the UNDP for a one-year, no-cost time extension. Among the reasons justifying the requested time extension, 4 of the </w:t>
      </w:r>
      <w:r w:rsidR="00A0150B">
        <w:t>7 child projects had closure dates later than the national project, which has the role of program coordination (lesson learned). The UNDP approved the extension on 6 June 2018. The extended closure date of the project is 24 September 2019.</w:t>
      </w:r>
    </w:p>
    <w:p w14:paraId="4206C7FF" w14:textId="2D03B277" w:rsidR="00D22FEE" w:rsidRPr="00FD440F" w:rsidRDefault="00467554" w:rsidP="007B0232">
      <w:pPr>
        <w:rPr>
          <w:szCs w:val="20"/>
        </w:rPr>
      </w:pPr>
      <w:r>
        <w:t>Moderate</w:t>
      </w:r>
      <w:r w:rsidRPr="009952C7">
        <w:t xml:space="preserve"> efficiency gains were also achieved </w:t>
      </w:r>
      <w:r>
        <w:t>as a result of the decreasing value of the Chinese yuan against the US dollar over t</w:t>
      </w:r>
      <w:r w:rsidRPr="009952C7">
        <w:t>he course of the project.</w:t>
      </w:r>
      <w:r>
        <w:t xml:space="preserve"> At the project start date on 24 September 2013, the USD:CNY exchange rate was 6.13678 and by the time of the terminal evaluation, 30 April 2019, the exchange rate was 6.</w:t>
      </w:r>
      <w:r>
        <w:rPr>
          <w:szCs w:val="20"/>
        </w:rPr>
        <w:t>73123</w:t>
      </w:r>
      <w:r w:rsidRPr="00467554">
        <w:rPr>
          <w:szCs w:val="20"/>
        </w:rPr>
        <w:t xml:space="preserve"> (see </w:t>
      </w:r>
      <w:r w:rsidRPr="00467554">
        <w:rPr>
          <w:szCs w:val="20"/>
        </w:rPr>
        <w:fldChar w:fldCharType="begin"/>
      </w:r>
      <w:r w:rsidRPr="00467554">
        <w:rPr>
          <w:szCs w:val="20"/>
        </w:rPr>
        <w:instrText xml:space="preserve"> REF _Ref520476726 \h </w:instrText>
      </w:r>
      <w:r>
        <w:rPr>
          <w:szCs w:val="20"/>
        </w:rPr>
        <w:instrText xml:space="preserve"> \* MERGEFORMAT </w:instrText>
      </w:r>
      <w:r w:rsidRPr="00467554">
        <w:rPr>
          <w:szCs w:val="20"/>
        </w:rPr>
      </w:r>
      <w:r w:rsidRPr="00467554">
        <w:rPr>
          <w:szCs w:val="20"/>
        </w:rPr>
        <w:fldChar w:fldCharType="separate"/>
      </w:r>
      <w:r w:rsidR="0070167E" w:rsidRPr="0070167E">
        <w:rPr>
          <w:b/>
          <w:szCs w:val="20"/>
        </w:rPr>
        <w:t xml:space="preserve">Figure </w:t>
      </w:r>
      <w:r w:rsidR="0070167E" w:rsidRPr="0070167E">
        <w:rPr>
          <w:b/>
          <w:noProof/>
          <w:szCs w:val="20"/>
        </w:rPr>
        <w:t>6</w:t>
      </w:r>
      <w:r w:rsidRPr="00467554">
        <w:rPr>
          <w:szCs w:val="20"/>
        </w:rPr>
        <w:fldChar w:fldCharType="end"/>
      </w:r>
      <w:r w:rsidRPr="00467554">
        <w:rPr>
          <w:szCs w:val="20"/>
        </w:rPr>
        <w:t>).</w:t>
      </w:r>
    </w:p>
    <w:tbl>
      <w:tblPr>
        <w:tblStyle w:val="TableGrid"/>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1"/>
        <w:gridCol w:w="5009"/>
      </w:tblGrid>
      <w:tr w:rsidR="00B62C58" w14:paraId="2B0F35FE" w14:textId="77777777" w:rsidTr="00B62C58">
        <w:trPr>
          <w:jc w:val="center"/>
        </w:trPr>
        <w:tc>
          <w:tcPr>
            <w:tcW w:w="5161" w:type="dxa"/>
            <w:vAlign w:val="center"/>
          </w:tcPr>
          <w:p w14:paraId="414AC954" w14:textId="5245DA1C" w:rsidR="00B62C58" w:rsidRDefault="00977BC3" w:rsidP="00B62C58">
            <w:pPr>
              <w:spacing w:before="20" w:after="20"/>
              <w:jc w:val="center"/>
              <w:rPr>
                <w:szCs w:val="20"/>
              </w:rPr>
            </w:pPr>
            <w:r>
              <w:rPr>
                <w:noProof/>
              </w:rPr>
              <mc:AlternateContent>
                <mc:Choice Requires="wps">
                  <w:drawing>
                    <wp:anchor distT="0" distB="0" distL="114300" distR="114300" simplePos="0" relativeHeight="251661312" behindDoc="0" locked="0" layoutInCell="1" allowOverlap="1" wp14:anchorId="4C4743CC" wp14:editId="4C9C5F0D">
                      <wp:simplePos x="0" y="0"/>
                      <wp:positionH relativeFrom="column">
                        <wp:posOffset>92710</wp:posOffset>
                      </wp:positionH>
                      <wp:positionV relativeFrom="paragraph">
                        <wp:posOffset>68580</wp:posOffset>
                      </wp:positionV>
                      <wp:extent cx="1194435" cy="2743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94435" cy="274320"/>
                              </a:xfrm>
                              <a:prstGeom prst="rect">
                                <a:avLst/>
                              </a:prstGeom>
                              <a:noFill/>
                              <a:ln w="6350">
                                <a:noFill/>
                              </a:ln>
                            </wps:spPr>
                            <wps:txbx>
                              <w:txbxContent>
                                <w:p w14:paraId="6E50CF29" w14:textId="77777777" w:rsidR="00776AB4" w:rsidRPr="00B62C58" w:rsidRDefault="00776AB4" w:rsidP="00B62C58">
                                  <w:pPr>
                                    <w:spacing w:before="0" w:after="0"/>
                                    <w:rPr>
                                      <w:b/>
                                      <w:sz w:val="16"/>
                                    </w:rPr>
                                  </w:pPr>
                                  <w:r>
                                    <w:rPr>
                                      <w:b/>
                                      <w:sz w:val="16"/>
                                    </w:rPr>
                                    <w:t>Inflation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743CC" id="_x0000_t202" coordsize="21600,21600" o:spt="202" path="m,l,21600r21600,l21600,xe">
                      <v:stroke joinstyle="miter"/>
                      <v:path gradientshapeok="t" o:connecttype="rect"/>
                    </v:shapetype>
                    <v:shape id="Text Box 25" o:spid="_x0000_s1026" type="#_x0000_t202" style="position:absolute;left:0;text-align:left;margin-left:7.3pt;margin-top:5.4pt;width:94.05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0iLgIAAFMEAAAOAAAAZHJzL2Uyb0RvYy54bWysVEuP2jAQvlfqf7B8L+ER9hERVnRXVJXQ&#10;7kpQ7dk4Nolke1zbkNBf37EDLNr2VPXijOfp+b6ZzB46rchBON+AKeloMKREGA5VY3Yl/bFZfrmj&#10;xAdmKqbAiJIehacP88+fZq0txBhqUJVwBJMYX7S2pHUItsgyz2uhmR+AFQaNEpxmAa9ul1WOtZhd&#10;q2w8HN5kLbjKOuDCe9Q+9UY6T/mlFDy8SOlFIKqk+LaQTpfObTyz+YwVO8ds3fDTM9g/vEKzxmDR&#10;S6onFhjZu+aPVLrhDjzIMOCgM5Cy4SL1gN2Mhh+6WdfMitQLguPtBSb//9Ly58OrI01V0vGUEsM0&#10;crQRXSBfoSOoQnxa6wt0W1t0DB3qkeez3qMytt1Jp+MXGyJoR6SPF3RjNh6DRvd5PsEqHG3j23wy&#10;TvBn79HW+fBNgCZRKKlD9hKo7LDyAV+CrmeXWMzAslEqMagMaUt6M5kOU8DFghHKYGDsoX9rlEK3&#10;7U6NbaE6Yl8O+snwli8bLL5iPrwyh6OAreB4hxc8pAIsAieJkhrcr7/poz8yhFZKWhytkvqfe+YE&#10;Jeq7Qe7uR3keZzFd8ukt4kDctWV7bTF7/Qg4vSNcJMuTGP2DOovSgX7DLVjEqmhihmPtkoaz+Bj6&#10;gcct4mKxSE44fZaFlVlbHlNHOCO0m+6NOXvCPyBzz3AeQlZ8oKH37YlY7APIJnEUAe5RPeGOk5uo&#10;O21ZXI3re/J6/xfMfwMAAP//AwBQSwMEFAAGAAgAAAAhAIeS0jTfAAAACAEAAA8AAABkcnMvZG93&#10;bnJldi54bWxMj09Lw0AQxe+C32EZwZvdNbS1xGxKCRRB9NDai7dJdpoE90/Mbtvop3c86Wl4vMeb&#10;3yvWk7PiTGPsg9dwP1MgyDfB9L7VcHjb3q1AxITeoA2eNHxRhHV5fVVgbsLF7+i8T63gEh9z1NCl&#10;NORSxqYjh3EWBvLsHcPoMLEcW2lGvHC5szJTaikd9p4/dDhQ1VHzsT85Dc/V9hV3deZW37Z6ejlu&#10;hs/D+0Lr25tp8wgi0ZT+wvCLz+hQMlMdTt5EYVnPl5zkq3gB+5nKHkDUGhZzBbIs5P8B5Q8AAAD/&#10;/wMAUEsBAi0AFAAGAAgAAAAhALaDOJL+AAAA4QEAABMAAAAAAAAAAAAAAAAAAAAAAFtDb250ZW50&#10;X1R5cGVzXS54bWxQSwECLQAUAAYACAAAACEAOP0h/9YAAACUAQAACwAAAAAAAAAAAAAAAAAvAQAA&#10;X3JlbHMvLnJlbHNQSwECLQAUAAYACAAAACEAhIddIi4CAABTBAAADgAAAAAAAAAAAAAAAAAuAgAA&#10;ZHJzL2Uyb0RvYy54bWxQSwECLQAUAAYACAAAACEAh5LSNN8AAAAIAQAADwAAAAAAAAAAAAAAAACI&#10;BAAAZHJzL2Rvd25yZXYueG1sUEsFBgAAAAAEAAQA8wAAAJQFAAAAAA==&#10;" filled="f" stroked="f" strokeweight=".5pt">
                      <v:textbox>
                        <w:txbxContent>
                          <w:p w14:paraId="6E50CF29" w14:textId="77777777" w:rsidR="00776AB4" w:rsidRPr="00B62C58" w:rsidRDefault="00776AB4" w:rsidP="00B62C58">
                            <w:pPr>
                              <w:spacing w:before="0" w:after="0"/>
                              <w:rPr>
                                <w:b/>
                                <w:sz w:val="16"/>
                              </w:rPr>
                            </w:pPr>
                            <w:r>
                              <w:rPr>
                                <w:b/>
                                <w:sz w:val="16"/>
                              </w:rPr>
                              <w:t>Inflation rate</w:t>
                            </w:r>
                          </w:p>
                        </w:txbxContent>
                      </v:textbox>
                    </v:shape>
                  </w:pict>
                </mc:Fallback>
              </mc:AlternateContent>
            </w:r>
            <w:r>
              <w:rPr>
                <w:noProof/>
                <w:szCs w:val="20"/>
              </w:rPr>
              <w:drawing>
                <wp:inline distT="0" distB="0" distL="0" distR="0" wp14:anchorId="79D24D66" wp14:editId="2EC8C32E">
                  <wp:extent cx="3140075" cy="1462405"/>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ina inflation.png"/>
                          <pic:cNvPicPr/>
                        </pic:nvPicPr>
                        <pic:blipFill>
                          <a:blip r:embed="rId20">
                            <a:extLst>
                              <a:ext uri="{28A0092B-C50C-407E-A947-70E740481C1C}">
                                <a14:useLocalDpi xmlns:a14="http://schemas.microsoft.com/office/drawing/2010/main" val="0"/>
                              </a:ext>
                            </a:extLst>
                          </a:blip>
                          <a:stretch>
                            <a:fillRect/>
                          </a:stretch>
                        </pic:blipFill>
                        <pic:spPr>
                          <a:xfrm>
                            <a:off x="0" y="0"/>
                            <a:ext cx="3140075" cy="1462405"/>
                          </a:xfrm>
                          <a:prstGeom prst="rect">
                            <a:avLst/>
                          </a:prstGeom>
                        </pic:spPr>
                      </pic:pic>
                    </a:graphicData>
                  </a:graphic>
                </wp:inline>
              </w:drawing>
            </w:r>
          </w:p>
        </w:tc>
        <w:tc>
          <w:tcPr>
            <w:tcW w:w="5009" w:type="dxa"/>
            <w:vAlign w:val="center"/>
          </w:tcPr>
          <w:p w14:paraId="6D1A7534" w14:textId="79253909" w:rsidR="00B62C58" w:rsidRDefault="00977BC3" w:rsidP="00B62C58">
            <w:pPr>
              <w:keepNext/>
              <w:spacing w:before="20" w:after="20"/>
              <w:jc w:val="center"/>
              <w:rPr>
                <w:szCs w:val="20"/>
              </w:rPr>
            </w:pPr>
            <w:r>
              <w:rPr>
                <w:noProof/>
                <w:szCs w:val="20"/>
              </w:rPr>
              <w:drawing>
                <wp:inline distT="0" distB="0" distL="0" distR="0" wp14:anchorId="0E324B4E" wp14:editId="3717CAE1">
                  <wp:extent cx="3043555" cy="95377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3043555" cy="953770"/>
                          </a:xfrm>
                          <a:prstGeom prst="rect">
                            <a:avLst/>
                          </a:prstGeom>
                        </pic:spPr>
                      </pic:pic>
                    </a:graphicData>
                  </a:graphic>
                </wp:inline>
              </w:drawing>
            </w:r>
          </w:p>
        </w:tc>
      </w:tr>
    </w:tbl>
    <w:p w14:paraId="01970C8C" w14:textId="1382924E" w:rsidR="00B62C58" w:rsidRPr="00B62C58" w:rsidRDefault="00B62C58" w:rsidP="00B62C58">
      <w:pPr>
        <w:pStyle w:val="Caption"/>
        <w:jc w:val="center"/>
        <w:rPr>
          <w:sz w:val="18"/>
          <w:szCs w:val="20"/>
        </w:rPr>
      </w:pPr>
      <w:bookmarkStart w:id="79" w:name="_Ref520476726"/>
      <w:bookmarkStart w:id="80" w:name="_Toc9417777"/>
      <w:r w:rsidRPr="00B62C58">
        <w:rPr>
          <w:b/>
          <w:sz w:val="18"/>
        </w:rPr>
        <w:t xml:space="preserve">Figure </w:t>
      </w:r>
      <w:r w:rsidRPr="00B62C58">
        <w:rPr>
          <w:b/>
          <w:sz w:val="18"/>
        </w:rPr>
        <w:fldChar w:fldCharType="begin"/>
      </w:r>
      <w:r w:rsidRPr="00B62C58">
        <w:rPr>
          <w:b/>
          <w:sz w:val="18"/>
        </w:rPr>
        <w:instrText xml:space="preserve"> SEQ Figure \* ARABIC </w:instrText>
      </w:r>
      <w:r w:rsidRPr="00B62C58">
        <w:rPr>
          <w:b/>
          <w:sz w:val="18"/>
        </w:rPr>
        <w:fldChar w:fldCharType="separate"/>
      </w:r>
      <w:r w:rsidR="0070167E">
        <w:rPr>
          <w:b/>
          <w:noProof/>
          <w:sz w:val="18"/>
        </w:rPr>
        <w:t>6</w:t>
      </w:r>
      <w:r w:rsidRPr="00B62C58">
        <w:rPr>
          <w:b/>
          <w:sz w:val="18"/>
        </w:rPr>
        <w:fldChar w:fldCharType="end"/>
      </w:r>
      <w:bookmarkEnd w:id="79"/>
      <w:r w:rsidRPr="00B62C58">
        <w:rPr>
          <w:sz w:val="18"/>
        </w:rPr>
        <w:t xml:space="preserve">: </w:t>
      </w:r>
      <w:r w:rsidR="00977BC3">
        <w:rPr>
          <w:sz w:val="18"/>
        </w:rPr>
        <w:t>Consumer inflation rates in China and USD:CNY exchange rates, 2014-2019</w:t>
      </w:r>
      <w:bookmarkEnd w:id="80"/>
    </w:p>
    <w:p w14:paraId="5A9929F8" w14:textId="0466D140" w:rsidR="00AB187F" w:rsidRDefault="00F063E2" w:rsidP="00A54797">
      <w:r w:rsidRPr="009952C7">
        <w:t>According</w:t>
      </w:r>
      <w:r>
        <w:t xml:space="preserve"> the project asset report with the effective date </w:t>
      </w:r>
      <w:r w:rsidRPr="00F063E2">
        <w:t>of 31 December 2016</w:t>
      </w:r>
      <w:r>
        <w:t>, the cumulative purchase value of assets procured were USD 5,923.95 for assets acquired below a value of USD 1,500 and USD 7,151.62 for assets acquired above a value of USD 1,500. The purchased assets include desktop and laptop computers and digital cameras.</w:t>
      </w:r>
    </w:p>
    <w:p w14:paraId="38887A06" w14:textId="391C1CA1" w:rsidR="00A875D0" w:rsidRDefault="00A0150B" w:rsidP="00A54797">
      <w:r w:rsidRPr="00C646D8">
        <w:t>Independent financial audits have been completed of the project to demonstrate due diligence in the management of funds. Audit reports by the auditing company Mazars Certified Public Accountants for fiscal years 2015 and 201</w:t>
      </w:r>
      <w:r>
        <w:t>6</w:t>
      </w:r>
      <w:r w:rsidRPr="00C646D8">
        <w:t xml:space="preserve"> were provided to the TE team for review.</w:t>
      </w:r>
      <w:r>
        <w:t xml:space="preserve"> No findings or observations were noted in the 2015 audit report. The 2016 audit report included one low level risk associated with the timeliness of recording expenses</w:t>
      </w:r>
      <w:r w:rsidR="00A875D0">
        <w:t>; the project management response accepted the observation and pledged to improve the timeliness of recording expenses.</w:t>
      </w:r>
    </w:p>
    <w:p w14:paraId="068319BE" w14:textId="2C1A50BD" w:rsidR="00984342" w:rsidRDefault="000D04E1" w:rsidP="00A54797">
      <w:r>
        <w:t>One of the factors that diminished project efficiency is the fact that s</w:t>
      </w:r>
      <w:r w:rsidR="00F063E2">
        <w:t>everal</w:t>
      </w:r>
      <w:r>
        <w:t xml:space="preserve"> of the project outputs </w:t>
      </w:r>
      <w:r w:rsidR="00F063E2">
        <w:t>have</w:t>
      </w:r>
      <w:r>
        <w:t xml:space="preserve"> not</w:t>
      </w:r>
      <w:r w:rsidR="00F063E2">
        <w:t xml:space="preserve"> been</w:t>
      </w:r>
      <w:r>
        <w:t xml:space="preserve"> effectively institutionalized and there are no clear pathways for mainstreaming them after project closure. These include the revised EHI tool, </w:t>
      </w:r>
      <w:r w:rsidRPr="00F063E2">
        <w:t xml:space="preserve">the </w:t>
      </w:r>
      <w:r w:rsidR="00F063E2" w:rsidRPr="00F063E2">
        <w:t>guideline on pollution control</w:t>
      </w:r>
      <w:r w:rsidRPr="00F063E2">
        <w:t xml:space="preserve">, </w:t>
      </w:r>
      <w:r w:rsidR="007E453E" w:rsidRPr="00F063E2">
        <w:t>training</w:t>
      </w:r>
      <w:r w:rsidR="007E453E" w:rsidRPr="007E453E">
        <w:t xml:space="preserve"> program, PA staff qualification criteria, </w:t>
      </w:r>
      <w:r w:rsidRPr="000D04E1">
        <w:rPr>
          <w:highlight w:val="yellow"/>
        </w:rPr>
        <w:t>...</w:t>
      </w:r>
      <w:r>
        <w:t xml:space="preserve"> .</w:t>
      </w:r>
    </w:p>
    <w:p w14:paraId="40EC073E" w14:textId="77777777" w:rsidR="00FC5442" w:rsidRPr="009952C7" w:rsidRDefault="00FC5442" w:rsidP="00FC5442">
      <w:pPr>
        <w:pStyle w:val="Heading2"/>
      </w:pPr>
      <w:bookmarkStart w:id="81" w:name="_Toc6738351"/>
      <w:r w:rsidRPr="009952C7">
        <w:lastRenderedPageBreak/>
        <w:t>Sustainability</w:t>
      </w:r>
      <w:bookmarkEnd w:id="81"/>
    </w:p>
    <w:p w14:paraId="39DEA626" w14:textId="77777777" w:rsidR="00BF58A0" w:rsidRPr="009952C7" w:rsidRDefault="00BF58A0" w:rsidP="00BF58A0">
      <w:pPr>
        <w:pStyle w:val="BodyText"/>
        <w:rPr>
          <w:rFonts w:asciiTheme="minorHAnsi" w:hAnsiTheme="minorHAnsi"/>
          <w:sz w:val="20"/>
        </w:rPr>
      </w:pPr>
      <w:r w:rsidRPr="009952C7">
        <w:rPr>
          <w:rFonts w:asciiTheme="minorHAnsi" w:hAnsiTheme="minorHAnsi"/>
          <w:sz w:val="20"/>
        </w:rPr>
        <w:t xml:space="preserve">Sustainability is generally considered to be the likelihood of continued benefits after the GEF funding ends. Under GEF criteria each sustainability dimension is critical, </w:t>
      </w:r>
      <w:r w:rsidR="009D4FAC">
        <w:rPr>
          <w:rFonts w:asciiTheme="minorHAnsi" w:hAnsiTheme="minorHAnsi"/>
          <w:sz w:val="20"/>
        </w:rPr>
        <w:t>i.e.,</w:t>
      </w:r>
      <w:r w:rsidRPr="009952C7">
        <w:rPr>
          <w:rFonts w:asciiTheme="minorHAnsi" w:hAnsiTheme="minorHAnsi"/>
          <w:sz w:val="20"/>
        </w:rPr>
        <w:t xml:space="preserve"> the overall ranking</w:t>
      </w:r>
      <w:r w:rsidR="009D4FAC">
        <w:rPr>
          <w:rFonts w:asciiTheme="minorHAnsi" w:hAnsiTheme="minorHAnsi"/>
          <w:sz w:val="20"/>
        </w:rPr>
        <w:t xml:space="preserve"> </w:t>
      </w:r>
      <w:r w:rsidRPr="009952C7">
        <w:rPr>
          <w:rFonts w:asciiTheme="minorHAnsi" w:hAnsiTheme="minorHAnsi"/>
          <w:sz w:val="20"/>
        </w:rPr>
        <w:t>cannot be higher than the lowest one.</w:t>
      </w:r>
    </w:p>
    <w:p w14:paraId="2D98C45E" w14:textId="77777777" w:rsidR="00BF58A0" w:rsidRPr="009952C7" w:rsidRDefault="00BF58A0" w:rsidP="00323E17">
      <w:pPr>
        <w:pStyle w:val="BodyText"/>
        <w:shd w:val="clear" w:color="auto" w:fill="EEECE1" w:themeFill="background2"/>
        <w:spacing w:before="120" w:after="0" w:line="240" w:lineRule="auto"/>
        <w:rPr>
          <w:rFonts w:asciiTheme="minorHAnsi" w:hAnsiTheme="minorHAnsi" w:cstheme="minorHAnsi"/>
          <w:b/>
          <w:sz w:val="20"/>
        </w:rPr>
      </w:pPr>
      <w:r w:rsidRPr="009952C7">
        <w:rPr>
          <w:rFonts w:asciiTheme="minorHAnsi" w:hAnsiTheme="minorHAnsi" w:cstheme="minorHAnsi"/>
          <w:b/>
          <w:sz w:val="20"/>
        </w:rPr>
        <w:t xml:space="preserve">Overall: </w:t>
      </w:r>
    </w:p>
    <w:p w14:paraId="58B20557" w14:textId="5E83FE1A" w:rsidR="00BF58A0" w:rsidRPr="009952C7" w:rsidRDefault="00BF58A0" w:rsidP="00730D47">
      <w:pPr>
        <w:pStyle w:val="BodyText"/>
        <w:shd w:val="clear" w:color="auto" w:fill="EEECE1" w:themeFill="background2"/>
        <w:spacing w:line="240" w:lineRule="auto"/>
        <w:rPr>
          <w:rFonts w:asciiTheme="minorHAnsi" w:hAnsiTheme="minorHAnsi" w:cstheme="minorHAnsi"/>
          <w:b/>
          <w:sz w:val="20"/>
        </w:rPr>
      </w:pPr>
      <w:r w:rsidRPr="009952C7">
        <w:rPr>
          <w:rFonts w:asciiTheme="minorHAnsi" w:hAnsiTheme="minorHAnsi" w:cstheme="minorHAnsi"/>
          <w:b/>
          <w:sz w:val="20"/>
        </w:rPr>
        <w:t xml:space="preserve">Likelihood that benefits will continue to be delivered after project closure: </w:t>
      </w:r>
      <w:r w:rsidR="00630F65">
        <w:rPr>
          <w:rFonts w:asciiTheme="minorHAnsi" w:hAnsiTheme="minorHAnsi" w:cstheme="minorHAnsi"/>
          <w:b/>
          <w:sz w:val="20"/>
        </w:rPr>
        <w:t>Likely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9049"/>
      </w:tblGrid>
      <w:tr w:rsidR="00BF58A0" w:rsidRPr="009952C7" w14:paraId="1A886A3D" w14:textId="77777777" w:rsidTr="00B34F08">
        <w:tc>
          <w:tcPr>
            <w:tcW w:w="9603" w:type="dxa"/>
            <w:gridSpan w:val="2"/>
          </w:tcPr>
          <w:p w14:paraId="4083C77A" w14:textId="77777777" w:rsidR="00BF58A0" w:rsidRPr="009952C7" w:rsidRDefault="00BF58A0" w:rsidP="007A4BCF">
            <w:pPr>
              <w:spacing w:before="0"/>
              <w:rPr>
                <w:rFonts w:cs="Corbel"/>
                <w:b/>
                <w:szCs w:val="24"/>
                <w:u w:val="single"/>
              </w:rPr>
            </w:pPr>
            <w:r w:rsidRPr="009952C7">
              <w:rPr>
                <w:rFonts w:cs="Corbel"/>
                <w:b/>
                <w:szCs w:val="24"/>
                <w:u w:val="single"/>
              </w:rPr>
              <w:t>Supporting Evidence:</w:t>
            </w:r>
          </w:p>
        </w:tc>
      </w:tr>
      <w:tr w:rsidR="00BF58A0" w:rsidRPr="009952C7" w14:paraId="544A2DA4" w14:textId="77777777" w:rsidTr="00B34F08">
        <w:tc>
          <w:tcPr>
            <w:tcW w:w="554" w:type="dxa"/>
          </w:tcPr>
          <w:p w14:paraId="7E60749B" w14:textId="77777777" w:rsidR="00BF58A0" w:rsidRPr="009952C7" w:rsidRDefault="00730D47" w:rsidP="00730D47">
            <w:pPr>
              <w:spacing w:before="0"/>
              <w:jc w:val="right"/>
              <w:rPr>
                <w:rFonts w:cs="Corbel"/>
                <w:color w:val="00B050"/>
                <w:szCs w:val="24"/>
              </w:rPr>
            </w:pPr>
            <w:r w:rsidRPr="009952C7">
              <w:rPr>
                <w:color w:val="00B050"/>
              </w:rPr>
              <w:sym w:font="Wingdings 2" w:char="F0CC"/>
            </w:r>
          </w:p>
        </w:tc>
        <w:tc>
          <w:tcPr>
            <w:tcW w:w="9049" w:type="dxa"/>
          </w:tcPr>
          <w:p w14:paraId="55666554" w14:textId="26884CF3" w:rsidR="00BF58A0" w:rsidRPr="00B34F08" w:rsidRDefault="003A6B83" w:rsidP="00730D47">
            <w:pPr>
              <w:spacing w:before="0"/>
              <w:rPr>
                <w:rFonts w:ascii="Calibri" w:hAnsi="Calibri"/>
                <w:color w:val="000000"/>
              </w:rPr>
            </w:pPr>
            <w:r>
              <w:rPr>
                <w:rFonts w:ascii="Calibri" w:hAnsi="Calibri"/>
                <w:color w:val="000000"/>
              </w:rPr>
              <w:t>National Wetland Conservation and Rehabilitation System Plan, November 2016.</w:t>
            </w:r>
          </w:p>
        </w:tc>
      </w:tr>
      <w:tr w:rsidR="00344933" w:rsidRPr="009952C7" w14:paraId="281F403A" w14:textId="77777777" w:rsidTr="00B34F08">
        <w:tc>
          <w:tcPr>
            <w:tcW w:w="554" w:type="dxa"/>
          </w:tcPr>
          <w:p w14:paraId="254A3F90" w14:textId="4D2899C6" w:rsidR="00344933" w:rsidRPr="009952C7" w:rsidRDefault="00344933" w:rsidP="00344933">
            <w:pPr>
              <w:spacing w:before="0"/>
              <w:jc w:val="right"/>
              <w:rPr>
                <w:color w:val="00B050"/>
              </w:rPr>
            </w:pPr>
            <w:r w:rsidRPr="009952C7">
              <w:rPr>
                <w:color w:val="00B050"/>
              </w:rPr>
              <w:sym w:font="Wingdings 2" w:char="F0CC"/>
            </w:r>
          </w:p>
        </w:tc>
        <w:tc>
          <w:tcPr>
            <w:tcW w:w="9049" w:type="dxa"/>
          </w:tcPr>
          <w:p w14:paraId="2C75392D" w14:textId="537765C6" w:rsidR="00344933" w:rsidRDefault="003A6B83" w:rsidP="00344933">
            <w:pPr>
              <w:spacing w:before="0"/>
            </w:pPr>
            <w:r>
              <w:t>13</w:t>
            </w:r>
            <w:r w:rsidRPr="003A6B83">
              <w:rPr>
                <w:vertAlign w:val="superscript"/>
              </w:rPr>
              <w:t>th</w:t>
            </w:r>
            <w:r>
              <w:t xml:space="preserve"> 5-year Plan on National Wetlands Protection, November 2016 (SFA).</w:t>
            </w:r>
          </w:p>
        </w:tc>
      </w:tr>
      <w:tr w:rsidR="00344933" w:rsidRPr="009952C7" w14:paraId="0BF18F42" w14:textId="77777777" w:rsidTr="00B34F08">
        <w:tc>
          <w:tcPr>
            <w:tcW w:w="554" w:type="dxa"/>
          </w:tcPr>
          <w:p w14:paraId="1632F632" w14:textId="5E97C1B8" w:rsidR="00344933" w:rsidRPr="009952C7" w:rsidRDefault="00344933" w:rsidP="00344933">
            <w:pPr>
              <w:spacing w:before="0"/>
              <w:jc w:val="right"/>
              <w:rPr>
                <w:color w:val="00B050"/>
              </w:rPr>
            </w:pPr>
            <w:r w:rsidRPr="009952C7">
              <w:rPr>
                <w:color w:val="00B050"/>
              </w:rPr>
              <w:sym w:font="Wingdings 2" w:char="F0CC"/>
            </w:r>
          </w:p>
        </w:tc>
        <w:tc>
          <w:tcPr>
            <w:tcW w:w="9049" w:type="dxa"/>
          </w:tcPr>
          <w:p w14:paraId="3C1BA765" w14:textId="7CB1C900" w:rsidR="00344933" w:rsidRDefault="00A37359" w:rsidP="00344933">
            <w:pPr>
              <w:spacing w:before="0"/>
            </w:pPr>
            <w:r>
              <w:t>Official decision to include wetlands as a land use category, Ministry of Land Resources, 2017.</w:t>
            </w:r>
          </w:p>
        </w:tc>
      </w:tr>
      <w:tr w:rsidR="00344933" w:rsidRPr="009952C7" w14:paraId="3687E587" w14:textId="77777777" w:rsidTr="00B34F08">
        <w:tc>
          <w:tcPr>
            <w:tcW w:w="554" w:type="dxa"/>
          </w:tcPr>
          <w:p w14:paraId="2CD7FAE7" w14:textId="6375C8F4" w:rsidR="00344933" w:rsidRPr="009952C7" w:rsidRDefault="00344933" w:rsidP="00344933">
            <w:pPr>
              <w:spacing w:before="0"/>
              <w:jc w:val="right"/>
              <w:rPr>
                <w:color w:val="00B050"/>
              </w:rPr>
            </w:pPr>
            <w:r w:rsidRPr="009952C7">
              <w:rPr>
                <w:color w:val="00B050"/>
              </w:rPr>
              <w:sym w:font="Wingdings 2" w:char="F0CC"/>
            </w:r>
          </w:p>
        </w:tc>
        <w:tc>
          <w:tcPr>
            <w:tcW w:w="9049" w:type="dxa"/>
          </w:tcPr>
          <w:p w14:paraId="74C14BDA" w14:textId="6AC5F179" w:rsidR="00344933" w:rsidRDefault="00A37359" w:rsidP="00344933">
            <w:pPr>
              <w:spacing w:before="0"/>
            </w:pPr>
            <w:r>
              <w:t>Establishment of the Department of Wetlands Management (DWM), NFGA (2018)</w:t>
            </w:r>
          </w:p>
        </w:tc>
      </w:tr>
      <w:tr w:rsidR="00344933" w:rsidRPr="009952C7" w14:paraId="20AAE3B0" w14:textId="77777777" w:rsidTr="00B34F08">
        <w:tc>
          <w:tcPr>
            <w:tcW w:w="554" w:type="dxa"/>
          </w:tcPr>
          <w:p w14:paraId="6D5C6FC2" w14:textId="4CF88434" w:rsidR="00344933" w:rsidRPr="009952C7" w:rsidRDefault="00344933" w:rsidP="00344933">
            <w:pPr>
              <w:spacing w:before="0"/>
              <w:jc w:val="right"/>
              <w:rPr>
                <w:color w:val="00B050"/>
              </w:rPr>
            </w:pPr>
            <w:r w:rsidRPr="009952C7">
              <w:rPr>
                <w:color w:val="00B050"/>
              </w:rPr>
              <w:sym w:font="Wingdings 2" w:char="F0CC"/>
            </w:r>
          </w:p>
        </w:tc>
        <w:tc>
          <w:tcPr>
            <w:tcW w:w="9049" w:type="dxa"/>
          </w:tcPr>
          <w:p w14:paraId="0E384B3C" w14:textId="43BBA4C1" w:rsidR="00344933" w:rsidRDefault="00A37359" w:rsidP="00344933">
            <w:pPr>
              <w:spacing w:before="0"/>
            </w:pPr>
            <w:r>
              <w:t>CNY 2 billion (approx. USD 300 million) budget for the DWM/NFGA, 2018</w:t>
            </w:r>
          </w:p>
        </w:tc>
      </w:tr>
      <w:tr w:rsidR="00344933" w:rsidRPr="009952C7" w14:paraId="44935BA2" w14:textId="77777777" w:rsidTr="00B34F08">
        <w:tc>
          <w:tcPr>
            <w:tcW w:w="554" w:type="dxa"/>
          </w:tcPr>
          <w:p w14:paraId="3CC5DC86" w14:textId="77777777" w:rsidR="00344933" w:rsidRPr="009952C7" w:rsidRDefault="00344933" w:rsidP="00344933">
            <w:pPr>
              <w:spacing w:before="0"/>
              <w:jc w:val="right"/>
              <w:rPr>
                <w:rFonts w:cs="Corbel"/>
                <w:color w:val="00B050"/>
                <w:szCs w:val="24"/>
              </w:rPr>
            </w:pPr>
            <w:r w:rsidRPr="009952C7">
              <w:rPr>
                <w:color w:val="00B050"/>
              </w:rPr>
              <w:sym w:font="Wingdings 2" w:char="F0CC"/>
            </w:r>
          </w:p>
        </w:tc>
        <w:tc>
          <w:tcPr>
            <w:tcW w:w="9049" w:type="dxa"/>
          </w:tcPr>
          <w:p w14:paraId="0DA9C265" w14:textId="1BCAEC19" w:rsidR="00344933" w:rsidRPr="00B34F08" w:rsidRDefault="00A37359" w:rsidP="00344933">
            <w:pPr>
              <w:spacing w:before="0"/>
            </w:pPr>
            <w:r>
              <w:t>Strengthened institutional capacities (NFGA, MEE)</w:t>
            </w:r>
          </w:p>
        </w:tc>
      </w:tr>
      <w:tr w:rsidR="00A37359" w:rsidRPr="009952C7" w14:paraId="37ED64CA" w14:textId="77777777" w:rsidTr="00B34F08">
        <w:tc>
          <w:tcPr>
            <w:tcW w:w="554" w:type="dxa"/>
          </w:tcPr>
          <w:p w14:paraId="54471F03" w14:textId="02EF3BD4" w:rsidR="00A37359" w:rsidRPr="009952C7" w:rsidRDefault="00A37359" w:rsidP="00A37359">
            <w:pPr>
              <w:spacing w:before="0"/>
              <w:jc w:val="right"/>
              <w:rPr>
                <w:color w:val="00B050"/>
              </w:rPr>
            </w:pPr>
            <w:r w:rsidRPr="009952C7">
              <w:rPr>
                <w:color w:val="00B050"/>
              </w:rPr>
              <w:sym w:font="Wingdings 2" w:char="F0CC"/>
            </w:r>
          </w:p>
        </w:tc>
        <w:tc>
          <w:tcPr>
            <w:tcW w:w="9049" w:type="dxa"/>
          </w:tcPr>
          <w:p w14:paraId="477D95EC" w14:textId="56BC7D14" w:rsidR="00A37359" w:rsidRDefault="00A37359" w:rsidP="00A37359">
            <w:pPr>
              <w:spacing w:before="0"/>
              <w:rPr>
                <w:rFonts w:ascii="Calibri" w:hAnsi="Calibri"/>
                <w:color w:val="000000"/>
              </w:rPr>
            </w:pPr>
            <w:r>
              <w:rPr>
                <w:rFonts w:ascii="Calibri" w:hAnsi="Calibri"/>
                <w:color w:val="000000"/>
              </w:rPr>
              <w:t>Increased protection of wetland ecosystems, with 2.94 million ha of new wetland PA’s established.</w:t>
            </w:r>
          </w:p>
        </w:tc>
      </w:tr>
      <w:tr w:rsidR="00A37359" w:rsidRPr="009952C7" w14:paraId="1A4D8138" w14:textId="77777777" w:rsidTr="00B34F08">
        <w:tc>
          <w:tcPr>
            <w:tcW w:w="554" w:type="dxa"/>
          </w:tcPr>
          <w:p w14:paraId="7E240AA2" w14:textId="51FCE89C" w:rsidR="00A37359" w:rsidRPr="009952C7" w:rsidRDefault="00A37359" w:rsidP="00A37359">
            <w:pPr>
              <w:spacing w:before="0"/>
              <w:jc w:val="right"/>
              <w:rPr>
                <w:color w:val="00B050"/>
              </w:rPr>
            </w:pPr>
            <w:r w:rsidRPr="009952C7">
              <w:rPr>
                <w:color w:val="00B050"/>
              </w:rPr>
              <w:sym w:font="Wingdings 2" w:char="F0CC"/>
            </w:r>
          </w:p>
        </w:tc>
        <w:tc>
          <w:tcPr>
            <w:tcW w:w="9049" w:type="dxa"/>
          </w:tcPr>
          <w:p w14:paraId="47B8DEF0" w14:textId="4AFFCFE9" w:rsidR="00A37359" w:rsidRDefault="00A37359" w:rsidP="00A37359">
            <w:pPr>
              <w:spacing w:before="0"/>
              <w:rPr>
                <w:rFonts w:ascii="Calibri" w:hAnsi="Calibri"/>
                <w:color w:val="000000"/>
              </w:rPr>
            </w:pPr>
            <w:r>
              <w:rPr>
                <w:rFonts w:ascii="Calibri" w:hAnsi="Calibri"/>
                <w:color w:val="000000"/>
              </w:rPr>
              <w:t>Increased awareness of the importance of wetlands (KAP survey in 2019: 84%; baseline: 52% in 2012).</w:t>
            </w:r>
          </w:p>
        </w:tc>
      </w:tr>
      <w:tr w:rsidR="00A37359" w:rsidRPr="009952C7" w14:paraId="70921416" w14:textId="77777777" w:rsidTr="00B34F08">
        <w:tc>
          <w:tcPr>
            <w:tcW w:w="554" w:type="dxa"/>
          </w:tcPr>
          <w:p w14:paraId="526E2AE8" w14:textId="068C60B4" w:rsidR="00A37359" w:rsidRPr="009952C7" w:rsidRDefault="00A37359" w:rsidP="00A37359">
            <w:pPr>
              <w:spacing w:before="0"/>
              <w:jc w:val="right"/>
              <w:rPr>
                <w:color w:val="00B050"/>
              </w:rPr>
            </w:pPr>
            <w:r w:rsidRPr="009952C7">
              <w:rPr>
                <w:color w:val="00B050"/>
              </w:rPr>
              <w:sym w:font="Wingdings 2" w:char="F0CC"/>
            </w:r>
          </w:p>
        </w:tc>
        <w:tc>
          <w:tcPr>
            <w:tcW w:w="9049" w:type="dxa"/>
          </w:tcPr>
          <w:p w14:paraId="6770E1C4" w14:textId="2A79F6CA" w:rsidR="00A37359" w:rsidRPr="00B34F08" w:rsidRDefault="00A37359" w:rsidP="00A37359">
            <w:pPr>
              <w:spacing w:before="0"/>
              <w:rPr>
                <w:rFonts w:ascii="Calibri" w:hAnsi="Calibri"/>
                <w:color w:val="000000"/>
              </w:rPr>
            </w:pPr>
            <w:r>
              <w:rPr>
                <w:rFonts w:ascii="Calibri" w:hAnsi="Calibri"/>
                <w:color w:val="000000"/>
              </w:rPr>
              <w:t>Strengthened management effectiveness and improved ecosystem health of wetland PA’s.</w:t>
            </w:r>
          </w:p>
        </w:tc>
      </w:tr>
      <w:tr w:rsidR="00A37359" w:rsidRPr="009952C7" w14:paraId="28E3051B" w14:textId="77777777" w:rsidTr="00B34F08">
        <w:tc>
          <w:tcPr>
            <w:tcW w:w="554" w:type="dxa"/>
          </w:tcPr>
          <w:p w14:paraId="7ABAC294" w14:textId="77777777" w:rsidR="00A37359" w:rsidRPr="009952C7" w:rsidRDefault="00A37359" w:rsidP="00A37359">
            <w:pPr>
              <w:spacing w:before="0"/>
              <w:jc w:val="right"/>
              <w:rPr>
                <w:rFonts w:ascii="Wide Latin" w:hAnsi="Wide Latin" w:cs="Corbel"/>
                <w:color w:val="C00000"/>
                <w:szCs w:val="24"/>
              </w:rPr>
            </w:pPr>
            <w:r w:rsidRPr="009952C7">
              <w:rPr>
                <w:rFonts w:ascii="Arial" w:hAnsi="Arial" w:cs="Arial"/>
                <w:b/>
                <w:bCs/>
                <w:color w:val="FF0000"/>
                <w:lang w:val="en-GB"/>
              </w:rPr>
              <w:t>▬</w:t>
            </w:r>
          </w:p>
        </w:tc>
        <w:tc>
          <w:tcPr>
            <w:tcW w:w="9049" w:type="dxa"/>
          </w:tcPr>
          <w:p w14:paraId="69C7966F" w14:textId="4083274B" w:rsidR="00A37359" w:rsidRPr="007A4BCF" w:rsidRDefault="00A37359" w:rsidP="00A37359">
            <w:pPr>
              <w:spacing w:before="0"/>
              <w:rPr>
                <w:szCs w:val="24"/>
              </w:rPr>
            </w:pPr>
            <w:r>
              <w:rPr>
                <w:szCs w:val="24"/>
              </w:rPr>
              <w:t>Limited project involvement by Dept of Protected Areas (NFGA) and Ministry of Ecology and Environment.</w:t>
            </w:r>
          </w:p>
        </w:tc>
      </w:tr>
      <w:tr w:rsidR="00A37359" w:rsidRPr="009952C7" w14:paraId="0030AC07" w14:textId="77777777" w:rsidTr="00B34F08">
        <w:tc>
          <w:tcPr>
            <w:tcW w:w="554" w:type="dxa"/>
          </w:tcPr>
          <w:p w14:paraId="28479C0D" w14:textId="77777777" w:rsidR="00A37359" w:rsidRPr="009952C7" w:rsidRDefault="00A37359" w:rsidP="00A37359">
            <w:pPr>
              <w:spacing w:before="0"/>
              <w:jc w:val="right"/>
              <w:rPr>
                <w:rFonts w:ascii="Wide Latin" w:hAnsi="Wide Latin" w:cs="Corbel"/>
                <w:color w:val="C00000"/>
                <w:szCs w:val="24"/>
              </w:rPr>
            </w:pPr>
            <w:r w:rsidRPr="009952C7">
              <w:rPr>
                <w:rFonts w:ascii="Arial" w:hAnsi="Arial" w:cs="Arial"/>
                <w:b/>
                <w:bCs/>
                <w:color w:val="FF0000"/>
                <w:lang w:val="en-GB"/>
              </w:rPr>
              <w:t>▬</w:t>
            </w:r>
          </w:p>
        </w:tc>
        <w:tc>
          <w:tcPr>
            <w:tcW w:w="9049" w:type="dxa"/>
          </w:tcPr>
          <w:p w14:paraId="5E3A5DE3" w14:textId="5F11B7DB" w:rsidR="00A37359" w:rsidRPr="007A4BCF" w:rsidRDefault="00AC35C8" w:rsidP="00A37359">
            <w:pPr>
              <w:spacing w:before="0"/>
            </w:pPr>
            <w:r>
              <w:t>Insufficient penalties for n</w:t>
            </w:r>
            <w:r w:rsidR="00A37359">
              <w:t xml:space="preserve">on-compliance </w:t>
            </w:r>
            <w:r>
              <w:t>infractions within wetland ecosystems</w:t>
            </w:r>
            <w:r w:rsidR="00A37359">
              <w:t>.</w:t>
            </w:r>
          </w:p>
        </w:tc>
      </w:tr>
      <w:tr w:rsidR="00A37359" w:rsidRPr="009952C7" w14:paraId="54060C6A" w14:textId="77777777" w:rsidTr="00B34F08">
        <w:tc>
          <w:tcPr>
            <w:tcW w:w="554" w:type="dxa"/>
          </w:tcPr>
          <w:p w14:paraId="4CA63919" w14:textId="47D69E0B" w:rsidR="00A37359" w:rsidRPr="009952C7" w:rsidRDefault="00A37359" w:rsidP="00A37359">
            <w:pPr>
              <w:spacing w:before="0"/>
              <w:jc w:val="right"/>
              <w:rPr>
                <w:rFonts w:ascii="Arial" w:hAnsi="Arial" w:cs="Arial"/>
                <w:b/>
                <w:bCs/>
                <w:color w:val="FF0000"/>
                <w:lang w:val="en-GB"/>
              </w:rPr>
            </w:pPr>
            <w:r w:rsidRPr="009952C7">
              <w:rPr>
                <w:rFonts w:ascii="Arial" w:hAnsi="Arial" w:cs="Arial"/>
                <w:b/>
                <w:bCs/>
                <w:color w:val="FF0000"/>
                <w:lang w:val="en-GB"/>
              </w:rPr>
              <w:t>▬</w:t>
            </w:r>
          </w:p>
        </w:tc>
        <w:tc>
          <w:tcPr>
            <w:tcW w:w="9049" w:type="dxa"/>
          </w:tcPr>
          <w:p w14:paraId="1FE94B9A" w14:textId="3DDF5056" w:rsidR="00A37359" w:rsidRDefault="00A37359" w:rsidP="00A37359">
            <w:pPr>
              <w:spacing w:before="0"/>
            </w:pPr>
            <w:r>
              <w:t>Continued development pressures in many parts of the country.</w:t>
            </w:r>
          </w:p>
        </w:tc>
      </w:tr>
      <w:tr w:rsidR="00A37359" w:rsidRPr="009952C7" w14:paraId="36E73B49" w14:textId="77777777" w:rsidTr="00B34F08">
        <w:tc>
          <w:tcPr>
            <w:tcW w:w="554" w:type="dxa"/>
          </w:tcPr>
          <w:p w14:paraId="664444DC" w14:textId="77777777" w:rsidR="00A37359" w:rsidRPr="009952C7" w:rsidRDefault="00A37359" w:rsidP="00A37359">
            <w:pPr>
              <w:spacing w:before="0"/>
              <w:jc w:val="right"/>
              <w:rPr>
                <w:rFonts w:ascii="Wide Latin" w:hAnsi="Wide Latin" w:cs="Corbel"/>
                <w:color w:val="C00000"/>
                <w:szCs w:val="24"/>
              </w:rPr>
            </w:pPr>
            <w:r w:rsidRPr="009952C7">
              <w:rPr>
                <w:rFonts w:ascii="Arial" w:hAnsi="Arial" w:cs="Arial"/>
                <w:b/>
                <w:bCs/>
                <w:color w:val="FF0000"/>
                <w:lang w:val="en-GB"/>
              </w:rPr>
              <w:t>▬</w:t>
            </w:r>
          </w:p>
        </w:tc>
        <w:tc>
          <w:tcPr>
            <w:tcW w:w="9049" w:type="dxa"/>
          </w:tcPr>
          <w:p w14:paraId="64128E3A" w14:textId="6AE1CF9B" w:rsidR="00A37359" w:rsidRPr="007A4BCF" w:rsidRDefault="00A37359" w:rsidP="00A37359">
            <w:pPr>
              <w:spacing w:before="0"/>
            </w:pPr>
            <w:r>
              <w:t>Long-term impacts of climate change.</w:t>
            </w:r>
          </w:p>
        </w:tc>
      </w:tr>
    </w:tbl>
    <w:p w14:paraId="15B1AF52" w14:textId="77777777" w:rsidR="00CE5E77" w:rsidRPr="009952C7" w:rsidRDefault="00CE5E77" w:rsidP="00323E17">
      <w:pPr>
        <w:pStyle w:val="BodyText"/>
        <w:shd w:val="clear" w:color="auto" w:fill="EEECE1" w:themeFill="background2"/>
        <w:spacing w:before="120" w:after="0" w:line="240" w:lineRule="auto"/>
        <w:rPr>
          <w:rFonts w:asciiTheme="minorHAnsi" w:hAnsiTheme="minorHAnsi" w:cstheme="minorHAnsi"/>
          <w:b/>
          <w:sz w:val="20"/>
        </w:rPr>
      </w:pPr>
      <w:r w:rsidRPr="009952C7">
        <w:rPr>
          <w:rFonts w:asciiTheme="minorHAnsi" w:hAnsiTheme="minorHAnsi" w:cstheme="minorHAnsi"/>
          <w:b/>
          <w:sz w:val="20"/>
        </w:rPr>
        <w:t>Financial Dimension:</w:t>
      </w:r>
    </w:p>
    <w:p w14:paraId="5C9FA8FD" w14:textId="0F87B4AE" w:rsidR="00CE5E77" w:rsidRPr="009952C7" w:rsidRDefault="00CE5E77" w:rsidP="00323E17">
      <w:pPr>
        <w:pStyle w:val="BodyText"/>
        <w:shd w:val="clear" w:color="auto" w:fill="EEECE1" w:themeFill="background2"/>
        <w:spacing w:line="240" w:lineRule="auto"/>
        <w:rPr>
          <w:rFonts w:asciiTheme="minorHAnsi" w:hAnsiTheme="minorHAnsi" w:cstheme="minorHAnsi"/>
          <w:b/>
          <w:sz w:val="20"/>
        </w:rPr>
      </w:pPr>
      <w:r w:rsidRPr="009952C7">
        <w:rPr>
          <w:rFonts w:asciiTheme="minorHAnsi" w:hAnsiTheme="minorHAnsi" w:cstheme="minorHAnsi"/>
          <w:b/>
          <w:sz w:val="20"/>
        </w:rPr>
        <w:t xml:space="preserve">Likelihood that benefits will continue to be delivered after project closure: </w:t>
      </w:r>
      <w:r w:rsidR="00DC38F8">
        <w:rPr>
          <w:rFonts w:asciiTheme="minorHAnsi" w:hAnsiTheme="minorHAnsi" w:cstheme="minorHAnsi"/>
          <w:b/>
          <w:sz w:val="20"/>
        </w:rPr>
        <w:t>Likely</w:t>
      </w:r>
    </w:p>
    <w:p w14:paraId="1A84FC7E" w14:textId="6142343A" w:rsidR="00B1703C" w:rsidRDefault="00DC38F8" w:rsidP="00B1703C">
      <w:r>
        <w:t xml:space="preserve">With respect to the financial dimension of sustainability, the likelihood that generated benefits will continue to be delivered after project closure is rated as likely. The Government of China has steadily increased financing for wetlands conservation and rehabilitation. For instance, the annual budget in 2018 for the Department of Wetlands Management reached CNY 2 billion (approx. USD 300 million), which covers investments in national level wetland parks and eco-compensation programs such </w:t>
      </w:r>
      <w:r w:rsidRPr="00DC38F8">
        <w:rPr>
          <w:highlight w:val="yellow"/>
        </w:rPr>
        <w:t>as conversion of farmland to wetlands</w:t>
      </w:r>
      <w:r>
        <w:t>. Moreover, the reported</w:t>
      </w:r>
      <w:r>
        <w:rPr>
          <w:rStyle w:val="FootnoteReference"/>
        </w:rPr>
        <w:footnoteReference w:id="4"/>
      </w:r>
      <w:r>
        <w:t xml:space="preserve"> financing available for operation of wetland PA’s in 2017 was USD 130 million, or USD 2.5/ha, which is an increase from the baseline figure in 2012 of USD 35.17 million, or USD 0.71/ha.</w:t>
      </w:r>
    </w:p>
    <w:p w14:paraId="43DA7FD8" w14:textId="1387547F" w:rsidR="00782147" w:rsidRDefault="00782147" w:rsidP="00B1703C">
      <w:r>
        <w:t>Governmental project cofinancing slightly exceed the sum confirmed at project entry; USD 16 million materialized, compared to USD 15.9 million confirmed.</w:t>
      </w:r>
    </w:p>
    <w:p w14:paraId="0742AC22" w14:textId="78C8764F" w:rsidR="00782147" w:rsidRDefault="00782147" w:rsidP="00B1703C">
      <w:r>
        <w:t>Participation of NGOs and foundations in wetland conversation has also increased, and corporate social responsibility contributions from the business sector are being directed to environmental improvement programs.</w:t>
      </w:r>
    </w:p>
    <w:p w14:paraId="3D6F9F79" w14:textId="4DFC4079" w:rsidR="00782147" w:rsidRDefault="00782147" w:rsidP="00B1703C">
      <w:r>
        <w:t>The concept of volunteerism is also increasing in China, particularly in the more affluent, urban areas. Engaging volunteers in supporting PA management is in the early stages, however.</w:t>
      </w:r>
    </w:p>
    <w:p w14:paraId="1A45CBF4" w14:textId="77777777" w:rsidR="00DE758D" w:rsidRPr="009952C7" w:rsidRDefault="00DE758D" w:rsidP="00323E17">
      <w:pPr>
        <w:pStyle w:val="BodyText"/>
        <w:shd w:val="clear" w:color="auto" w:fill="EEECE1" w:themeFill="background2"/>
        <w:spacing w:before="120" w:after="0" w:line="240" w:lineRule="auto"/>
        <w:rPr>
          <w:rFonts w:asciiTheme="minorHAnsi" w:hAnsiTheme="minorHAnsi" w:cstheme="minorHAnsi"/>
          <w:b/>
          <w:sz w:val="20"/>
        </w:rPr>
      </w:pPr>
      <w:r w:rsidRPr="009952C7">
        <w:rPr>
          <w:rFonts w:asciiTheme="minorHAnsi" w:hAnsiTheme="minorHAnsi" w:cstheme="minorHAnsi"/>
          <w:b/>
          <w:sz w:val="20"/>
        </w:rPr>
        <w:t>Socio</w:t>
      </w:r>
      <w:r w:rsidR="003D4186">
        <w:rPr>
          <w:rFonts w:asciiTheme="minorHAnsi" w:hAnsiTheme="minorHAnsi" w:cstheme="minorHAnsi"/>
          <w:b/>
          <w:sz w:val="20"/>
        </w:rPr>
        <w:t>e</w:t>
      </w:r>
      <w:r w:rsidRPr="009952C7">
        <w:rPr>
          <w:rFonts w:asciiTheme="minorHAnsi" w:hAnsiTheme="minorHAnsi" w:cstheme="minorHAnsi"/>
          <w:b/>
          <w:sz w:val="20"/>
        </w:rPr>
        <w:t>conomic Dimension:</w:t>
      </w:r>
    </w:p>
    <w:p w14:paraId="02AE0F2F" w14:textId="24C7E55D" w:rsidR="00DE758D" w:rsidRPr="009952C7" w:rsidRDefault="00DE758D" w:rsidP="00323E17">
      <w:pPr>
        <w:pStyle w:val="BodyText"/>
        <w:shd w:val="clear" w:color="auto" w:fill="EEECE1" w:themeFill="background2"/>
        <w:spacing w:line="240" w:lineRule="auto"/>
        <w:rPr>
          <w:rFonts w:asciiTheme="minorHAnsi" w:hAnsiTheme="minorHAnsi" w:cstheme="minorHAnsi"/>
          <w:b/>
          <w:sz w:val="20"/>
        </w:rPr>
      </w:pPr>
      <w:r w:rsidRPr="009952C7">
        <w:rPr>
          <w:rFonts w:asciiTheme="minorHAnsi" w:hAnsiTheme="minorHAnsi" w:cstheme="minorHAnsi"/>
          <w:b/>
          <w:sz w:val="20"/>
        </w:rPr>
        <w:t>Likelihood that benefits will continue to be delivered after project closure</w:t>
      </w:r>
      <w:r w:rsidRPr="00CD0578">
        <w:rPr>
          <w:rFonts w:asciiTheme="minorHAnsi" w:hAnsiTheme="minorHAnsi" w:cstheme="minorHAnsi"/>
          <w:b/>
          <w:sz w:val="20"/>
        </w:rPr>
        <w:t xml:space="preserve">: </w:t>
      </w:r>
      <w:r w:rsidR="00782147">
        <w:rPr>
          <w:rFonts w:asciiTheme="minorHAnsi" w:hAnsiTheme="minorHAnsi" w:cstheme="minorHAnsi"/>
          <w:b/>
          <w:sz w:val="20"/>
        </w:rPr>
        <w:t>Likely</w:t>
      </w:r>
    </w:p>
    <w:p w14:paraId="2DB6449D" w14:textId="7C2EA40B" w:rsidR="00B1703C" w:rsidRDefault="00782147" w:rsidP="006B3A02">
      <w:r>
        <w:t xml:space="preserve">The socioeconomic dimension of sustainability is rated as likely. </w:t>
      </w:r>
    </w:p>
    <w:p w14:paraId="7F232426" w14:textId="59AF3CAE" w:rsidR="00782147" w:rsidRDefault="007E06A9" w:rsidP="006B3A02">
      <w:r>
        <w:t>As measured in the end-of-project knowledge, attitudes and practices (KAP) survey, awareness has increased sharply among surveyed stakeholders. The overall end-of-project KAP survey score was 84%, up from the baseline score of 52% in 2012.</w:t>
      </w:r>
    </w:p>
    <w:p w14:paraId="3C49AE5A" w14:textId="2EC960E7" w:rsidR="00782147" w:rsidRDefault="00782147" w:rsidP="006B3A02">
      <w:r>
        <w:lastRenderedPageBreak/>
        <w:t xml:space="preserve">The number of national level wetland parks increased from </w:t>
      </w:r>
      <w:r w:rsidR="00857BAF">
        <w:t>2</w:t>
      </w:r>
      <w:r>
        <w:t>98 in 2012 to 898 in 2018, and there are many other provincial level wetland parks. Public benefits are a key element of wetland parks, offering eco-tourism and environmental education experiences for local communities.</w:t>
      </w:r>
    </w:p>
    <w:p w14:paraId="7E973C08" w14:textId="2D4A264A" w:rsidR="00857BAF" w:rsidRDefault="00857BAF" w:rsidP="006B3A02">
      <w:r>
        <w:t>The Government of China has eco-compensation funds, which have supported local governments and local farmers in areas designated as key ecological function zones and priority conservation areas.</w:t>
      </w:r>
    </w:p>
    <w:p w14:paraId="4143C789" w14:textId="5BFAA371" w:rsidR="00B1703C" w:rsidRDefault="00857BAF" w:rsidP="00B1703C">
      <w:pPr>
        <w:rPr>
          <w:lang w:val="en-GB"/>
        </w:rPr>
      </w:pPr>
      <w:r>
        <w:rPr>
          <w:lang w:val="en-GB"/>
        </w:rPr>
        <w:t>There are a few factors that diminish the prospects of sustainability, including continued development pressure in many parts of China. The decision in 2017 to include wetlands as an official land use category has wide-reaching benefits in facilitating protection of wetland ecosystems, e.g., through the redlining process.</w:t>
      </w:r>
    </w:p>
    <w:p w14:paraId="2D792D02" w14:textId="5269B138" w:rsidR="00F62195" w:rsidRDefault="00857BAF" w:rsidP="006B3A02">
      <w:r>
        <w:t>Collaborative co-management of wetland PA’s has been demonstrated throughout the child projects under the MSL program as a way to engage local communities</w:t>
      </w:r>
      <w:r w:rsidR="000F3D51">
        <w:t xml:space="preserve"> and thereby reducing threats to wetland ecosystems. These modalities remain in the early phase in China, and substantial more time and effort will be required to mainstream co-management as a viable management approach. As evident among some of the MSL child projects, local NGOs and foundations are working with communities in facilitating collaborative PA management arrangements and strengthening alternative livelihood ventures. These stakeholders are important enabling partners at the grassroots level.</w:t>
      </w:r>
    </w:p>
    <w:p w14:paraId="3480BD4B" w14:textId="77777777" w:rsidR="00DE758D" w:rsidRPr="009952C7" w:rsidRDefault="00DE758D" w:rsidP="00323E17">
      <w:pPr>
        <w:pStyle w:val="BodyText"/>
        <w:shd w:val="clear" w:color="auto" w:fill="EEECE1" w:themeFill="background2"/>
        <w:spacing w:before="120" w:after="0" w:line="240" w:lineRule="auto"/>
        <w:rPr>
          <w:rFonts w:asciiTheme="minorHAnsi" w:hAnsiTheme="minorHAnsi" w:cstheme="minorHAnsi"/>
          <w:b/>
          <w:sz w:val="20"/>
        </w:rPr>
      </w:pPr>
      <w:r w:rsidRPr="009952C7">
        <w:rPr>
          <w:rFonts w:asciiTheme="minorHAnsi" w:hAnsiTheme="minorHAnsi" w:cstheme="minorHAnsi"/>
          <w:b/>
          <w:sz w:val="20"/>
        </w:rPr>
        <w:t>Institutional Framework and Governance Dimension:</w:t>
      </w:r>
    </w:p>
    <w:p w14:paraId="49EAB7C5" w14:textId="2FE8540E" w:rsidR="00DE758D" w:rsidRPr="009952C7" w:rsidRDefault="00DE758D" w:rsidP="00323E17">
      <w:pPr>
        <w:pStyle w:val="BodyText"/>
        <w:shd w:val="clear" w:color="auto" w:fill="EEECE1" w:themeFill="background2"/>
        <w:spacing w:line="240" w:lineRule="auto"/>
        <w:rPr>
          <w:rFonts w:asciiTheme="minorHAnsi" w:hAnsiTheme="minorHAnsi" w:cstheme="minorHAnsi"/>
          <w:b/>
          <w:sz w:val="20"/>
        </w:rPr>
      </w:pPr>
      <w:r w:rsidRPr="009952C7">
        <w:rPr>
          <w:rFonts w:asciiTheme="minorHAnsi" w:hAnsiTheme="minorHAnsi" w:cstheme="minorHAnsi"/>
          <w:b/>
          <w:sz w:val="20"/>
        </w:rPr>
        <w:t xml:space="preserve">Likelihood that benefits will continue to be delivered after project closure: </w:t>
      </w:r>
      <w:r w:rsidR="000F3D51">
        <w:rPr>
          <w:rFonts w:asciiTheme="minorHAnsi" w:hAnsiTheme="minorHAnsi" w:cstheme="minorHAnsi"/>
          <w:b/>
          <w:sz w:val="20"/>
        </w:rPr>
        <w:t>Likely</w:t>
      </w:r>
    </w:p>
    <w:p w14:paraId="20B08668" w14:textId="4D665D12" w:rsidR="00B1703C" w:rsidRDefault="000F3D51" w:rsidP="006B3A02">
      <w:r>
        <w:t>There are several factors that enhance the sustainability likelihood with respect to the institutional framework and governance influencing a rating of likely for this dimension.</w:t>
      </w:r>
    </w:p>
    <w:p w14:paraId="6B0D6868" w14:textId="3C92A865" w:rsidR="000F3D51" w:rsidRDefault="000F3D51" w:rsidP="006B3A02">
      <w:r>
        <w:t>The National Wetland Conservation and Rehabilitation System Plan approved in November 2016 provides a practical framework, and each of the 31 provinces have since developed provincial level implementation plans.</w:t>
      </w:r>
    </w:p>
    <w:p w14:paraId="6152FFA9" w14:textId="6A181E2A" w:rsidR="000F3D51" w:rsidRDefault="000F3D51" w:rsidP="006B3A02">
      <w:r>
        <w:t>The 2017 decision by the Ministry of Land Resources to include wetlands as an official land use category significantly enhances the prospects for sustained conservation of wetland ecosystems. Wetlands will be officially included in the third national land survey scheduled to start in 2019, which will better enable local governments include wetland ecosystems in their redlining processes.</w:t>
      </w:r>
    </w:p>
    <w:p w14:paraId="3A4A13CA" w14:textId="0BA5B7B1" w:rsidR="000F3D51" w:rsidRPr="00C729B6" w:rsidRDefault="000F3D51" w:rsidP="006B3A02">
      <w:r>
        <w:t xml:space="preserve">The creation in 2018 of the Department of Wetlands Management (DWM), under the NFGA is an important step in elevating wetland conservation to the </w:t>
      </w:r>
      <w:r w:rsidR="00D01377">
        <w:t xml:space="preserve">government department level, which further enhances sustainability. And, the consolidation of management responsibility of all types of protected areas under the NFGA further strengthens the </w:t>
      </w:r>
      <w:r w:rsidR="00D01377" w:rsidRPr="00C729B6">
        <w:t>institutional framework with respect to PA management.</w:t>
      </w:r>
    </w:p>
    <w:p w14:paraId="6F84A783" w14:textId="2214F195" w:rsidR="004C33E6" w:rsidRDefault="00C729B6" w:rsidP="006B3A02">
      <w:r w:rsidRPr="00C729B6">
        <w:t xml:space="preserve">The </w:t>
      </w:r>
      <w:r w:rsidR="004C33E6" w:rsidRPr="00C729B6">
        <w:t>13</w:t>
      </w:r>
      <w:r w:rsidR="004C33E6" w:rsidRPr="00C729B6">
        <w:rPr>
          <w:vertAlign w:val="superscript"/>
        </w:rPr>
        <w:t>th</w:t>
      </w:r>
      <w:r w:rsidRPr="00C729B6">
        <w:t xml:space="preserve"> </w:t>
      </w:r>
      <w:r w:rsidR="004C33E6" w:rsidRPr="00C729B6">
        <w:t>5-year plan</w:t>
      </w:r>
      <w:r w:rsidRPr="00C729B6">
        <w:t xml:space="preserve"> (2016-2020)</w:t>
      </w:r>
      <w:r w:rsidR="004C33E6" w:rsidRPr="00C729B6">
        <w:t xml:space="preserve"> on </w:t>
      </w:r>
      <w:r w:rsidRPr="00C729B6">
        <w:t>N</w:t>
      </w:r>
      <w:r w:rsidR="004C33E6" w:rsidRPr="00C729B6">
        <w:t xml:space="preserve">ational </w:t>
      </w:r>
      <w:r w:rsidRPr="00C729B6">
        <w:t>W</w:t>
      </w:r>
      <w:r w:rsidR="004C33E6" w:rsidRPr="00C729B6">
        <w:t xml:space="preserve">etland </w:t>
      </w:r>
      <w:r w:rsidRPr="00C729B6">
        <w:t>P</w:t>
      </w:r>
      <w:r w:rsidR="004C33E6" w:rsidRPr="00C729B6">
        <w:t xml:space="preserve">rotection </w:t>
      </w:r>
      <w:r w:rsidRPr="00C729B6">
        <w:t xml:space="preserve">approved </w:t>
      </w:r>
      <w:r w:rsidR="004C33E6" w:rsidRPr="00C729B6">
        <w:t>in November 2016 by SFA</w:t>
      </w:r>
      <w:r w:rsidRPr="00C729B6">
        <w:t xml:space="preserve"> (now the NFGA) further enhances sustainability by providing a framework for resource allocation for wetland conservation and rehabilitation.</w:t>
      </w:r>
      <w:r>
        <w:t xml:space="preserve"> </w:t>
      </w:r>
    </w:p>
    <w:p w14:paraId="26207C8D" w14:textId="410D43A4" w:rsidR="00D01377" w:rsidRDefault="00D01377" w:rsidP="006B3A02">
      <w:r>
        <w:t xml:space="preserve">Wetlands management (weighted at 1.83%) was included among the green development indicator (GDI) system implemented in 2016. The performance of all local governments </w:t>
      </w:r>
      <w:r w:rsidR="00122625">
        <w:t>is</w:t>
      </w:r>
      <w:r>
        <w:t xml:space="preserve"> assessed according to the GDI system and the inclusion of wetlands management is an effective way to promote ownership of wetland related issues.</w:t>
      </w:r>
    </w:p>
    <w:p w14:paraId="7C33C05C" w14:textId="38A2EFDB" w:rsidR="00B1703C" w:rsidRDefault="00D01377" w:rsidP="00B1703C">
      <w:pPr>
        <w:rPr>
          <w:lang w:val="en-GB"/>
        </w:rPr>
      </w:pPr>
      <w:r>
        <w:rPr>
          <w:lang w:val="en-GB"/>
        </w:rPr>
        <w:t>As measured by the UNDP Capacity Development Scorecard, the institutional capacities of the DWM/NFGA and the Foreign Economic Cooperation Office (FECO) division of the Ministry of Ecology and Environment (MEE) increased from baselines of 50% and 54% in 2012 to 77% and 80% in 2019, respectively.</w:t>
      </w:r>
    </w:p>
    <w:p w14:paraId="5DD87914" w14:textId="489817EC" w:rsidR="00D01377" w:rsidRPr="00B1703C" w:rsidRDefault="00D01377" w:rsidP="00B1703C">
      <w:r>
        <w:rPr>
          <w:lang w:val="en-GB"/>
        </w:rPr>
        <w:t>There are existing coordination mechanisms that enhance governance of wetland Pas; these include the National Ramsar Coordination Committee and the National Biodiversity Coordination Committee.</w:t>
      </w:r>
    </w:p>
    <w:p w14:paraId="16B15202" w14:textId="3FE380D9" w:rsidR="00D01377" w:rsidRDefault="00D01377" w:rsidP="00B1703C">
      <w:pPr>
        <w:rPr>
          <w:lang w:val="en-GB"/>
        </w:rPr>
      </w:pPr>
      <w:r>
        <w:rPr>
          <w:lang w:val="en-GB"/>
        </w:rPr>
        <w:t>There are a few factors that diminish the sustainability likelihood. There was limited involvement of the Department of Protected Areas (NFGA) and this department’s predecessor under the former SFA. This department is responsible for management of the nature reserve system in the country which comprise a significant proportion of the national sub-system of wetland PA’s. Moreover, there was limited direct involvement of the MEE on this project, even though there was a specific target for improving their capacity in terms of wetland management.</w:t>
      </w:r>
    </w:p>
    <w:p w14:paraId="15D2D349" w14:textId="6D791435" w:rsidR="00D01377" w:rsidRDefault="00D01377" w:rsidP="00B1703C">
      <w:pPr>
        <w:rPr>
          <w:lang w:val="en-GB"/>
        </w:rPr>
      </w:pPr>
      <w:r>
        <w:rPr>
          <w:lang w:val="en-GB"/>
        </w:rPr>
        <w:t>Based on interviews made by the TE team, a common issue raised among provincial stakeholders was the insufficient level of penalties for non-compliance infractions committed in wetland ecosystems. There is a need to increase penalties and fines.</w:t>
      </w:r>
    </w:p>
    <w:p w14:paraId="15405941" w14:textId="77777777" w:rsidR="00DE758D" w:rsidRPr="009952C7" w:rsidRDefault="00DE758D" w:rsidP="00323E17">
      <w:pPr>
        <w:pStyle w:val="BodyText"/>
        <w:shd w:val="clear" w:color="auto" w:fill="EEECE1" w:themeFill="background2"/>
        <w:spacing w:before="120" w:after="0" w:line="240" w:lineRule="auto"/>
        <w:rPr>
          <w:rFonts w:asciiTheme="minorHAnsi" w:hAnsiTheme="minorHAnsi" w:cstheme="minorHAnsi"/>
          <w:b/>
          <w:sz w:val="20"/>
        </w:rPr>
      </w:pPr>
      <w:r w:rsidRPr="009952C7">
        <w:rPr>
          <w:rFonts w:asciiTheme="minorHAnsi" w:hAnsiTheme="minorHAnsi" w:cstheme="minorHAnsi"/>
          <w:b/>
          <w:sz w:val="20"/>
        </w:rPr>
        <w:t>Environmental Dimension:</w:t>
      </w:r>
    </w:p>
    <w:p w14:paraId="60ACBEE5" w14:textId="3EEC0018" w:rsidR="00DE758D" w:rsidRPr="009952C7" w:rsidRDefault="00DE758D" w:rsidP="00323E17">
      <w:pPr>
        <w:pStyle w:val="BodyText"/>
        <w:shd w:val="clear" w:color="auto" w:fill="EEECE1" w:themeFill="background2"/>
        <w:spacing w:line="240" w:lineRule="auto"/>
        <w:rPr>
          <w:rFonts w:asciiTheme="minorHAnsi" w:hAnsiTheme="minorHAnsi" w:cstheme="minorHAnsi"/>
          <w:b/>
          <w:sz w:val="20"/>
        </w:rPr>
      </w:pPr>
      <w:r w:rsidRPr="009952C7">
        <w:rPr>
          <w:rFonts w:asciiTheme="minorHAnsi" w:hAnsiTheme="minorHAnsi" w:cstheme="minorHAnsi"/>
          <w:b/>
          <w:sz w:val="20"/>
        </w:rPr>
        <w:t xml:space="preserve">Likelihood that benefits will continue to be delivered after project closure: </w:t>
      </w:r>
      <w:r w:rsidR="00441EF5">
        <w:rPr>
          <w:rFonts w:asciiTheme="minorHAnsi" w:hAnsiTheme="minorHAnsi" w:cstheme="minorHAnsi"/>
          <w:b/>
          <w:sz w:val="20"/>
        </w:rPr>
        <w:t>Likely</w:t>
      </w:r>
    </w:p>
    <w:p w14:paraId="7AEE9E3B" w14:textId="04D1BBC2" w:rsidR="00B1703C" w:rsidRDefault="00B73B6B" w:rsidP="00B1703C">
      <w:r>
        <w:lastRenderedPageBreak/>
        <w:t>The environmental dimension of sustainability is rated as likely. Protection of wetland ecosystems has increased from 43.51% in 2013 to 49.03% by the end of 2017, representing an expansion of the national sub-system of wetland PA’s of 2.94 million ha. This increased coverage strengthens protection of globally significant biodiversity and national and regionally important ecosystem functions.</w:t>
      </w:r>
    </w:p>
    <w:p w14:paraId="49F742E3" w14:textId="789C5AC8" w:rsidR="00B73B6B" w:rsidRDefault="00B73B6B" w:rsidP="00B1703C">
      <w:r>
        <w:t xml:space="preserve">As measured by the GEF-5 adapted METT, management effectiveness of the </w:t>
      </w:r>
      <w:r w:rsidR="002F0367">
        <w:t>38</w:t>
      </w:r>
      <w:r>
        <w:t xml:space="preserve"> wetland PA’s, covering a cumulative area of </w:t>
      </w:r>
      <w:r w:rsidR="002F0367">
        <w:t>2.499</w:t>
      </w:r>
      <w:r>
        <w:t xml:space="preserve"> million ha, included among the </w:t>
      </w:r>
      <w:r w:rsidR="002F0367">
        <w:t>5</w:t>
      </w:r>
      <w:r>
        <w:t xml:space="preserve"> MSL child projects increased on average from </w:t>
      </w:r>
      <w:r w:rsidR="002F0367">
        <w:t>47</w:t>
      </w:r>
      <w:r>
        <w:t xml:space="preserve">% in 2012 to </w:t>
      </w:r>
      <w:r w:rsidR="002F0367">
        <w:t>66.9</w:t>
      </w:r>
      <w:r>
        <w:t>% in 2018.</w:t>
      </w:r>
      <w:r w:rsidR="001064FE">
        <w:t xml:space="preserve"> </w:t>
      </w:r>
      <w:r>
        <w:t>Ecosystem health,</w:t>
      </w:r>
      <w:r w:rsidR="001064FE">
        <w:t xml:space="preserve"> as</w:t>
      </w:r>
      <w:r>
        <w:t xml:space="preserve"> measured by the ecosystem health index (EHI) of these same PA’s increased on average from </w:t>
      </w:r>
      <w:r w:rsidR="002F0367">
        <w:t>0.52</w:t>
      </w:r>
      <w:r>
        <w:t xml:space="preserve"> in 2012 to </w:t>
      </w:r>
      <w:r w:rsidR="002F0367">
        <w:t>0.75</w:t>
      </w:r>
      <w:r>
        <w:t xml:space="preserve"> in 2018.</w:t>
      </w:r>
      <w:r w:rsidR="001064FE">
        <w:t xml:space="preserve"> Considering the wide variation in wetland types among the child projects, these results are a reasonable proxy for the national sub-system of wetland PA’s.</w:t>
      </w:r>
    </w:p>
    <w:p w14:paraId="4145FB60" w14:textId="0E4CA64C" w:rsidR="001064FE" w:rsidRDefault="001064FE" w:rsidP="00B1703C">
      <w:r>
        <w:t xml:space="preserve">Increased protection and management effectiveness also strengthen the resilience of wetlands and the local communities that depend on the associated ecosystem goods and services to the impacts of climate change. The national peatland survey made in key provinces in </w:t>
      </w:r>
      <w:r w:rsidRPr="002F0367">
        <w:t>20</w:t>
      </w:r>
      <w:r w:rsidR="002F0367" w:rsidRPr="002F0367">
        <w:t>16</w:t>
      </w:r>
      <w:r>
        <w:t xml:space="preserve"> provides further adaptation benefits, through increased knowledge of wetland ecosystems. Climate change is largely unpredictable, however, and the possible long-term impacts pose risks to wetland across China.</w:t>
      </w:r>
    </w:p>
    <w:p w14:paraId="72796245" w14:textId="7302CC82" w:rsidR="001064FE" w:rsidRDefault="001064FE" w:rsidP="00B1703C">
      <w:r>
        <w:t xml:space="preserve">There are also environmental risks associated with the continued development pressures in China. The national redlining process is one tool that is being implemented to help mitigate </w:t>
      </w:r>
      <w:r w:rsidRPr="00C71955">
        <w:t>u</w:t>
      </w:r>
      <w:r w:rsidR="00C71955">
        <w:t>nsustainable</w:t>
      </w:r>
      <w:r>
        <w:t xml:space="preserve"> development; however, implementation of redlining remains a work-in-progress.</w:t>
      </w:r>
    </w:p>
    <w:p w14:paraId="13112548" w14:textId="77777777" w:rsidR="00FC5442" w:rsidRPr="009952C7" w:rsidRDefault="00FC5442" w:rsidP="00FC5442">
      <w:pPr>
        <w:pStyle w:val="Heading2"/>
      </w:pPr>
      <w:bookmarkStart w:id="82" w:name="_Toc6738352"/>
      <w:r w:rsidRPr="009952C7">
        <w:t>Progress to</w:t>
      </w:r>
      <w:r w:rsidR="001D1DA5" w:rsidRPr="009952C7">
        <w:t>wards</w:t>
      </w:r>
      <w:r w:rsidRPr="009952C7">
        <w:t xml:space="preserve"> impact</w:t>
      </w:r>
      <w:bookmarkEnd w:id="82"/>
    </w:p>
    <w:p w14:paraId="13D001AB" w14:textId="77777777" w:rsidR="00D02D92" w:rsidRPr="009952C7" w:rsidRDefault="00D02D92" w:rsidP="00CC7922">
      <w:r w:rsidRPr="009952C7">
        <w:rPr>
          <w:b/>
          <w:u w:val="single"/>
        </w:rPr>
        <w:t>Environmental Stress Reduction</w:t>
      </w:r>
      <w:r w:rsidRPr="009952C7">
        <w:t>:</w:t>
      </w:r>
    </w:p>
    <w:p w14:paraId="7BE58E89" w14:textId="3487E4D9" w:rsidR="0037557A" w:rsidRDefault="0037557A" w:rsidP="0037557A">
      <w:r>
        <w:t>The project focused on strengthening the enabling environment at the national level for effective management of the wetland PA sub-system. There are examples of environmental stress reduction, including:</w:t>
      </w:r>
    </w:p>
    <w:p w14:paraId="309A0DB7" w14:textId="29729C01" w:rsidR="0037557A" w:rsidRDefault="0037557A" w:rsidP="0037557A">
      <w:pPr>
        <w:pStyle w:val="ListParagraph"/>
        <w:numPr>
          <w:ilvl w:val="0"/>
          <w:numId w:val="31"/>
        </w:numPr>
      </w:pPr>
      <w:r>
        <w:t>Expansion of the wetland PA sub-system by 2.94 million ha.</w:t>
      </w:r>
    </w:p>
    <w:p w14:paraId="73ACE8A7" w14:textId="6CC05A37" w:rsidR="0037557A" w:rsidRDefault="0037557A" w:rsidP="002F0367">
      <w:pPr>
        <w:pStyle w:val="ListParagraph"/>
        <w:numPr>
          <w:ilvl w:val="0"/>
          <w:numId w:val="31"/>
        </w:numPr>
      </w:pPr>
      <w:r>
        <w:t>Improvements in management effectiveness, as measured by the GEF-5 adapted management effectiveness tracking tool (METT), of the 42 wetland nature reserves situated in 5 provinces and having a cumulative area of 1,035,645 ha. This set of wetland PA’s is considered a proxy of the national wetland PA sub-system</w:t>
      </w:r>
      <w:r w:rsidR="00293294">
        <w:t>.</w:t>
      </w:r>
    </w:p>
    <w:p w14:paraId="5EEEFEAE" w14:textId="77777777" w:rsidR="00D02D92" w:rsidRPr="009952C7" w:rsidRDefault="00D02D92" w:rsidP="00CC7922">
      <w:r w:rsidRPr="009952C7">
        <w:rPr>
          <w:b/>
          <w:u w:val="single"/>
        </w:rPr>
        <w:t>Environmental Status Change</w:t>
      </w:r>
      <w:r w:rsidRPr="009952C7">
        <w:t>:</w:t>
      </w:r>
    </w:p>
    <w:p w14:paraId="7B68F171" w14:textId="7204B384" w:rsidR="00C17B80" w:rsidRDefault="00796FAD" w:rsidP="0080317F">
      <w:r>
        <w:t>There has been environmental status change confirmed among the MSL child projects, including:</w:t>
      </w:r>
    </w:p>
    <w:p w14:paraId="129D27AC" w14:textId="00969FBD" w:rsidR="00796FAD" w:rsidRDefault="00796FAD" w:rsidP="00796FAD">
      <w:pPr>
        <w:pStyle w:val="ListParagraph"/>
        <w:numPr>
          <w:ilvl w:val="0"/>
          <w:numId w:val="32"/>
        </w:numPr>
        <w:rPr>
          <w:szCs w:val="20"/>
        </w:rPr>
      </w:pPr>
      <w:r>
        <w:rPr>
          <w:szCs w:val="20"/>
        </w:rPr>
        <w:t>Improvements in ecosystem health of wetland nature reserves, as measured by the Ecosystem Health Index (EHI).</w:t>
      </w:r>
    </w:p>
    <w:p w14:paraId="3967BBF9" w14:textId="4DEC2A43" w:rsidR="00796FAD" w:rsidRDefault="00796FAD" w:rsidP="00796FAD">
      <w:pPr>
        <w:pStyle w:val="ListParagraph"/>
        <w:numPr>
          <w:ilvl w:val="0"/>
          <w:numId w:val="32"/>
        </w:numPr>
        <w:rPr>
          <w:szCs w:val="20"/>
        </w:rPr>
      </w:pPr>
      <w:r>
        <w:rPr>
          <w:szCs w:val="20"/>
        </w:rPr>
        <w:t>Stable or increasing populations of threatened wildlife.</w:t>
      </w:r>
    </w:p>
    <w:p w14:paraId="4D7D3984" w14:textId="3EDB0872" w:rsidR="00796FAD" w:rsidRPr="002F0367" w:rsidRDefault="00796FAD" w:rsidP="002F0367">
      <w:pPr>
        <w:pStyle w:val="ListParagraph"/>
        <w:numPr>
          <w:ilvl w:val="0"/>
          <w:numId w:val="32"/>
        </w:numPr>
        <w:rPr>
          <w:szCs w:val="20"/>
        </w:rPr>
      </w:pPr>
      <w:r>
        <w:rPr>
          <w:szCs w:val="20"/>
        </w:rPr>
        <w:t>Reclamation of abandoned mining sites and regeneration of native vegetation</w:t>
      </w:r>
      <w:r w:rsidR="00293294" w:rsidRPr="002F0367">
        <w:rPr>
          <w:szCs w:val="20"/>
        </w:rPr>
        <w:t>.</w:t>
      </w:r>
    </w:p>
    <w:p w14:paraId="61305129" w14:textId="77777777" w:rsidR="00D02D92" w:rsidRPr="009952C7" w:rsidRDefault="00D02D92" w:rsidP="00CC7922">
      <w:r w:rsidRPr="009952C7">
        <w:rPr>
          <w:b/>
          <w:u w:val="single"/>
        </w:rPr>
        <w:t>Contributions to Changes in Policy/Legal/Regulatory Enabling Frameworks</w:t>
      </w:r>
      <w:r w:rsidRPr="009952C7">
        <w:t>:</w:t>
      </w:r>
    </w:p>
    <w:p w14:paraId="51130117" w14:textId="0074DFC2" w:rsidR="007E76AA" w:rsidRDefault="00293294" w:rsidP="00FA20CB">
      <w:pPr>
        <w:spacing w:before="60"/>
      </w:pPr>
      <w:r>
        <w:t>Significant advances</w:t>
      </w:r>
      <w:r w:rsidRPr="005A6FCD">
        <w:t xml:space="preserve"> to enabling polic</w:t>
      </w:r>
      <w:r>
        <w:t>ies occurred in recent years</w:t>
      </w:r>
      <w:r w:rsidRPr="005A6FCD">
        <w:t>, including the following</w:t>
      </w:r>
      <w:r>
        <w:t>:</w:t>
      </w:r>
    </w:p>
    <w:p w14:paraId="1D86F2E5" w14:textId="057ED7D7" w:rsidR="00293294" w:rsidRDefault="00293294" w:rsidP="00293294">
      <w:pPr>
        <w:pStyle w:val="ListParagraph"/>
        <w:numPr>
          <w:ilvl w:val="0"/>
          <w:numId w:val="33"/>
        </w:numPr>
        <w:spacing w:before="60"/>
      </w:pPr>
      <w:r>
        <w:t>National Wetlands Conservation and Rehabilitation System Plan (2016), NFGA.</w:t>
      </w:r>
    </w:p>
    <w:p w14:paraId="4E0E0297" w14:textId="1794E316" w:rsidR="00293294" w:rsidRDefault="00293294" w:rsidP="00293294">
      <w:pPr>
        <w:pStyle w:val="ListParagraph"/>
        <w:numPr>
          <w:ilvl w:val="0"/>
          <w:numId w:val="33"/>
        </w:numPr>
        <w:spacing w:before="60"/>
      </w:pPr>
      <w:r>
        <w:t>National standard on officially including wetlands as a land use category (2017), Ministry of Land Resources.</w:t>
      </w:r>
    </w:p>
    <w:p w14:paraId="0149CF18" w14:textId="5CB4A811" w:rsidR="00293294" w:rsidRDefault="00293294" w:rsidP="00CA6AB0">
      <w:pPr>
        <w:pStyle w:val="ListParagraph"/>
        <w:numPr>
          <w:ilvl w:val="0"/>
          <w:numId w:val="33"/>
        </w:numPr>
        <w:spacing w:before="60"/>
      </w:pPr>
      <w:r>
        <w:t xml:space="preserve">Draft standard on the methodology for valuation of wetland ecosystem services, NFGA (pending approval). </w:t>
      </w:r>
    </w:p>
    <w:p w14:paraId="611DAF90" w14:textId="77777777" w:rsidR="00D02D92" w:rsidRPr="009952C7" w:rsidRDefault="00D02D92" w:rsidP="00CC7922">
      <w:r w:rsidRPr="009952C7">
        <w:rPr>
          <w:b/>
          <w:u w:val="single"/>
        </w:rPr>
        <w:t>Arrangements to Facilitate Follow-up Actions</w:t>
      </w:r>
      <w:r w:rsidRPr="009952C7">
        <w:t>:</w:t>
      </w:r>
    </w:p>
    <w:p w14:paraId="22B22DFD" w14:textId="7B5002CB" w:rsidR="005F6C78" w:rsidRDefault="00796FAD" w:rsidP="00CC7922">
      <w:pPr>
        <w:rPr>
          <w:rFonts w:cstheme="minorHAnsi"/>
          <w:color w:val="000000"/>
        </w:rPr>
      </w:pPr>
      <w:r>
        <w:rPr>
          <w:rFonts w:cstheme="minorHAnsi"/>
          <w:color w:val="000000"/>
        </w:rPr>
        <w:t>Conservation and rehabilitation of wetland ecosystems are directly covered in the mandate of the Department of Wetlands Management.</w:t>
      </w:r>
    </w:p>
    <w:p w14:paraId="444788E0" w14:textId="0F27900D" w:rsidR="00796FAD" w:rsidRPr="00CA6AB0" w:rsidRDefault="00796FAD" w:rsidP="00CC7922">
      <w:pPr>
        <w:rPr>
          <w:rFonts w:cstheme="minorHAnsi"/>
          <w:color w:val="000000"/>
        </w:rPr>
      </w:pPr>
      <w:r>
        <w:rPr>
          <w:rFonts w:cstheme="minorHAnsi"/>
          <w:color w:val="000000"/>
        </w:rPr>
        <w:t>The 13</w:t>
      </w:r>
      <w:r w:rsidRPr="00796FAD">
        <w:rPr>
          <w:rFonts w:cstheme="minorHAnsi"/>
          <w:color w:val="000000"/>
          <w:vertAlign w:val="superscript"/>
        </w:rPr>
        <w:t>th</w:t>
      </w:r>
      <w:r>
        <w:rPr>
          <w:rFonts w:cstheme="minorHAnsi"/>
          <w:color w:val="000000"/>
        </w:rPr>
        <w:t xml:space="preserve"> 5-year Plan of Wetlands Conservation and Rehabilitation (SFA/NFGA) approved in 2016 provides an official framework and basis for budget allocation over the period of 2016-2020</w:t>
      </w:r>
      <w:r w:rsidR="00293294">
        <w:rPr>
          <w:rFonts w:cstheme="minorHAnsi"/>
          <w:color w:val="000000"/>
        </w:rPr>
        <w:t>.</w:t>
      </w:r>
    </w:p>
    <w:p w14:paraId="6DFCD6C6" w14:textId="77777777" w:rsidR="00875FB3" w:rsidRPr="009952C7" w:rsidRDefault="00875FB3" w:rsidP="00CC7922">
      <w:r w:rsidRPr="009952C7">
        <w:rPr>
          <w:b/>
          <w:u w:val="single"/>
        </w:rPr>
        <w:t>Replication</w:t>
      </w:r>
      <w:r w:rsidRPr="009952C7">
        <w:t>:</w:t>
      </w:r>
    </w:p>
    <w:p w14:paraId="17C86B2F" w14:textId="699ADB6E" w:rsidR="00870C0A" w:rsidRDefault="0037557A" w:rsidP="00CC7922">
      <w:r>
        <w:t>The National Wetlands Conservation and Rehabilitation System Plan developed under the project and approved by the SFA (NFGA) in 2016 has spurred provincial level implementation plans in each of the 31 provinces / autonomous regions.</w:t>
      </w:r>
    </w:p>
    <w:p w14:paraId="74E0F8E1" w14:textId="535DDC9C" w:rsidR="0037557A" w:rsidRDefault="0037557A" w:rsidP="00CC7922">
      <w:r>
        <w:t>The national standard on designating wetlands as an official land use category will be applied nationwide; wetlands will be included as a separate land use category in land use plans of local governments throughout China.</w:t>
      </w:r>
    </w:p>
    <w:p w14:paraId="52E53F29" w14:textId="4A35D205" w:rsidR="0037557A" w:rsidRPr="000302D2" w:rsidRDefault="00293294" w:rsidP="00CC7922">
      <w:r w:rsidRPr="00A66CE9">
        <w:lastRenderedPageBreak/>
        <w:t>National wetland PA information management system</w:t>
      </w:r>
      <w:r w:rsidR="00A66CE9" w:rsidRPr="00A66CE9">
        <w:t xml:space="preserve"> offers a national level platform for sharing best practice across the wetland PA system</w:t>
      </w:r>
      <w:r w:rsidRPr="00A66CE9">
        <w:t>.</w:t>
      </w:r>
    </w:p>
    <w:p w14:paraId="756FC357" w14:textId="20C26584" w:rsidR="00FC5442" w:rsidRPr="009952C7" w:rsidRDefault="00FC5442" w:rsidP="00421EFC">
      <w:pPr>
        <w:pStyle w:val="Heading1"/>
        <w:rPr>
          <w:color w:val="002060"/>
        </w:rPr>
      </w:pPr>
      <w:bookmarkStart w:id="83" w:name="_Toc6738353"/>
      <w:r w:rsidRPr="009952C7">
        <w:rPr>
          <w:color w:val="002060"/>
        </w:rPr>
        <w:t>Assessment of Monitoring &amp; Evaluation Systems</w:t>
      </w:r>
      <w:bookmarkEnd w:id="83"/>
    </w:p>
    <w:p w14:paraId="5BA5DBB6" w14:textId="77777777" w:rsidR="00FC5442" w:rsidRPr="009952C7" w:rsidRDefault="00FC5442" w:rsidP="00FC5442">
      <w:pPr>
        <w:pStyle w:val="Heading2"/>
      </w:pPr>
      <w:bookmarkStart w:id="84" w:name="_Toc6738354"/>
      <w:r w:rsidRPr="009952C7">
        <w:t xml:space="preserve">M&amp;E </w:t>
      </w:r>
      <w:r w:rsidR="004530B8" w:rsidRPr="009952C7">
        <w:t>D</w:t>
      </w:r>
      <w:r w:rsidRPr="009952C7">
        <w:t>esign</w:t>
      </w:r>
      <w:bookmarkEnd w:id="84"/>
    </w:p>
    <w:p w14:paraId="04EABFBE" w14:textId="7526C962" w:rsidR="00A47A47" w:rsidRPr="009952C7" w:rsidRDefault="00A47A47" w:rsidP="00A47A47">
      <w:pPr>
        <w:pStyle w:val="BodyText"/>
        <w:shd w:val="clear" w:color="auto" w:fill="EEECE1" w:themeFill="background2"/>
        <w:spacing w:before="120"/>
        <w:rPr>
          <w:rFonts w:asciiTheme="minorHAnsi" w:hAnsiTheme="minorHAnsi"/>
          <w:b/>
          <w:sz w:val="20"/>
        </w:rPr>
      </w:pPr>
      <w:r w:rsidRPr="009952C7">
        <w:rPr>
          <w:rFonts w:asciiTheme="minorHAnsi" w:hAnsiTheme="minorHAnsi"/>
          <w:b/>
          <w:sz w:val="20"/>
        </w:rPr>
        <w:t>Monitoring and Evaluation design at entry is rated as:</w:t>
      </w:r>
      <w:r w:rsidR="005B53DE">
        <w:rPr>
          <w:rFonts w:asciiTheme="minorHAnsi" w:hAnsiTheme="minorHAnsi"/>
          <w:b/>
          <w:sz w:val="20"/>
        </w:rPr>
        <w:t xml:space="preserve"> </w:t>
      </w:r>
      <w:r w:rsidR="004F07BF">
        <w:rPr>
          <w:rFonts w:asciiTheme="minorHAnsi" w:hAnsiTheme="minorHAnsi"/>
          <w:b/>
          <w:sz w:val="20"/>
        </w:rPr>
        <w:t>Satisfactory</w:t>
      </w:r>
    </w:p>
    <w:p w14:paraId="1BFDD157" w14:textId="77777777" w:rsidR="003B19D8" w:rsidRDefault="00EC4FC5" w:rsidP="00EC4FC5">
      <w:r w:rsidRPr="009952C7">
        <w:t>The M&amp;E plan was developed using the standard</w:t>
      </w:r>
      <w:r w:rsidR="00D57DE0" w:rsidRPr="009952C7">
        <w:t xml:space="preserve"> UNDP</w:t>
      </w:r>
      <w:r w:rsidRPr="009952C7">
        <w:t xml:space="preserve"> template for GEF-financed projects. </w:t>
      </w:r>
    </w:p>
    <w:p w14:paraId="68B84F62" w14:textId="4C9CCEF7" w:rsidR="00220068" w:rsidRDefault="003B19D8" w:rsidP="005B53DE">
      <w:r>
        <w:t>The estimated cost for implementation of the M&amp;E plan, as recorded in the project document, is USD 184,000, which is approximately 6.9% of the USD 2,654,771 GEF grant. More than 50% of the M&amp;E budget was allocated for the midterm review and terminal evaluation, at USD 50,000 each. USD 10,000 was included for the inception workshop, and another USD 15,000 was slated for measurement of means of verification for project purpose indicators at the inception phase. As there is no evidence that changes were made to baseline figures in the strategic results framework, it is uncertain if this cost was incurred. The budget for the M&amp;E plan also includes USD 40,000, at USD 8,000 per year, for measurement of means of verification of project progress and performance</w:t>
      </w:r>
      <w:r w:rsidR="003147DD">
        <w:t>.</w:t>
      </w:r>
    </w:p>
    <w:p w14:paraId="36BCA795" w14:textId="7E75CE66" w:rsidR="00EA0A56" w:rsidRPr="009952C7" w:rsidRDefault="00EA0A56" w:rsidP="005B53DE">
      <w:r>
        <w:t>Having the role of program coordination, it would have been advisable to disaggregate the M&amp;E plan for the project and program (lesson learned).</w:t>
      </w:r>
    </w:p>
    <w:p w14:paraId="2E2E2A60" w14:textId="77777777" w:rsidR="00FC5442" w:rsidRPr="009952C7" w:rsidRDefault="00FC5442" w:rsidP="00FC5442">
      <w:pPr>
        <w:pStyle w:val="Heading2"/>
      </w:pPr>
      <w:bookmarkStart w:id="85" w:name="_Toc6738355"/>
      <w:r w:rsidRPr="009952C7">
        <w:t xml:space="preserve">M&amp;E </w:t>
      </w:r>
      <w:r w:rsidR="004530B8" w:rsidRPr="009952C7">
        <w:t>i</w:t>
      </w:r>
      <w:r w:rsidRPr="009952C7">
        <w:t>mplementation</w:t>
      </w:r>
      <w:bookmarkEnd w:id="85"/>
    </w:p>
    <w:p w14:paraId="3C1C64DD" w14:textId="470BA4F8" w:rsidR="00A47A47" w:rsidRPr="009952C7" w:rsidRDefault="00A47A47" w:rsidP="00A40C8A">
      <w:pPr>
        <w:pStyle w:val="BodyText"/>
        <w:shd w:val="clear" w:color="auto" w:fill="EEECE1" w:themeFill="background2"/>
        <w:spacing w:before="240"/>
        <w:rPr>
          <w:rFonts w:asciiTheme="minorHAnsi" w:hAnsiTheme="minorHAnsi"/>
          <w:b/>
          <w:sz w:val="20"/>
          <w:szCs w:val="24"/>
        </w:rPr>
      </w:pPr>
      <w:r w:rsidRPr="009952C7">
        <w:rPr>
          <w:rFonts w:asciiTheme="minorHAnsi" w:hAnsiTheme="minorHAnsi"/>
          <w:b/>
          <w:sz w:val="20"/>
          <w:szCs w:val="24"/>
        </w:rPr>
        <w:t>Implementation of Monitoring and Evaluation Plan is rated as: Satisfactory</w:t>
      </w:r>
    </w:p>
    <w:p w14:paraId="5E6FCA17" w14:textId="5F8860D6" w:rsidR="00CA63F5" w:rsidRPr="00CA63F5" w:rsidRDefault="00CA63F5" w:rsidP="00CA63F5">
      <w:r w:rsidRPr="00CA63F5">
        <w:t>Implementation of the M&amp;E plan improved through the implementation phase. Following the midterm review, the</w:t>
      </w:r>
      <w:r w:rsidR="009604AE" w:rsidRPr="00CA63F5">
        <w:t xml:space="preserve"> PMO hired a part-time M&amp;E Officer </w:t>
      </w:r>
      <w:r w:rsidRPr="00CA63F5">
        <w:t>and new quality control procedures were developed and applied</w:t>
      </w:r>
      <w:r>
        <w:t xml:space="preserve"> for review of project deliverables, including consultancy reports, knowledge products and tracking tools. The Financial Scorecard (Part II of the GEF-5 Financial Sustainability Scorecard) was commendably filled out. Other parts of this scorecard contained inconsistences, e.g., the coverage of the national wetland PA system. And, METT assessments on the Altai child project (PIMS 4596) were found to contain several erroneous and inconsistent entries. The project should have implemented more effective program level quality control on tracking tools and other M&amp;E tools.</w:t>
      </w:r>
    </w:p>
    <w:p w14:paraId="20CEB4B7" w14:textId="6C5D4F0C" w:rsidR="004834E9" w:rsidRDefault="004834E9" w:rsidP="006E76D7">
      <w:r w:rsidRPr="00CA63F5">
        <w:t xml:space="preserve">The project progress reports, particularly the annual </w:t>
      </w:r>
      <w:r w:rsidR="00CA63F5" w:rsidRPr="00CA63F5">
        <w:t>project implementation review (PIR) reports</w:t>
      </w:r>
      <w:r w:rsidRPr="00CA63F5">
        <w:t xml:space="preserve"> were the main mechanisms reporting M&amp;E results on the project.</w:t>
      </w:r>
      <w:r w:rsidR="00CA63F5" w:rsidRPr="00CA63F5">
        <w:t xml:space="preserve"> The PIR reports were thoroughly prepared, with inputs from the Project Manager, lead implementing partner and the UNDP, as the GEF implementing agency.</w:t>
      </w:r>
    </w:p>
    <w:p w14:paraId="58B79738" w14:textId="77777777" w:rsidR="00601B25" w:rsidRPr="008D6CF9" w:rsidRDefault="00601B25" w:rsidP="00A47A47">
      <w:pPr>
        <w:pStyle w:val="BodyText"/>
        <w:rPr>
          <w:rFonts w:asciiTheme="minorHAnsi" w:hAnsiTheme="minorHAnsi"/>
          <w:b/>
          <w:sz w:val="20"/>
          <w:u w:val="single"/>
        </w:rPr>
      </w:pPr>
      <w:r w:rsidRPr="008D6CF9">
        <w:rPr>
          <w:rFonts w:asciiTheme="minorHAnsi" w:hAnsiTheme="minorHAnsi"/>
          <w:b/>
          <w:sz w:val="20"/>
          <w:u w:val="single"/>
        </w:rPr>
        <w:t>Tracking Tools:</w:t>
      </w:r>
    </w:p>
    <w:p w14:paraId="11E6A139" w14:textId="7098124C" w:rsidR="00A46057" w:rsidRDefault="002700E3" w:rsidP="002D78AF">
      <w:pPr>
        <w:pStyle w:val="BodyText"/>
        <w:spacing w:after="60" w:line="240" w:lineRule="auto"/>
        <w:rPr>
          <w:rFonts w:asciiTheme="minorHAnsi" w:hAnsiTheme="minorHAnsi"/>
          <w:sz w:val="20"/>
        </w:rPr>
      </w:pPr>
      <w:r>
        <w:rPr>
          <w:rFonts w:asciiTheme="minorHAnsi" w:hAnsiTheme="minorHAnsi"/>
          <w:sz w:val="20"/>
        </w:rPr>
        <w:t xml:space="preserve">The tracking tools under Objective 1 of the GEF-5 Biodiversity Strategy were applied to this project. With respect to Section I of the tracking tool, there are some inconsistencies in the figures presented as wetland protected areas. For instance, marine protected areas covering coral reef and oceanic (areas beyond the Economic Exclusive Zone, EEZ) ecosystems were included; these are not wetlands. And, the total coverage of wetland protected areas </w:t>
      </w:r>
      <w:r w:rsidR="00AA583F">
        <w:rPr>
          <w:rFonts w:asciiTheme="minorHAnsi" w:hAnsiTheme="minorHAnsi"/>
          <w:sz w:val="20"/>
        </w:rPr>
        <w:t>indicated in the tracking tool is incorrect; the figure presented in the 2017 assessment is 52,033,656 ha. The 2</w:t>
      </w:r>
      <w:r w:rsidR="00AA583F" w:rsidRPr="00AA583F">
        <w:rPr>
          <w:rFonts w:asciiTheme="minorHAnsi" w:hAnsiTheme="minorHAnsi"/>
          <w:sz w:val="20"/>
          <w:vertAlign w:val="superscript"/>
        </w:rPr>
        <w:t>nd</w:t>
      </w:r>
      <w:r w:rsidR="00AA583F">
        <w:rPr>
          <w:rFonts w:asciiTheme="minorHAnsi" w:hAnsiTheme="minorHAnsi"/>
          <w:sz w:val="20"/>
        </w:rPr>
        <w:t xml:space="preserve"> national wetland survey reported that there are an estimated 800 million mu (53.33 million ha) of wetland ecosystems in the country, and by the end of 2017, 49.03% or 26.15 million ha were under protection.</w:t>
      </w:r>
    </w:p>
    <w:p w14:paraId="55B6D799" w14:textId="62A0A7E9" w:rsidR="002700E3" w:rsidRDefault="002700E3" w:rsidP="002D78AF">
      <w:pPr>
        <w:pStyle w:val="BodyText"/>
        <w:spacing w:after="60" w:line="240" w:lineRule="auto"/>
        <w:rPr>
          <w:rFonts w:asciiTheme="minorHAnsi" w:hAnsiTheme="minorHAnsi"/>
          <w:sz w:val="20"/>
        </w:rPr>
      </w:pPr>
      <w:r>
        <w:rPr>
          <w:rFonts w:asciiTheme="minorHAnsi" w:hAnsiTheme="minorHAnsi"/>
          <w:sz w:val="20"/>
        </w:rPr>
        <w:t>With regard to Section II of the tracking tool, which includes the management effectiveness tracking tool (METT)</w:t>
      </w:r>
      <w:r w:rsidR="00AA583F">
        <w:rPr>
          <w:rFonts w:asciiTheme="minorHAnsi" w:hAnsiTheme="minorHAnsi"/>
          <w:sz w:val="20"/>
        </w:rPr>
        <w:t>, the national project reported the individual METT scores for the wetland PA’s included among the six provincial projects under the MSL program. Inconsistencies have been reported for some of METT assessments (e.g., for the Altai project, PIMS 4596)</w:t>
      </w:r>
      <w:r w:rsidR="00594F3C">
        <w:rPr>
          <w:rFonts w:asciiTheme="minorHAnsi" w:hAnsiTheme="minorHAnsi"/>
          <w:sz w:val="20"/>
        </w:rPr>
        <w:t>.</w:t>
      </w:r>
      <w:r w:rsidR="00AA583F">
        <w:rPr>
          <w:rFonts w:asciiTheme="minorHAnsi" w:hAnsiTheme="minorHAnsi"/>
          <w:sz w:val="20"/>
        </w:rPr>
        <w:t xml:space="preserve"> Considering the program coordination role of the national project, it would have been advisable to implement a quality control process for the individual METT scores among the child projects</w:t>
      </w:r>
      <w:r w:rsidR="005F5027">
        <w:rPr>
          <w:rFonts w:asciiTheme="minorHAnsi" w:hAnsiTheme="minorHAnsi"/>
          <w:sz w:val="20"/>
        </w:rPr>
        <w:t xml:space="preserve"> </w:t>
      </w:r>
      <w:r w:rsidR="00AA583F">
        <w:rPr>
          <w:rFonts w:asciiTheme="minorHAnsi" w:hAnsiTheme="minorHAnsi"/>
          <w:sz w:val="20"/>
        </w:rPr>
        <w:t>(lesson learned).</w:t>
      </w:r>
    </w:p>
    <w:p w14:paraId="4333C226" w14:textId="33468873" w:rsidR="002700E3" w:rsidRPr="007B4039" w:rsidRDefault="005F5027" w:rsidP="002D78AF">
      <w:pPr>
        <w:pStyle w:val="BodyText"/>
        <w:spacing w:after="60" w:line="240" w:lineRule="auto"/>
        <w:rPr>
          <w:rFonts w:asciiTheme="minorHAnsi" w:hAnsiTheme="minorHAnsi"/>
          <w:sz w:val="20"/>
        </w:rPr>
      </w:pPr>
      <w:r>
        <w:rPr>
          <w:rFonts w:asciiTheme="minorHAnsi" w:hAnsiTheme="minorHAnsi"/>
          <w:sz w:val="20"/>
        </w:rPr>
        <w:t xml:space="preserve">The Financial Scorecard (Part II) of the Financial Sustainability Scorecard (Section III of the tracking tool) was very well done, with detailed comments included for each entry and realistic scores applied throughout (good practice). </w:t>
      </w:r>
      <w:r w:rsidR="00567874">
        <w:rPr>
          <w:rFonts w:asciiTheme="minorHAnsi" w:hAnsiTheme="minorHAnsi"/>
          <w:sz w:val="20"/>
        </w:rPr>
        <w:t>Some of the entries in Part I of the Financial Sustainability Scorecard are not fully vetted, including the total area of the national sub-system of wetland PA’s and the estimations of basic and optimal financing needs, which assume USD 1 million per PA and USD 2 million per PA, respectively.</w:t>
      </w:r>
    </w:p>
    <w:p w14:paraId="09C3AD3F" w14:textId="0A6B1C7F" w:rsidR="00A74CD8" w:rsidRPr="00E93004" w:rsidRDefault="00A74CD8" w:rsidP="00224FAF">
      <w:pPr>
        <w:rPr>
          <w:rFonts w:eastAsia="Times New Roman" w:cs="Times New Roman"/>
          <w:szCs w:val="20"/>
        </w:rPr>
      </w:pPr>
      <w:r w:rsidRPr="00224FAF">
        <w:rPr>
          <w:b/>
          <w:u w:val="single"/>
        </w:rPr>
        <w:t>Midterm review</w:t>
      </w:r>
      <w:r w:rsidRPr="00A74CD8">
        <w:t>:</w:t>
      </w:r>
    </w:p>
    <w:p w14:paraId="32DA08C1" w14:textId="11380B3D" w:rsidR="00A47A47" w:rsidRPr="00DF7CA1" w:rsidRDefault="001D45F0" w:rsidP="00DF7CA1">
      <w:pPr>
        <w:pStyle w:val="BodyText"/>
        <w:rPr>
          <w:rFonts w:asciiTheme="minorHAnsi" w:hAnsiTheme="minorHAnsi" w:cstheme="minorHAnsi"/>
          <w:color w:val="000000"/>
          <w:sz w:val="20"/>
        </w:rPr>
      </w:pPr>
      <w:r w:rsidRPr="00DF7CA1">
        <w:rPr>
          <w:rFonts w:asciiTheme="minorHAnsi" w:hAnsiTheme="minorHAnsi" w:cstheme="minorHAnsi"/>
          <w:sz w:val="20"/>
        </w:rPr>
        <w:t>The midterm review</w:t>
      </w:r>
      <w:r w:rsidR="00DF7CA1" w:rsidRPr="00DF7CA1">
        <w:rPr>
          <w:rFonts w:asciiTheme="minorHAnsi" w:hAnsiTheme="minorHAnsi" w:cstheme="minorHAnsi"/>
          <w:sz w:val="20"/>
        </w:rPr>
        <w:t xml:space="preserve"> (MTR)</w:t>
      </w:r>
      <w:r w:rsidRPr="00DF7CA1">
        <w:rPr>
          <w:rFonts w:asciiTheme="minorHAnsi" w:hAnsiTheme="minorHAnsi" w:cstheme="minorHAnsi"/>
          <w:sz w:val="20"/>
        </w:rPr>
        <w:t xml:space="preserve"> of the project was completed in 2016</w:t>
      </w:r>
      <w:r w:rsidR="00D94F99">
        <w:rPr>
          <w:rFonts w:asciiTheme="minorHAnsi" w:hAnsiTheme="minorHAnsi" w:cstheme="minorHAnsi"/>
          <w:sz w:val="20"/>
        </w:rPr>
        <w:t xml:space="preserve"> and the management response issued by the PMO on 01 December 2016</w:t>
      </w:r>
      <w:r w:rsidRPr="00DF7CA1">
        <w:rPr>
          <w:rFonts w:asciiTheme="minorHAnsi" w:hAnsiTheme="minorHAnsi" w:cstheme="minorHAnsi"/>
          <w:sz w:val="20"/>
        </w:rPr>
        <w:t>. Th</w:t>
      </w:r>
      <w:r w:rsidR="00DF7CA1" w:rsidRPr="00DF7CA1">
        <w:rPr>
          <w:rFonts w:asciiTheme="minorHAnsi" w:hAnsiTheme="minorHAnsi" w:cstheme="minorHAnsi"/>
          <w:sz w:val="20"/>
        </w:rPr>
        <w:t xml:space="preserve">e MTR presented a comprehensive assessment of progress made and several recommendations were made for improving project performance and enhancing the likelihood for sustainability of results. </w:t>
      </w:r>
      <w:r w:rsidR="00FA2438" w:rsidRPr="00DF7CA1">
        <w:rPr>
          <w:rFonts w:asciiTheme="minorHAnsi" w:hAnsiTheme="minorHAnsi" w:cstheme="minorHAnsi"/>
          <w:color w:val="000000"/>
          <w:sz w:val="20"/>
        </w:rPr>
        <w:t>The</w:t>
      </w:r>
      <w:r w:rsidR="00A47A47" w:rsidRPr="00DF7CA1">
        <w:rPr>
          <w:rFonts w:asciiTheme="minorHAnsi" w:hAnsiTheme="minorHAnsi" w:cstheme="minorHAnsi"/>
          <w:color w:val="000000"/>
          <w:sz w:val="20"/>
        </w:rPr>
        <w:t xml:space="preserve"> </w:t>
      </w:r>
      <w:r w:rsidR="00A47A47" w:rsidRPr="00DF7CA1">
        <w:rPr>
          <w:rFonts w:asciiTheme="minorHAnsi" w:hAnsiTheme="minorHAnsi" w:cstheme="minorHAnsi"/>
          <w:color w:val="000000"/>
          <w:sz w:val="20"/>
        </w:rPr>
        <w:lastRenderedPageBreak/>
        <w:t xml:space="preserve">recommendations from the midterm review were </w:t>
      </w:r>
      <w:r w:rsidR="00FA2438" w:rsidRPr="00DF7CA1">
        <w:rPr>
          <w:rFonts w:asciiTheme="minorHAnsi" w:hAnsiTheme="minorHAnsi" w:cstheme="minorHAnsi"/>
          <w:color w:val="000000"/>
          <w:sz w:val="20"/>
        </w:rPr>
        <w:t xml:space="preserve">satisfactorily </w:t>
      </w:r>
      <w:r w:rsidR="00FC5043" w:rsidRPr="00DF7CA1">
        <w:rPr>
          <w:rFonts w:asciiTheme="minorHAnsi" w:hAnsiTheme="minorHAnsi" w:cstheme="minorHAnsi"/>
          <w:color w:val="000000"/>
          <w:sz w:val="20"/>
        </w:rPr>
        <w:t>addressed</w:t>
      </w:r>
      <w:r w:rsidR="00A47A47" w:rsidRPr="00DF7CA1">
        <w:rPr>
          <w:rFonts w:asciiTheme="minorHAnsi" w:hAnsiTheme="minorHAnsi" w:cstheme="minorHAnsi"/>
          <w:color w:val="000000"/>
          <w:sz w:val="20"/>
        </w:rPr>
        <w:t xml:space="preserve"> by the project</w:t>
      </w:r>
      <w:r w:rsidR="00AF0147" w:rsidRPr="00DF7CA1">
        <w:rPr>
          <w:rFonts w:asciiTheme="minorHAnsi" w:hAnsiTheme="minorHAnsi" w:cstheme="minorHAnsi"/>
          <w:color w:val="000000"/>
          <w:sz w:val="20"/>
        </w:rPr>
        <w:t xml:space="preserve"> team</w:t>
      </w:r>
      <w:r w:rsidR="00FC5043" w:rsidRPr="00DF7CA1">
        <w:rPr>
          <w:rFonts w:asciiTheme="minorHAnsi" w:hAnsiTheme="minorHAnsi" w:cstheme="minorHAnsi"/>
          <w:color w:val="000000"/>
          <w:sz w:val="20"/>
        </w:rPr>
        <w:t xml:space="preserve"> during the second half of the implementation timeframe</w:t>
      </w:r>
      <w:r w:rsidR="00A47A47" w:rsidRPr="00DF7CA1">
        <w:rPr>
          <w:rFonts w:asciiTheme="minorHAnsi" w:hAnsiTheme="minorHAnsi" w:cstheme="minorHAnsi"/>
          <w:color w:val="000000"/>
          <w:sz w:val="20"/>
        </w:rPr>
        <w:t>, as summarized below in</w:t>
      </w:r>
      <w:r w:rsidR="00A40C8A" w:rsidRPr="00DF7CA1">
        <w:rPr>
          <w:rFonts w:asciiTheme="minorHAnsi" w:hAnsiTheme="minorHAnsi" w:cstheme="minorHAnsi"/>
          <w:b/>
          <w:color w:val="000000"/>
          <w:sz w:val="20"/>
        </w:rPr>
        <w:t xml:space="preserve"> </w:t>
      </w:r>
      <w:r w:rsidR="00A40C8A" w:rsidRPr="00DF7CA1">
        <w:rPr>
          <w:rFonts w:asciiTheme="minorHAnsi" w:hAnsiTheme="minorHAnsi" w:cstheme="minorHAnsi"/>
          <w:b/>
          <w:color w:val="000000"/>
          <w:sz w:val="20"/>
        </w:rPr>
        <w:fldChar w:fldCharType="begin"/>
      </w:r>
      <w:r w:rsidR="00A40C8A" w:rsidRPr="00DF7CA1">
        <w:rPr>
          <w:rFonts w:asciiTheme="minorHAnsi" w:hAnsiTheme="minorHAnsi" w:cstheme="minorHAnsi"/>
          <w:b/>
          <w:color w:val="000000"/>
          <w:sz w:val="20"/>
        </w:rPr>
        <w:instrText xml:space="preserve"> REF _Ref512841750 \h </w:instrText>
      </w:r>
      <w:r w:rsidR="00FC5043" w:rsidRPr="00DF7CA1">
        <w:rPr>
          <w:rFonts w:asciiTheme="minorHAnsi" w:hAnsiTheme="minorHAnsi" w:cstheme="minorHAnsi"/>
          <w:b/>
          <w:color w:val="000000"/>
          <w:sz w:val="20"/>
        </w:rPr>
        <w:instrText xml:space="preserve"> \* MERGEFORMAT </w:instrText>
      </w:r>
      <w:r w:rsidR="00A40C8A" w:rsidRPr="00DF7CA1">
        <w:rPr>
          <w:rFonts w:asciiTheme="minorHAnsi" w:hAnsiTheme="minorHAnsi" w:cstheme="minorHAnsi"/>
          <w:b/>
          <w:color w:val="000000"/>
          <w:sz w:val="20"/>
        </w:rPr>
      </w:r>
      <w:r w:rsidR="00A40C8A" w:rsidRPr="00DF7CA1">
        <w:rPr>
          <w:rFonts w:asciiTheme="minorHAnsi" w:hAnsiTheme="minorHAnsi" w:cstheme="minorHAnsi"/>
          <w:b/>
          <w:color w:val="000000"/>
          <w:sz w:val="20"/>
        </w:rPr>
        <w:fldChar w:fldCharType="separate"/>
      </w:r>
      <w:r w:rsidR="0070167E" w:rsidRPr="0070167E">
        <w:rPr>
          <w:rFonts w:asciiTheme="minorHAnsi" w:hAnsiTheme="minorHAnsi" w:cstheme="minorHAnsi"/>
          <w:b/>
          <w:sz w:val="20"/>
        </w:rPr>
        <w:t xml:space="preserve">Table </w:t>
      </w:r>
      <w:r w:rsidR="0070167E" w:rsidRPr="0070167E">
        <w:rPr>
          <w:rFonts w:asciiTheme="minorHAnsi" w:hAnsiTheme="minorHAnsi" w:cstheme="minorHAnsi"/>
          <w:b/>
          <w:noProof/>
          <w:sz w:val="20"/>
        </w:rPr>
        <w:t>18</w:t>
      </w:r>
      <w:r w:rsidR="00A40C8A" w:rsidRPr="00DF7CA1">
        <w:rPr>
          <w:rFonts w:asciiTheme="minorHAnsi" w:hAnsiTheme="minorHAnsi" w:cstheme="minorHAnsi"/>
          <w:b/>
          <w:color w:val="000000"/>
          <w:sz w:val="20"/>
        </w:rPr>
        <w:fldChar w:fldCharType="end"/>
      </w:r>
      <w:r w:rsidR="00A47A47" w:rsidRPr="00DF7CA1">
        <w:rPr>
          <w:rFonts w:asciiTheme="minorHAnsi" w:hAnsiTheme="minorHAnsi" w:cstheme="minorHAnsi"/>
          <w:color w:val="000000"/>
          <w:sz w:val="20"/>
        </w:rPr>
        <w:t>.</w:t>
      </w:r>
    </w:p>
    <w:p w14:paraId="718E96CC" w14:textId="51655577" w:rsidR="00D8661A" w:rsidRPr="009952C7" w:rsidRDefault="00D8661A" w:rsidP="00757E09">
      <w:pPr>
        <w:pStyle w:val="Caption"/>
        <w:keepNext/>
        <w:spacing w:before="0"/>
        <w:jc w:val="center"/>
        <w:rPr>
          <w:sz w:val="18"/>
        </w:rPr>
      </w:pPr>
      <w:bookmarkStart w:id="86" w:name="_Ref512841750"/>
      <w:bookmarkStart w:id="87" w:name="_Toc9417771"/>
      <w:r w:rsidRPr="009952C7">
        <w:rPr>
          <w:b/>
          <w:sz w:val="18"/>
        </w:rPr>
        <w:t xml:space="preserve">Table </w:t>
      </w:r>
      <w:r w:rsidRPr="009952C7">
        <w:rPr>
          <w:b/>
          <w:sz w:val="18"/>
        </w:rPr>
        <w:fldChar w:fldCharType="begin"/>
      </w:r>
      <w:r w:rsidRPr="009952C7">
        <w:rPr>
          <w:b/>
          <w:sz w:val="18"/>
        </w:rPr>
        <w:instrText xml:space="preserve"> SEQ Table \* ARABIC </w:instrText>
      </w:r>
      <w:r w:rsidRPr="009952C7">
        <w:rPr>
          <w:b/>
          <w:sz w:val="18"/>
        </w:rPr>
        <w:fldChar w:fldCharType="separate"/>
      </w:r>
      <w:r w:rsidR="0070167E">
        <w:rPr>
          <w:b/>
          <w:noProof/>
          <w:sz w:val="18"/>
        </w:rPr>
        <w:t>18</w:t>
      </w:r>
      <w:r w:rsidRPr="009952C7">
        <w:rPr>
          <w:b/>
          <w:sz w:val="18"/>
        </w:rPr>
        <w:fldChar w:fldCharType="end"/>
      </w:r>
      <w:bookmarkEnd w:id="86"/>
      <w:r w:rsidRPr="009952C7">
        <w:rPr>
          <w:b/>
          <w:sz w:val="18"/>
        </w:rPr>
        <w:t>:</w:t>
      </w:r>
      <w:r w:rsidRPr="009952C7">
        <w:rPr>
          <w:sz w:val="18"/>
        </w:rPr>
        <w:t xml:space="preserve"> S</w:t>
      </w:r>
      <w:r w:rsidR="00AF0147">
        <w:rPr>
          <w:sz w:val="18"/>
        </w:rPr>
        <w:t xml:space="preserve">tatus of </w:t>
      </w:r>
      <w:r w:rsidRPr="009952C7">
        <w:rPr>
          <w:sz w:val="18"/>
        </w:rPr>
        <w:t>MTR recommendations</w:t>
      </w:r>
      <w:r w:rsidR="00AF0147">
        <w:rPr>
          <w:sz w:val="18"/>
        </w:rPr>
        <w:t xml:space="preserve"> at terminal evaluation</w:t>
      </w:r>
      <w:bookmarkEnd w:id="87"/>
    </w:p>
    <w:tbl>
      <w:tblPr>
        <w:tblStyle w:val="TableGrid"/>
        <w:tblW w:w="9810" w:type="dxa"/>
        <w:jc w:val="center"/>
        <w:tblLook w:val="04A0" w:firstRow="1" w:lastRow="0" w:firstColumn="1" w:lastColumn="0" w:noHBand="0" w:noVBand="1"/>
      </w:tblPr>
      <w:tblGrid>
        <w:gridCol w:w="5845"/>
        <w:gridCol w:w="3965"/>
      </w:tblGrid>
      <w:tr w:rsidR="00A47A47" w:rsidRPr="009037BF" w14:paraId="5ADF5295" w14:textId="77777777" w:rsidTr="00666515">
        <w:trPr>
          <w:tblHeader/>
          <w:jc w:val="center"/>
        </w:trPr>
        <w:tc>
          <w:tcPr>
            <w:tcW w:w="5845" w:type="dxa"/>
            <w:tcBorders>
              <w:bottom w:val="single" w:sz="4" w:space="0" w:color="000000"/>
            </w:tcBorders>
            <w:shd w:val="clear" w:color="auto" w:fill="EEECE1" w:themeFill="background2"/>
          </w:tcPr>
          <w:p w14:paraId="063C0347" w14:textId="77777777" w:rsidR="00A47A47" w:rsidRPr="009037BF" w:rsidRDefault="00A47A47" w:rsidP="00411BA3">
            <w:pPr>
              <w:spacing w:before="0" w:after="0"/>
              <w:jc w:val="center"/>
              <w:rPr>
                <w:rFonts w:cstheme="minorHAnsi"/>
                <w:b/>
                <w:color w:val="000000"/>
                <w:sz w:val="18"/>
                <w:szCs w:val="18"/>
              </w:rPr>
            </w:pPr>
            <w:r w:rsidRPr="009037BF">
              <w:rPr>
                <w:rFonts w:cstheme="minorHAnsi"/>
                <w:b/>
                <w:color w:val="000000"/>
                <w:sz w:val="18"/>
                <w:szCs w:val="18"/>
              </w:rPr>
              <w:t>Midterm review recommendation</w:t>
            </w:r>
          </w:p>
        </w:tc>
        <w:tc>
          <w:tcPr>
            <w:tcW w:w="3965" w:type="dxa"/>
            <w:shd w:val="clear" w:color="auto" w:fill="EEECE1" w:themeFill="background2"/>
          </w:tcPr>
          <w:p w14:paraId="47567550" w14:textId="77777777" w:rsidR="00A47A47" w:rsidRPr="009037BF" w:rsidRDefault="00A47A47" w:rsidP="00411BA3">
            <w:pPr>
              <w:spacing w:before="0" w:after="0"/>
              <w:jc w:val="center"/>
              <w:rPr>
                <w:rFonts w:cstheme="minorHAnsi"/>
                <w:b/>
                <w:color w:val="000000"/>
                <w:sz w:val="18"/>
                <w:szCs w:val="18"/>
              </w:rPr>
            </w:pPr>
            <w:r w:rsidRPr="009037BF">
              <w:rPr>
                <w:rFonts w:cstheme="minorHAnsi"/>
                <w:b/>
                <w:color w:val="000000"/>
                <w:sz w:val="18"/>
                <w:szCs w:val="18"/>
              </w:rPr>
              <w:t>Status at terminal evaluation</w:t>
            </w:r>
          </w:p>
        </w:tc>
      </w:tr>
      <w:tr w:rsidR="007D22A2" w:rsidRPr="009037BF" w14:paraId="54536B80" w14:textId="77777777" w:rsidTr="00666515">
        <w:trPr>
          <w:jc w:val="center"/>
        </w:trPr>
        <w:tc>
          <w:tcPr>
            <w:tcW w:w="5845" w:type="dxa"/>
          </w:tcPr>
          <w:p w14:paraId="76712CB6" w14:textId="0DC74FFE" w:rsidR="007D22A2" w:rsidRPr="009037BF" w:rsidRDefault="00666515" w:rsidP="00411BA3">
            <w:pPr>
              <w:spacing w:before="0" w:after="0"/>
              <w:jc w:val="left"/>
              <w:rPr>
                <w:rFonts w:cstheme="minorHAnsi"/>
                <w:sz w:val="18"/>
                <w:szCs w:val="18"/>
              </w:rPr>
            </w:pPr>
            <w:r w:rsidRPr="009037BF">
              <w:rPr>
                <w:rFonts w:cstheme="minorHAnsi"/>
                <w:sz w:val="18"/>
                <w:szCs w:val="18"/>
                <w:u w:val="single"/>
                <w:lang w:val="en-GB" w:eastAsia="zh-CN"/>
              </w:rPr>
              <w:t>Recommendation 1</w:t>
            </w:r>
            <w:r w:rsidRPr="009037BF">
              <w:rPr>
                <w:rFonts w:cstheme="minorHAnsi"/>
                <w:sz w:val="18"/>
                <w:szCs w:val="18"/>
                <w:lang w:val="en-GB" w:eastAsia="zh-CN"/>
              </w:rPr>
              <w:t xml:space="preserve">: </w:t>
            </w:r>
            <w:r w:rsidR="009037BF" w:rsidRPr="009037BF">
              <w:rPr>
                <w:rFonts w:ascii="Calibri" w:hAnsi="Calibri"/>
                <w:sz w:val="18"/>
                <w:szCs w:val="18"/>
              </w:rPr>
              <w:t>The Project Management Office (PMO) should be strengthened, in order to provide more proactive coordination and guidance during the second half of the project. Firstly, the project manager position should be full-time also covering the DXAL project as currently structured and support staff should be added to assist with technical oversight and monitoring and evaluation of project performance. Furthermore, an additional technical advisor should be hired, for the MSL Programme, and the roles and responsibilities among the chief technical advisor, the national technical advisor, the additional technical advisor, the project manager, and other PMO staff should be outlined in a matrix and approved by both the SFA as the executing agency and the UNDP, as the GEF Agency for the project</w:t>
            </w:r>
            <w:r w:rsidRPr="009037BF">
              <w:rPr>
                <w:rFonts w:cstheme="minorHAnsi"/>
                <w:sz w:val="18"/>
                <w:szCs w:val="18"/>
                <w:lang w:val="en-GB" w:eastAsia="zh-CN"/>
              </w:rPr>
              <w:t>.</w:t>
            </w:r>
          </w:p>
        </w:tc>
        <w:tc>
          <w:tcPr>
            <w:tcW w:w="3965" w:type="dxa"/>
          </w:tcPr>
          <w:p w14:paraId="6ECD4816" w14:textId="5C3692EA" w:rsidR="007D22A2" w:rsidRPr="009037BF" w:rsidRDefault="00CC0664" w:rsidP="00411BA3">
            <w:pPr>
              <w:spacing w:before="0" w:after="0"/>
              <w:jc w:val="left"/>
              <w:rPr>
                <w:rFonts w:cstheme="minorHAnsi"/>
                <w:color w:val="000000"/>
                <w:sz w:val="18"/>
                <w:szCs w:val="18"/>
              </w:rPr>
            </w:pPr>
            <w:r>
              <w:rPr>
                <w:rFonts w:cstheme="minorHAnsi"/>
                <w:color w:val="000000"/>
                <w:sz w:val="18"/>
                <w:szCs w:val="18"/>
              </w:rPr>
              <w:t>An additional CTA was hired to support technical oversight across the MSL program</w:t>
            </w:r>
            <w:r w:rsidR="00F0141E">
              <w:rPr>
                <w:rFonts w:cstheme="minorHAnsi"/>
                <w:color w:val="000000"/>
                <w:sz w:val="18"/>
                <w:szCs w:val="18"/>
              </w:rPr>
              <w:t>, and a part-time M&amp;E Officer was recruited for the national project.</w:t>
            </w:r>
          </w:p>
        </w:tc>
      </w:tr>
      <w:tr w:rsidR="00145605" w:rsidRPr="009037BF" w14:paraId="607A3E5E" w14:textId="77777777" w:rsidTr="00666515">
        <w:trPr>
          <w:jc w:val="center"/>
        </w:trPr>
        <w:tc>
          <w:tcPr>
            <w:tcW w:w="5845" w:type="dxa"/>
          </w:tcPr>
          <w:p w14:paraId="77ADC3A8" w14:textId="1F1319FB" w:rsidR="00145605" w:rsidRPr="009037BF" w:rsidRDefault="00666515" w:rsidP="00411BA3">
            <w:pPr>
              <w:spacing w:before="0" w:after="0"/>
              <w:jc w:val="left"/>
              <w:rPr>
                <w:rFonts w:cstheme="minorHAnsi"/>
                <w:sz w:val="18"/>
                <w:szCs w:val="18"/>
              </w:rPr>
            </w:pPr>
            <w:r w:rsidRPr="009037BF">
              <w:rPr>
                <w:rFonts w:cstheme="minorHAnsi"/>
                <w:sz w:val="18"/>
                <w:szCs w:val="18"/>
                <w:u w:val="single"/>
                <w:lang w:val="en-GB" w:eastAsia="zh-CN"/>
              </w:rPr>
              <w:t>Recommendation 2</w:t>
            </w:r>
            <w:r w:rsidRPr="009037BF">
              <w:rPr>
                <w:rFonts w:cstheme="minorHAnsi"/>
                <w:sz w:val="18"/>
                <w:szCs w:val="18"/>
                <w:lang w:val="en-GB" w:eastAsia="zh-CN"/>
              </w:rPr>
              <w:t xml:space="preserve">: </w:t>
            </w:r>
            <w:r w:rsidR="009037BF" w:rsidRPr="009037BF">
              <w:rPr>
                <w:rFonts w:ascii="Calibri" w:hAnsi="Calibri"/>
                <w:sz w:val="18"/>
                <w:szCs w:val="18"/>
              </w:rPr>
              <w:t>A quality control plan should be developed and implemented, to help guide both technical and strategic oversight of the project. The quality control plan should cover, at a minimum, procedures for reviewing terms of reference, translation of particular documentation, periodic review of outputs, facilitating peer review, and organizing meetings among the professional community and government officials</w:t>
            </w:r>
            <w:r w:rsidRPr="009037BF">
              <w:rPr>
                <w:rFonts w:cstheme="minorHAnsi"/>
                <w:sz w:val="18"/>
                <w:szCs w:val="18"/>
                <w:lang w:val="en-GB" w:eastAsia="zh-CN"/>
              </w:rPr>
              <w:t>.</w:t>
            </w:r>
          </w:p>
        </w:tc>
        <w:tc>
          <w:tcPr>
            <w:tcW w:w="3965" w:type="dxa"/>
          </w:tcPr>
          <w:p w14:paraId="6038073B" w14:textId="1A4D63EF" w:rsidR="00145605" w:rsidRPr="009037BF" w:rsidRDefault="00A37534" w:rsidP="00411BA3">
            <w:pPr>
              <w:spacing w:before="0" w:after="0"/>
              <w:jc w:val="left"/>
              <w:rPr>
                <w:rFonts w:cstheme="minorHAnsi"/>
                <w:color w:val="000000"/>
                <w:sz w:val="18"/>
                <w:szCs w:val="18"/>
              </w:rPr>
            </w:pPr>
            <w:r>
              <w:rPr>
                <w:rFonts w:cstheme="minorHAnsi"/>
                <w:color w:val="000000"/>
                <w:sz w:val="18"/>
                <w:szCs w:val="18"/>
              </w:rPr>
              <w:t>The PMO developed and implemented a quality control plan during the second half of the project, and actively involved participation of technical specialists and NFGA/DWM officials in review meetings.</w:t>
            </w:r>
          </w:p>
        </w:tc>
      </w:tr>
      <w:tr w:rsidR="00666515" w:rsidRPr="009037BF" w14:paraId="52B0C0DB" w14:textId="77777777" w:rsidTr="00666515">
        <w:trPr>
          <w:jc w:val="center"/>
        </w:trPr>
        <w:tc>
          <w:tcPr>
            <w:tcW w:w="5845" w:type="dxa"/>
          </w:tcPr>
          <w:p w14:paraId="4C0B6BDF" w14:textId="479BD911" w:rsidR="00666515" w:rsidRPr="009037BF" w:rsidRDefault="00666515" w:rsidP="00411BA3">
            <w:pPr>
              <w:spacing w:before="0" w:after="0"/>
              <w:jc w:val="left"/>
              <w:rPr>
                <w:rFonts w:cstheme="minorHAnsi"/>
                <w:sz w:val="18"/>
                <w:szCs w:val="18"/>
              </w:rPr>
            </w:pPr>
            <w:r w:rsidRPr="009037BF">
              <w:rPr>
                <w:rFonts w:cstheme="minorHAnsi"/>
                <w:sz w:val="18"/>
                <w:szCs w:val="18"/>
                <w:u w:val="single"/>
                <w:lang w:val="en-GB" w:eastAsia="zh-CN"/>
              </w:rPr>
              <w:t>Recommendation 3</w:t>
            </w:r>
            <w:r w:rsidRPr="009037BF">
              <w:rPr>
                <w:rFonts w:cstheme="minorHAnsi"/>
                <w:sz w:val="18"/>
                <w:szCs w:val="18"/>
                <w:lang w:val="en-GB" w:eastAsia="zh-CN"/>
              </w:rPr>
              <w:t xml:space="preserve">: </w:t>
            </w:r>
            <w:r w:rsidR="009037BF" w:rsidRPr="009037BF">
              <w:rPr>
                <w:rFonts w:ascii="Calibri" w:hAnsi="Calibri"/>
                <w:sz w:val="18"/>
                <w:szCs w:val="18"/>
              </w:rPr>
              <w:t>The SFA/OWCM should issue Executive Instructions to the PMO, outlining the expectations of the agency and in turn facilitating implementation of some of the key project outputs, including but not limited to the following: valuation of wetland ecosystem services, sustainable financing for management of wetland PAs, assessment criteria for the management effectiveness and ecosystem health of wetland PAs, occupational competency standards for wetland PA staff members, and best practices in wetland management and conservation</w:t>
            </w:r>
            <w:r w:rsidRPr="009037BF">
              <w:rPr>
                <w:rFonts w:cstheme="minorHAnsi"/>
                <w:sz w:val="18"/>
                <w:szCs w:val="18"/>
                <w:lang w:val="en-GB" w:eastAsia="zh-CN"/>
              </w:rPr>
              <w:t>.</w:t>
            </w:r>
          </w:p>
        </w:tc>
        <w:tc>
          <w:tcPr>
            <w:tcW w:w="3965" w:type="dxa"/>
          </w:tcPr>
          <w:p w14:paraId="6D362EDD" w14:textId="1D4E4C93" w:rsidR="00666515" w:rsidRPr="009037BF" w:rsidRDefault="00A37534" w:rsidP="00411BA3">
            <w:pPr>
              <w:spacing w:before="0" w:after="0"/>
              <w:jc w:val="left"/>
              <w:rPr>
                <w:rFonts w:cstheme="minorHAnsi"/>
                <w:color w:val="000000"/>
                <w:sz w:val="18"/>
                <w:szCs w:val="18"/>
              </w:rPr>
            </w:pPr>
            <w:r>
              <w:rPr>
                <w:rFonts w:cstheme="minorHAnsi"/>
                <w:color w:val="000000"/>
                <w:sz w:val="18"/>
                <w:szCs w:val="18"/>
              </w:rPr>
              <w:t>The PMO improved procedures for reporting to the NFGA/DWM and requesting feedback on key project outputs.</w:t>
            </w:r>
          </w:p>
        </w:tc>
      </w:tr>
      <w:tr w:rsidR="00411BA3" w:rsidRPr="009037BF" w14:paraId="2885D5B0" w14:textId="77777777" w:rsidTr="00666515">
        <w:trPr>
          <w:jc w:val="center"/>
        </w:trPr>
        <w:tc>
          <w:tcPr>
            <w:tcW w:w="5845" w:type="dxa"/>
          </w:tcPr>
          <w:p w14:paraId="0EC3B66E" w14:textId="5E79A8ED" w:rsidR="00411BA3" w:rsidRPr="009037BF" w:rsidRDefault="00411BA3" w:rsidP="00411BA3">
            <w:pPr>
              <w:spacing w:before="0" w:after="0"/>
              <w:rPr>
                <w:rFonts w:cstheme="minorHAnsi"/>
                <w:sz w:val="18"/>
                <w:szCs w:val="18"/>
                <w:lang w:val="en-GB" w:eastAsia="zh-CN"/>
              </w:rPr>
            </w:pPr>
            <w:r w:rsidRPr="009037BF">
              <w:rPr>
                <w:rFonts w:cstheme="minorHAnsi"/>
                <w:sz w:val="18"/>
                <w:szCs w:val="18"/>
                <w:u w:val="single"/>
                <w:lang w:val="en-GB" w:eastAsia="zh-CN"/>
              </w:rPr>
              <w:t>Recommendation 4</w:t>
            </w:r>
            <w:r w:rsidRPr="009037BF">
              <w:rPr>
                <w:rFonts w:cstheme="minorHAnsi"/>
                <w:sz w:val="18"/>
                <w:szCs w:val="18"/>
                <w:lang w:val="en-GB" w:eastAsia="zh-CN"/>
              </w:rPr>
              <w:t xml:space="preserve">: </w:t>
            </w:r>
            <w:r w:rsidR="009037BF" w:rsidRPr="009037BF">
              <w:rPr>
                <w:rFonts w:ascii="Calibri" w:hAnsi="Calibri"/>
                <w:sz w:val="18"/>
                <w:szCs w:val="18"/>
              </w:rPr>
              <w:t xml:space="preserve">Complementary technical outputs should be generated in collaboration in order to maximize project results </w:t>
            </w:r>
            <w:r w:rsidR="00122625" w:rsidRPr="009037BF">
              <w:rPr>
                <w:rFonts w:ascii="Calibri" w:hAnsi="Calibri"/>
                <w:sz w:val="18"/>
                <w:szCs w:val="18"/>
              </w:rPr>
              <w:t>and</w:t>
            </w:r>
            <w:r w:rsidR="009037BF" w:rsidRPr="009037BF">
              <w:rPr>
                <w:rFonts w:ascii="Calibri" w:hAnsi="Calibri"/>
                <w:sz w:val="18"/>
                <w:szCs w:val="18"/>
              </w:rPr>
              <w:t xml:space="preserve"> facilitate improved cooperation among the professional community. Opportunities for cross-collaboration include, but are not limited to the following: valuation of wetland ecosystem services and sustainable financing for wetland PA management; development of occupational competency standards and delivery of training; development of best practices in wetland restoration and management and design and implementation of innovative wetland best practices in the provincial projects</w:t>
            </w:r>
            <w:r w:rsidRPr="009037BF">
              <w:rPr>
                <w:rFonts w:cstheme="minorHAnsi"/>
                <w:sz w:val="18"/>
                <w:szCs w:val="18"/>
                <w:lang w:val="en-GB" w:eastAsia="zh-CN"/>
              </w:rPr>
              <w:t>.</w:t>
            </w:r>
          </w:p>
        </w:tc>
        <w:tc>
          <w:tcPr>
            <w:tcW w:w="3965" w:type="dxa"/>
          </w:tcPr>
          <w:p w14:paraId="053A4C18" w14:textId="6D9C8D26" w:rsidR="00411BA3" w:rsidRPr="009037BF" w:rsidRDefault="00A37534" w:rsidP="00411BA3">
            <w:pPr>
              <w:spacing w:before="0" w:after="0"/>
              <w:jc w:val="left"/>
              <w:rPr>
                <w:rFonts w:cstheme="minorHAnsi"/>
                <w:color w:val="000000"/>
                <w:sz w:val="18"/>
                <w:szCs w:val="18"/>
              </w:rPr>
            </w:pPr>
            <w:r>
              <w:rPr>
                <w:rFonts w:cstheme="minorHAnsi"/>
                <w:color w:val="000000"/>
                <w:sz w:val="18"/>
                <w:szCs w:val="18"/>
              </w:rPr>
              <w:t xml:space="preserve">The management response to this recommendation focused on </w:t>
            </w:r>
            <w:r w:rsidR="00294CFD">
              <w:rPr>
                <w:rFonts w:cstheme="minorHAnsi"/>
                <w:color w:val="000000"/>
                <w:sz w:val="18"/>
                <w:szCs w:val="18"/>
              </w:rPr>
              <w:t>program coordination, including regular WeChat group conferences and organizing joint technical meetings on cross-cutting issues. There was less emphasis on improving synergies among the technical teams contracted to provide technical assistance on the national project.</w:t>
            </w:r>
          </w:p>
        </w:tc>
      </w:tr>
      <w:tr w:rsidR="00666515" w:rsidRPr="009037BF" w14:paraId="5F0DB67A" w14:textId="77777777" w:rsidTr="00666515">
        <w:trPr>
          <w:jc w:val="center"/>
        </w:trPr>
        <w:tc>
          <w:tcPr>
            <w:tcW w:w="5845" w:type="dxa"/>
          </w:tcPr>
          <w:p w14:paraId="26D65ECF" w14:textId="2D8E0ECD" w:rsidR="00666515" w:rsidRPr="009037BF" w:rsidRDefault="00666515" w:rsidP="00411BA3">
            <w:pPr>
              <w:spacing w:before="0" w:after="0"/>
              <w:jc w:val="left"/>
              <w:rPr>
                <w:rFonts w:cstheme="minorHAnsi"/>
                <w:sz w:val="18"/>
                <w:szCs w:val="18"/>
              </w:rPr>
            </w:pPr>
            <w:r w:rsidRPr="009037BF">
              <w:rPr>
                <w:rFonts w:cstheme="minorHAnsi"/>
                <w:sz w:val="18"/>
                <w:szCs w:val="18"/>
                <w:u w:val="single"/>
                <w:lang w:val="en-GB" w:eastAsia="zh-CN"/>
              </w:rPr>
              <w:t>Recommendation 5</w:t>
            </w:r>
            <w:r w:rsidRPr="009037BF">
              <w:rPr>
                <w:rFonts w:cstheme="minorHAnsi"/>
                <w:sz w:val="18"/>
                <w:szCs w:val="18"/>
                <w:lang w:val="en-GB" w:eastAsia="zh-CN"/>
              </w:rPr>
              <w:t xml:space="preserve">: </w:t>
            </w:r>
            <w:r w:rsidR="009037BF" w:rsidRPr="009037BF">
              <w:rPr>
                <w:rFonts w:ascii="Calibri" w:hAnsi="Calibri"/>
                <w:sz w:val="18"/>
                <w:szCs w:val="18"/>
              </w:rPr>
              <w:t>An advocacy plan should be developed and implemented, in order to better facilitate promotion and effectiveness of the project. The plan should clearly outline roles and responsibilities of key stakeholders, include priority advocacy objective, and should include a proposed timetable for realizing the objectives. Possible advocacy actions include presenting project information to the National Ramsar Coordination Committee; organizing a side event at the upcoming Conference of the Parties (COP) of the Ramsar Convention or CBD; lobbying for kick starting the FAO implemented Poyang Lake project, which is part of the MSL Programme but has been delayed for at least 2 years</w:t>
            </w:r>
            <w:r w:rsidRPr="009037BF">
              <w:rPr>
                <w:rFonts w:cstheme="minorHAnsi"/>
                <w:sz w:val="18"/>
                <w:szCs w:val="18"/>
                <w:lang w:val="en-GB" w:eastAsia="zh-CN"/>
              </w:rPr>
              <w:t>.</w:t>
            </w:r>
          </w:p>
        </w:tc>
        <w:tc>
          <w:tcPr>
            <w:tcW w:w="3965" w:type="dxa"/>
          </w:tcPr>
          <w:p w14:paraId="08FFF95A" w14:textId="69AF4CC0" w:rsidR="00666515" w:rsidRPr="009037BF" w:rsidRDefault="00294CFD" w:rsidP="00411BA3">
            <w:pPr>
              <w:spacing w:before="0" w:after="0"/>
              <w:jc w:val="left"/>
              <w:rPr>
                <w:rFonts w:cstheme="minorHAnsi"/>
                <w:color w:val="000000"/>
                <w:sz w:val="18"/>
                <w:szCs w:val="18"/>
              </w:rPr>
            </w:pPr>
            <w:r>
              <w:rPr>
                <w:rFonts w:cstheme="minorHAnsi"/>
                <w:color w:val="000000"/>
                <w:sz w:val="18"/>
                <w:szCs w:val="18"/>
              </w:rPr>
              <w:t>The project support two trainings at national Ramsar conferences, one in 2016 and the other in 2017. Implementation of the FAO-GEF project at Poyang Lake started after the MTR. And the project maintained close collaboration with the activities of the NFGA/DWM.</w:t>
            </w:r>
          </w:p>
        </w:tc>
      </w:tr>
      <w:tr w:rsidR="00666515" w:rsidRPr="009037BF" w14:paraId="26788E21" w14:textId="77777777" w:rsidTr="00666515">
        <w:trPr>
          <w:jc w:val="center"/>
        </w:trPr>
        <w:tc>
          <w:tcPr>
            <w:tcW w:w="5845" w:type="dxa"/>
          </w:tcPr>
          <w:p w14:paraId="079C344D" w14:textId="38535A75" w:rsidR="00666515" w:rsidRPr="009037BF" w:rsidRDefault="00666515" w:rsidP="00411BA3">
            <w:pPr>
              <w:spacing w:before="0" w:after="0"/>
              <w:jc w:val="left"/>
              <w:rPr>
                <w:rFonts w:cstheme="minorHAnsi"/>
                <w:sz w:val="18"/>
                <w:szCs w:val="18"/>
              </w:rPr>
            </w:pPr>
            <w:r w:rsidRPr="009037BF">
              <w:rPr>
                <w:rFonts w:cstheme="minorHAnsi"/>
                <w:sz w:val="18"/>
                <w:szCs w:val="18"/>
                <w:u w:val="single"/>
                <w:lang w:val="en-GB" w:eastAsia="zh-CN"/>
              </w:rPr>
              <w:t>Recommendation 6</w:t>
            </w:r>
            <w:r w:rsidRPr="009037BF">
              <w:rPr>
                <w:rFonts w:cstheme="minorHAnsi"/>
                <w:sz w:val="18"/>
                <w:szCs w:val="18"/>
                <w:lang w:val="en-GB" w:eastAsia="zh-CN"/>
              </w:rPr>
              <w:t xml:space="preserve">: </w:t>
            </w:r>
            <w:r w:rsidR="009037BF" w:rsidRPr="009037BF">
              <w:rPr>
                <w:rFonts w:ascii="Calibri" w:hAnsi="Calibri"/>
                <w:sz w:val="18"/>
                <w:szCs w:val="18"/>
              </w:rPr>
              <w:t>Working closely with SFA/OWCM officials, the PMO should reassess the capacity development needs, and prepare an updated training programme for the project. The training programme should include training materials that are based upon the competency standards being developed by the project. Knowledge retention should be assessed, and the trainees provided with a certificate of successful completion. It would also be advisable to organize expert workshops to disseminate the results of the overseas training events. In order to address some of the shortcomings under the mainstreaming component, it would be advisable to include wetland PA managers and staff from the MEP and SOA among the trainings delivered by the project</w:t>
            </w:r>
            <w:r w:rsidRPr="009037BF">
              <w:rPr>
                <w:rFonts w:cstheme="minorHAnsi"/>
                <w:sz w:val="18"/>
                <w:szCs w:val="18"/>
                <w:lang w:val="en-GB" w:eastAsia="zh-CN"/>
              </w:rPr>
              <w:t>.</w:t>
            </w:r>
          </w:p>
        </w:tc>
        <w:tc>
          <w:tcPr>
            <w:tcW w:w="3965" w:type="dxa"/>
          </w:tcPr>
          <w:p w14:paraId="0E8F31DC" w14:textId="517A0B2C" w:rsidR="00666515" w:rsidRPr="009037BF" w:rsidRDefault="00A6289A" w:rsidP="00411BA3">
            <w:pPr>
              <w:spacing w:before="0" w:after="0"/>
              <w:jc w:val="left"/>
              <w:rPr>
                <w:rFonts w:cstheme="minorHAnsi"/>
                <w:color w:val="000000"/>
                <w:sz w:val="18"/>
                <w:szCs w:val="18"/>
              </w:rPr>
            </w:pPr>
            <w:r>
              <w:rPr>
                <w:rFonts w:cstheme="minorHAnsi"/>
                <w:color w:val="000000"/>
                <w:sz w:val="18"/>
                <w:szCs w:val="18"/>
              </w:rPr>
              <w:t>A needs assessment was made during the project development phase and trainings were delivered throughout the project implementation phase. A coherent training program was not prepared.</w:t>
            </w:r>
          </w:p>
        </w:tc>
      </w:tr>
      <w:tr w:rsidR="00666515" w:rsidRPr="009037BF" w14:paraId="20C08858" w14:textId="77777777" w:rsidTr="00666515">
        <w:trPr>
          <w:jc w:val="center"/>
        </w:trPr>
        <w:tc>
          <w:tcPr>
            <w:tcW w:w="5845" w:type="dxa"/>
          </w:tcPr>
          <w:p w14:paraId="751C2077" w14:textId="5408F3DC" w:rsidR="00666515" w:rsidRPr="009037BF" w:rsidRDefault="00666515" w:rsidP="00411BA3">
            <w:pPr>
              <w:spacing w:before="0" w:after="0"/>
              <w:jc w:val="left"/>
              <w:rPr>
                <w:rFonts w:cstheme="minorHAnsi"/>
                <w:sz w:val="18"/>
                <w:szCs w:val="18"/>
              </w:rPr>
            </w:pPr>
            <w:r w:rsidRPr="009037BF">
              <w:rPr>
                <w:rFonts w:cstheme="minorHAnsi"/>
                <w:sz w:val="18"/>
                <w:szCs w:val="18"/>
                <w:u w:val="single"/>
                <w:lang w:val="en-GB" w:eastAsia="zh-CN"/>
              </w:rPr>
              <w:t>Recommendation 7</w:t>
            </w:r>
            <w:r w:rsidRPr="009037BF">
              <w:rPr>
                <w:rFonts w:cstheme="minorHAnsi"/>
                <w:sz w:val="18"/>
                <w:szCs w:val="18"/>
                <w:lang w:val="en-GB" w:eastAsia="zh-CN"/>
              </w:rPr>
              <w:t xml:space="preserve">: </w:t>
            </w:r>
            <w:r w:rsidR="009037BF" w:rsidRPr="009037BF">
              <w:rPr>
                <w:rFonts w:ascii="Calibri" w:hAnsi="Calibri"/>
                <w:sz w:val="18"/>
                <w:szCs w:val="18"/>
              </w:rPr>
              <w:t xml:space="preserve">An updated knowledge management plan should be developed and implemented, with the aim at maximizing information dissemination. The plan should reflect the decision to have the project </w:t>
            </w:r>
            <w:r w:rsidR="009037BF" w:rsidRPr="009037BF">
              <w:rPr>
                <w:rFonts w:ascii="Calibri" w:hAnsi="Calibri"/>
                <w:sz w:val="18"/>
                <w:szCs w:val="18"/>
              </w:rPr>
              <w:lastRenderedPageBreak/>
              <w:t>support development of a public information management system on wetland management and conservation. It would also be advisable to highlight gender issues associated with wetlands on the public information management system. Furthermore, allocation of project resources on website maintenance should be reassessed as part of the KM plan, possibly focusing on strengthening the website of the OWCM and delivering timely updates of project news and general information on social media platforms</w:t>
            </w:r>
            <w:r w:rsidRPr="009037BF">
              <w:rPr>
                <w:rFonts w:cstheme="minorHAnsi"/>
                <w:sz w:val="18"/>
                <w:szCs w:val="18"/>
                <w:lang w:val="en-GB" w:eastAsia="zh-CN"/>
              </w:rPr>
              <w:t>.</w:t>
            </w:r>
          </w:p>
        </w:tc>
        <w:tc>
          <w:tcPr>
            <w:tcW w:w="3965" w:type="dxa"/>
          </w:tcPr>
          <w:p w14:paraId="53167CDA" w14:textId="34B549E8" w:rsidR="00666515" w:rsidRPr="009037BF" w:rsidRDefault="00A6289A" w:rsidP="00411BA3">
            <w:pPr>
              <w:spacing w:before="0" w:after="0"/>
              <w:jc w:val="left"/>
              <w:rPr>
                <w:rFonts w:cstheme="minorHAnsi"/>
                <w:color w:val="000000"/>
                <w:sz w:val="18"/>
                <w:szCs w:val="18"/>
              </w:rPr>
            </w:pPr>
            <w:r w:rsidRPr="00A6289A">
              <w:rPr>
                <w:rFonts w:cstheme="minorHAnsi"/>
                <w:color w:val="000000"/>
                <w:sz w:val="18"/>
                <w:szCs w:val="18"/>
                <w:highlight w:val="yellow"/>
              </w:rPr>
              <w:lastRenderedPageBreak/>
              <w:t>An updated knowledge management plan was not prepared</w:t>
            </w:r>
            <w:r>
              <w:rPr>
                <w:rFonts w:cstheme="minorHAnsi"/>
                <w:color w:val="000000"/>
                <w:sz w:val="18"/>
                <w:szCs w:val="18"/>
              </w:rPr>
              <w:t xml:space="preserve">. The PMO did maintain a project website, linked to the DWM’s website and actively posted </w:t>
            </w:r>
            <w:r>
              <w:rPr>
                <w:rFonts w:cstheme="minorHAnsi"/>
                <w:color w:val="000000"/>
                <w:sz w:val="18"/>
                <w:szCs w:val="18"/>
              </w:rPr>
              <w:lastRenderedPageBreak/>
              <w:t xml:space="preserve">information on social media platforms. An end-of-project KAP survey was implemented in </w:t>
            </w:r>
            <w:r w:rsidRPr="00A6289A">
              <w:rPr>
                <w:rFonts w:cstheme="minorHAnsi"/>
                <w:color w:val="000000"/>
                <w:sz w:val="18"/>
                <w:szCs w:val="18"/>
                <w:highlight w:val="yellow"/>
              </w:rPr>
              <w:t>2019</w:t>
            </w:r>
            <w:r>
              <w:rPr>
                <w:rFonts w:cstheme="minorHAnsi"/>
                <w:color w:val="000000"/>
                <w:sz w:val="18"/>
                <w:szCs w:val="18"/>
              </w:rPr>
              <w:t>.</w:t>
            </w:r>
          </w:p>
        </w:tc>
      </w:tr>
      <w:tr w:rsidR="00666515" w:rsidRPr="009037BF" w14:paraId="63496E68" w14:textId="77777777" w:rsidTr="00666515">
        <w:trPr>
          <w:jc w:val="center"/>
        </w:trPr>
        <w:tc>
          <w:tcPr>
            <w:tcW w:w="5845" w:type="dxa"/>
          </w:tcPr>
          <w:p w14:paraId="2EA0C97C" w14:textId="422E86F8" w:rsidR="00666515" w:rsidRPr="009037BF" w:rsidRDefault="00666515" w:rsidP="00411BA3">
            <w:pPr>
              <w:spacing w:before="0" w:after="0"/>
              <w:jc w:val="left"/>
              <w:rPr>
                <w:rFonts w:cstheme="minorHAnsi"/>
                <w:sz w:val="18"/>
                <w:szCs w:val="18"/>
                <w:lang w:val="en-GB" w:eastAsia="zh-CN"/>
              </w:rPr>
            </w:pPr>
            <w:r w:rsidRPr="009037BF">
              <w:rPr>
                <w:rFonts w:cstheme="minorHAnsi"/>
                <w:sz w:val="18"/>
                <w:szCs w:val="18"/>
                <w:u w:val="single"/>
                <w:lang w:val="en-GB" w:eastAsia="zh-CN"/>
              </w:rPr>
              <w:lastRenderedPageBreak/>
              <w:t>Recommendation 8</w:t>
            </w:r>
            <w:r w:rsidRPr="009037BF">
              <w:rPr>
                <w:rFonts w:cstheme="minorHAnsi"/>
                <w:sz w:val="18"/>
                <w:szCs w:val="18"/>
                <w:lang w:val="en-GB" w:eastAsia="zh-CN"/>
              </w:rPr>
              <w:t xml:space="preserve">: </w:t>
            </w:r>
            <w:r w:rsidR="009037BF" w:rsidRPr="009037BF">
              <w:rPr>
                <w:rFonts w:ascii="Calibri" w:hAnsi="Calibri"/>
                <w:sz w:val="18"/>
                <w:szCs w:val="18"/>
              </w:rPr>
              <w:t>The Central PMO should be tasked with consolidating project level results and lessons learned across the MSL Programme, and spearheading development of knowledge products</w:t>
            </w:r>
            <w:r w:rsidRPr="009037BF">
              <w:rPr>
                <w:rFonts w:cstheme="minorHAnsi"/>
                <w:sz w:val="18"/>
                <w:szCs w:val="18"/>
                <w:lang w:val="en-GB" w:eastAsia="zh-CN"/>
              </w:rPr>
              <w:t>.</w:t>
            </w:r>
          </w:p>
        </w:tc>
        <w:tc>
          <w:tcPr>
            <w:tcW w:w="3965" w:type="dxa"/>
          </w:tcPr>
          <w:p w14:paraId="695E5756" w14:textId="6FD7827E" w:rsidR="00666515" w:rsidRPr="009037BF" w:rsidRDefault="00A6289A" w:rsidP="00411BA3">
            <w:pPr>
              <w:spacing w:before="0" w:after="0"/>
              <w:jc w:val="left"/>
              <w:rPr>
                <w:rFonts w:cstheme="minorHAnsi"/>
                <w:color w:val="000000"/>
                <w:sz w:val="18"/>
                <w:szCs w:val="18"/>
              </w:rPr>
            </w:pPr>
            <w:r>
              <w:rPr>
                <w:rFonts w:cstheme="minorHAnsi"/>
                <w:color w:val="000000"/>
                <w:sz w:val="18"/>
                <w:szCs w:val="18"/>
              </w:rPr>
              <w:t xml:space="preserve">The PMO </w:t>
            </w:r>
            <w:r w:rsidR="00D95DE9">
              <w:rPr>
                <w:rFonts w:cstheme="minorHAnsi"/>
                <w:color w:val="000000"/>
                <w:sz w:val="18"/>
                <w:szCs w:val="18"/>
              </w:rPr>
              <w:t>facilitated program level coordination, organizing conferences, including an international wetlands conference in Haikou in 2017 and developing knowledge products and other communication materials. Program results were not regularly reported, e.g., in an annual program progress report (lesson learned).</w:t>
            </w:r>
          </w:p>
        </w:tc>
      </w:tr>
      <w:tr w:rsidR="00666515" w:rsidRPr="009037BF" w14:paraId="6AC290DD" w14:textId="77777777" w:rsidTr="00666515">
        <w:trPr>
          <w:jc w:val="center"/>
        </w:trPr>
        <w:tc>
          <w:tcPr>
            <w:tcW w:w="5845" w:type="dxa"/>
          </w:tcPr>
          <w:p w14:paraId="46C1CA37" w14:textId="5C111C3F" w:rsidR="00666515" w:rsidRPr="009037BF" w:rsidRDefault="00666515" w:rsidP="00411BA3">
            <w:pPr>
              <w:spacing w:before="0" w:after="0"/>
              <w:rPr>
                <w:rFonts w:cstheme="minorHAnsi"/>
                <w:sz w:val="18"/>
                <w:szCs w:val="18"/>
                <w:lang w:val="en-GB" w:eastAsia="zh-CN"/>
              </w:rPr>
            </w:pPr>
            <w:r w:rsidRPr="009037BF">
              <w:rPr>
                <w:rFonts w:cstheme="minorHAnsi"/>
                <w:sz w:val="18"/>
                <w:szCs w:val="18"/>
                <w:u w:val="single"/>
                <w:lang w:val="en-GB" w:eastAsia="zh-CN"/>
              </w:rPr>
              <w:t>Recommendation 9</w:t>
            </w:r>
            <w:r w:rsidRPr="009037BF">
              <w:rPr>
                <w:rFonts w:cstheme="minorHAnsi"/>
                <w:sz w:val="18"/>
                <w:szCs w:val="18"/>
                <w:lang w:val="en-GB" w:eastAsia="zh-CN"/>
              </w:rPr>
              <w:t xml:space="preserve">: </w:t>
            </w:r>
            <w:r w:rsidR="009037BF" w:rsidRPr="009037BF">
              <w:rPr>
                <w:rFonts w:ascii="Calibri" w:hAnsi="Calibri"/>
                <w:sz w:val="18"/>
                <w:szCs w:val="18"/>
              </w:rPr>
              <w:t>Special attention should be placed on ensuring financial delivery is sufficiently high during the second half of the project</w:t>
            </w:r>
            <w:r w:rsidRPr="009037BF">
              <w:rPr>
                <w:rFonts w:cstheme="minorHAnsi"/>
                <w:sz w:val="18"/>
                <w:szCs w:val="18"/>
                <w:lang w:val="en-GB" w:eastAsia="zh-CN"/>
              </w:rPr>
              <w:t>.</w:t>
            </w:r>
          </w:p>
        </w:tc>
        <w:tc>
          <w:tcPr>
            <w:tcW w:w="3965" w:type="dxa"/>
          </w:tcPr>
          <w:p w14:paraId="137781FD" w14:textId="504A7B3F" w:rsidR="00666515" w:rsidRPr="009037BF" w:rsidRDefault="00D95DE9" w:rsidP="00411BA3">
            <w:pPr>
              <w:spacing w:before="0" w:after="0"/>
              <w:jc w:val="left"/>
              <w:rPr>
                <w:rFonts w:cstheme="minorHAnsi"/>
                <w:color w:val="000000"/>
                <w:sz w:val="18"/>
                <w:szCs w:val="18"/>
              </w:rPr>
            </w:pPr>
            <w:r>
              <w:rPr>
                <w:rFonts w:cstheme="minorHAnsi"/>
                <w:color w:val="000000"/>
                <w:sz w:val="18"/>
                <w:szCs w:val="18"/>
              </w:rPr>
              <w:t xml:space="preserve">Financial delivery improved </w:t>
            </w:r>
            <w:r w:rsidR="00CA6AB0">
              <w:rPr>
                <w:rFonts w:cstheme="minorHAnsi"/>
                <w:color w:val="000000"/>
                <w:sz w:val="18"/>
                <w:szCs w:val="18"/>
              </w:rPr>
              <w:t>i</w:t>
            </w:r>
            <w:r>
              <w:rPr>
                <w:rFonts w:cstheme="minorHAnsi"/>
                <w:color w:val="000000"/>
                <w:sz w:val="18"/>
                <w:szCs w:val="18"/>
              </w:rPr>
              <w:t>n 2016</w:t>
            </w:r>
            <w:r w:rsidR="00CA6AB0">
              <w:rPr>
                <w:rFonts w:cstheme="minorHAnsi"/>
                <w:color w:val="000000"/>
                <w:sz w:val="18"/>
                <w:szCs w:val="18"/>
              </w:rPr>
              <w:t xml:space="preserve"> (87%), but tailed off in 2017 and 2018 at 55% and 51%, respectively.</w:t>
            </w:r>
          </w:p>
        </w:tc>
      </w:tr>
      <w:tr w:rsidR="00666515" w:rsidRPr="009037BF" w14:paraId="1381F7D8" w14:textId="77777777" w:rsidTr="00666515">
        <w:trPr>
          <w:jc w:val="center"/>
        </w:trPr>
        <w:tc>
          <w:tcPr>
            <w:tcW w:w="5845" w:type="dxa"/>
          </w:tcPr>
          <w:p w14:paraId="64D37DA3" w14:textId="179BF93A" w:rsidR="00666515" w:rsidRPr="009037BF" w:rsidRDefault="00666515" w:rsidP="00411BA3">
            <w:pPr>
              <w:spacing w:before="0" w:after="0"/>
              <w:rPr>
                <w:rFonts w:cstheme="minorHAnsi"/>
                <w:sz w:val="18"/>
                <w:szCs w:val="18"/>
                <w:lang w:val="en-GB" w:eastAsia="zh-CN"/>
              </w:rPr>
            </w:pPr>
            <w:r w:rsidRPr="009037BF">
              <w:rPr>
                <w:rFonts w:cstheme="minorHAnsi"/>
                <w:sz w:val="18"/>
                <w:szCs w:val="18"/>
                <w:u w:val="single"/>
                <w:lang w:val="en-GB" w:eastAsia="zh-CN"/>
              </w:rPr>
              <w:t>Recommendation 10</w:t>
            </w:r>
            <w:r w:rsidRPr="009037BF">
              <w:rPr>
                <w:rFonts w:cstheme="minorHAnsi"/>
                <w:sz w:val="18"/>
                <w:szCs w:val="18"/>
                <w:lang w:val="en-GB" w:eastAsia="zh-CN"/>
              </w:rPr>
              <w:t xml:space="preserve">: </w:t>
            </w:r>
            <w:r w:rsidR="009037BF" w:rsidRPr="009037BF">
              <w:rPr>
                <w:rFonts w:ascii="Calibri" w:hAnsi="Calibri"/>
                <w:sz w:val="18"/>
                <w:szCs w:val="18"/>
              </w:rPr>
              <w:t>The strategic results framework should be updated, in order to provide a more representative measure of the performance of the project. The MTR team has put forward a set of suggested modifications to the results framework</w:t>
            </w:r>
            <w:r w:rsidR="009037BF" w:rsidRPr="009037BF">
              <w:rPr>
                <w:rFonts w:cstheme="minorHAnsi"/>
                <w:b/>
                <w:sz w:val="18"/>
                <w:szCs w:val="18"/>
              </w:rPr>
              <w:t>.</w:t>
            </w:r>
            <w:r w:rsidR="009037BF" w:rsidRPr="009037BF">
              <w:rPr>
                <w:rFonts w:cstheme="minorHAnsi"/>
                <w:sz w:val="18"/>
                <w:szCs w:val="18"/>
              </w:rPr>
              <w:t xml:space="preserve"> The changes in the results framework is coupled with some shifts in activities, as reflected in the some of the previous recommendations, in order to warrant achievement of intended results</w:t>
            </w:r>
            <w:r w:rsidRPr="009037BF">
              <w:rPr>
                <w:rFonts w:cstheme="minorHAnsi"/>
                <w:sz w:val="18"/>
                <w:szCs w:val="18"/>
                <w:lang w:val="en-GB" w:eastAsia="zh-CN"/>
              </w:rPr>
              <w:t>.</w:t>
            </w:r>
          </w:p>
        </w:tc>
        <w:tc>
          <w:tcPr>
            <w:tcW w:w="3965" w:type="dxa"/>
          </w:tcPr>
          <w:p w14:paraId="2087C449" w14:textId="6A386870" w:rsidR="00666515" w:rsidRPr="009037BF" w:rsidRDefault="00D95DE9" w:rsidP="00411BA3">
            <w:pPr>
              <w:spacing w:before="0" w:after="0"/>
              <w:jc w:val="left"/>
              <w:rPr>
                <w:rFonts w:cstheme="minorHAnsi"/>
                <w:color w:val="000000"/>
                <w:sz w:val="18"/>
                <w:szCs w:val="18"/>
              </w:rPr>
            </w:pPr>
            <w:r>
              <w:rPr>
                <w:rFonts w:cstheme="minorHAnsi"/>
                <w:color w:val="000000"/>
                <w:sz w:val="18"/>
                <w:szCs w:val="18"/>
              </w:rPr>
              <w:t xml:space="preserve">Revisions were made to the project results framework. </w:t>
            </w:r>
            <w:r w:rsidRPr="00D95DE9">
              <w:rPr>
                <w:rFonts w:cstheme="minorHAnsi"/>
                <w:color w:val="000000"/>
                <w:sz w:val="18"/>
                <w:szCs w:val="18"/>
                <w:highlight w:val="yellow"/>
              </w:rPr>
              <w:t>These revisions were approved by the project steering committee, and the changes represented in the 2017 and 2018 PIR reports</w:t>
            </w:r>
            <w:r>
              <w:rPr>
                <w:rFonts w:cstheme="minorHAnsi"/>
                <w:color w:val="000000"/>
                <w:sz w:val="18"/>
                <w:szCs w:val="18"/>
              </w:rPr>
              <w:t>.</w:t>
            </w:r>
          </w:p>
        </w:tc>
      </w:tr>
    </w:tbl>
    <w:p w14:paraId="4C00A266" w14:textId="77777777" w:rsidR="007550A8" w:rsidRDefault="007550A8">
      <w:pPr>
        <w:spacing w:before="0" w:after="200" w:line="276" w:lineRule="auto"/>
        <w:jc w:val="left"/>
        <w:rPr>
          <w:rFonts w:eastAsiaTheme="majorEastAsia" w:cstheme="majorBidi"/>
          <w:b/>
          <w:bCs/>
          <w:color w:val="002060"/>
          <w:sz w:val="28"/>
          <w:szCs w:val="28"/>
        </w:rPr>
      </w:pPr>
      <w:bookmarkStart w:id="88" w:name="_Toc6738356"/>
      <w:r>
        <w:rPr>
          <w:color w:val="002060"/>
        </w:rPr>
        <w:br w:type="page"/>
      </w:r>
    </w:p>
    <w:p w14:paraId="33D67432" w14:textId="1618AF0F" w:rsidR="00993EA5" w:rsidRPr="009952C7" w:rsidRDefault="00FC5442" w:rsidP="009649D1">
      <w:pPr>
        <w:pStyle w:val="Heading1"/>
        <w:rPr>
          <w:color w:val="002060"/>
        </w:rPr>
      </w:pPr>
      <w:r w:rsidRPr="009952C7">
        <w:rPr>
          <w:color w:val="002060"/>
        </w:rPr>
        <w:lastRenderedPageBreak/>
        <w:t>Assessment of Implementation and Execution</w:t>
      </w:r>
      <w:bookmarkEnd w:id="88"/>
    </w:p>
    <w:p w14:paraId="45346274" w14:textId="77777777" w:rsidR="00FC5442" w:rsidRPr="009952C7" w:rsidRDefault="00FC5442" w:rsidP="00FC5442">
      <w:pPr>
        <w:pStyle w:val="Heading2"/>
      </w:pPr>
      <w:bookmarkStart w:id="89" w:name="_Toc6738357"/>
      <w:r w:rsidRPr="009952C7">
        <w:t xml:space="preserve">Quality of </w:t>
      </w:r>
      <w:r w:rsidR="004530B8" w:rsidRPr="009952C7">
        <w:t>i</w:t>
      </w:r>
      <w:r w:rsidRPr="009952C7">
        <w:t>mplementation</w:t>
      </w:r>
      <w:bookmarkEnd w:id="89"/>
    </w:p>
    <w:p w14:paraId="05B1D024" w14:textId="77777777" w:rsidR="00A40C8A" w:rsidRPr="009952C7" w:rsidRDefault="00A40C8A" w:rsidP="00A40C8A">
      <w:pPr>
        <w:pStyle w:val="BodyText"/>
        <w:shd w:val="clear" w:color="auto" w:fill="EEECE1" w:themeFill="background2"/>
        <w:spacing w:before="120" w:line="240" w:lineRule="auto"/>
        <w:rPr>
          <w:rFonts w:asciiTheme="minorHAnsi" w:hAnsiTheme="minorHAnsi"/>
          <w:b/>
          <w:sz w:val="20"/>
        </w:rPr>
      </w:pPr>
      <w:r w:rsidRPr="009952C7">
        <w:rPr>
          <w:rFonts w:asciiTheme="minorHAnsi" w:hAnsiTheme="minorHAnsi"/>
          <w:b/>
          <w:sz w:val="20"/>
        </w:rPr>
        <w:t xml:space="preserve">Quality of Implementation (UNDP) is rated as: Satisfactory </w:t>
      </w:r>
    </w:p>
    <w:p w14:paraId="118A99F2" w14:textId="78F7C843" w:rsidR="00FA6E2A" w:rsidRDefault="003E46A1" w:rsidP="00420A74">
      <w:r w:rsidRPr="009952C7">
        <w:t xml:space="preserve">The quality of implementation by UNDP as the GEF agency on this project is rated as satisfactory. </w:t>
      </w:r>
      <w:r w:rsidR="00107D86" w:rsidRPr="009952C7">
        <w:t xml:space="preserve">UNDP </w:t>
      </w:r>
      <w:r w:rsidR="001A0B50">
        <w:t>has provided support</w:t>
      </w:r>
      <w:r w:rsidR="00107D86" w:rsidRPr="009952C7">
        <w:t xml:space="preserve"> throughout the </w:t>
      </w:r>
      <w:r w:rsidR="00077237">
        <w:t>project life cycle</w:t>
      </w:r>
      <w:r w:rsidR="00107D86" w:rsidRPr="009952C7">
        <w:t>, from conceptualization to project development and throughout implementation</w:t>
      </w:r>
      <w:r w:rsidR="00FA6E2A">
        <w:t>.</w:t>
      </w:r>
    </w:p>
    <w:p w14:paraId="0D409A7B" w14:textId="5D3BEABC" w:rsidR="00FA6E2A" w:rsidRDefault="00077237" w:rsidP="00420A74">
      <w:r>
        <w:t xml:space="preserve">The UNDP Country Office (CO) provided strategic guidance to the project, and the </w:t>
      </w:r>
      <w:r w:rsidR="001A0B50">
        <w:t>Environment and Energy Program Manager</w:t>
      </w:r>
      <w:r>
        <w:t xml:space="preserve"> </w:t>
      </w:r>
      <w:r w:rsidR="001A0B50">
        <w:t>participated in each of the</w:t>
      </w:r>
      <w:r>
        <w:t xml:space="preserve"> project steering committee</w:t>
      </w:r>
      <w:r w:rsidR="001A0B50">
        <w:t xml:space="preserve"> meetings</w:t>
      </w:r>
      <w:r>
        <w:t xml:space="preserve">. The </w:t>
      </w:r>
      <w:r w:rsidR="001A0B50">
        <w:t xml:space="preserve">UNDP </w:t>
      </w:r>
      <w:r>
        <w:t>CO also</w:t>
      </w:r>
      <w:r w:rsidR="009F45BB">
        <w:t xml:space="preserve"> </w:t>
      </w:r>
      <w:r>
        <w:t>p</w:t>
      </w:r>
      <w:r w:rsidR="00FA6E2A">
        <w:t>rovided extensive implementation support to the implementing partner; including procurement, contracting</w:t>
      </w:r>
      <w:r w:rsidR="0080058B">
        <w:t xml:space="preserve"> </w:t>
      </w:r>
      <w:r w:rsidR="00FA6E2A">
        <w:t>and financial administration</w:t>
      </w:r>
      <w:r w:rsidR="00DA06ED">
        <w:t>.</w:t>
      </w:r>
      <w:r w:rsidR="00E44052">
        <w:t xml:space="preserve"> There could have been broader involvement of the UNDP CO, e.g., with respect to gender mainstreaming</w:t>
      </w:r>
      <w:r w:rsidR="004652CA">
        <w:t>, consistent with the institutional strength of UNDP in human development issues.</w:t>
      </w:r>
      <w:r w:rsidR="001304DF">
        <w:t xml:space="preserve"> There was also room for improvement with respect to program level reporting and program quality control and backstopping regarding the application of GEF tracking tools and other M&amp;E tools, including the UNDP Capacity Development Scorecard.</w:t>
      </w:r>
    </w:p>
    <w:p w14:paraId="371A14FD" w14:textId="1DE2DBA4" w:rsidR="00627491" w:rsidRDefault="00627491" w:rsidP="00420A74">
      <w:r>
        <w:t xml:space="preserve">Grant cofinancing from </w:t>
      </w:r>
      <w:r w:rsidRPr="00C273B4">
        <w:t xml:space="preserve">UNDP </w:t>
      </w:r>
      <w:r>
        <w:t>did not materialized as planned, as allocation of core resources</w:t>
      </w:r>
      <w:r>
        <w:rPr>
          <w:rStyle w:val="FootnoteReference"/>
        </w:rPr>
        <w:footnoteReference w:id="5"/>
      </w:r>
      <w:r>
        <w:t xml:space="preserve"> across the UNDP have been significantly decreased. The UNDP CO has reported in-kind cofinancing as part of the UNDP-CICETE</w:t>
      </w:r>
      <w:r>
        <w:rPr>
          <w:rStyle w:val="FootnoteReference"/>
        </w:rPr>
        <w:footnoteReference w:id="6"/>
      </w:r>
      <w:r>
        <w:t xml:space="preserve">-Coca Cola Partnership on Water Governance. The TE team concurs that the scope of this program is consistent with the project </w:t>
      </w:r>
      <w:r w:rsidR="001304DF">
        <w:t xml:space="preserve">and MSL program </w:t>
      </w:r>
      <w:r>
        <w:t>objectives</w:t>
      </w:r>
      <w:r w:rsidR="001304DF">
        <w:t>.</w:t>
      </w:r>
    </w:p>
    <w:p w14:paraId="137A5ED6" w14:textId="37F47862" w:rsidR="00C7715C" w:rsidRPr="009952C7" w:rsidRDefault="00C13773" w:rsidP="00420A74">
      <w:r w:rsidRPr="009952C7">
        <w:t xml:space="preserve">The </w:t>
      </w:r>
      <w:r w:rsidR="00C7715C" w:rsidRPr="009952C7">
        <w:t xml:space="preserve">UNDP regional technical advisor (RTA) </w:t>
      </w:r>
      <w:r w:rsidR="001A0B50">
        <w:t>was</w:t>
      </w:r>
      <w:r w:rsidR="00C7715C" w:rsidRPr="009952C7">
        <w:t xml:space="preserve"> actively involved, providing overall guidance during the project preparation phase, liaising with the Ecosystems and Biodiversity team at UNDP headquarters and with the GEF Secretariat. Project progress reports provided candor accounts of issues, and these were followed up during project </w:t>
      </w:r>
      <w:r w:rsidR="00FA6E2A">
        <w:t>steering committee</w:t>
      </w:r>
      <w:r w:rsidR="00C7715C" w:rsidRPr="009952C7">
        <w:t xml:space="preserve"> meetings.</w:t>
      </w:r>
      <w:r w:rsidR="00077237">
        <w:t xml:space="preserve"> </w:t>
      </w:r>
      <w:r w:rsidR="00D45872" w:rsidRPr="009952C7">
        <w:t xml:space="preserve"> Internal ratings were reasonable</w:t>
      </w:r>
      <w:r w:rsidR="00077237">
        <w:t xml:space="preserve"> </w:t>
      </w:r>
      <w:r w:rsidR="006101FC" w:rsidRPr="009952C7">
        <w:t>and p</w:t>
      </w:r>
      <w:r w:rsidR="00D45872" w:rsidRPr="009952C7">
        <w:t>roject risks</w:t>
      </w:r>
      <w:r w:rsidR="00077237">
        <w:t xml:space="preserve"> were monitored. </w:t>
      </w:r>
      <w:r w:rsidR="006101FC" w:rsidRPr="009952C7">
        <w:t xml:space="preserve">Progress reports also contained </w:t>
      </w:r>
      <w:r w:rsidR="00D45872" w:rsidRPr="009952C7">
        <w:t>constructive recommendations</w:t>
      </w:r>
      <w:r w:rsidR="00077237">
        <w:t>.</w:t>
      </w:r>
    </w:p>
    <w:p w14:paraId="5894FFAD" w14:textId="77777777" w:rsidR="00FC5442" w:rsidRPr="009952C7" w:rsidRDefault="00FC5442" w:rsidP="00FC5442">
      <w:pPr>
        <w:pStyle w:val="Heading2"/>
      </w:pPr>
      <w:bookmarkStart w:id="90" w:name="_Toc6738358"/>
      <w:r w:rsidRPr="009952C7">
        <w:t xml:space="preserve">Quality of </w:t>
      </w:r>
      <w:r w:rsidR="004530B8" w:rsidRPr="009952C7">
        <w:t>e</w:t>
      </w:r>
      <w:r w:rsidRPr="009952C7">
        <w:t>xecution</w:t>
      </w:r>
      <w:bookmarkEnd w:id="90"/>
    </w:p>
    <w:p w14:paraId="672168B6" w14:textId="4F7B7E24" w:rsidR="00A40C8A" w:rsidRPr="00AF147C" w:rsidRDefault="00A40C8A" w:rsidP="00A40C8A">
      <w:pPr>
        <w:pStyle w:val="BodyText"/>
        <w:shd w:val="clear" w:color="auto" w:fill="EEECE1" w:themeFill="background2"/>
        <w:spacing w:before="120" w:line="240" w:lineRule="auto"/>
        <w:rPr>
          <w:rFonts w:asciiTheme="minorHAnsi" w:hAnsiTheme="minorHAnsi"/>
          <w:b/>
          <w:sz w:val="20"/>
        </w:rPr>
      </w:pPr>
      <w:r w:rsidRPr="009952C7">
        <w:rPr>
          <w:rFonts w:asciiTheme="minorHAnsi" w:hAnsiTheme="minorHAnsi"/>
          <w:b/>
          <w:sz w:val="20"/>
        </w:rPr>
        <w:t xml:space="preserve">Quality of </w:t>
      </w:r>
      <w:r w:rsidRPr="004B0DEC">
        <w:rPr>
          <w:rFonts w:asciiTheme="minorHAnsi" w:hAnsiTheme="minorHAnsi"/>
          <w:b/>
          <w:sz w:val="20"/>
        </w:rPr>
        <w:t>Execution (</w:t>
      </w:r>
      <w:r w:rsidR="0019524A">
        <w:rPr>
          <w:rFonts w:asciiTheme="minorHAnsi" w:hAnsiTheme="minorHAnsi"/>
          <w:b/>
          <w:sz w:val="20"/>
        </w:rPr>
        <w:t>NFGA</w:t>
      </w:r>
      <w:r w:rsidRPr="004B0DEC">
        <w:rPr>
          <w:rFonts w:asciiTheme="minorHAnsi" w:hAnsiTheme="minorHAnsi"/>
          <w:b/>
          <w:sz w:val="20"/>
        </w:rPr>
        <w:t>)</w:t>
      </w:r>
      <w:r w:rsidRPr="009952C7">
        <w:rPr>
          <w:rFonts w:asciiTheme="minorHAnsi" w:hAnsiTheme="minorHAnsi"/>
          <w:b/>
          <w:sz w:val="20"/>
        </w:rPr>
        <w:t xml:space="preserve"> is rated as: </w:t>
      </w:r>
      <w:r w:rsidR="001304DF">
        <w:rPr>
          <w:rFonts w:asciiTheme="minorHAnsi" w:hAnsiTheme="minorHAnsi"/>
          <w:b/>
          <w:sz w:val="20"/>
        </w:rPr>
        <w:t>Satisfactory</w:t>
      </w:r>
      <w:r w:rsidRPr="00AF147C">
        <w:rPr>
          <w:rFonts w:asciiTheme="minorHAnsi" w:hAnsiTheme="minorHAnsi"/>
          <w:b/>
          <w:sz w:val="20"/>
        </w:rPr>
        <w:t xml:space="preserve"> </w:t>
      </w:r>
    </w:p>
    <w:p w14:paraId="1E1EFA32" w14:textId="287A8A64" w:rsidR="001304DF" w:rsidRDefault="00D45872" w:rsidP="00420A74">
      <w:r w:rsidRPr="00AF147C">
        <w:t xml:space="preserve">The </w:t>
      </w:r>
      <w:r w:rsidR="00CE39FC" w:rsidRPr="00AF147C">
        <w:t xml:space="preserve">quality of execution by the </w:t>
      </w:r>
      <w:r w:rsidR="0019524A">
        <w:t>NFGA</w:t>
      </w:r>
      <w:r w:rsidR="00CE39FC" w:rsidRPr="00AF147C">
        <w:t xml:space="preserve"> is rated as </w:t>
      </w:r>
      <w:r w:rsidR="001304DF">
        <w:t>satisfactory.</w:t>
      </w:r>
      <w:r w:rsidR="006E76D7">
        <w:t xml:space="preserve"> The key positions of National Project Director, Deputy Project Director, Project Manager, Deputy Project Manager and Chief Technical Advisor remained consistent throughout the duration of the implementation. Such consistency adds to the </w:t>
      </w:r>
      <w:r w:rsidR="00B0602B">
        <w:t>coherency of the project execution.</w:t>
      </w:r>
    </w:p>
    <w:p w14:paraId="6FF6FC3E" w14:textId="3E559D07" w:rsidR="00B0602B" w:rsidRDefault="00B0602B" w:rsidP="00420A74">
      <w:r>
        <w:t xml:space="preserve">Following the midterm review, a Project Assistant and part-time M&amp;E Officer were recruited, further strengthening the quality of project execution. There were concerns raised at the midterm review of the Project Manager being part-time on the project and also sharing his time with management of the </w:t>
      </w:r>
      <w:r w:rsidR="00A71C9E" w:rsidRPr="00AC71BE">
        <w:rPr>
          <w:rFonts w:cs="Times New Roman"/>
        </w:rPr>
        <w:t>Daxing’anling</w:t>
      </w:r>
      <w:r w:rsidR="00A71C9E">
        <w:t xml:space="preserve"> </w:t>
      </w:r>
      <w:r>
        <w:t xml:space="preserve">child project (PIMS </w:t>
      </w:r>
      <w:r w:rsidR="009D1E77">
        <w:t>4824</w:t>
      </w:r>
      <w:r>
        <w:t>). Full-sized GEF projects should have full-time project managers, in the opinion of the TE team (lesson learned).</w:t>
      </w:r>
    </w:p>
    <w:p w14:paraId="4BA82343" w14:textId="030B54D0" w:rsidR="00B0602B" w:rsidRDefault="00B0602B" w:rsidP="00420A74">
      <w:r>
        <w:t>The project/program steering committee was effective at providing strategic guidance to both the project and the MSL program. Rotating the steering committee meetings among the provinces where the child projects were implemented, organizing cross visits and regular group teleconferences were good practices in facilitating program management. There were shortcomings with respect to the lack of program level annual reporting and insufficient quality control on the application and consistency of GEF tracking tools and other M&amp;E tools across the child projects (lesson learned).</w:t>
      </w:r>
    </w:p>
    <w:p w14:paraId="3956A729" w14:textId="4F62F5A0" w:rsidR="00FC5442" w:rsidRPr="009952C7" w:rsidRDefault="00FC5442" w:rsidP="00421EFC">
      <w:pPr>
        <w:pStyle w:val="Heading1"/>
        <w:rPr>
          <w:color w:val="002060"/>
        </w:rPr>
      </w:pPr>
      <w:bookmarkStart w:id="91" w:name="_Toc6738359"/>
      <w:r w:rsidRPr="009952C7">
        <w:rPr>
          <w:color w:val="002060"/>
        </w:rPr>
        <w:t>Other Assessments</w:t>
      </w:r>
      <w:bookmarkEnd w:id="91"/>
    </w:p>
    <w:p w14:paraId="4C579880" w14:textId="77777777" w:rsidR="00FC5442" w:rsidRPr="009952C7" w:rsidRDefault="00FC5442" w:rsidP="00FC5442">
      <w:pPr>
        <w:pStyle w:val="Heading2"/>
      </w:pPr>
      <w:bookmarkStart w:id="92" w:name="_Toc6738360"/>
      <w:r w:rsidRPr="009952C7">
        <w:t>Need for follow-up</w:t>
      </w:r>
      <w:bookmarkEnd w:id="92"/>
    </w:p>
    <w:p w14:paraId="578240B6" w14:textId="7135CB26" w:rsidR="001F17EF" w:rsidRDefault="001F17EF" w:rsidP="00420A74">
      <w:r w:rsidRPr="009952C7">
        <w:t xml:space="preserve">There are a few issues that </w:t>
      </w:r>
      <w:r w:rsidR="00F86EE3">
        <w:t>need to</w:t>
      </w:r>
      <w:r w:rsidRPr="009952C7">
        <w:t xml:space="preserve"> be </w:t>
      </w:r>
      <w:r w:rsidR="0038719D" w:rsidRPr="009952C7">
        <w:t>followed up after project closure, including</w:t>
      </w:r>
      <w:r w:rsidR="002F6AB8">
        <w:t xml:space="preserve"> but not limited to</w:t>
      </w:r>
      <w:r w:rsidR="0038719D" w:rsidRPr="009952C7">
        <w:t>:</w:t>
      </w:r>
    </w:p>
    <w:p w14:paraId="5B88EF94" w14:textId="3AD5DEE3" w:rsidR="0019524A" w:rsidRDefault="009D232B" w:rsidP="0046268D">
      <w:pPr>
        <w:pStyle w:val="ListParagraph"/>
        <w:numPr>
          <w:ilvl w:val="0"/>
          <w:numId w:val="16"/>
        </w:numPr>
        <w:ind w:left="540"/>
        <w:rPr>
          <w:szCs w:val="20"/>
        </w:rPr>
      </w:pPr>
      <w:r>
        <w:rPr>
          <w:szCs w:val="20"/>
        </w:rPr>
        <w:t>Advocating and facilitating approval of the wetland PA information management system.</w:t>
      </w:r>
    </w:p>
    <w:p w14:paraId="27EDBE9E" w14:textId="61F29488" w:rsidR="0019524A" w:rsidRDefault="009D232B" w:rsidP="0046268D">
      <w:pPr>
        <w:pStyle w:val="ListParagraph"/>
        <w:numPr>
          <w:ilvl w:val="0"/>
          <w:numId w:val="16"/>
        </w:numPr>
        <w:ind w:left="540"/>
        <w:rPr>
          <w:szCs w:val="20"/>
        </w:rPr>
      </w:pPr>
      <w:r>
        <w:rPr>
          <w:szCs w:val="20"/>
        </w:rPr>
        <w:t>Advocating and facilitating approval of the government standard on specifying values of wetland ecosystem services.</w:t>
      </w:r>
    </w:p>
    <w:p w14:paraId="2C78B6CC" w14:textId="7A90DBA5" w:rsidR="00EE0083" w:rsidRPr="007E453E" w:rsidRDefault="00F417CB" w:rsidP="0046268D">
      <w:pPr>
        <w:pStyle w:val="ListParagraph"/>
        <w:numPr>
          <w:ilvl w:val="0"/>
          <w:numId w:val="16"/>
        </w:numPr>
        <w:ind w:left="540"/>
        <w:rPr>
          <w:szCs w:val="20"/>
        </w:rPr>
      </w:pPr>
      <w:r>
        <w:t>Follow up is required to further advocate and facilitate uptake of the regulatory recommendations</w:t>
      </w:r>
      <w:r w:rsidR="007E453E">
        <w:t>.</w:t>
      </w:r>
    </w:p>
    <w:p w14:paraId="30E85C3B" w14:textId="48F0C787" w:rsidR="007E453E" w:rsidRPr="007E453E" w:rsidRDefault="007E453E" w:rsidP="0046268D">
      <w:pPr>
        <w:pStyle w:val="ListParagraph"/>
        <w:numPr>
          <w:ilvl w:val="0"/>
          <w:numId w:val="16"/>
        </w:numPr>
        <w:ind w:left="540"/>
        <w:rPr>
          <w:szCs w:val="20"/>
        </w:rPr>
      </w:pPr>
      <w:r>
        <w:t>Mainstreaming the wetland PA training program, consisting of 10 modules.</w:t>
      </w:r>
    </w:p>
    <w:p w14:paraId="522131D2" w14:textId="74A0F638" w:rsidR="00334D3F" w:rsidRPr="00757E09" w:rsidRDefault="007E453E" w:rsidP="00757E09">
      <w:pPr>
        <w:pStyle w:val="ListParagraph"/>
        <w:numPr>
          <w:ilvl w:val="0"/>
          <w:numId w:val="16"/>
        </w:numPr>
        <w:ind w:left="540"/>
        <w:rPr>
          <w:szCs w:val="20"/>
        </w:rPr>
      </w:pPr>
      <w:r>
        <w:lastRenderedPageBreak/>
        <w:t>Institutionalizing the PA staff qualification criteria developed</w:t>
      </w:r>
      <w:r w:rsidR="00293294">
        <w:t>.</w:t>
      </w:r>
    </w:p>
    <w:p w14:paraId="4B4B8E07" w14:textId="77777777" w:rsidR="00FC5442" w:rsidRPr="009952C7" w:rsidRDefault="00FC5442" w:rsidP="00FC5442">
      <w:pPr>
        <w:pStyle w:val="Heading2"/>
      </w:pPr>
      <w:bookmarkStart w:id="93" w:name="_Toc6738361"/>
      <w:r w:rsidRPr="009952C7">
        <w:t>Materialization of cofinancing</w:t>
      </w:r>
      <w:bookmarkEnd w:id="93"/>
    </w:p>
    <w:p w14:paraId="53A96C2E" w14:textId="486B8CE7" w:rsidR="0019524A" w:rsidRDefault="00536D9F" w:rsidP="00420A74">
      <w:r w:rsidRPr="009952C7">
        <w:t>The</w:t>
      </w:r>
      <w:r w:rsidR="00665944">
        <w:t xml:space="preserve"> amount of cofinancing that </w:t>
      </w:r>
      <w:r w:rsidR="001A6A95">
        <w:t xml:space="preserve">has reportedly </w:t>
      </w:r>
      <w:r w:rsidR="00665944">
        <w:t>materialized during project implementation</w:t>
      </w:r>
      <w:r w:rsidR="002973D5">
        <w:t xml:space="preserve"> </w:t>
      </w:r>
      <w:r w:rsidR="00850298">
        <w:t>i</w:t>
      </w:r>
      <w:r w:rsidR="002973D5">
        <w:t xml:space="preserve">s </w:t>
      </w:r>
      <w:r w:rsidR="002973D5" w:rsidRPr="00EB0B88">
        <w:t>USD</w:t>
      </w:r>
      <w:r w:rsidR="00D505E2">
        <w:t xml:space="preserve"> 16,904,935,</w:t>
      </w:r>
      <w:r w:rsidR="002973D5">
        <w:t xml:space="preserve"> </w:t>
      </w:r>
      <w:r w:rsidR="002A19E9">
        <w:t>which exceeds the USD</w:t>
      </w:r>
      <w:r w:rsidR="00D505E2">
        <w:t xml:space="preserve"> 16,</w:t>
      </w:r>
      <w:r w:rsidR="002D5BD0">
        <w:t>800,000</w:t>
      </w:r>
      <w:r w:rsidR="002A19E9">
        <w:t xml:space="preserve"> confirmed at project entry</w:t>
      </w:r>
      <w:r w:rsidR="00E1066F">
        <w:t xml:space="preserve"> (see </w:t>
      </w:r>
      <w:r w:rsidR="00E1066F" w:rsidRPr="00E1066F">
        <w:rPr>
          <w:b/>
        </w:rPr>
        <w:t>Annex 6</w:t>
      </w:r>
      <w:r w:rsidR="00E1066F">
        <w:t>)</w:t>
      </w:r>
      <w:r w:rsidR="002973D5">
        <w:t>.</w:t>
      </w:r>
    </w:p>
    <w:p w14:paraId="3D687073" w14:textId="6C21D08D" w:rsidR="002D5BD0" w:rsidRDefault="002D5BD0" w:rsidP="006F79F9">
      <w:r>
        <w:t>Government cash cofinancing totaled USD 12,000,897, and included costs associated with wetland monitoring and management, a nationally implemented peatland survey made in key provinces and supporting budgets related to implementation of the Ramsar Convention and other international cooperation projects. In-kind government cofinancing totaled USD 4,004,038, and included office rental, office equipment and services, and staff time and travel related costs.</w:t>
      </w:r>
      <w:bookmarkStart w:id="94" w:name="_Hlk7293082"/>
    </w:p>
    <w:p w14:paraId="20D26A27" w14:textId="0B122C82" w:rsidR="006F79F9" w:rsidRPr="008A1DE0" w:rsidRDefault="006F79F9" w:rsidP="00420A74">
      <w:pPr>
        <w:rPr>
          <w:szCs w:val="20"/>
        </w:rPr>
      </w:pPr>
      <w:r w:rsidRPr="003D7E2E">
        <w:t xml:space="preserve">Grant cofinancing from UNDP did not materialized as planned. </w:t>
      </w:r>
      <w:r>
        <w:t>Without TRAC allocation, grant cofinancing from UNDP could not be mobilized. The UNDP has reported in-kind cofinancing as part of the UNDP-CICETE</w:t>
      </w:r>
      <w:r>
        <w:rPr>
          <w:rStyle w:val="FootnoteReference"/>
        </w:rPr>
        <w:footnoteReference w:id="7"/>
      </w:r>
      <w:r>
        <w:t>-Coca Cola Partnership on Water Governance that has been implemented since 2013, and the second 5-year phase was approved in 2018. The water governance program has funded water conservation projects throughout China, on pollution control, promotion of sustainable agriculture, demonstration of innovative wastewater treatment, rehabilitation of degraded wetlands, etc</w:t>
      </w:r>
      <w:r w:rsidR="002D5BD0">
        <w:t xml:space="preserve">.; for example, the program supported the development of a constructed wetland treatment system in Inner </w:t>
      </w:r>
      <w:r w:rsidR="002D5BD0" w:rsidRPr="002D5BD0">
        <w:rPr>
          <w:szCs w:val="20"/>
        </w:rPr>
        <w:t xml:space="preserve">Mongolia (see </w:t>
      </w:r>
      <w:r w:rsidR="002D5BD0" w:rsidRPr="002D5BD0">
        <w:rPr>
          <w:szCs w:val="20"/>
        </w:rPr>
        <w:fldChar w:fldCharType="begin"/>
      </w:r>
      <w:r w:rsidR="002D5BD0" w:rsidRPr="002D5BD0">
        <w:rPr>
          <w:szCs w:val="20"/>
        </w:rPr>
        <w:instrText xml:space="preserve"> REF _Ref7853428 \h </w:instrText>
      </w:r>
      <w:r w:rsidR="002D5BD0">
        <w:rPr>
          <w:szCs w:val="20"/>
        </w:rPr>
        <w:instrText xml:space="preserve"> \* MERGEFORMAT </w:instrText>
      </w:r>
      <w:r w:rsidR="002D5BD0" w:rsidRPr="002D5BD0">
        <w:rPr>
          <w:szCs w:val="20"/>
        </w:rPr>
      </w:r>
      <w:r w:rsidR="002D5BD0" w:rsidRPr="002D5BD0">
        <w:rPr>
          <w:szCs w:val="20"/>
        </w:rPr>
        <w:fldChar w:fldCharType="separate"/>
      </w:r>
      <w:r w:rsidR="0070167E" w:rsidRPr="0070167E">
        <w:rPr>
          <w:b/>
          <w:szCs w:val="20"/>
        </w:rPr>
        <w:t xml:space="preserve">Figure </w:t>
      </w:r>
      <w:r w:rsidR="0070167E" w:rsidRPr="0070167E">
        <w:rPr>
          <w:b/>
          <w:noProof/>
          <w:szCs w:val="20"/>
        </w:rPr>
        <w:t>7</w:t>
      </w:r>
      <w:r w:rsidR="002D5BD0" w:rsidRPr="002D5BD0">
        <w:rPr>
          <w:szCs w:val="20"/>
        </w:rPr>
        <w:fldChar w:fldCharType="end"/>
      </w:r>
      <w:r w:rsidR="002D5BD0" w:rsidRPr="002D5BD0">
        <w:rPr>
          <w:szCs w:val="20"/>
        </w:rPr>
        <w:t>).</w:t>
      </w:r>
      <w:bookmarkEnd w:id="94"/>
    </w:p>
    <w:p w14:paraId="15114E1D" w14:textId="77777777" w:rsidR="00860DE9" w:rsidRDefault="005330A6" w:rsidP="00860DE9">
      <w:pPr>
        <w:keepNext/>
        <w:spacing w:before="0" w:after="0"/>
        <w:jc w:val="center"/>
      </w:pPr>
      <w:r>
        <w:rPr>
          <w:noProof/>
        </w:rPr>
        <w:drawing>
          <wp:inline distT="0" distB="0" distL="0" distR="0" wp14:anchorId="462E5E85" wp14:editId="4A84F132">
            <wp:extent cx="4457929" cy="18860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ner Mongolia CocaCola_red33.png"/>
                    <pic:cNvPicPr/>
                  </pic:nvPicPr>
                  <pic:blipFill>
                    <a:blip r:embed="rId22">
                      <a:extLst>
                        <a:ext uri="{28A0092B-C50C-407E-A947-70E740481C1C}">
                          <a14:useLocalDpi xmlns:a14="http://schemas.microsoft.com/office/drawing/2010/main" val="0"/>
                        </a:ext>
                      </a:extLst>
                    </a:blip>
                    <a:stretch>
                      <a:fillRect/>
                    </a:stretch>
                  </pic:blipFill>
                  <pic:spPr>
                    <a:xfrm>
                      <a:off x="0" y="0"/>
                      <a:ext cx="4457929" cy="1886047"/>
                    </a:xfrm>
                    <a:prstGeom prst="rect">
                      <a:avLst/>
                    </a:prstGeom>
                  </pic:spPr>
                </pic:pic>
              </a:graphicData>
            </a:graphic>
          </wp:inline>
        </w:drawing>
      </w:r>
    </w:p>
    <w:p w14:paraId="739BDDD9" w14:textId="7BF69705" w:rsidR="005330A6" w:rsidRPr="00860DE9" w:rsidRDefault="00860DE9" w:rsidP="00860DE9">
      <w:pPr>
        <w:pStyle w:val="Caption"/>
        <w:spacing w:after="0"/>
        <w:jc w:val="center"/>
        <w:rPr>
          <w:sz w:val="18"/>
        </w:rPr>
      </w:pPr>
      <w:bookmarkStart w:id="95" w:name="_Ref7853428"/>
      <w:bookmarkStart w:id="96" w:name="_Toc9417778"/>
      <w:r w:rsidRPr="00860DE9">
        <w:rPr>
          <w:b/>
          <w:sz w:val="18"/>
        </w:rPr>
        <w:t xml:space="preserve">Figure </w:t>
      </w:r>
      <w:r w:rsidRPr="00860DE9">
        <w:rPr>
          <w:b/>
          <w:sz w:val="18"/>
        </w:rPr>
        <w:fldChar w:fldCharType="begin"/>
      </w:r>
      <w:r w:rsidRPr="00860DE9">
        <w:rPr>
          <w:b/>
          <w:sz w:val="18"/>
        </w:rPr>
        <w:instrText xml:space="preserve"> SEQ Figure \* ARABIC </w:instrText>
      </w:r>
      <w:r w:rsidRPr="00860DE9">
        <w:rPr>
          <w:b/>
          <w:sz w:val="18"/>
        </w:rPr>
        <w:fldChar w:fldCharType="separate"/>
      </w:r>
      <w:r w:rsidR="0070167E">
        <w:rPr>
          <w:b/>
          <w:noProof/>
          <w:sz w:val="18"/>
        </w:rPr>
        <w:t>7</w:t>
      </w:r>
      <w:r w:rsidRPr="00860DE9">
        <w:rPr>
          <w:b/>
          <w:sz w:val="18"/>
        </w:rPr>
        <w:fldChar w:fldCharType="end"/>
      </w:r>
      <w:bookmarkEnd w:id="95"/>
      <w:r w:rsidRPr="00860DE9">
        <w:rPr>
          <w:sz w:val="18"/>
        </w:rPr>
        <w:t>: Aerial photograph of constructed wetland treatment system, Inner Mongolia</w:t>
      </w:r>
      <w:r>
        <w:rPr>
          <w:rStyle w:val="FootnoteReference"/>
        </w:rPr>
        <w:footnoteReference w:id="8"/>
      </w:r>
      <w:bookmarkEnd w:id="96"/>
    </w:p>
    <w:p w14:paraId="6E835B7A" w14:textId="28C2E266" w:rsidR="002D5BD0" w:rsidRPr="00421637" w:rsidRDefault="002D5BD0" w:rsidP="002D5BD0">
      <w:r>
        <w:t>The TE team concurs that the scope of this program is consistent with the project and program objectives and the benefits of implementing best practice water conservation approaches extends throughout the country</w:t>
      </w:r>
      <w:r w:rsidRPr="00421637">
        <w:t>.</w:t>
      </w:r>
    </w:p>
    <w:p w14:paraId="04B9D31F" w14:textId="5C480E5A" w:rsidR="00574D53" w:rsidRPr="009952C7" w:rsidRDefault="00860DE9" w:rsidP="00420A74">
      <w:r>
        <w:t>The project did not maintain a</w:t>
      </w:r>
      <w:r w:rsidR="002D5BD0">
        <w:t xml:space="preserve"> regular</w:t>
      </w:r>
      <w:r>
        <w:t xml:space="preserve"> tracking system for project cofinancing. The limited tracking of cofinancing contributions also implies that there might have been missed opportunities with other potential cofinancing partners</w:t>
      </w:r>
      <w:r w:rsidR="002D5BD0">
        <w:t>. (lesson learned)</w:t>
      </w:r>
    </w:p>
    <w:p w14:paraId="67E50D4C" w14:textId="77777777" w:rsidR="00FC5442" w:rsidRPr="009952C7" w:rsidRDefault="00FC5442" w:rsidP="00FC5442">
      <w:pPr>
        <w:pStyle w:val="Heading2"/>
      </w:pPr>
      <w:bookmarkStart w:id="97" w:name="_Toc6738362"/>
      <w:r w:rsidRPr="009952C7">
        <w:t>Environmental and social safeguards</w:t>
      </w:r>
      <w:bookmarkEnd w:id="97"/>
    </w:p>
    <w:p w14:paraId="530668DC" w14:textId="10CE6B0E" w:rsidR="00796CF5" w:rsidRPr="009952C7" w:rsidRDefault="00DA33BF" w:rsidP="00420A74">
      <w:r>
        <w:t xml:space="preserve">Social and environmental risks were screened as part of the project development phase, using the UNDP screening tool (included in the Project Document as Annex 9). The screening concluded that the project risks fell within Category 1, defined as: “The proposed project includes activities and outputs that support </w:t>
      </w:r>
      <w:r>
        <w:rPr>
          <w:i/>
          <w:iCs/>
        </w:rPr>
        <w:t xml:space="preserve">upstream </w:t>
      </w:r>
      <w:r>
        <w:t>planning processes that potentially pose environmental and social impacts or are vulnerable to environmental and social change (refer to Table 3.1) but as the proposed project ONLY includes upstream planning processes and not downstream planning processes then no further screening is needed”, and no further risk assessments were made</w:t>
      </w:r>
      <w:r w:rsidR="0019524A">
        <w:t>.</w:t>
      </w:r>
    </w:p>
    <w:p w14:paraId="37F1B0EA" w14:textId="77777777" w:rsidR="00FC5442" w:rsidRPr="009952C7" w:rsidRDefault="00FC5442" w:rsidP="00FC5442">
      <w:pPr>
        <w:pStyle w:val="Heading2"/>
      </w:pPr>
      <w:bookmarkStart w:id="98" w:name="_Toc6738363"/>
      <w:r w:rsidRPr="009952C7">
        <w:t>Gender concerns</w:t>
      </w:r>
      <w:bookmarkEnd w:id="98"/>
    </w:p>
    <w:p w14:paraId="4542FFC4" w14:textId="3D20AE95" w:rsidR="003D4BEE" w:rsidRDefault="003D4BEE" w:rsidP="003D4BEE">
      <w:r>
        <w:t xml:space="preserve">A gender analysis and action plan were not made at the project preparation phase, and none of the performance indicators in the project results framework were disaggregated by gender. The 2015 PIR report indicates that a gender mainstreaming plan was to be prepared, but there was no evidence of the plan or mention in the subsequent PIR reports. </w:t>
      </w:r>
    </w:p>
    <w:p w14:paraId="67766D10" w14:textId="32E8B26B" w:rsidR="003D4BEE" w:rsidRDefault="003D4BEE" w:rsidP="0019524A">
      <w:pPr>
        <w:rPr>
          <w:bCs/>
          <w:iCs/>
          <w:lang w:val="en-GB"/>
        </w:rPr>
      </w:pPr>
      <w:r>
        <w:rPr>
          <w:bCs/>
          <w:iCs/>
          <w:lang w:val="en-GB"/>
        </w:rPr>
        <w:lastRenderedPageBreak/>
        <w:t>The 2018 PIR report includes a discussion of the number of women on the PMO (7 women, 3 men), and provides a brief summary of women’s</w:t>
      </w:r>
      <w:r w:rsidR="00A71C9E">
        <w:rPr>
          <w:bCs/>
          <w:iCs/>
          <w:lang w:val="en-GB"/>
        </w:rPr>
        <w:t xml:space="preserve"> role in society and the importance of increasing awareness and knowledge of women regarding biodiversity conservation. Considering that the MSL child projects identified gender equality and women’s empowerment as risks on the projects, it would have been advisable to have developed a program level gender analysis and action plan, as part of the Project Document for the national project. Apart from mainstreaming gender issues on the project, one of the proposed actions might have been to address gender equality and women’s empowerment in the national wetland conservation and rehabilitation systems plan and the 13</w:t>
      </w:r>
      <w:r w:rsidR="00A71C9E" w:rsidRPr="00A71C9E">
        <w:rPr>
          <w:bCs/>
          <w:iCs/>
          <w:vertAlign w:val="superscript"/>
          <w:lang w:val="en-GB"/>
        </w:rPr>
        <w:t>th</w:t>
      </w:r>
      <w:r w:rsidR="00A71C9E">
        <w:rPr>
          <w:bCs/>
          <w:iCs/>
          <w:lang w:val="en-GB"/>
        </w:rPr>
        <w:t xml:space="preserve"> 5-year plan on wetland protection. (lesson learned) </w:t>
      </w:r>
    </w:p>
    <w:p w14:paraId="7A4BD90D" w14:textId="602A9590" w:rsidR="0068279F" w:rsidRDefault="0068279F" w:rsidP="00C43EB4">
      <w:pPr>
        <w:pStyle w:val="Heading2"/>
      </w:pPr>
      <w:bookmarkStart w:id="99" w:name="_Toc6738364"/>
      <w:r>
        <w:t>Indigenous peoples (ethnic minorities)</w:t>
      </w:r>
      <w:bookmarkEnd w:id="99"/>
    </w:p>
    <w:p w14:paraId="7C60E96D" w14:textId="68BBDAF2" w:rsidR="00A71C9E" w:rsidRDefault="00A71C9E" w:rsidP="00A71C9E">
      <w:r>
        <w:t xml:space="preserve">An indigenous peoples (ethnic minorities) plan was not made at the project preparation phase, and none of the performance indicators in the project results framework included reference to ethnic minorities. </w:t>
      </w:r>
    </w:p>
    <w:p w14:paraId="353EFD54" w14:textId="61C203CB" w:rsidR="00CA4FEC" w:rsidRPr="00CA4FEC" w:rsidRDefault="00A71C9E" w:rsidP="00A71C9E">
      <w:r>
        <w:rPr>
          <w:bCs/>
          <w:iCs/>
          <w:lang w:val="en-GB"/>
        </w:rPr>
        <w:t xml:space="preserve">The 2018 PIR report includes a discussion </w:t>
      </w:r>
      <w:r w:rsidR="00CA4FEC">
        <w:rPr>
          <w:bCs/>
          <w:iCs/>
          <w:lang w:val="en-GB"/>
        </w:rPr>
        <w:t xml:space="preserve">of how Evenki ethnic minorities were supported under the </w:t>
      </w:r>
      <w:r w:rsidR="00CA4FEC" w:rsidRPr="00AC71BE">
        <w:rPr>
          <w:rFonts w:cs="Times New Roman"/>
        </w:rPr>
        <w:t>Daxing’anling</w:t>
      </w:r>
      <w:r w:rsidR="00CA4FEC">
        <w:t xml:space="preserve"> project, which is a separate full-sized GEF project but managed by the national project PMO. There were ethnic minorities included in some of the wetland PA landscapes under some of the other MSL child projects.</w:t>
      </w:r>
    </w:p>
    <w:p w14:paraId="2CE7E8E5" w14:textId="4991151E" w:rsidR="00A71C9E" w:rsidRDefault="00CA4FEC" w:rsidP="00A71C9E">
      <w:pPr>
        <w:rPr>
          <w:bCs/>
          <w:iCs/>
          <w:lang w:val="en-GB"/>
        </w:rPr>
      </w:pPr>
      <w:r>
        <w:rPr>
          <w:bCs/>
          <w:iCs/>
          <w:lang w:val="en-GB"/>
        </w:rPr>
        <w:t>I</w:t>
      </w:r>
      <w:r w:rsidR="00A71C9E">
        <w:rPr>
          <w:bCs/>
          <w:iCs/>
          <w:lang w:val="en-GB"/>
        </w:rPr>
        <w:t xml:space="preserve">t would have been advisable to have developed a program level </w:t>
      </w:r>
      <w:r>
        <w:rPr>
          <w:bCs/>
          <w:iCs/>
          <w:lang w:val="en-GB"/>
        </w:rPr>
        <w:t>ethnic minorities plan or include in as part of the stakeholder engagement plan</w:t>
      </w:r>
      <w:r w:rsidR="00A71C9E">
        <w:rPr>
          <w:bCs/>
          <w:iCs/>
          <w:lang w:val="en-GB"/>
        </w:rPr>
        <w:t xml:space="preserve">, as part of the Project Document for the national project. Apart from mainstreaming </w:t>
      </w:r>
      <w:r>
        <w:rPr>
          <w:bCs/>
          <w:iCs/>
          <w:lang w:val="en-GB"/>
        </w:rPr>
        <w:t>ethnic minority</w:t>
      </w:r>
      <w:r w:rsidR="00A71C9E">
        <w:rPr>
          <w:bCs/>
          <w:iCs/>
          <w:lang w:val="en-GB"/>
        </w:rPr>
        <w:t xml:space="preserve"> issues on the project, one of the proposed actions might have been to </w:t>
      </w:r>
      <w:r>
        <w:rPr>
          <w:bCs/>
          <w:iCs/>
          <w:lang w:val="en-GB"/>
        </w:rPr>
        <w:t>address inclusion of ethnic minorities</w:t>
      </w:r>
      <w:r w:rsidR="00A71C9E">
        <w:rPr>
          <w:bCs/>
          <w:iCs/>
          <w:lang w:val="en-GB"/>
        </w:rPr>
        <w:t xml:space="preserve"> in the national wetland conservation and rehabilitation systems plan and the 13</w:t>
      </w:r>
      <w:r w:rsidR="00A71C9E" w:rsidRPr="00A71C9E">
        <w:rPr>
          <w:bCs/>
          <w:iCs/>
          <w:vertAlign w:val="superscript"/>
          <w:lang w:val="en-GB"/>
        </w:rPr>
        <w:t>th</w:t>
      </w:r>
      <w:r w:rsidR="00A71C9E">
        <w:rPr>
          <w:bCs/>
          <w:iCs/>
          <w:lang w:val="en-GB"/>
        </w:rPr>
        <w:t xml:space="preserve"> 5-year plan on wetland protection. (lesson learned) </w:t>
      </w:r>
    </w:p>
    <w:p w14:paraId="0DD1DD80" w14:textId="4E9FB689" w:rsidR="0068279F" w:rsidRPr="0068279F" w:rsidRDefault="00FC5442" w:rsidP="0068279F">
      <w:pPr>
        <w:pStyle w:val="Heading2"/>
      </w:pPr>
      <w:bookmarkStart w:id="100" w:name="_Toc6738365"/>
      <w:r w:rsidRPr="009952C7">
        <w:t>Stakeholder engagement</w:t>
      </w:r>
      <w:bookmarkEnd w:id="100"/>
    </w:p>
    <w:p w14:paraId="0CAC9811" w14:textId="4172C0C8" w:rsidR="008C34DB" w:rsidRDefault="00983F23" w:rsidP="00FC5442">
      <w:r>
        <w:t>The project did a reasonably good job with stakeholder engagement, particularly with respect to bringing together stakeholders among the child projects through convening rotating steering committee meetings and organizing cross-visits among the different project sits. Provincial stakeholders were provided opportunities to engage with counterparts in other partners that are typically not available to them. For example, stakeholders in Xinjiang province have limited changes to interact with eastern provinces, including Hainan, Hubei and Anhui provinces.</w:t>
      </w:r>
    </w:p>
    <w:p w14:paraId="6A5A9770" w14:textId="24D3788C" w:rsidR="00983F23" w:rsidRDefault="00983F23" w:rsidP="00FC5442">
      <w:r>
        <w:t>There were some shortcomings with respect to stakeholder involvement. For example, there was limited involvement of the Department of Protected Areas at the NFGA (and the predecessor department at the now defunct SFA). The main project partner was the Department of Wetlands Management, which is responsible for national wetland parks. The 898 wetland parks have a cumulative area of 3,445,900 ha, which is &lt;15% of the total area of wetland PA’s. Nature reserves comprise the highest proportion of wetland PA’s and these are managed by the Department of Protected Areas. A third department at NFGA, the Department of National Parks, is an important partner for future projects, as wetland ecosystems are included among the 11 pilot national parks and are likely to increase as more national parks are established in the coming years.</w:t>
      </w:r>
      <w:r w:rsidR="002623D6">
        <w:t xml:space="preserve"> (lesson learned)</w:t>
      </w:r>
    </w:p>
    <w:p w14:paraId="2CDCD6ED" w14:textId="752F0318" w:rsidR="00983F23" w:rsidRPr="00983F23" w:rsidRDefault="00983F23" w:rsidP="00983F23">
      <w:r>
        <w:t xml:space="preserve">The stakeholder involvement plan in the project document mentions of the </w:t>
      </w:r>
      <w:r w:rsidRPr="00983F23">
        <w:t>National Wetland Science and Technical Committee</w:t>
      </w:r>
      <w:r w:rsidRPr="00CA6AB0">
        <w:t>; there was no evidence of engagement with this committee. In terms</w:t>
      </w:r>
      <w:r>
        <w:t xml:space="preserve"> of engagement with NGOs, apart from Wetlands International, which was a contracted project partner, there was limited engagement with international and national NGOs.</w:t>
      </w:r>
    </w:p>
    <w:p w14:paraId="2583B068" w14:textId="77777777" w:rsidR="007550A8" w:rsidRDefault="007550A8">
      <w:pPr>
        <w:spacing w:before="0" w:after="200" w:line="276" w:lineRule="auto"/>
        <w:jc w:val="left"/>
        <w:rPr>
          <w:rFonts w:eastAsiaTheme="majorEastAsia" w:cstheme="majorBidi"/>
          <w:b/>
          <w:bCs/>
          <w:color w:val="002060"/>
          <w:sz w:val="28"/>
          <w:szCs w:val="28"/>
        </w:rPr>
      </w:pPr>
      <w:bookmarkStart w:id="101" w:name="_Toc6738366"/>
      <w:r>
        <w:rPr>
          <w:color w:val="002060"/>
        </w:rPr>
        <w:br w:type="page"/>
      </w:r>
    </w:p>
    <w:p w14:paraId="6FDDD392" w14:textId="1E6F0E48" w:rsidR="00CD177B" w:rsidRPr="009952C7" w:rsidRDefault="00FC5442" w:rsidP="00421EFC">
      <w:pPr>
        <w:pStyle w:val="Heading1"/>
        <w:rPr>
          <w:color w:val="002060"/>
        </w:rPr>
      </w:pPr>
      <w:r w:rsidRPr="009952C7">
        <w:rPr>
          <w:color w:val="002060"/>
        </w:rPr>
        <w:lastRenderedPageBreak/>
        <w:t>Lessons and Recommendations</w:t>
      </w:r>
      <w:bookmarkEnd w:id="101"/>
    </w:p>
    <w:p w14:paraId="7A4D2627" w14:textId="327D809B" w:rsidR="005D62C7" w:rsidRDefault="005D62C7" w:rsidP="005D62C7">
      <w:pPr>
        <w:rPr>
          <w:szCs w:val="24"/>
        </w:rPr>
      </w:pPr>
      <w:r>
        <w:rPr>
          <w:szCs w:val="24"/>
        </w:rPr>
        <w:t xml:space="preserve">The </w:t>
      </w:r>
      <w:r w:rsidRPr="00FD7A03">
        <w:rPr>
          <w:szCs w:val="24"/>
        </w:rPr>
        <w:t>TE recommendations are summarized below.</w:t>
      </w:r>
    </w:p>
    <w:tbl>
      <w:tblPr>
        <w:tblStyle w:val="TableGrid"/>
        <w:tblW w:w="9825" w:type="dxa"/>
        <w:jc w:val="center"/>
        <w:tblLayout w:type="fixed"/>
        <w:tblLook w:val="04A0" w:firstRow="1" w:lastRow="0" w:firstColumn="1" w:lastColumn="0" w:noHBand="0" w:noVBand="1"/>
      </w:tblPr>
      <w:tblGrid>
        <w:gridCol w:w="535"/>
        <w:gridCol w:w="6210"/>
        <w:gridCol w:w="1800"/>
        <w:gridCol w:w="1280"/>
      </w:tblGrid>
      <w:tr w:rsidR="00686517" w:rsidRPr="00BB03EB" w14:paraId="68C2BA5D" w14:textId="77777777" w:rsidTr="00776AB4">
        <w:trPr>
          <w:tblHeader/>
          <w:jc w:val="center"/>
        </w:trPr>
        <w:tc>
          <w:tcPr>
            <w:tcW w:w="535" w:type="dxa"/>
            <w:shd w:val="clear" w:color="auto" w:fill="EEECE1" w:themeFill="background2"/>
            <w:vAlign w:val="center"/>
          </w:tcPr>
          <w:p w14:paraId="087D81F3" w14:textId="77777777" w:rsidR="00686517" w:rsidRPr="00BB03EB" w:rsidRDefault="00686517" w:rsidP="00776AB4">
            <w:pPr>
              <w:spacing w:before="40" w:after="40"/>
              <w:jc w:val="center"/>
              <w:rPr>
                <w:rFonts w:cstheme="minorHAnsi"/>
                <w:b/>
                <w:sz w:val="18"/>
                <w:szCs w:val="18"/>
              </w:rPr>
            </w:pPr>
            <w:r w:rsidRPr="00BB03EB">
              <w:rPr>
                <w:rFonts w:cstheme="minorHAnsi"/>
                <w:b/>
                <w:sz w:val="18"/>
                <w:szCs w:val="18"/>
              </w:rPr>
              <w:t>No.</w:t>
            </w:r>
          </w:p>
        </w:tc>
        <w:tc>
          <w:tcPr>
            <w:tcW w:w="6210" w:type="dxa"/>
            <w:shd w:val="clear" w:color="auto" w:fill="EEECE1" w:themeFill="background2"/>
            <w:vAlign w:val="center"/>
          </w:tcPr>
          <w:p w14:paraId="51EEF535" w14:textId="77777777" w:rsidR="00686517" w:rsidRPr="00BB03EB" w:rsidRDefault="00686517" w:rsidP="00776AB4">
            <w:pPr>
              <w:spacing w:before="40" w:after="40"/>
              <w:rPr>
                <w:rFonts w:cstheme="minorHAnsi"/>
                <w:b/>
                <w:sz w:val="18"/>
                <w:szCs w:val="18"/>
              </w:rPr>
            </w:pPr>
            <w:r w:rsidRPr="00BB03EB">
              <w:rPr>
                <w:rFonts w:cstheme="minorHAnsi"/>
                <w:b/>
                <w:sz w:val="18"/>
                <w:szCs w:val="18"/>
              </w:rPr>
              <w:t>Recommendation</w:t>
            </w:r>
          </w:p>
        </w:tc>
        <w:tc>
          <w:tcPr>
            <w:tcW w:w="1800" w:type="dxa"/>
            <w:shd w:val="clear" w:color="auto" w:fill="EEECE1" w:themeFill="background2"/>
            <w:vAlign w:val="center"/>
          </w:tcPr>
          <w:p w14:paraId="5741D95B" w14:textId="77777777" w:rsidR="00686517" w:rsidRPr="00BB03EB" w:rsidRDefault="00686517" w:rsidP="00776AB4">
            <w:pPr>
              <w:spacing w:before="40" w:after="40"/>
              <w:jc w:val="center"/>
              <w:rPr>
                <w:rFonts w:cstheme="minorHAnsi"/>
                <w:b/>
                <w:sz w:val="18"/>
                <w:szCs w:val="18"/>
              </w:rPr>
            </w:pPr>
            <w:r w:rsidRPr="00BB03EB">
              <w:rPr>
                <w:rFonts w:cstheme="minorHAnsi"/>
                <w:b/>
                <w:sz w:val="18"/>
                <w:szCs w:val="18"/>
              </w:rPr>
              <w:t>Responsible Entities</w:t>
            </w:r>
          </w:p>
        </w:tc>
        <w:tc>
          <w:tcPr>
            <w:tcW w:w="1280" w:type="dxa"/>
            <w:shd w:val="clear" w:color="auto" w:fill="EEECE1" w:themeFill="background2"/>
            <w:vAlign w:val="center"/>
          </w:tcPr>
          <w:p w14:paraId="143C4F81" w14:textId="77777777" w:rsidR="00686517" w:rsidRPr="00BB03EB" w:rsidRDefault="00686517" w:rsidP="00776AB4">
            <w:pPr>
              <w:spacing w:before="40" w:after="40"/>
              <w:jc w:val="center"/>
              <w:rPr>
                <w:rFonts w:cstheme="minorHAnsi"/>
                <w:b/>
                <w:sz w:val="18"/>
                <w:szCs w:val="18"/>
              </w:rPr>
            </w:pPr>
            <w:r w:rsidRPr="00BB03EB">
              <w:rPr>
                <w:rFonts w:cstheme="minorHAnsi"/>
                <w:b/>
                <w:sz w:val="18"/>
                <w:szCs w:val="18"/>
              </w:rPr>
              <w:t>Timeframe</w:t>
            </w:r>
          </w:p>
        </w:tc>
      </w:tr>
      <w:tr w:rsidR="00686517" w:rsidRPr="00BB03EB" w14:paraId="3A5E7E9B" w14:textId="77777777" w:rsidTr="00776AB4">
        <w:trPr>
          <w:jc w:val="center"/>
        </w:trPr>
        <w:tc>
          <w:tcPr>
            <w:tcW w:w="9825" w:type="dxa"/>
            <w:gridSpan w:val="4"/>
            <w:shd w:val="clear" w:color="auto" w:fill="auto"/>
            <w:vAlign w:val="center"/>
          </w:tcPr>
          <w:p w14:paraId="11746BF6" w14:textId="77777777" w:rsidR="00686517" w:rsidRPr="00BB03EB" w:rsidRDefault="00686517" w:rsidP="00776AB4">
            <w:pPr>
              <w:spacing w:before="40" w:after="40"/>
              <w:rPr>
                <w:rFonts w:cstheme="minorHAnsi"/>
                <w:b/>
                <w:sz w:val="18"/>
                <w:szCs w:val="18"/>
              </w:rPr>
            </w:pPr>
            <w:r w:rsidRPr="00BB03EB">
              <w:rPr>
                <w:rFonts w:cstheme="minorHAnsi"/>
                <w:b/>
                <w:sz w:val="18"/>
                <w:szCs w:val="18"/>
              </w:rPr>
              <w:t xml:space="preserve">Corrective actions for the design, implementation, monitoring and evaluation of the project </w:t>
            </w:r>
          </w:p>
        </w:tc>
      </w:tr>
      <w:tr w:rsidR="00686517" w:rsidRPr="00BB03EB" w14:paraId="546D9C8B" w14:textId="77777777" w:rsidTr="00776AB4">
        <w:trPr>
          <w:jc w:val="center"/>
        </w:trPr>
        <w:tc>
          <w:tcPr>
            <w:tcW w:w="535" w:type="dxa"/>
            <w:vAlign w:val="center"/>
          </w:tcPr>
          <w:p w14:paraId="562BC9AA" w14:textId="77777777" w:rsidR="00686517" w:rsidRPr="00BB03EB" w:rsidRDefault="00686517" w:rsidP="00686517">
            <w:pPr>
              <w:pStyle w:val="ListParagraph"/>
              <w:numPr>
                <w:ilvl w:val="0"/>
                <w:numId w:val="34"/>
              </w:numPr>
              <w:spacing w:before="40" w:after="40"/>
              <w:ind w:left="0" w:firstLine="0"/>
              <w:jc w:val="left"/>
              <w:rPr>
                <w:rFonts w:asciiTheme="minorHAnsi" w:hAnsiTheme="minorHAnsi" w:cstheme="minorHAnsi"/>
                <w:sz w:val="18"/>
                <w:szCs w:val="18"/>
              </w:rPr>
            </w:pPr>
          </w:p>
        </w:tc>
        <w:tc>
          <w:tcPr>
            <w:tcW w:w="6210" w:type="dxa"/>
            <w:vAlign w:val="center"/>
          </w:tcPr>
          <w:p w14:paraId="68E451ED" w14:textId="77777777" w:rsidR="00686517" w:rsidRPr="00BB03EB" w:rsidRDefault="00686517" w:rsidP="00776AB4">
            <w:pPr>
              <w:pStyle w:val="BodyText"/>
              <w:spacing w:before="40" w:after="40" w:line="240" w:lineRule="auto"/>
              <w:rPr>
                <w:rFonts w:asciiTheme="minorHAnsi" w:hAnsiTheme="minorHAnsi" w:cstheme="minorHAnsi"/>
                <w:sz w:val="18"/>
                <w:szCs w:val="18"/>
              </w:rPr>
            </w:pPr>
            <w:r w:rsidRPr="00BB03EB">
              <w:rPr>
                <w:rFonts w:asciiTheme="minorHAnsi" w:hAnsiTheme="minorHAnsi" w:cstheme="minorHAnsi"/>
                <w:b/>
                <w:sz w:val="18"/>
                <w:szCs w:val="18"/>
              </w:rPr>
              <w:t>Prepare a sustainability strategy and action plan</w:t>
            </w:r>
            <w:r w:rsidRPr="00BB03EB">
              <w:rPr>
                <w:rFonts w:asciiTheme="minorHAnsi" w:hAnsiTheme="minorHAnsi" w:cstheme="minorHAnsi"/>
                <w:sz w:val="18"/>
                <w:szCs w:val="18"/>
              </w:rPr>
              <w:t>. A sustainability strategy and action plan should be developed to guide enabling stakeholders in ensuring project results are sustained after GEF funding ceases. The strategy and action plan should be based on the project theory of change, e.g., focusing on the assumptions and impact drivers for achieving long-term impacts. The plan should outline the actions requiring follow-up after project closure, assigning roles and responsibilities and identifying timeframes.</w:t>
            </w:r>
          </w:p>
        </w:tc>
        <w:tc>
          <w:tcPr>
            <w:tcW w:w="1800" w:type="dxa"/>
            <w:vAlign w:val="center"/>
          </w:tcPr>
          <w:p w14:paraId="1A27E2C4" w14:textId="77777777" w:rsidR="00686517" w:rsidRPr="00B2572F" w:rsidRDefault="00686517" w:rsidP="00776AB4">
            <w:pPr>
              <w:spacing w:before="40" w:after="40"/>
              <w:jc w:val="center"/>
              <w:rPr>
                <w:rFonts w:cstheme="minorHAnsi"/>
                <w:b/>
                <w:sz w:val="18"/>
                <w:szCs w:val="18"/>
              </w:rPr>
            </w:pPr>
            <w:r w:rsidRPr="00B2572F">
              <w:rPr>
                <w:rFonts w:cstheme="minorHAnsi"/>
                <w:b/>
                <w:sz w:val="18"/>
                <w:szCs w:val="18"/>
              </w:rPr>
              <w:t>PMO</w:t>
            </w:r>
          </w:p>
        </w:tc>
        <w:tc>
          <w:tcPr>
            <w:tcW w:w="1280" w:type="dxa"/>
            <w:vAlign w:val="center"/>
          </w:tcPr>
          <w:p w14:paraId="073341BD" w14:textId="77777777" w:rsidR="00686517" w:rsidRPr="00BB03EB" w:rsidRDefault="00686517" w:rsidP="00776AB4">
            <w:pPr>
              <w:spacing w:before="40" w:after="40"/>
              <w:jc w:val="center"/>
              <w:rPr>
                <w:rFonts w:cstheme="minorHAnsi"/>
                <w:sz w:val="18"/>
                <w:szCs w:val="18"/>
              </w:rPr>
            </w:pPr>
            <w:r w:rsidRPr="00BB03EB">
              <w:rPr>
                <w:rFonts w:cstheme="minorHAnsi"/>
                <w:sz w:val="18"/>
                <w:szCs w:val="18"/>
              </w:rPr>
              <w:t>Before project closure</w:t>
            </w:r>
          </w:p>
        </w:tc>
      </w:tr>
      <w:tr w:rsidR="00686517" w:rsidRPr="00BB03EB" w14:paraId="6C4CB0A3" w14:textId="77777777" w:rsidTr="00776AB4">
        <w:trPr>
          <w:jc w:val="center"/>
        </w:trPr>
        <w:tc>
          <w:tcPr>
            <w:tcW w:w="535" w:type="dxa"/>
            <w:vAlign w:val="center"/>
          </w:tcPr>
          <w:p w14:paraId="0C1B52C5" w14:textId="77777777" w:rsidR="00686517" w:rsidRPr="005D62C7" w:rsidRDefault="00686517" w:rsidP="00686517">
            <w:pPr>
              <w:pStyle w:val="ListParagraph"/>
              <w:numPr>
                <w:ilvl w:val="0"/>
                <w:numId w:val="34"/>
              </w:numPr>
              <w:spacing w:before="40" w:after="40"/>
              <w:ind w:left="0" w:firstLine="0"/>
              <w:jc w:val="left"/>
              <w:rPr>
                <w:rFonts w:asciiTheme="minorHAnsi" w:hAnsiTheme="minorHAnsi" w:cstheme="minorHAnsi"/>
                <w:sz w:val="18"/>
                <w:szCs w:val="18"/>
              </w:rPr>
            </w:pPr>
          </w:p>
        </w:tc>
        <w:tc>
          <w:tcPr>
            <w:tcW w:w="6210" w:type="dxa"/>
            <w:vAlign w:val="center"/>
          </w:tcPr>
          <w:p w14:paraId="0F4313FB" w14:textId="77777777" w:rsidR="00686517" w:rsidRPr="00BB03EB" w:rsidRDefault="00686517" w:rsidP="00776AB4">
            <w:pPr>
              <w:pStyle w:val="BodyText"/>
              <w:spacing w:before="40" w:after="40" w:line="240" w:lineRule="auto"/>
              <w:rPr>
                <w:rFonts w:asciiTheme="minorHAnsi" w:hAnsiTheme="minorHAnsi" w:cstheme="minorHAnsi"/>
                <w:b/>
                <w:sz w:val="18"/>
                <w:szCs w:val="18"/>
              </w:rPr>
            </w:pPr>
            <w:r>
              <w:rPr>
                <w:rFonts w:asciiTheme="minorHAnsi" w:hAnsiTheme="minorHAnsi" w:cstheme="minorHAnsi"/>
                <w:b/>
                <w:sz w:val="18"/>
                <w:szCs w:val="18"/>
              </w:rPr>
              <w:t xml:space="preserve">Reassess the GEF-5 BD-1 tracking tools, including the Financial Sustainability Scorecard and summary of METT scores. </w:t>
            </w:r>
            <w:r w:rsidRPr="001F6FD9">
              <w:rPr>
                <w:rFonts w:asciiTheme="minorHAnsi" w:hAnsiTheme="minorHAnsi" w:cstheme="minorHAnsi"/>
                <w:sz w:val="18"/>
                <w:szCs w:val="18"/>
              </w:rPr>
              <w:t>The inconsistencies in the Financial Sustainability Scorecard should be resolved, and the METT scores for the 42 wetland nature reserves should be quality reviewed and the reporting updated.</w:t>
            </w:r>
          </w:p>
        </w:tc>
        <w:tc>
          <w:tcPr>
            <w:tcW w:w="1800" w:type="dxa"/>
            <w:vAlign w:val="center"/>
          </w:tcPr>
          <w:p w14:paraId="1B623171" w14:textId="77777777" w:rsidR="00686517" w:rsidRPr="00BB03EB" w:rsidRDefault="00686517" w:rsidP="00776AB4">
            <w:pPr>
              <w:spacing w:before="40" w:after="40"/>
              <w:jc w:val="center"/>
              <w:rPr>
                <w:rFonts w:cstheme="minorHAnsi"/>
                <w:b/>
                <w:sz w:val="18"/>
                <w:szCs w:val="18"/>
              </w:rPr>
            </w:pPr>
            <w:r>
              <w:rPr>
                <w:rFonts w:cstheme="minorHAnsi"/>
                <w:b/>
                <w:sz w:val="18"/>
                <w:szCs w:val="18"/>
              </w:rPr>
              <w:t>PMO</w:t>
            </w:r>
          </w:p>
        </w:tc>
        <w:tc>
          <w:tcPr>
            <w:tcW w:w="1280" w:type="dxa"/>
            <w:vAlign w:val="center"/>
          </w:tcPr>
          <w:p w14:paraId="210F8ACD" w14:textId="77777777" w:rsidR="00686517" w:rsidRPr="00BB03EB" w:rsidRDefault="00686517" w:rsidP="00776AB4">
            <w:pPr>
              <w:spacing w:before="40" w:after="40"/>
              <w:jc w:val="center"/>
              <w:rPr>
                <w:rFonts w:cstheme="minorHAnsi"/>
                <w:sz w:val="18"/>
                <w:szCs w:val="18"/>
              </w:rPr>
            </w:pPr>
            <w:r>
              <w:rPr>
                <w:rFonts w:cstheme="minorHAnsi"/>
                <w:sz w:val="18"/>
                <w:szCs w:val="18"/>
              </w:rPr>
              <w:t>Before project closure</w:t>
            </w:r>
          </w:p>
        </w:tc>
      </w:tr>
      <w:tr w:rsidR="00686517" w:rsidRPr="00BB03EB" w14:paraId="7AE324DA" w14:textId="77777777" w:rsidTr="00776AB4">
        <w:trPr>
          <w:jc w:val="center"/>
        </w:trPr>
        <w:tc>
          <w:tcPr>
            <w:tcW w:w="535" w:type="dxa"/>
            <w:vAlign w:val="center"/>
          </w:tcPr>
          <w:p w14:paraId="55215912" w14:textId="77777777" w:rsidR="00686517" w:rsidRPr="00BB03EB" w:rsidRDefault="00686517" w:rsidP="00686517">
            <w:pPr>
              <w:pStyle w:val="ListParagraph"/>
              <w:numPr>
                <w:ilvl w:val="0"/>
                <w:numId w:val="34"/>
              </w:numPr>
              <w:spacing w:before="40" w:after="40"/>
              <w:ind w:left="0" w:firstLine="0"/>
              <w:jc w:val="left"/>
              <w:rPr>
                <w:rFonts w:asciiTheme="minorHAnsi" w:hAnsiTheme="minorHAnsi" w:cstheme="minorHAnsi"/>
                <w:sz w:val="18"/>
                <w:szCs w:val="18"/>
              </w:rPr>
            </w:pPr>
          </w:p>
        </w:tc>
        <w:tc>
          <w:tcPr>
            <w:tcW w:w="6210" w:type="dxa"/>
            <w:vAlign w:val="center"/>
          </w:tcPr>
          <w:p w14:paraId="7B62EB1E" w14:textId="77777777" w:rsidR="00686517" w:rsidRPr="001F6FD9" w:rsidRDefault="00686517" w:rsidP="00776AB4">
            <w:pPr>
              <w:pStyle w:val="BodyText"/>
              <w:spacing w:before="40" w:after="40" w:line="240" w:lineRule="auto"/>
              <w:rPr>
                <w:rFonts w:asciiTheme="minorHAnsi" w:hAnsiTheme="minorHAnsi" w:cstheme="minorHAnsi"/>
                <w:b/>
                <w:sz w:val="18"/>
                <w:szCs w:val="18"/>
              </w:rPr>
            </w:pPr>
            <w:r>
              <w:rPr>
                <w:rFonts w:asciiTheme="minorHAnsi" w:hAnsiTheme="minorHAnsi" w:cstheme="minorHAnsi"/>
                <w:b/>
                <w:sz w:val="18"/>
                <w:szCs w:val="18"/>
              </w:rPr>
              <w:t xml:space="preserve">Prepare and disseminated a knowledge product summarizing the results of overseas learning exchanges. </w:t>
            </w:r>
            <w:r w:rsidRPr="001F6FD9">
              <w:rPr>
                <w:rFonts w:asciiTheme="minorHAnsi" w:hAnsiTheme="minorHAnsi" w:cstheme="minorHAnsi"/>
                <w:sz w:val="18"/>
                <w:szCs w:val="18"/>
              </w:rPr>
              <w:t>The international best practices and approaches shared during the overseas learning exchanges have not been documented. A knowledge product should be prepared and disseminated among national and provincial PA agencies and shared with project development and implementation teams of other GEF-financed projects and programs in China.</w:t>
            </w:r>
          </w:p>
        </w:tc>
        <w:tc>
          <w:tcPr>
            <w:tcW w:w="1800" w:type="dxa"/>
            <w:vAlign w:val="center"/>
          </w:tcPr>
          <w:p w14:paraId="1CE2C71A" w14:textId="77777777" w:rsidR="00686517" w:rsidRPr="00B2572F" w:rsidRDefault="00686517" w:rsidP="00776AB4">
            <w:pPr>
              <w:spacing w:before="40" w:after="40"/>
              <w:jc w:val="center"/>
              <w:rPr>
                <w:rFonts w:cstheme="minorHAnsi"/>
                <w:b/>
                <w:sz w:val="18"/>
                <w:szCs w:val="18"/>
              </w:rPr>
            </w:pPr>
            <w:r w:rsidRPr="00B2572F">
              <w:rPr>
                <w:rFonts w:cstheme="minorHAnsi"/>
                <w:b/>
                <w:sz w:val="18"/>
                <w:szCs w:val="18"/>
              </w:rPr>
              <w:t>PMO</w:t>
            </w:r>
          </w:p>
        </w:tc>
        <w:tc>
          <w:tcPr>
            <w:tcW w:w="1280" w:type="dxa"/>
            <w:vAlign w:val="center"/>
          </w:tcPr>
          <w:p w14:paraId="42FCE4D2" w14:textId="77777777" w:rsidR="00686517" w:rsidRPr="00BB03EB" w:rsidRDefault="00686517" w:rsidP="00776AB4">
            <w:pPr>
              <w:spacing w:before="40" w:after="40"/>
              <w:jc w:val="center"/>
              <w:rPr>
                <w:rFonts w:cstheme="minorHAnsi"/>
                <w:sz w:val="18"/>
                <w:szCs w:val="18"/>
              </w:rPr>
            </w:pPr>
            <w:r>
              <w:rPr>
                <w:rFonts w:cstheme="minorHAnsi"/>
                <w:sz w:val="18"/>
                <w:szCs w:val="18"/>
              </w:rPr>
              <w:t>Before project closure</w:t>
            </w:r>
          </w:p>
        </w:tc>
      </w:tr>
      <w:tr w:rsidR="00686517" w:rsidRPr="00BB03EB" w14:paraId="4A45D1B8" w14:textId="77777777" w:rsidTr="00776AB4">
        <w:trPr>
          <w:jc w:val="center"/>
        </w:trPr>
        <w:tc>
          <w:tcPr>
            <w:tcW w:w="9825" w:type="dxa"/>
            <w:gridSpan w:val="4"/>
            <w:vAlign w:val="center"/>
          </w:tcPr>
          <w:p w14:paraId="7709B3DB" w14:textId="77777777" w:rsidR="00686517" w:rsidRPr="00BB03EB" w:rsidRDefault="00686517" w:rsidP="00776AB4">
            <w:pPr>
              <w:spacing w:before="40" w:after="40"/>
              <w:rPr>
                <w:rFonts w:cstheme="minorHAnsi"/>
                <w:b/>
                <w:sz w:val="18"/>
                <w:szCs w:val="18"/>
              </w:rPr>
            </w:pPr>
            <w:r w:rsidRPr="00BB03EB">
              <w:rPr>
                <w:rFonts w:cstheme="minorHAnsi"/>
                <w:b/>
                <w:sz w:val="18"/>
                <w:szCs w:val="18"/>
              </w:rPr>
              <w:t>Actions to follow up or reinforce initial benefits from the project</w:t>
            </w:r>
          </w:p>
        </w:tc>
      </w:tr>
      <w:tr w:rsidR="00686517" w:rsidRPr="00BB03EB" w14:paraId="33D31BB2" w14:textId="77777777" w:rsidTr="00776AB4">
        <w:trPr>
          <w:jc w:val="center"/>
        </w:trPr>
        <w:tc>
          <w:tcPr>
            <w:tcW w:w="535" w:type="dxa"/>
            <w:vAlign w:val="center"/>
          </w:tcPr>
          <w:p w14:paraId="738B4EBE" w14:textId="77777777" w:rsidR="00686517" w:rsidRPr="00BB03EB" w:rsidRDefault="00686517" w:rsidP="00686517">
            <w:pPr>
              <w:pStyle w:val="ListParagraph"/>
              <w:numPr>
                <w:ilvl w:val="0"/>
                <w:numId w:val="34"/>
              </w:numPr>
              <w:spacing w:before="40" w:after="40"/>
              <w:ind w:left="0" w:firstLine="0"/>
              <w:rPr>
                <w:rFonts w:asciiTheme="minorHAnsi" w:hAnsiTheme="minorHAnsi" w:cstheme="minorHAnsi"/>
                <w:sz w:val="18"/>
                <w:szCs w:val="18"/>
              </w:rPr>
            </w:pPr>
          </w:p>
        </w:tc>
        <w:tc>
          <w:tcPr>
            <w:tcW w:w="6210" w:type="dxa"/>
            <w:vAlign w:val="center"/>
          </w:tcPr>
          <w:p w14:paraId="4258B321" w14:textId="77777777" w:rsidR="00686517" w:rsidRPr="00BB03EB" w:rsidRDefault="00686517" w:rsidP="00776AB4">
            <w:pPr>
              <w:pStyle w:val="BodyText"/>
              <w:spacing w:before="40" w:after="40" w:line="240" w:lineRule="auto"/>
              <w:rPr>
                <w:rFonts w:asciiTheme="minorHAnsi" w:hAnsiTheme="minorHAnsi" w:cstheme="minorHAnsi"/>
                <w:sz w:val="18"/>
                <w:szCs w:val="18"/>
              </w:rPr>
            </w:pPr>
            <w:r>
              <w:rPr>
                <w:rFonts w:asciiTheme="minorHAnsi" w:hAnsiTheme="minorHAnsi" w:cstheme="minorHAnsi"/>
                <w:b/>
                <w:sz w:val="18"/>
                <w:szCs w:val="18"/>
              </w:rPr>
              <w:t xml:space="preserve">Apply the METT (or similar tool) to wetland parks. </w:t>
            </w:r>
            <w:r w:rsidRPr="001F6FD9">
              <w:rPr>
                <w:rFonts w:asciiTheme="minorHAnsi" w:hAnsiTheme="minorHAnsi" w:cstheme="minorHAnsi"/>
                <w:sz w:val="18"/>
                <w:szCs w:val="18"/>
              </w:rPr>
              <w:t>Wetland parks make up a large proportion of the newly established wetland PA’s; however, METT assessments were not carried out for these types of PA’s under the project.</w:t>
            </w:r>
            <w:r w:rsidRPr="00415769">
              <w:rPr>
                <w:rFonts w:asciiTheme="minorHAnsi" w:hAnsiTheme="minorHAnsi" w:cstheme="minorHAnsi"/>
                <w:b/>
                <w:sz w:val="18"/>
                <w:szCs w:val="18"/>
              </w:rPr>
              <w:t xml:space="preserve"> </w:t>
            </w:r>
          </w:p>
        </w:tc>
        <w:tc>
          <w:tcPr>
            <w:tcW w:w="1800" w:type="dxa"/>
            <w:vAlign w:val="center"/>
          </w:tcPr>
          <w:p w14:paraId="5FDCC63D" w14:textId="77777777" w:rsidR="00686517" w:rsidRPr="00B2572F" w:rsidRDefault="00686517" w:rsidP="00776AB4">
            <w:pPr>
              <w:spacing w:before="40" w:after="40"/>
              <w:jc w:val="center"/>
              <w:rPr>
                <w:rFonts w:cstheme="minorHAnsi"/>
                <w:b/>
                <w:sz w:val="18"/>
                <w:szCs w:val="18"/>
              </w:rPr>
            </w:pPr>
            <w:r w:rsidRPr="00B2572F">
              <w:rPr>
                <w:rFonts w:cstheme="minorHAnsi"/>
                <w:b/>
                <w:sz w:val="18"/>
                <w:szCs w:val="18"/>
              </w:rPr>
              <w:t>DWM</w:t>
            </w:r>
          </w:p>
        </w:tc>
        <w:tc>
          <w:tcPr>
            <w:tcW w:w="1280" w:type="dxa"/>
            <w:vAlign w:val="center"/>
          </w:tcPr>
          <w:p w14:paraId="33ADF66A" w14:textId="77777777" w:rsidR="00686517" w:rsidRPr="00BB03EB" w:rsidRDefault="00686517" w:rsidP="00776AB4">
            <w:pPr>
              <w:spacing w:before="40" w:after="40"/>
              <w:jc w:val="center"/>
              <w:rPr>
                <w:rFonts w:cstheme="minorHAnsi"/>
                <w:sz w:val="18"/>
                <w:szCs w:val="18"/>
              </w:rPr>
            </w:pPr>
            <w:r>
              <w:rPr>
                <w:rFonts w:cstheme="minorHAnsi"/>
                <w:sz w:val="18"/>
                <w:szCs w:val="18"/>
              </w:rPr>
              <w:t>Within 1-2 years</w:t>
            </w:r>
          </w:p>
        </w:tc>
      </w:tr>
      <w:tr w:rsidR="00686517" w:rsidRPr="00BB03EB" w14:paraId="77D369B6" w14:textId="77777777" w:rsidTr="00776AB4">
        <w:trPr>
          <w:jc w:val="center"/>
        </w:trPr>
        <w:tc>
          <w:tcPr>
            <w:tcW w:w="535" w:type="dxa"/>
            <w:vAlign w:val="center"/>
          </w:tcPr>
          <w:p w14:paraId="44DA57AD" w14:textId="77777777" w:rsidR="00686517" w:rsidRPr="00BB03EB" w:rsidRDefault="00686517" w:rsidP="00686517">
            <w:pPr>
              <w:pStyle w:val="ListParagraph"/>
              <w:numPr>
                <w:ilvl w:val="0"/>
                <w:numId w:val="34"/>
              </w:numPr>
              <w:spacing w:before="40" w:after="40"/>
              <w:ind w:left="0" w:firstLine="0"/>
              <w:rPr>
                <w:rFonts w:asciiTheme="minorHAnsi" w:hAnsiTheme="minorHAnsi" w:cstheme="minorHAnsi"/>
                <w:sz w:val="18"/>
                <w:szCs w:val="18"/>
              </w:rPr>
            </w:pPr>
          </w:p>
        </w:tc>
        <w:tc>
          <w:tcPr>
            <w:tcW w:w="6210" w:type="dxa"/>
            <w:vAlign w:val="center"/>
          </w:tcPr>
          <w:p w14:paraId="076263CA" w14:textId="77777777" w:rsidR="00686517" w:rsidRPr="00BB03EB" w:rsidRDefault="00686517" w:rsidP="00776AB4">
            <w:pPr>
              <w:pStyle w:val="BodyText"/>
              <w:spacing w:before="40" w:after="40" w:line="240" w:lineRule="auto"/>
              <w:rPr>
                <w:rFonts w:asciiTheme="minorHAnsi" w:hAnsiTheme="minorHAnsi" w:cstheme="minorHAnsi"/>
                <w:b/>
                <w:sz w:val="18"/>
                <w:szCs w:val="18"/>
              </w:rPr>
            </w:pPr>
            <w:r>
              <w:rPr>
                <w:rFonts w:asciiTheme="minorHAnsi" w:hAnsiTheme="minorHAnsi" w:cstheme="minorHAnsi"/>
                <w:b/>
                <w:sz w:val="18"/>
                <w:szCs w:val="18"/>
              </w:rPr>
              <w:t>Finalize a s</w:t>
            </w:r>
            <w:r w:rsidRPr="00415769">
              <w:rPr>
                <w:rFonts w:asciiTheme="minorHAnsi" w:hAnsiTheme="minorHAnsi" w:cstheme="minorHAnsi"/>
                <w:b/>
                <w:sz w:val="18"/>
                <w:szCs w:val="18"/>
              </w:rPr>
              <w:t>tandar</w:t>
            </w:r>
            <w:r>
              <w:rPr>
                <w:rFonts w:asciiTheme="minorHAnsi" w:hAnsiTheme="minorHAnsi" w:cstheme="minorHAnsi"/>
                <w:b/>
                <w:sz w:val="18"/>
                <w:szCs w:val="18"/>
              </w:rPr>
              <w:t>d</w:t>
            </w:r>
            <w:r w:rsidRPr="00415769">
              <w:rPr>
                <w:rFonts w:asciiTheme="minorHAnsi" w:hAnsiTheme="minorHAnsi" w:cstheme="minorHAnsi"/>
                <w:b/>
                <w:sz w:val="18"/>
                <w:szCs w:val="18"/>
              </w:rPr>
              <w:t xml:space="preserve"> procedure for assessing wetlands coverag</w:t>
            </w:r>
            <w:r>
              <w:rPr>
                <w:rFonts w:asciiTheme="minorHAnsi" w:hAnsiTheme="minorHAnsi" w:cstheme="minorHAnsi"/>
                <w:b/>
                <w:sz w:val="18"/>
                <w:szCs w:val="18"/>
              </w:rPr>
              <w:t xml:space="preserve">e. </w:t>
            </w:r>
            <w:r w:rsidRPr="001F6FD9">
              <w:rPr>
                <w:rFonts w:asciiTheme="minorHAnsi" w:hAnsiTheme="minorHAnsi" w:cstheme="minorHAnsi"/>
                <w:sz w:val="18"/>
                <w:szCs w:val="18"/>
              </w:rPr>
              <w:t>Building upon the pilot demonstration of dynamic monitoring implemented on the project, it is important to finalize a standard procedure for assessing wetlands coverage in each province.</w:t>
            </w:r>
          </w:p>
        </w:tc>
        <w:tc>
          <w:tcPr>
            <w:tcW w:w="1800" w:type="dxa"/>
            <w:vAlign w:val="center"/>
          </w:tcPr>
          <w:p w14:paraId="649AEAFC" w14:textId="77777777" w:rsidR="00686517" w:rsidRPr="00BB03EB" w:rsidRDefault="00686517" w:rsidP="00776AB4">
            <w:pPr>
              <w:spacing w:before="40" w:after="40"/>
              <w:jc w:val="center"/>
              <w:rPr>
                <w:rFonts w:cstheme="minorHAnsi"/>
                <w:sz w:val="18"/>
                <w:szCs w:val="18"/>
              </w:rPr>
            </w:pPr>
            <w:r w:rsidRPr="00B2572F">
              <w:rPr>
                <w:rFonts w:cstheme="minorHAnsi"/>
                <w:b/>
                <w:sz w:val="18"/>
                <w:szCs w:val="18"/>
              </w:rPr>
              <w:t>NFGA</w:t>
            </w:r>
            <w:r>
              <w:rPr>
                <w:rFonts w:cstheme="minorHAnsi"/>
                <w:sz w:val="18"/>
                <w:szCs w:val="18"/>
              </w:rPr>
              <w:t>, DWM</w:t>
            </w:r>
          </w:p>
        </w:tc>
        <w:tc>
          <w:tcPr>
            <w:tcW w:w="1280" w:type="dxa"/>
            <w:vAlign w:val="center"/>
          </w:tcPr>
          <w:p w14:paraId="2635C500" w14:textId="77777777" w:rsidR="00686517" w:rsidRPr="00BB03EB" w:rsidRDefault="00686517" w:rsidP="00776AB4">
            <w:pPr>
              <w:spacing w:before="40" w:after="40"/>
              <w:jc w:val="center"/>
              <w:rPr>
                <w:rFonts w:cstheme="minorHAnsi"/>
                <w:sz w:val="18"/>
                <w:szCs w:val="18"/>
              </w:rPr>
            </w:pPr>
            <w:r>
              <w:rPr>
                <w:rFonts w:cstheme="minorHAnsi"/>
                <w:sz w:val="18"/>
                <w:szCs w:val="18"/>
              </w:rPr>
              <w:t>Within 1-2 years</w:t>
            </w:r>
          </w:p>
        </w:tc>
      </w:tr>
      <w:tr w:rsidR="00686517" w:rsidRPr="00BB03EB" w14:paraId="73FCF665" w14:textId="77777777" w:rsidTr="00776AB4">
        <w:trPr>
          <w:jc w:val="center"/>
        </w:trPr>
        <w:tc>
          <w:tcPr>
            <w:tcW w:w="9825" w:type="dxa"/>
            <w:gridSpan w:val="4"/>
            <w:shd w:val="clear" w:color="auto" w:fill="auto"/>
            <w:vAlign w:val="center"/>
          </w:tcPr>
          <w:p w14:paraId="048B6DB9" w14:textId="77777777" w:rsidR="00686517" w:rsidRPr="00BB03EB" w:rsidRDefault="00686517" w:rsidP="00776AB4">
            <w:pPr>
              <w:spacing w:before="40" w:after="40"/>
              <w:rPr>
                <w:rFonts w:cstheme="minorHAnsi"/>
                <w:b/>
                <w:sz w:val="18"/>
                <w:szCs w:val="18"/>
              </w:rPr>
            </w:pPr>
            <w:r w:rsidRPr="00BB03EB">
              <w:rPr>
                <w:rFonts w:cstheme="minorHAnsi"/>
                <w:b/>
                <w:sz w:val="18"/>
                <w:szCs w:val="18"/>
              </w:rPr>
              <w:t>Proposals for future directions underlining main objectives</w:t>
            </w:r>
          </w:p>
        </w:tc>
      </w:tr>
      <w:tr w:rsidR="00686517" w:rsidRPr="00BB03EB" w14:paraId="2FD9CB40" w14:textId="77777777" w:rsidTr="00776AB4">
        <w:trPr>
          <w:jc w:val="center"/>
        </w:trPr>
        <w:tc>
          <w:tcPr>
            <w:tcW w:w="535" w:type="dxa"/>
            <w:vAlign w:val="center"/>
          </w:tcPr>
          <w:p w14:paraId="4A8576A1" w14:textId="77777777" w:rsidR="00686517" w:rsidRPr="00BB03EB" w:rsidRDefault="00686517" w:rsidP="00686517">
            <w:pPr>
              <w:pStyle w:val="ListParagraph"/>
              <w:numPr>
                <w:ilvl w:val="0"/>
                <w:numId w:val="34"/>
              </w:numPr>
              <w:spacing w:before="40" w:after="40"/>
              <w:ind w:left="0" w:firstLine="0"/>
              <w:rPr>
                <w:rFonts w:asciiTheme="minorHAnsi" w:hAnsiTheme="minorHAnsi" w:cstheme="minorHAnsi"/>
                <w:sz w:val="18"/>
                <w:szCs w:val="18"/>
              </w:rPr>
            </w:pPr>
          </w:p>
        </w:tc>
        <w:tc>
          <w:tcPr>
            <w:tcW w:w="6210" w:type="dxa"/>
            <w:vAlign w:val="center"/>
          </w:tcPr>
          <w:p w14:paraId="7D24D4BA" w14:textId="77777777" w:rsidR="00686517" w:rsidRPr="00BB03EB" w:rsidRDefault="00686517" w:rsidP="00776AB4">
            <w:pPr>
              <w:spacing w:before="40" w:after="40"/>
              <w:rPr>
                <w:rFonts w:cstheme="minorHAnsi"/>
                <w:sz w:val="18"/>
                <w:szCs w:val="18"/>
              </w:rPr>
            </w:pPr>
            <w:r w:rsidRPr="00FD33DA">
              <w:rPr>
                <w:rFonts w:cstheme="minorHAnsi"/>
                <w:b/>
                <w:sz w:val="18"/>
                <w:szCs w:val="18"/>
              </w:rPr>
              <w:t>Carry out a national level assessment of the wetland PA sub-system and develop an expansion strategy</w:t>
            </w:r>
            <w:r>
              <w:rPr>
                <w:rFonts w:cstheme="minorHAnsi"/>
                <w:sz w:val="18"/>
                <w:szCs w:val="18"/>
              </w:rPr>
              <w:t>. Much of the expansion of the wetland PA sub-system has been through establishment of wetland parks, and it is uncertain how these parks are contributing towards objectives associated with biodiversity conservation and protection of ecological functions and services. The national level assessment should be used in the development of a national wetland PA sub-system expansion strategy.</w:t>
            </w:r>
          </w:p>
        </w:tc>
        <w:tc>
          <w:tcPr>
            <w:tcW w:w="1800" w:type="dxa"/>
            <w:vAlign w:val="center"/>
          </w:tcPr>
          <w:p w14:paraId="0901E666" w14:textId="77777777" w:rsidR="00686517" w:rsidRPr="00BB03EB" w:rsidRDefault="00686517" w:rsidP="00776AB4">
            <w:pPr>
              <w:spacing w:before="40" w:after="40"/>
              <w:jc w:val="center"/>
              <w:rPr>
                <w:rFonts w:cstheme="minorHAnsi"/>
                <w:sz w:val="18"/>
                <w:szCs w:val="18"/>
              </w:rPr>
            </w:pPr>
            <w:r w:rsidRPr="00B2572F">
              <w:rPr>
                <w:rFonts w:cstheme="minorHAnsi"/>
                <w:b/>
                <w:sz w:val="18"/>
                <w:szCs w:val="18"/>
              </w:rPr>
              <w:t>NFGA</w:t>
            </w:r>
            <w:r>
              <w:rPr>
                <w:rFonts w:cstheme="minorHAnsi"/>
                <w:sz w:val="18"/>
                <w:szCs w:val="18"/>
              </w:rPr>
              <w:t>, MEE</w:t>
            </w:r>
          </w:p>
        </w:tc>
        <w:tc>
          <w:tcPr>
            <w:tcW w:w="1280" w:type="dxa"/>
            <w:vAlign w:val="center"/>
          </w:tcPr>
          <w:p w14:paraId="28F0903A" w14:textId="77777777" w:rsidR="00686517" w:rsidRPr="00BB03EB" w:rsidRDefault="00686517" w:rsidP="00776AB4">
            <w:pPr>
              <w:spacing w:before="40" w:after="40"/>
              <w:jc w:val="center"/>
              <w:rPr>
                <w:rFonts w:cstheme="minorHAnsi"/>
                <w:sz w:val="18"/>
                <w:szCs w:val="18"/>
              </w:rPr>
            </w:pPr>
            <w:r>
              <w:rPr>
                <w:rFonts w:cstheme="minorHAnsi"/>
                <w:sz w:val="18"/>
                <w:szCs w:val="18"/>
              </w:rPr>
              <w:t>Within 5 years</w:t>
            </w:r>
          </w:p>
        </w:tc>
      </w:tr>
    </w:tbl>
    <w:p w14:paraId="51572958" w14:textId="77777777" w:rsidR="00686517" w:rsidRDefault="00686517" w:rsidP="00686517">
      <w:r>
        <w:t>A few examples of good practices and lessons learned on the project are presented below.</w:t>
      </w:r>
    </w:p>
    <w:p w14:paraId="17D9FFAB" w14:textId="77777777" w:rsidR="00686517" w:rsidRDefault="00686517" w:rsidP="00686517">
      <w:pPr>
        <w:rPr>
          <w:b/>
          <w:sz w:val="22"/>
          <w:szCs w:val="24"/>
        </w:rPr>
      </w:pPr>
      <w:r w:rsidRPr="006E6F14">
        <w:rPr>
          <w:b/>
          <w:sz w:val="22"/>
          <w:szCs w:val="24"/>
        </w:rPr>
        <w:t>Good Practices:</w:t>
      </w:r>
    </w:p>
    <w:p w14:paraId="21320FC6" w14:textId="77777777" w:rsidR="00686517" w:rsidRPr="00545455" w:rsidRDefault="00686517" w:rsidP="00686517">
      <w:r>
        <w:rPr>
          <w:b/>
        </w:rPr>
        <w:t xml:space="preserve">Effective program coordination. </w:t>
      </w:r>
      <w:r w:rsidRPr="00545455">
        <w:t>Establishing a project/program steering committee and rotating the venue for the meetings among the provinces where the child projects</w:t>
      </w:r>
      <w:r>
        <w:t xml:space="preserve"> were implementing was an effective way to promote cross-sharing, organizing site visits concurrently with the PSC meetings and facilitating joint training and communication activities with the child project PMOs.</w:t>
      </w:r>
      <w:r w:rsidRPr="00545455">
        <w:t xml:space="preserve"> </w:t>
      </w:r>
    </w:p>
    <w:p w14:paraId="1893F1CE" w14:textId="77777777" w:rsidR="00686517" w:rsidRDefault="00686517" w:rsidP="00686517">
      <w:pPr>
        <w:pStyle w:val="BodyText"/>
        <w:rPr>
          <w:rFonts w:asciiTheme="minorHAnsi" w:hAnsiTheme="minorHAnsi" w:cs="Calibri"/>
          <w:b/>
          <w:sz w:val="20"/>
          <w:szCs w:val="22"/>
        </w:rPr>
      </w:pPr>
      <w:r>
        <w:rPr>
          <w:rFonts w:asciiTheme="minorHAnsi" w:hAnsiTheme="minorHAnsi" w:cs="Calibri"/>
          <w:b/>
          <w:sz w:val="20"/>
          <w:szCs w:val="22"/>
        </w:rPr>
        <w:t xml:space="preserve">Adaptive management. </w:t>
      </w:r>
      <w:r w:rsidRPr="00545455">
        <w:rPr>
          <w:rFonts w:asciiTheme="minorHAnsi" w:hAnsiTheme="minorHAnsi" w:cs="Calibri"/>
          <w:sz w:val="20"/>
          <w:szCs w:val="22"/>
        </w:rPr>
        <w:t>The project did a good job at adapting to the priorities of the national government regarding wetlands conservation and management, providing timely incremental support.</w:t>
      </w:r>
    </w:p>
    <w:p w14:paraId="7EB01B43" w14:textId="77777777" w:rsidR="00686517" w:rsidRDefault="00686517" w:rsidP="00686517">
      <w:pPr>
        <w:pStyle w:val="BodyText"/>
        <w:rPr>
          <w:rFonts w:asciiTheme="minorHAnsi" w:hAnsiTheme="minorHAnsi" w:cs="Calibri"/>
          <w:sz w:val="20"/>
          <w:szCs w:val="22"/>
        </w:rPr>
      </w:pPr>
      <w:r>
        <w:rPr>
          <w:rFonts w:asciiTheme="minorHAnsi" w:hAnsiTheme="minorHAnsi" w:cs="Calibri"/>
          <w:b/>
          <w:sz w:val="20"/>
          <w:szCs w:val="22"/>
        </w:rPr>
        <w:t>Robust information management system (big data)</w:t>
      </w:r>
      <w:r>
        <w:rPr>
          <w:rFonts w:asciiTheme="minorHAnsi" w:hAnsiTheme="minorHAnsi" w:cs="Calibri"/>
          <w:sz w:val="20"/>
          <w:szCs w:val="22"/>
        </w:rPr>
        <w:t>. The national wetland PA information management is comprehensive and forward-thinking, e.g., including detailed maps that are useful for local governments and PA management administrations.</w:t>
      </w:r>
    </w:p>
    <w:p w14:paraId="7F10DC96" w14:textId="763EE9A1" w:rsidR="00686517" w:rsidRPr="00EF5BD3" w:rsidRDefault="00686517" w:rsidP="00686517">
      <w:r>
        <w:rPr>
          <w:b/>
        </w:rPr>
        <w:t xml:space="preserve">Informative comments included among the Financial Scorecard and Capacity Development Scorecards. </w:t>
      </w:r>
      <w:r w:rsidRPr="00CA54D2">
        <w:t>The end-of-project assessments of the GEF-5 Financial Scorecard (Part II of the Financial Sustainability Scorecard) and the UNDP Capacity Development Scorecards contained detailed, informative comments. These M&amp;E tools were commendably filled out and can be used as a good practice example for other project teams.</w:t>
      </w:r>
    </w:p>
    <w:p w14:paraId="44EB6D37" w14:textId="77777777" w:rsidR="00686517" w:rsidRPr="00B34F62" w:rsidRDefault="00686517" w:rsidP="00686517">
      <w:pPr>
        <w:rPr>
          <w:b/>
          <w:sz w:val="22"/>
          <w:szCs w:val="24"/>
        </w:rPr>
      </w:pPr>
      <w:r w:rsidRPr="00B34F62">
        <w:rPr>
          <w:b/>
          <w:sz w:val="22"/>
          <w:szCs w:val="24"/>
        </w:rPr>
        <w:t>Lessons Learned:</w:t>
      </w:r>
    </w:p>
    <w:p w14:paraId="16C9A13D" w14:textId="77777777" w:rsidR="00686517" w:rsidRPr="00DB65BB" w:rsidRDefault="00686517" w:rsidP="00686517">
      <w:r>
        <w:rPr>
          <w:b/>
        </w:rPr>
        <w:lastRenderedPageBreak/>
        <w:t xml:space="preserve">Insufficient validation of the project strategy at project inception.  </w:t>
      </w:r>
      <w:r w:rsidRPr="008F4A62">
        <w:t>The project inception is an important phase of the project, particularly for validating the project strategy, including</w:t>
      </w:r>
      <w:r>
        <w:t xml:space="preserve"> clarification of what is expected with respect to policy reform,</w:t>
      </w:r>
      <w:r w:rsidRPr="008F4A62">
        <w:t xml:space="preserve"> the project results framework</w:t>
      </w:r>
      <w:r>
        <w:t>, mainstreaming of the METT and EHI tools, policy expectations, etc</w:t>
      </w:r>
      <w:r w:rsidRPr="005839BA">
        <w:t>.</w:t>
      </w:r>
    </w:p>
    <w:p w14:paraId="503B54DC" w14:textId="77777777" w:rsidR="00686517" w:rsidRPr="00CA54D2" w:rsidRDefault="00686517" w:rsidP="00686517">
      <w:r>
        <w:rPr>
          <w:b/>
        </w:rPr>
        <w:t>G</w:t>
      </w:r>
      <w:r w:rsidRPr="00AD4891">
        <w:rPr>
          <w:b/>
        </w:rPr>
        <w:t xml:space="preserve">ender </w:t>
      </w:r>
      <w:r>
        <w:rPr>
          <w:b/>
        </w:rPr>
        <w:t>mainstreaming and inclusion of ethnic minorities not</w:t>
      </w:r>
      <w:r w:rsidRPr="00AD4891">
        <w:rPr>
          <w:b/>
        </w:rPr>
        <w:t xml:space="preserve"> integrated into the project </w:t>
      </w:r>
      <w:r>
        <w:rPr>
          <w:b/>
        </w:rPr>
        <w:t>design</w:t>
      </w:r>
      <w:r>
        <w:t>. Gender mainstreaming and inclusion of ethnic minorities were not integrated into the project design.</w:t>
      </w:r>
    </w:p>
    <w:p w14:paraId="0F336281" w14:textId="77777777" w:rsidR="00686517" w:rsidRPr="00CA54D2" w:rsidRDefault="00686517" w:rsidP="00686517">
      <w:r>
        <w:rPr>
          <w:b/>
        </w:rPr>
        <w:t xml:space="preserve">Inconsistencies some tracking tool entries and insufficient quality control of M&amp;E tools applied among the child projects. </w:t>
      </w:r>
      <w:r w:rsidRPr="00CA54D2">
        <w:t>Part I of the Financial Sustainability Scorecard contains inconsistencies, e.g., regarding wetland PA coverage, and some of the METT scores for the target PA’s among the child projects contain inconsistencies (e.g., for the Altai project, PIMS 4596).</w:t>
      </w:r>
    </w:p>
    <w:p w14:paraId="41569587" w14:textId="77777777" w:rsidR="00686517" w:rsidRPr="00500CB3" w:rsidRDefault="00686517" w:rsidP="00686517">
      <w:r w:rsidRPr="005317EF">
        <w:rPr>
          <w:b/>
        </w:rPr>
        <w:t>Lack of a communications and knowledge management strategy</w:t>
      </w:r>
      <w:r>
        <w:t>.  There were a number of activities on the project that were focused on communications and knowledge management, but there was a lack of a strategic approach. It would have been advisable to have developed communications and knowledge management strategy and action plan.</w:t>
      </w:r>
    </w:p>
    <w:p w14:paraId="31B32B65" w14:textId="77777777" w:rsidR="00686517" w:rsidRPr="00EE04F3" w:rsidRDefault="00686517" w:rsidP="00686517">
      <w:r w:rsidRPr="00EE04F3">
        <w:rPr>
          <w:b/>
        </w:rPr>
        <w:t>Limited stakeholder engagement</w:t>
      </w:r>
      <w:r w:rsidRPr="00EE04F3">
        <w:t>. There were some shortcomings in terms of stakeholder engagement, including the Department of Protected Areas of the NFGA (and the predecessor of this department), the MEE and the NGO sector.</w:t>
      </w:r>
    </w:p>
    <w:p w14:paraId="419482E1" w14:textId="77777777" w:rsidR="00686517" w:rsidRPr="00EE04F3" w:rsidRDefault="00686517" w:rsidP="00686517">
      <w:r w:rsidRPr="00EE04F3">
        <w:rPr>
          <w:b/>
        </w:rPr>
        <w:t>Program results not regularly reported</w:t>
      </w:r>
      <w:r w:rsidRPr="00EE04F3">
        <w:t>. Considering the project had the role of program coordination, it would have been advisable to have prepared annual program level progress reports.</w:t>
      </w:r>
    </w:p>
    <w:p w14:paraId="796DCCA0" w14:textId="77777777" w:rsidR="00686517" w:rsidRPr="00FD0A96" w:rsidRDefault="00686517" w:rsidP="00686517">
      <w:r>
        <w:rPr>
          <w:b/>
        </w:rPr>
        <w:t xml:space="preserve">Limited tracking of cofinancing and coordinating with cofinancing partners. </w:t>
      </w:r>
      <w:r w:rsidRPr="00FD0A96">
        <w:t>Materialized</w:t>
      </w:r>
      <w:r>
        <w:t xml:space="preserve"> government</w:t>
      </w:r>
      <w:r w:rsidRPr="00FD0A96">
        <w:t xml:space="preserve"> cofinancing exceeded the confirmed </w:t>
      </w:r>
      <w:r>
        <w:t xml:space="preserve">sum </w:t>
      </w:r>
      <w:r w:rsidRPr="00FD0A96">
        <w:t>at project entry; however,</w:t>
      </w:r>
      <w:r>
        <w:t xml:space="preserve"> the project was not regularly tracking cofinancing contributions, including mobilized investments and contributions from other partners.</w:t>
      </w:r>
    </w:p>
    <w:p w14:paraId="761D579B" w14:textId="044FFCA2" w:rsidR="00D76219" w:rsidRPr="0063156E" w:rsidRDefault="00686517" w:rsidP="00686517">
      <w:r w:rsidRPr="000E6430">
        <w:rPr>
          <w:b/>
        </w:rPr>
        <w:t>It is better to use national currency, CNY for monetary</w:t>
      </w:r>
      <w:r>
        <w:rPr>
          <w:b/>
        </w:rPr>
        <w:t>-</w:t>
      </w:r>
      <w:r w:rsidRPr="000E6430">
        <w:rPr>
          <w:b/>
        </w:rPr>
        <w:t>based targets instead of USD</w:t>
      </w:r>
      <w:r>
        <w:t>. For monetary-based targets, such as PA operational expenditures and household income, it is better to use the currency that the expenditures and incomes are denominated in. It is useful to indicate inflation rates in monitoring reports</w:t>
      </w:r>
      <w:r w:rsidR="0019524A">
        <w:rPr>
          <w:b/>
        </w:rPr>
        <w:t>.</w:t>
      </w:r>
    </w:p>
    <w:p w14:paraId="772D35F9" w14:textId="5BF74F89" w:rsidR="00720382" w:rsidRPr="00C97956" w:rsidRDefault="00720382" w:rsidP="002672C8"/>
    <w:p w14:paraId="1C7C89F2" w14:textId="77777777" w:rsidR="00077DCD" w:rsidRPr="00200B92" w:rsidRDefault="00077DCD" w:rsidP="002672C8"/>
    <w:p w14:paraId="70C4BF62" w14:textId="77777777" w:rsidR="006E5603" w:rsidRPr="00200B92" w:rsidRDefault="006E5603" w:rsidP="002672C8"/>
    <w:p w14:paraId="46EF14D4" w14:textId="77777777" w:rsidR="00734B8F" w:rsidRPr="00200B92" w:rsidRDefault="00734B8F" w:rsidP="00421EFC">
      <w:pPr>
        <w:sectPr w:rsidR="00734B8F" w:rsidRPr="00200B92" w:rsidSect="00BD0D73">
          <w:headerReference w:type="default" r:id="rId23"/>
          <w:footerReference w:type="default" r:id="rId24"/>
          <w:pgSz w:w="11907" w:h="16839" w:code="9"/>
          <w:pgMar w:top="1152" w:right="1152" w:bottom="1152" w:left="1152" w:header="432" w:footer="432" w:gutter="0"/>
          <w:cols w:space="720"/>
          <w:docGrid w:linePitch="360"/>
        </w:sectPr>
      </w:pPr>
    </w:p>
    <w:p w14:paraId="5CFED72A" w14:textId="77777777" w:rsidR="00452A0D" w:rsidRPr="00200B92" w:rsidRDefault="00734B8F" w:rsidP="00A875F0">
      <w:pPr>
        <w:pStyle w:val="Heading1"/>
        <w:numPr>
          <w:ilvl w:val="0"/>
          <w:numId w:val="0"/>
        </w:numPr>
        <w:spacing w:before="120"/>
        <w:ind w:left="432" w:hanging="432"/>
      </w:pPr>
      <w:bookmarkStart w:id="102" w:name="_Toc6738367"/>
      <w:r w:rsidRPr="00200B92">
        <w:lastRenderedPageBreak/>
        <w:t xml:space="preserve">Annex 1: </w:t>
      </w:r>
      <w:r w:rsidR="00C929BB">
        <w:t>TE</w:t>
      </w:r>
      <w:r w:rsidR="000B25D9" w:rsidRPr="00200B92">
        <w:t xml:space="preserve"> Mission Itinerary</w:t>
      </w:r>
      <w:bookmarkEnd w:id="102"/>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8730"/>
      </w:tblGrid>
      <w:tr w:rsidR="00704779" w:rsidRPr="008A1BF9" w14:paraId="4F9CD0CE" w14:textId="77777777" w:rsidTr="008A1BF9">
        <w:trPr>
          <w:trHeight w:val="404"/>
          <w:jc w:val="center"/>
        </w:trPr>
        <w:tc>
          <w:tcPr>
            <w:tcW w:w="1075" w:type="dxa"/>
            <w:shd w:val="clear" w:color="auto" w:fill="EEECE1" w:themeFill="background2"/>
            <w:vAlign w:val="center"/>
          </w:tcPr>
          <w:p w14:paraId="5580F2E2" w14:textId="77777777" w:rsidR="00704779" w:rsidRPr="008A1BF9" w:rsidRDefault="00704779" w:rsidP="008A1BF9">
            <w:pPr>
              <w:spacing w:before="0" w:after="0"/>
              <w:jc w:val="center"/>
              <w:rPr>
                <w:rFonts w:cstheme="minorHAnsi"/>
                <w:b/>
                <w:sz w:val="18"/>
                <w:szCs w:val="18"/>
              </w:rPr>
            </w:pPr>
            <w:r w:rsidRPr="008A1BF9">
              <w:rPr>
                <w:rFonts w:ascii="MS Gothic" w:eastAsia="MS Gothic" w:hAnsi="MS Gothic" w:cs="MS Gothic" w:hint="eastAsia"/>
                <w:b/>
                <w:sz w:val="18"/>
                <w:szCs w:val="18"/>
              </w:rPr>
              <w:t>日期</w:t>
            </w:r>
            <w:r w:rsidRPr="008A1BF9">
              <w:rPr>
                <w:rFonts w:cstheme="minorHAnsi"/>
                <w:b/>
                <w:sz w:val="18"/>
                <w:szCs w:val="18"/>
              </w:rPr>
              <w:t>Date</w:t>
            </w:r>
          </w:p>
        </w:tc>
        <w:tc>
          <w:tcPr>
            <w:tcW w:w="8730" w:type="dxa"/>
            <w:shd w:val="clear" w:color="auto" w:fill="EEECE1" w:themeFill="background2"/>
            <w:vAlign w:val="center"/>
          </w:tcPr>
          <w:p w14:paraId="4EF2B1D3" w14:textId="77777777" w:rsidR="00704779" w:rsidRPr="008A1BF9" w:rsidRDefault="00704779" w:rsidP="008A1BF9">
            <w:pPr>
              <w:spacing w:before="0" w:after="0"/>
              <w:jc w:val="center"/>
              <w:rPr>
                <w:rFonts w:cstheme="minorHAnsi"/>
                <w:b/>
                <w:sz w:val="18"/>
                <w:szCs w:val="18"/>
              </w:rPr>
            </w:pPr>
            <w:r w:rsidRPr="008A1BF9">
              <w:rPr>
                <w:rFonts w:ascii="MS Gothic" w:eastAsia="MS Gothic" w:hAnsi="MS Gothic" w:cs="MS Gothic" w:hint="eastAsia"/>
                <w:b/>
                <w:sz w:val="18"/>
                <w:szCs w:val="18"/>
              </w:rPr>
              <w:t>内容</w:t>
            </w:r>
            <w:r w:rsidRPr="008A1BF9">
              <w:rPr>
                <w:rFonts w:cstheme="minorHAnsi"/>
                <w:b/>
                <w:sz w:val="18"/>
                <w:szCs w:val="18"/>
              </w:rPr>
              <w:t>Theme</w:t>
            </w:r>
          </w:p>
        </w:tc>
      </w:tr>
      <w:tr w:rsidR="00704779" w:rsidRPr="008A1BF9" w14:paraId="207FA979" w14:textId="77777777" w:rsidTr="008A1BF9">
        <w:trPr>
          <w:trHeight w:val="546"/>
          <w:jc w:val="center"/>
        </w:trPr>
        <w:tc>
          <w:tcPr>
            <w:tcW w:w="1075" w:type="dxa"/>
            <w:vMerge w:val="restart"/>
            <w:tcBorders>
              <w:top w:val="nil"/>
            </w:tcBorders>
            <w:vAlign w:val="center"/>
          </w:tcPr>
          <w:p w14:paraId="4E0350EB" w14:textId="77777777" w:rsidR="00704779" w:rsidRPr="008A1BF9" w:rsidRDefault="00704779" w:rsidP="008A1BF9">
            <w:pPr>
              <w:widowControl w:val="0"/>
              <w:spacing w:before="0" w:after="0"/>
              <w:jc w:val="center"/>
              <w:rPr>
                <w:rFonts w:cstheme="minorHAnsi"/>
                <w:b/>
                <w:sz w:val="18"/>
                <w:szCs w:val="18"/>
                <w:highlight w:val="yellow"/>
              </w:rPr>
            </w:pPr>
            <w:r w:rsidRPr="00835B2B">
              <w:rPr>
                <w:rFonts w:cstheme="minorHAnsi"/>
                <w:b/>
                <w:sz w:val="18"/>
                <w:szCs w:val="18"/>
              </w:rPr>
              <w:t>4</w:t>
            </w:r>
            <w:r w:rsidRPr="00835B2B">
              <w:rPr>
                <w:rFonts w:ascii="MS Gothic" w:eastAsia="MS Gothic" w:hAnsi="MS Gothic" w:cs="MS Gothic" w:hint="eastAsia"/>
                <w:b/>
                <w:sz w:val="18"/>
                <w:szCs w:val="18"/>
              </w:rPr>
              <w:t>月</w:t>
            </w:r>
            <w:r w:rsidRPr="00835B2B">
              <w:rPr>
                <w:rFonts w:cstheme="minorHAnsi"/>
                <w:b/>
                <w:sz w:val="18"/>
                <w:szCs w:val="18"/>
              </w:rPr>
              <w:t>8</w:t>
            </w:r>
            <w:r w:rsidRPr="00835B2B">
              <w:rPr>
                <w:rFonts w:ascii="MS Gothic" w:eastAsia="MS Gothic" w:hAnsi="MS Gothic" w:cs="MS Gothic" w:hint="eastAsia"/>
                <w:b/>
                <w:sz w:val="18"/>
                <w:szCs w:val="18"/>
              </w:rPr>
              <w:t>日</w:t>
            </w:r>
          </w:p>
        </w:tc>
        <w:tc>
          <w:tcPr>
            <w:tcW w:w="8730" w:type="dxa"/>
            <w:tcBorders>
              <w:top w:val="nil"/>
            </w:tcBorders>
            <w:vAlign w:val="center"/>
          </w:tcPr>
          <w:p w14:paraId="7F64D5AD"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Interview with DNPD, Mr. Ma Guangren</w:t>
            </w:r>
          </w:p>
          <w:p w14:paraId="5A66455B" w14:textId="77777777" w:rsidR="00704779" w:rsidRPr="008A1BF9" w:rsidRDefault="00704779" w:rsidP="008A1BF9">
            <w:pPr>
              <w:spacing w:before="0" w:after="0"/>
              <w:jc w:val="left"/>
              <w:rPr>
                <w:rFonts w:cstheme="minorHAnsi"/>
                <w:sz w:val="18"/>
                <w:szCs w:val="18"/>
                <w:highlight w:val="yellow"/>
              </w:rPr>
            </w:pPr>
            <w:r w:rsidRPr="008A1BF9">
              <w:rPr>
                <w:rFonts w:ascii="Microsoft JhengHei" w:eastAsia="Microsoft JhengHei" w:hAnsi="Microsoft JhengHei" w:cs="Microsoft JhengHei" w:hint="eastAsia"/>
                <w:sz w:val="18"/>
                <w:szCs w:val="18"/>
              </w:rPr>
              <w:t>规划型项目国家副主任马广仁访谈</w:t>
            </w:r>
          </w:p>
        </w:tc>
      </w:tr>
      <w:tr w:rsidR="00704779" w:rsidRPr="008A1BF9" w14:paraId="41844943" w14:textId="77777777" w:rsidTr="008A1BF9">
        <w:trPr>
          <w:trHeight w:val="546"/>
          <w:jc w:val="center"/>
        </w:trPr>
        <w:tc>
          <w:tcPr>
            <w:tcW w:w="1075" w:type="dxa"/>
            <w:vMerge/>
            <w:vAlign w:val="center"/>
          </w:tcPr>
          <w:p w14:paraId="5C9552A2" w14:textId="77777777" w:rsidR="00704779" w:rsidRPr="008A1BF9" w:rsidRDefault="00704779" w:rsidP="008A1BF9">
            <w:pPr>
              <w:spacing w:before="0" w:after="0"/>
              <w:jc w:val="center"/>
              <w:rPr>
                <w:rFonts w:cstheme="minorHAnsi"/>
                <w:b/>
                <w:sz w:val="18"/>
                <w:szCs w:val="18"/>
                <w:highlight w:val="yellow"/>
              </w:rPr>
            </w:pPr>
          </w:p>
        </w:tc>
        <w:tc>
          <w:tcPr>
            <w:tcW w:w="8730" w:type="dxa"/>
            <w:tcBorders>
              <w:top w:val="nil"/>
            </w:tcBorders>
            <w:vAlign w:val="center"/>
          </w:tcPr>
          <w:p w14:paraId="678FFC39" w14:textId="72B72607" w:rsidR="00704779" w:rsidRPr="008A1BF9" w:rsidRDefault="00704779" w:rsidP="008A1BF9">
            <w:pPr>
              <w:spacing w:before="0" w:after="0"/>
              <w:jc w:val="left"/>
              <w:rPr>
                <w:rFonts w:cstheme="minorHAnsi"/>
                <w:sz w:val="18"/>
                <w:szCs w:val="18"/>
              </w:rPr>
            </w:pPr>
            <w:r w:rsidRPr="008A1BF9">
              <w:rPr>
                <w:rFonts w:cstheme="minorHAnsi"/>
                <w:sz w:val="18"/>
                <w:szCs w:val="18"/>
              </w:rPr>
              <w:t>Materials review</w:t>
            </w:r>
          </w:p>
          <w:p w14:paraId="19CBFBB7" w14:textId="77777777" w:rsidR="00704779" w:rsidRPr="008A1BF9" w:rsidRDefault="00704779" w:rsidP="008A1BF9">
            <w:pPr>
              <w:spacing w:before="0" w:after="0"/>
              <w:jc w:val="left"/>
              <w:rPr>
                <w:rFonts w:cstheme="minorHAnsi"/>
                <w:sz w:val="18"/>
                <w:szCs w:val="18"/>
                <w:highlight w:val="yellow"/>
              </w:rPr>
            </w:pPr>
            <w:r w:rsidRPr="008A1BF9">
              <w:rPr>
                <w:rFonts w:ascii="Microsoft JhengHei" w:eastAsia="Microsoft JhengHei" w:hAnsi="Microsoft JhengHei" w:cs="Microsoft JhengHei" w:hint="eastAsia"/>
                <w:sz w:val="18"/>
                <w:szCs w:val="18"/>
              </w:rPr>
              <w:t>项目办公室审阅材料</w:t>
            </w:r>
          </w:p>
        </w:tc>
      </w:tr>
      <w:tr w:rsidR="00704779" w:rsidRPr="008A1BF9" w14:paraId="0FFF1CEF" w14:textId="77777777" w:rsidTr="008A1BF9">
        <w:trPr>
          <w:trHeight w:val="546"/>
          <w:jc w:val="center"/>
        </w:trPr>
        <w:tc>
          <w:tcPr>
            <w:tcW w:w="1075" w:type="dxa"/>
            <w:vMerge/>
            <w:vAlign w:val="center"/>
          </w:tcPr>
          <w:p w14:paraId="0AFB6882" w14:textId="77777777" w:rsidR="00704779" w:rsidRPr="008A1BF9" w:rsidRDefault="00704779" w:rsidP="008A1BF9">
            <w:pPr>
              <w:spacing w:before="0" w:after="0"/>
              <w:jc w:val="center"/>
              <w:rPr>
                <w:rFonts w:cstheme="minorHAnsi"/>
                <w:b/>
                <w:sz w:val="18"/>
                <w:szCs w:val="18"/>
                <w:highlight w:val="yellow"/>
              </w:rPr>
            </w:pPr>
          </w:p>
        </w:tc>
        <w:tc>
          <w:tcPr>
            <w:tcW w:w="8730" w:type="dxa"/>
            <w:vAlign w:val="center"/>
          </w:tcPr>
          <w:p w14:paraId="69E4FC8B"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14:00-15:30</w:t>
            </w:r>
          </w:p>
          <w:p w14:paraId="10B95EFA"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Meeting with department of wetlands management, NFGA</w:t>
            </w:r>
          </w:p>
          <w:p w14:paraId="327D67AD" w14:textId="77777777" w:rsidR="00704779" w:rsidRPr="008A1BF9" w:rsidRDefault="00704779" w:rsidP="008A1BF9">
            <w:pPr>
              <w:spacing w:before="0" w:after="0"/>
              <w:jc w:val="left"/>
              <w:rPr>
                <w:rFonts w:cstheme="minorHAnsi"/>
                <w:sz w:val="18"/>
                <w:szCs w:val="18"/>
                <w:highlight w:val="yellow"/>
              </w:rPr>
            </w:pPr>
            <w:r w:rsidRPr="008A1BF9">
              <w:rPr>
                <w:rFonts w:ascii="MS Gothic" w:eastAsia="MS Gothic" w:hAnsi="MS Gothic" w:cs="MS Gothic" w:hint="eastAsia"/>
                <w:sz w:val="18"/>
                <w:szCs w:val="18"/>
              </w:rPr>
              <w:t>与国家林草局湿地管理司座</w:t>
            </w:r>
            <w:r w:rsidRPr="008A1BF9">
              <w:rPr>
                <w:rFonts w:ascii="Microsoft JhengHei" w:eastAsia="Microsoft JhengHei" w:hAnsi="Microsoft JhengHei" w:cs="Microsoft JhengHei" w:hint="eastAsia"/>
                <w:sz w:val="18"/>
                <w:szCs w:val="18"/>
              </w:rPr>
              <w:t>谈</w:t>
            </w:r>
          </w:p>
        </w:tc>
      </w:tr>
      <w:tr w:rsidR="00704779" w:rsidRPr="008A1BF9" w14:paraId="3416AFBB" w14:textId="77777777" w:rsidTr="008A1BF9">
        <w:trPr>
          <w:trHeight w:val="827"/>
          <w:jc w:val="center"/>
        </w:trPr>
        <w:tc>
          <w:tcPr>
            <w:tcW w:w="1075" w:type="dxa"/>
            <w:vMerge/>
            <w:vAlign w:val="center"/>
          </w:tcPr>
          <w:p w14:paraId="4905C26F" w14:textId="77777777" w:rsidR="00704779" w:rsidRPr="008A1BF9" w:rsidRDefault="00704779" w:rsidP="008A1BF9">
            <w:pPr>
              <w:spacing w:before="0" w:after="0"/>
              <w:jc w:val="center"/>
              <w:rPr>
                <w:rFonts w:cstheme="minorHAnsi"/>
                <w:b/>
                <w:sz w:val="18"/>
                <w:szCs w:val="18"/>
                <w:highlight w:val="yellow"/>
              </w:rPr>
            </w:pPr>
          </w:p>
        </w:tc>
        <w:tc>
          <w:tcPr>
            <w:tcW w:w="8730" w:type="dxa"/>
            <w:vAlign w:val="center"/>
          </w:tcPr>
          <w:p w14:paraId="2777EBE0" w14:textId="42315B45" w:rsidR="00704779" w:rsidRPr="008A1BF9" w:rsidRDefault="00835B2B" w:rsidP="008A1BF9">
            <w:pPr>
              <w:spacing w:before="0" w:after="0"/>
              <w:rPr>
                <w:rFonts w:cstheme="minorHAnsi"/>
                <w:sz w:val="18"/>
                <w:szCs w:val="18"/>
              </w:rPr>
            </w:pPr>
            <w:r>
              <w:rPr>
                <w:rFonts w:cstheme="minorHAnsi"/>
                <w:sz w:val="18"/>
                <w:szCs w:val="18"/>
              </w:rPr>
              <w:t>M</w:t>
            </w:r>
            <w:r w:rsidR="00704779" w:rsidRPr="008A1BF9">
              <w:rPr>
                <w:rFonts w:cstheme="minorHAnsi"/>
                <w:sz w:val="18"/>
                <w:szCs w:val="18"/>
              </w:rPr>
              <w:t xml:space="preserve">eeting with staffs of PMO, PMO will present the progress by PPT  </w:t>
            </w:r>
          </w:p>
          <w:p w14:paraId="3EA0A640" w14:textId="77777777" w:rsidR="00704779" w:rsidRPr="008A1BF9" w:rsidRDefault="00704779" w:rsidP="008A1BF9">
            <w:pPr>
              <w:spacing w:before="0" w:after="0"/>
              <w:rPr>
                <w:rFonts w:cstheme="minorHAnsi"/>
                <w:sz w:val="18"/>
                <w:szCs w:val="18"/>
                <w:highlight w:val="yellow"/>
              </w:rPr>
            </w:pPr>
            <w:r w:rsidRPr="008A1BF9">
              <w:rPr>
                <w:rFonts w:ascii="Microsoft JhengHei" w:eastAsia="Microsoft JhengHei" w:hAnsi="Microsoft JhengHei" w:cs="Microsoft JhengHei" w:hint="eastAsia"/>
                <w:sz w:val="18"/>
                <w:szCs w:val="18"/>
              </w:rPr>
              <w:t>项目办项目汇报</w:t>
            </w:r>
          </w:p>
        </w:tc>
      </w:tr>
      <w:tr w:rsidR="00704779" w:rsidRPr="008A1BF9" w14:paraId="43B87A0E" w14:textId="77777777" w:rsidTr="008A1BF9">
        <w:trPr>
          <w:trHeight w:val="650"/>
          <w:jc w:val="center"/>
        </w:trPr>
        <w:tc>
          <w:tcPr>
            <w:tcW w:w="1075" w:type="dxa"/>
            <w:vMerge w:val="restart"/>
            <w:vAlign w:val="center"/>
          </w:tcPr>
          <w:p w14:paraId="6560618A" w14:textId="77777777" w:rsidR="00704779" w:rsidRPr="008A1BF9" w:rsidRDefault="00704779" w:rsidP="008A1BF9">
            <w:pPr>
              <w:spacing w:before="0" w:after="0"/>
              <w:jc w:val="center"/>
              <w:rPr>
                <w:rFonts w:cstheme="minorHAnsi"/>
                <w:b/>
                <w:sz w:val="18"/>
                <w:szCs w:val="18"/>
              </w:rPr>
            </w:pPr>
            <w:r w:rsidRPr="008A1BF9">
              <w:rPr>
                <w:rFonts w:cstheme="minorHAnsi"/>
                <w:b/>
                <w:sz w:val="18"/>
                <w:szCs w:val="18"/>
              </w:rPr>
              <w:t>4</w:t>
            </w:r>
            <w:r w:rsidRPr="008A1BF9">
              <w:rPr>
                <w:rFonts w:ascii="MS Gothic" w:eastAsia="MS Gothic" w:hAnsi="MS Gothic" w:cs="MS Gothic" w:hint="eastAsia"/>
                <w:b/>
                <w:sz w:val="18"/>
                <w:szCs w:val="18"/>
              </w:rPr>
              <w:t>月</w:t>
            </w:r>
            <w:r w:rsidRPr="008A1BF9">
              <w:rPr>
                <w:rFonts w:cstheme="minorHAnsi"/>
                <w:b/>
                <w:sz w:val="18"/>
                <w:szCs w:val="18"/>
              </w:rPr>
              <w:t>9</w:t>
            </w:r>
            <w:r w:rsidRPr="008A1BF9">
              <w:rPr>
                <w:rFonts w:ascii="MS Gothic" w:eastAsia="MS Gothic" w:hAnsi="MS Gothic" w:cs="MS Gothic" w:hint="eastAsia"/>
                <w:b/>
                <w:sz w:val="18"/>
                <w:szCs w:val="18"/>
              </w:rPr>
              <w:t>日</w:t>
            </w:r>
          </w:p>
          <w:p w14:paraId="3D8AC559" w14:textId="77777777" w:rsidR="00704779" w:rsidRPr="008A1BF9" w:rsidRDefault="00704779" w:rsidP="008A1BF9">
            <w:pPr>
              <w:spacing w:before="0" w:after="0"/>
              <w:jc w:val="center"/>
              <w:rPr>
                <w:rFonts w:cstheme="minorHAnsi"/>
                <w:b/>
                <w:sz w:val="18"/>
                <w:szCs w:val="18"/>
                <w:highlight w:val="yellow"/>
              </w:rPr>
            </w:pPr>
            <w:r w:rsidRPr="008A1BF9">
              <w:rPr>
                <w:rFonts w:cstheme="minorHAnsi"/>
                <w:b/>
                <w:sz w:val="18"/>
                <w:szCs w:val="18"/>
              </w:rPr>
              <w:t>Apr.09</w:t>
            </w:r>
          </w:p>
        </w:tc>
        <w:tc>
          <w:tcPr>
            <w:tcW w:w="8730" w:type="dxa"/>
            <w:vAlign w:val="center"/>
          </w:tcPr>
          <w:p w14:paraId="097E2D7B" w14:textId="52829D3B" w:rsidR="00704779" w:rsidRPr="008A1BF9" w:rsidRDefault="00704779" w:rsidP="008A1BF9">
            <w:pPr>
              <w:spacing w:before="0" w:after="0"/>
              <w:jc w:val="left"/>
              <w:rPr>
                <w:rFonts w:cstheme="minorHAnsi"/>
                <w:sz w:val="18"/>
                <w:szCs w:val="18"/>
              </w:rPr>
            </w:pPr>
            <w:r w:rsidRPr="00835B2B">
              <w:rPr>
                <w:rFonts w:cstheme="minorHAnsi"/>
                <w:sz w:val="18"/>
                <w:szCs w:val="18"/>
              </w:rPr>
              <w:t>Meeting with subcontractor, Forest Economic Development Research Center/NFGA wetland conservation and restoration system</w:t>
            </w:r>
          </w:p>
          <w:p w14:paraId="48A381D4" w14:textId="77777777" w:rsidR="00704779" w:rsidRPr="008A1BF9" w:rsidRDefault="00704779" w:rsidP="008A1BF9">
            <w:pPr>
              <w:spacing w:before="0" w:after="0"/>
              <w:jc w:val="left"/>
              <w:rPr>
                <w:rFonts w:cstheme="minorHAnsi"/>
                <w:sz w:val="18"/>
                <w:szCs w:val="18"/>
              </w:rPr>
            </w:pPr>
            <w:r w:rsidRPr="008A1BF9">
              <w:rPr>
                <w:rFonts w:ascii="MS Gothic" w:eastAsia="MS Gothic" w:hAnsi="MS Gothic" w:cs="MS Gothic" w:hint="eastAsia"/>
                <w:sz w:val="18"/>
                <w:szCs w:val="18"/>
              </w:rPr>
              <w:t>湿地保</w:t>
            </w:r>
            <w:r w:rsidRPr="008A1BF9">
              <w:rPr>
                <w:rFonts w:ascii="Microsoft JhengHei" w:eastAsia="Microsoft JhengHei" w:hAnsi="Microsoft JhengHei" w:cs="Microsoft JhengHei" w:hint="eastAsia"/>
                <w:sz w:val="18"/>
                <w:szCs w:val="18"/>
              </w:rPr>
              <w:t>护修复制度研究</w:t>
            </w:r>
            <w:r w:rsidRPr="008A1BF9">
              <w:rPr>
                <w:rFonts w:cstheme="minorHAnsi"/>
                <w:sz w:val="18"/>
                <w:szCs w:val="18"/>
              </w:rPr>
              <w:t>---</w:t>
            </w:r>
            <w:r w:rsidRPr="008A1BF9">
              <w:rPr>
                <w:rFonts w:ascii="MS Gothic" w:eastAsia="MS Gothic" w:hAnsi="MS Gothic" w:cs="MS Gothic" w:hint="eastAsia"/>
                <w:sz w:val="18"/>
                <w:szCs w:val="18"/>
              </w:rPr>
              <w:t>国家林草局</w:t>
            </w:r>
            <w:r w:rsidRPr="008A1BF9">
              <w:rPr>
                <w:rFonts w:ascii="Microsoft JhengHei" w:eastAsia="Microsoft JhengHei" w:hAnsi="Microsoft JhengHei" w:cs="Microsoft JhengHei" w:hint="eastAsia"/>
                <w:sz w:val="18"/>
                <w:szCs w:val="18"/>
              </w:rPr>
              <w:t>经研中心</w:t>
            </w:r>
          </w:p>
        </w:tc>
      </w:tr>
      <w:tr w:rsidR="00704779" w:rsidRPr="008A1BF9" w14:paraId="0A5F2D00" w14:textId="77777777" w:rsidTr="008A1BF9">
        <w:trPr>
          <w:trHeight w:val="648"/>
          <w:jc w:val="center"/>
        </w:trPr>
        <w:tc>
          <w:tcPr>
            <w:tcW w:w="1075" w:type="dxa"/>
            <w:vMerge/>
            <w:vAlign w:val="center"/>
          </w:tcPr>
          <w:p w14:paraId="172F5556" w14:textId="77777777" w:rsidR="00704779" w:rsidRPr="008A1BF9" w:rsidRDefault="00704779" w:rsidP="008A1BF9">
            <w:pPr>
              <w:spacing w:before="0" w:after="0"/>
              <w:jc w:val="center"/>
              <w:rPr>
                <w:rFonts w:cstheme="minorHAnsi"/>
                <w:b/>
                <w:sz w:val="18"/>
                <w:szCs w:val="18"/>
              </w:rPr>
            </w:pPr>
          </w:p>
        </w:tc>
        <w:tc>
          <w:tcPr>
            <w:tcW w:w="8730" w:type="dxa"/>
            <w:vAlign w:val="center"/>
          </w:tcPr>
          <w:p w14:paraId="53E43A03"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Interview with NCTA, Professor Yu Xiubo</w:t>
            </w:r>
          </w:p>
          <w:p w14:paraId="759258A2" w14:textId="77777777" w:rsidR="00704779" w:rsidRPr="008A1BF9" w:rsidRDefault="00704779" w:rsidP="008A1BF9">
            <w:pPr>
              <w:spacing w:before="0" w:after="0"/>
              <w:jc w:val="left"/>
              <w:rPr>
                <w:rFonts w:cstheme="minorHAnsi"/>
                <w:sz w:val="18"/>
                <w:szCs w:val="18"/>
              </w:rPr>
            </w:pPr>
            <w:r w:rsidRPr="008A1BF9">
              <w:rPr>
                <w:rFonts w:ascii="Microsoft JhengHei" w:eastAsia="Microsoft JhengHei" w:hAnsi="Microsoft JhengHei" w:cs="Microsoft JhengHei" w:hint="eastAsia"/>
                <w:sz w:val="18"/>
                <w:szCs w:val="18"/>
              </w:rPr>
              <w:t>项目国内首席技术顾问于秀波访谈</w:t>
            </w:r>
          </w:p>
        </w:tc>
      </w:tr>
      <w:tr w:rsidR="00704779" w:rsidRPr="008A1BF9" w14:paraId="63B49C48" w14:textId="77777777" w:rsidTr="008A1BF9">
        <w:trPr>
          <w:trHeight w:val="648"/>
          <w:jc w:val="center"/>
        </w:trPr>
        <w:tc>
          <w:tcPr>
            <w:tcW w:w="1075" w:type="dxa"/>
            <w:vMerge/>
            <w:vAlign w:val="center"/>
          </w:tcPr>
          <w:p w14:paraId="004E0D14" w14:textId="77777777" w:rsidR="00704779" w:rsidRPr="008A1BF9" w:rsidRDefault="00704779" w:rsidP="008A1BF9">
            <w:pPr>
              <w:spacing w:before="0" w:after="0"/>
              <w:jc w:val="center"/>
              <w:rPr>
                <w:rFonts w:cstheme="minorHAnsi"/>
                <w:b/>
                <w:sz w:val="18"/>
                <w:szCs w:val="18"/>
              </w:rPr>
            </w:pPr>
          </w:p>
        </w:tc>
        <w:tc>
          <w:tcPr>
            <w:tcW w:w="8730" w:type="dxa"/>
            <w:vAlign w:val="center"/>
          </w:tcPr>
          <w:p w14:paraId="558BB9CA"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 xml:space="preserve">Meeting with subcontractor </w:t>
            </w:r>
          </w:p>
          <w:p w14:paraId="6C6359FD"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Guidelines for the Control of Water Environmental Pollution in Lakes, Rivers, Kutang and Coastal Wetlands in China-----China Academy of Environmental Sciences</w:t>
            </w:r>
          </w:p>
          <w:p w14:paraId="3A80366C" w14:textId="77777777" w:rsidR="00704779" w:rsidRPr="008A1BF9" w:rsidRDefault="00704779" w:rsidP="008A1BF9">
            <w:pPr>
              <w:spacing w:before="0" w:after="0"/>
              <w:jc w:val="left"/>
              <w:rPr>
                <w:rFonts w:cstheme="minorHAnsi"/>
                <w:sz w:val="18"/>
                <w:szCs w:val="18"/>
                <w:highlight w:val="yellow"/>
              </w:rPr>
            </w:pPr>
            <w:r w:rsidRPr="008A1BF9">
              <w:rPr>
                <w:rFonts w:ascii="Microsoft JhengHei" w:eastAsia="Microsoft JhengHei" w:hAnsi="Microsoft JhengHei" w:cs="Microsoft JhengHei" w:hint="eastAsia"/>
                <w:sz w:val="18"/>
                <w:szCs w:val="18"/>
              </w:rPr>
              <w:t>编制中国湖泊、河流、库塘及滨海湿地水环境污染控制指南</w:t>
            </w:r>
            <w:r w:rsidRPr="008A1BF9">
              <w:rPr>
                <w:rFonts w:cstheme="minorHAnsi"/>
                <w:sz w:val="18"/>
                <w:szCs w:val="18"/>
              </w:rPr>
              <w:t>-----</w:t>
            </w:r>
            <w:r w:rsidRPr="008A1BF9">
              <w:rPr>
                <w:rFonts w:ascii="MS Gothic" w:eastAsia="MS Gothic" w:hAnsi="MS Gothic" w:cs="MS Gothic" w:hint="eastAsia"/>
                <w:sz w:val="18"/>
                <w:szCs w:val="18"/>
              </w:rPr>
              <w:t>中国</w:t>
            </w:r>
            <w:r w:rsidRPr="008A1BF9">
              <w:rPr>
                <w:rFonts w:ascii="Microsoft JhengHei" w:eastAsia="Microsoft JhengHei" w:hAnsi="Microsoft JhengHei" w:cs="Microsoft JhengHei" w:hint="eastAsia"/>
                <w:sz w:val="18"/>
                <w:szCs w:val="18"/>
              </w:rPr>
              <w:t>环境科学研究院</w:t>
            </w:r>
          </w:p>
        </w:tc>
      </w:tr>
      <w:tr w:rsidR="00704779" w:rsidRPr="008A1BF9" w14:paraId="28F739C6" w14:textId="77777777" w:rsidTr="008A1BF9">
        <w:trPr>
          <w:trHeight w:val="467"/>
          <w:jc w:val="center"/>
        </w:trPr>
        <w:tc>
          <w:tcPr>
            <w:tcW w:w="1075" w:type="dxa"/>
            <w:vMerge/>
            <w:vAlign w:val="center"/>
          </w:tcPr>
          <w:p w14:paraId="22DC6833" w14:textId="77777777" w:rsidR="00704779" w:rsidRPr="008A1BF9" w:rsidRDefault="00704779" w:rsidP="008A1BF9">
            <w:pPr>
              <w:spacing w:before="0" w:after="0"/>
              <w:jc w:val="center"/>
              <w:rPr>
                <w:rFonts w:cstheme="minorHAnsi"/>
                <w:b/>
                <w:sz w:val="18"/>
                <w:szCs w:val="18"/>
              </w:rPr>
            </w:pPr>
          </w:p>
        </w:tc>
        <w:tc>
          <w:tcPr>
            <w:tcW w:w="8730" w:type="dxa"/>
            <w:vAlign w:val="center"/>
          </w:tcPr>
          <w:p w14:paraId="7C963188" w14:textId="423DA143" w:rsidR="00704779" w:rsidRPr="008A1BF9" w:rsidRDefault="008A1BF9" w:rsidP="008A1BF9">
            <w:pPr>
              <w:spacing w:before="0" w:after="0"/>
              <w:jc w:val="left"/>
              <w:rPr>
                <w:rFonts w:cstheme="minorHAnsi"/>
                <w:sz w:val="18"/>
                <w:szCs w:val="18"/>
                <w:highlight w:val="yellow"/>
              </w:rPr>
            </w:pPr>
            <w:r>
              <w:rPr>
                <w:rFonts w:cstheme="minorHAnsi"/>
                <w:sz w:val="18"/>
                <w:szCs w:val="18"/>
                <w:highlight w:val="yellow"/>
              </w:rPr>
              <w:t>.... Interview PMO staff</w:t>
            </w:r>
          </w:p>
        </w:tc>
      </w:tr>
      <w:tr w:rsidR="00704779" w:rsidRPr="008A1BF9" w14:paraId="1A3B9663" w14:textId="77777777" w:rsidTr="008A1BF9">
        <w:trPr>
          <w:trHeight w:val="624"/>
          <w:jc w:val="center"/>
        </w:trPr>
        <w:tc>
          <w:tcPr>
            <w:tcW w:w="1075" w:type="dxa"/>
            <w:vMerge w:val="restart"/>
            <w:vAlign w:val="center"/>
          </w:tcPr>
          <w:p w14:paraId="2F703513" w14:textId="77777777" w:rsidR="00704779" w:rsidRPr="008A1BF9" w:rsidRDefault="00704779" w:rsidP="008A1BF9">
            <w:pPr>
              <w:spacing w:before="0" w:after="0"/>
              <w:jc w:val="center"/>
              <w:rPr>
                <w:rFonts w:cstheme="minorHAnsi"/>
                <w:b/>
                <w:sz w:val="18"/>
                <w:szCs w:val="18"/>
              </w:rPr>
            </w:pPr>
            <w:r w:rsidRPr="008A1BF9">
              <w:rPr>
                <w:rFonts w:cstheme="minorHAnsi"/>
                <w:b/>
                <w:sz w:val="18"/>
                <w:szCs w:val="18"/>
              </w:rPr>
              <w:t>4</w:t>
            </w:r>
            <w:r w:rsidRPr="008A1BF9">
              <w:rPr>
                <w:rFonts w:ascii="MS Gothic" w:eastAsia="MS Gothic" w:hAnsi="MS Gothic" w:cs="MS Gothic" w:hint="eastAsia"/>
                <w:b/>
                <w:sz w:val="18"/>
                <w:szCs w:val="18"/>
              </w:rPr>
              <w:t>月</w:t>
            </w:r>
            <w:r w:rsidRPr="008A1BF9">
              <w:rPr>
                <w:rFonts w:cstheme="minorHAnsi"/>
                <w:b/>
                <w:sz w:val="18"/>
                <w:szCs w:val="18"/>
              </w:rPr>
              <w:t>10</w:t>
            </w:r>
            <w:r w:rsidRPr="008A1BF9">
              <w:rPr>
                <w:rFonts w:ascii="MS Gothic" w:eastAsia="MS Gothic" w:hAnsi="MS Gothic" w:cs="MS Gothic" w:hint="eastAsia"/>
                <w:b/>
                <w:sz w:val="18"/>
                <w:szCs w:val="18"/>
              </w:rPr>
              <w:t>日</w:t>
            </w:r>
          </w:p>
          <w:p w14:paraId="7EB0F310" w14:textId="77777777" w:rsidR="00704779" w:rsidRPr="008A1BF9" w:rsidRDefault="00704779" w:rsidP="008A1BF9">
            <w:pPr>
              <w:spacing w:before="0" w:after="0"/>
              <w:jc w:val="center"/>
              <w:rPr>
                <w:rFonts w:cstheme="minorHAnsi"/>
                <w:b/>
                <w:sz w:val="18"/>
                <w:szCs w:val="18"/>
              </w:rPr>
            </w:pPr>
            <w:r w:rsidRPr="008A1BF9">
              <w:rPr>
                <w:rFonts w:cstheme="minorHAnsi"/>
                <w:b/>
                <w:sz w:val="18"/>
                <w:szCs w:val="18"/>
              </w:rPr>
              <w:t>Apr. 10</w:t>
            </w:r>
          </w:p>
        </w:tc>
        <w:tc>
          <w:tcPr>
            <w:tcW w:w="8730" w:type="dxa"/>
            <w:vAlign w:val="center"/>
          </w:tcPr>
          <w:p w14:paraId="22FF7A1D"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Meeting with subcontractor</w:t>
            </w:r>
            <w:r w:rsidRPr="008A1BF9">
              <w:rPr>
                <w:rFonts w:ascii="MS Gothic" w:eastAsia="MS Gothic" w:hAnsi="MS Gothic" w:cs="MS Gothic" w:hint="eastAsia"/>
                <w:sz w:val="18"/>
                <w:szCs w:val="18"/>
              </w:rPr>
              <w:t>，</w:t>
            </w:r>
            <w:r w:rsidRPr="008A1BF9">
              <w:rPr>
                <w:rFonts w:cstheme="minorHAnsi"/>
                <w:sz w:val="18"/>
                <w:szCs w:val="18"/>
              </w:rPr>
              <w:t>Formulate technical regulations for value assessment of ecological service systems, and carry out pilot research----Academy of Northwest Forestry Investigation and Planning/NFGA</w:t>
            </w:r>
          </w:p>
          <w:p w14:paraId="3DFC7C5B" w14:textId="77777777" w:rsidR="00704779" w:rsidRPr="008A1BF9" w:rsidRDefault="00704779" w:rsidP="008A1BF9">
            <w:pPr>
              <w:spacing w:before="0" w:after="0"/>
              <w:jc w:val="left"/>
              <w:rPr>
                <w:rFonts w:cstheme="minorHAnsi"/>
                <w:sz w:val="18"/>
                <w:szCs w:val="18"/>
              </w:rPr>
            </w:pPr>
            <w:r w:rsidRPr="008A1BF9">
              <w:rPr>
                <w:rFonts w:ascii="MS Gothic" w:eastAsia="MS Gothic" w:hAnsi="MS Gothic" w:cs="MS Gothic" w:hint="eastAsia"/>
                <w:sz w:val="18"/>
                <w:szCs w:val="18"/>
              </w:rPr>
              <w:t>制定生</w:t>
            </w:r>
            <w:r w:rsidRPr="008A1BF9">
              <w:rPr>
                <w:rFonts w:ascii="Microsoft JhengHei" w:eastAsia="Microsoft JhengHei" w:hAnsi="Microsoft JhengHei" w:cs="Microsoft JhengHei" w:hint="eastAsia"/>
                <w:sz w:val="18"/>
                <w:szCs w:val="18"/>
              </w:rPr>
              <w:t>态服务系统价值评估技术规程，开展试点研究</w:t>
            </w:r>
            <w:r w:rsidRPr="008A1BF9">
              <w:rPr>
                <w:rFonts w:cstheme="minorHAnsi"/>
                <w:sz w:val="18"/>
                <w:szCs w:val="18"/>
              </w:rPr>
              <w:t>----</w:t>
            </w:r>
            <w:r w:rsidRPr="008A1BF9">
              <w:rPr>
                <w:rFonts w:ascii="MS Gothic" w:eastAsia="MS Gothic" w:hAnsi="MS Gothic" w:cs="MS Gothic" w:hint="eastAsia"/>
                <w:sz w:val="18"/>
                <w:szCs w:val="18"/>
              </w:rPr>
              <w:t>国家林草局西北林</w:t>
            </w:r>
            <w:r w:rsidRPr="008A1BF9">
              <w:rPr>
                <w:rFonts w:ascii="Microsoft JhengHei" w:eastAsia="Microsoft JhengHei" w:hAnsi="Microsoft JhengHei" w:cs="Microsoft JhengHei" w:hint="eastAsia"/>
                <w:sz w:val="18"/>
                <w:szCs w:val="18"/>
              </w:rPr>
              <w:t>业调查规划设计院</w:t>
            </w:r>
          </w:p>
        </w:tc>
      </w:tr>
      <w:tr w:rsidR="00704779" w:rsidRPr="008A1BF9" w14:paraId="103FB2B7" w14:textId="77777777" w:rsidTr="008A1BF9">
        <w:trPr>
          <w:trHeight w:val="624"/>
          <w:jc w:val="center"/>
        </w:trPr>
        <w:tc>
          <w:tcPr>
            <w:tcW w:w="1075" w:type="dxa"/>
            <w:vMerge/>
            <w:vAlign w:val="center"/>
          </w:tcPr>
          <w:p w14:paraId="7B0519F2" w14:textId="77777777" w:rsidR="00704779" w:rsidRPr="008A1BF9" w:rsidRDefault="00704779" w:rsidP="008A1BF9">
            <w:pPr>
              <w:spacing w:before="0" w:after="0"/>
              <w:jc w:val="center"/>
              <w:rPr>
                <w:rFonts w:cstheme="minorHAnsi"/>
                <w:b/>
                <w:sz w:val="18"/>
                <w:szCs w:val="18"/>
              </w:rPr>
            </w:pPr>
          </w:p>
        </w:tc>
        <w:tc>
          <w:tcPr>
            <w:tcW w:w="8730" w:type="dxa"/>
            <w:vAlign w:val="center"/>
          </w:tcPr>
          <w:p w14:paraId="4B84FCAA"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Meeting with subcontractor,Pilot Work of Wetland Dynamic Monitoring in Ningxia Autonomous Region,</w:t>
            </w:r>
          </w:p>
          <w:p w14:paraId="47DDEAC3"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Zhonglin International Co., Ltd.</w:t>
            </w:r>
          </w:p>
          <w:p w14:paraId="27840EFC" w14:textId="77777777" w:rsidR="00704779" w:rsidRPr="008A1BF9" w:rsidRDefault="00704779" w:rsidP="008A1BF9">
            <w:pPr>
              <w:spacing w:before="0" w:after="0"/>
              <w:jc w:val="left"/>
              <w:rPr>
                <w:rFonts w:cstheme="minorHAnsi"/>
                <w:sz w:val="18"/>
                <w:szCs w:val="18"/>
                <w:highlight w:val="yellow"/>
              </w:rPr>
            </w:pPr>
            <w:r w:rsidRPr="008A1BF9">
              <w:rPr>
                <w:rFonts w:ascii="MS Gothic" w:eastAsia="MS Gothic" w:hAnsi="MS Gothic" w:cs="MS Gothic" w:hint="eastAsia"/>
                <w:sz w:val="18"/>
                <w:szCs w:val="18"/>
              </w:rPr>
              <w:t>全国湿地</w:t>
            </w:r>
            <w:r w:rsidRPr="008A1BF9">
              <w:rPr>
                <w:rFonts w:ascii="Microsoft JhengHei" w:eastAsia="Microsoft JhengHei" w:hAnsi="Microsoft JhengHei" w:cs="Microsoft JhengHei" w:hint="eastAsia"/>
                <w:sz w:val="18"/>
                <w:szCs w:val="18"/>
              </w:rPr>
              <w:t>资源动态监测宁夏试点</w:t>
            </w:r>
            <w:r w:rsidRPr="008A1BF9">
              <w:rPr>
                <w:rFonts w:cstheme="minorHAnsi"/>
                <w:sz w:val="18"/>
                <w:szCs w:val="18"/>
              </w:rPr>
              <w:t>----</w:t>
            </w:r>
            <w:r w:rsidRPr="008A1BF9">
              <w:rPr>
                <w:rFonts w:ascii="MS Gothic" w:eastAsia="MS Gothic" w:hAnsi="MS Gothic" w:cs="MS Gothic" w:hint="eastAsia"/>
                <w:sz w:val="18"/>
                <w:szCs w:val="18"/>
              </w:rPr>
              <w:t>中林国</w:t>
            </w:r>
            <w:r w:rsidRPr="008A1BF9">
              <w:rPr>
                <w:rFonts w:ascii="Microsoft JhengHei" w:eastAsia="Microsoft JhengHei" w:hAnsi="Microsoft JhengHei" w:cs="Microsoft JhengHei" w:hint="eastAsia"/>
                <w:sz w:val="18"/>
                <w:szCs w:val="18"/>
              </w:rPr>
              <w:t>际</w:t>
            </w:r>
          </w:p>
        </w:tc>
      </w:tr>
      <w:tr w:rsidR="00704779" w:rsidRPr="008A1BF9" w14:paraId="34C36180" w14:textId="77777777" w:rsidTr="008A1BF9">
        <w:trPr>
          <w:trHeight w:val="624"/>
          <w:jc w:val="center"/>
        </w:trPr>
        <w:tc>
          <w:tcPr>
            <w:tcW w:w="1075" w:type="dxa"/>
            <w:vMerge/>
            <w:vAlign w:val="center"/>
          </w:tcPr>
          <w:p w14:paraId="76B7CFCC" w14:textId="77777777" w:rsidR="00704779" w:rsidRPr="008A1BF9" w:rsidRDefault="00704779" w:rsidP="008A1BF9">
            <w:pPr>
              <w:spacing w:before="0" w:after="0"/>
              <w:jc w:val="left"/>
              <w:rPr>
                <w:rFonts w:cstheme="minorHAnsi"/>
                <w:b/>
                <w:sz w:val="18"/>
                <w:szCs w:val="18"/>
              </w:rPr>
            </w:pPr>
          </w:p>
        </w:tc>
        <w:tc>
          <w:tcPr>
            <w:tcW w:w="8730" w:type="dxa"/>
            <w:vAlign w:val="center"/>
          </w:tcPr>
          <w:p w14:paraId="4C7B42B5" w14:textId="03936960" w:rsidR="00704779" w:rsidRPr="008A1BF9" w:rsidRDefault="00704779" w:rsidP="008A1BF9">
            <w:pPr>
              <w:spacing w:before="0" w:after="0"/>
              <w:jc w:val="left"/>
              <w:rPr>
                <w:rFonts w:cstheme="minorHAnsi"/>
                <w:sz w:val="18"/>
                <w:szCs w:val="18"/>
              </w:rPr>
            </w:pPr>
            <w:r w:rsidRPr="008A1BF9">
              <w:rPr>
                <w:rFonts w:cstheme="minorHAnsi"/>
                <w:sz w:val="18"/>
                <w:szCs w:val="18"/>
              </w:rPr>
              <w:t>Interview the representatives of provincial projects via Skype or we-chat</w:t>
            </w:r>
          </w:p>
          <w:p w14:paraId="2FBB0534" w14:textId="77777777" w:rsidR="00704779" w:rsidRPr="008A1BF9" w:rsidRDefault="00704779" w:rsidP="008A1BF9">
            <w:pPr>
              <w:spacing w:before="0" w:after="0"/>
              <w:jc w:val="left"/>
              <w:rPr>
                <w:rFonts w:cstheme="minorHAnsi"/>
                <w:sz w:val="18"/>
                <w:szCs w:val="18"/>
                <w:highlight w:val="yellow"/>
              </w:rPr>
            </w:pPr>
            <w:r w:rsidRPr="008A1BF9">
              <w:rPr>
                <w:rFonts w:ascii="Microsoft JhengHei" w:eastAsia="Microsoft JhengHei" w:hAnsi="Microsoft JhengHei" w:cs="Microsoft JhengHei" w:hint="eastAsia"/>
                <w:sz w:val="18"/>
                <w:szCs w:val="18"/>
              </w:rPr>
              <w:t>视频访谈各省级项目代表</w:t>
            </w:r>
          </w:p>
        </w:tc>
      </w:tr>
      <w:tr w:rsidR="00704779" w:rsidRPr="008A1BF9" w14:paraId="25452982" w14:textId="77777777" w:rsidTr="008A1BF9">
        <w:trPr>
          <w:trHeight w:val="335"/>
          <w:jc w:val="center"/>
        </w:trPr>
        <w:tc>
          <w:tcPr>
            <w:tcW w:w="1075" w:type="dxa"/>
            <w:vMerge w:val="restart"/>
            <w:vAlign w:val="center"/>
          </w:tcPr>
          <w:p w14:paraId="46803B86" w14:textId="77777777" w:rsidR="00704779" w:rsidRPr="008A1BF9" w:rsidRDefault="00704779" w:rsidP="008A1BF9">
            <w:pPr>
              <w:spacing w:before="0" w:after="0"/>
              <w:jc w:val="left"/>
              <w:rPr>
                <w:rFonts w:cstheme="minorHAnsi"/>
                <w:b/>
                <w:sz w:val="18"/>
                <w:szCs w:val="18"/>
              </w:rPr>
            </w:pPr>
            <w:r w:rsidRPr="008A1BF9">
              <w:rPr>
                <w:rFonts w:cstheme="minorHAnsi"/>
                <w:b/>
                <w:sz w:val="18"/>
                <w:szCs w:val="18"/>
              </w:rPr>
              <w:t>4</w:t>
            </w:r>
            <w:r w:rsidRPr="008A1BF9">
              <w:rPr>
                <w:rFonts w:ascii="MS Gothic" w:eastAsia="MS Gothic" w:hAnsi="MS Gothic" w:cs="MS Gothic" w:hint="eastAsia"/>
                <w:b/>
                <w:sz w:val="18"/>
                <w:szCs w:val="18"/>
              </w:rPr>
              <w:t>月</w:t>
            </w:r>
            <w:r w:rsidRPr="008A1BF9">
              <w:rPr>
                <w:rFonts w:cstheme="minorHAnsi"/>
                <w:b/>
                <w:sz w:val="18"/>
                <w:szCs w:val="18"/>
              </w:rPr>
              <w:t>11</w:t>
            </w:r>
            <w:r w:rsidRPr="008A1BF9">
              <w:rPr>
                <w:rFonts w:ascii="MS Gothic" w:eastAsia="MS Gothic" w:hAnsi="MS Gothic" w:cs="MS Gothic" w:hint="eastAsia"/>
                <w:b/>
                <w:sz w:val="18"/>
                <w:szCs w:val="18"/>
              </w:rPr>
              <w:t>日</w:t>
            </w:r>
          </w:p>
          <w:p w14:paraId="40785D38" w14:textId="77777777" w:rsidR="00704779" w:rsidRPr="008A1BF9" w:rsidRDefault="00704779" w:rsidP="008A1BF9">
            <w:pPr>
              <w:spacing w:before="0" w:after="0"/>
              <w:jc w:val="left"/>
              <w:rPr>
                <w:rFonts w:cstheme="minorHAnsi"/>
                <w:b/>
                <w:sz w:val="18"/>
                <w:szCs w:val="18"/>
              </w:rPr>
            </w:pPr>
            <w:r w:rsidRPr="008A1BF9">
              <w:rPr>
                <w:rFonts w:cstheme="minorHAnsi"/>
                <w:b/>
                <w:sz w:val="18"/>
                <w:szCs w:val="18"/>
              </w:rPr>
              <w:t>Apr.11</w:t>
            </w:r>
          </w:p>
        </w:tc>
        <w:tc>
          <w:tcPr>
            <w:tcW w:w="8730" w:type="dxa"/>
            <w:vAlign w:val="center"/>
          </w:tcPr>
          <w:p w14:paraId="6504B663" w14:textId="067005C4" w:rsidR="00704779" w:rsidRPr="008A1BF9" w:rsidRDefault="00704779" w:rsidP="008A1BF9">
            <w:pPr>
              <w:spacing w:before="0" w:after="0"/>
              <w:jc w:val="left"/>
              <w:rPr>
                <w:rFonts w:cstheme="minorHAnsi"/>
                <w:sz w:val="18"/>
                <w:szCs w:val="18"/>
              </w:rPr>
            </w:pPr>
            <w:r w:rsidRPr="008A1BF9">
              <w:rPr>
                <w:rFonts w:cstheme="minorHAnsi"/>
                <w:sz w:val="18"/>
                <w:szCs w:val="18"/>
              </w:rPr>
              <w:t>Meeting with subcontractor, Provincial EHI test, fine-tune, and adaptation;</w:t>
            </w:r>
            <w:r w:rsidR="008A1BF9">
              <w:rPr>
                <w:rFonts w:cstheme="minorHAnsi"/>
                <w:sz w:val="18"/>
                <w:szCs w:val="18"/>
              </w:rPr>
              <w:t xml:space="preserve"> </w:t>
            </w:r>
            <w:r w:rsidRPr="008A1BF9">
              <w:rPr>
                <w:rFonts w:cstheme="minorHAnsi"/>
                <w:sz w:val="18"/>
                <w:szCs w:val="18"/>
              </w:rPr>
              <w:t>Weiran Valley Company</w:t>
            </w:r>
          </w:p>
          <w:p w14:paraId="00D5CDCF" w14:textId="77777777" w:rsidR="00704779" w:rsidRPr="008A1BF9" w:rsidRDefault="00704779" w:rsidP="008A1BF9">
            <w:pPr>
              <w:spacing w:before="0" w:after="0"/>
              <w:jc w:val="left"/>
              <w:rPr>
                <w:rFonts w:cstheme="minorHAnsi"/>
                <w:sz w:val="18"/>
                <w:szCs w:val="18"/>
              </w:rPr>
            </w:pPr>
            <w:r w:rsidRPr="008A1BF9">
              <w:rPr>
                <w:rFonts w:ascii="MS Gothic" w:eastAsia="MS Gothic" w:hAnsi="MS Gothic" w:cs="MS Gothic" w:hint="eastAsia"/>
                <w:sz w:val="18"/>
                <w:szCs w:val="18"/>
              </w:rPr>
              <w:t>省</w:t>
            </w:r>
            <w:r w:rsidRPr="008A1BF9">
              <w:rPr>
                <w:rFonts w:ascii="Microsoft JhengHei" w:eastAsia="Microsoft JhengHei" w:hAnsi="Microsoft JhengHei" w:cs="Microsoft JhengHei" w:hint="eastAsia"/>
                <w:sz w:val="18"/>
                <w:szCs w:val="18"/>
              </w:rPr>
              <w:t>级项目生态系统健康指数（</w:t>
            </w:r>
            <w:r w:rsidRPr="008A1BF9">
              <w:rPr>
                <w:rFonts w:cstheme="minorHAnsi"/>
                <w:sz w:val="18"/>
                <w:szCs w:val="18"/>
              </w:rPr>
              <w:t>EHI</w:t>
            </w:r>
            <w:r w:rsidRPr="008A1BF9">
              <w:rPr>
                <w:rFonts w:ascii="MS Gothic" w:eastAsia="MS Gothic" w:hAnsi="MS Gothic" w:cs="MS Gothic" w:hint="eastAsia"/>
                <w:sz w:val="18"/>
                <w:szCs w:val="18"/>
              </w:rPr>
              <w:t>）</w:t>
            </w:r>
            <w:r w:rsidRPr="008A1BF9">
              <w:rPr>
                <w:rFonts w:ascii="Microsoft JhengHei" w:eastAsia="Microsoft JhengHei" w:hAnsi="Microsoft JhengHei" w:cs="Microsoft JhengHei" w:hint="eastAsia"/>
                <w:sz w:val="18"/>
                <w:szCs w:val="18"/>
              </w:rPr>
              <w:t>验证、调整和采纳</w:t>
            </w:r>
            <w:r w:rsidRPr="008A1BF9">
              <w:rPr>
                <w:rFonts w:cstheme="minorHAnsi"/>
                <w:sz w:val="18"/>
                <w:szCs w:val="18"/>
              </w:rPr>
              <w:t>---</w:t>
            </w:r>
            <w:r w:rsidRPr="008A1BF9">
              <w:rPr>
                <w:rFonts w:ascii="MS Gothic" w:eastAsia="MS Gothic" w:hAnsi="MS Gothic" w:cs="MS Gothic" w:hint="eastAsia"/>
                <w:sz w:val="18"/>
                <w:szCs w:val="18"/>
              </w:rPr>
              <w:t>蔚然幽谷有限公司</w:t>
            </w:r>
          </w:p>
        </w:tc>
      </w:tr>
      <w:tr w:rsidR="00704779" w:rsidRPr="008A1BF9" w14:paraId="02C79C59" w14:textId="77777777" w:rsidTr="008A1BF9">
        <w:trPr>
          <w:trHeight w:val="330"/>
          <w:jc w:val="center"/>
        </w:trPr>
        <w:tc>
          <w:tcPr>
            <w:tcW w:w="1075" w:type="dxa"/>
            <w:vMerge/>
            <w:vAlign w:val="center"/>
          </w:tcPr>
          <w:p w14:paraId="6956399D" w14:textId="77777777" w:rsidR="00704779" w:rsidRPr="008A1BF9" w:rsidRDefault="00704779" w:rsidP="008A1BF9">
            <w:pPr>
              <w:spacing w:before="0" w:after="0"/>
              <w:jc w:val="left"/>
              <w:rPr>
                <w:rFonts w:cstheme="minorHAnsi"/>
                <w:b/>
                <w:sz w:val="18"/>
                <w:szCs w:val="18"/>
              </w:rPr>
            </w:pPr>
          </w:p>
        </w:tc>
        <w:tc>
          <w:tcPr>
            <w:tcW w:w="8730" w:type="dxa"/>
            <w:vAlign w:val="center"/>
          </w:tcPr>
          <w:p w14:paraId="75A9D2FE" w14:textId="729D1B76" w:rsidR="00704779" w:rsidRPr="008A1BF9" w:rsidRDefault="00704779" w:rsidP="008A1BF9">
            <w:pPr>
              <w:spacing w:before="0" w:after="0"/>
              <w:jc w:val="left"/>
              <w:rPr>
                <w:rFonts w:cstheme="minorHAnsi"/>
                <w:sz w:val="18"/>
                <w:szCs w:val="18"/>
              </w:rPr>
            </w:pPr>
            <w:r w:rsidRPr="008A1BF9">
              <w:rPr>
                <w:rFonts w:cstheme="minorHAnsi"/>
                <w:sz w:val="18"/>
                <w:szCs w:val="18"/>
              </w:rPr>
              <w:t>Meeting with subcontractor</w:t>
            </w:r>
            <w:r w:rsidR="008A1BF9">
              <w:rPr>
                <w:rFonts w:cstheme="minorHAnsi"/>
                <w:sz w:val="18"/>
                <w:szCs w:val="18"/>
              </w:rPr>
              <w:t xml:space="preserve">, </w:t>
            </w:r>
            <w:r w:rsidRPr="008A1BF9">
              <w:rPr>
                <w:rFonts w:cstheme="minorHAnsi"/>
                <w:sz w:val="18"/>
                <w:szCs w:val="18"/>
              </w:rPr>
              <w:t>International Wetland City Evaluation Criteria</w:t>
            </w:r>
            <w:r w:rsidRPr="008A1BF9">
              <w:rPr>
                <w:rFonts w:ascii="MS Gothic" w:eastAsia="MS Gothic" w:hAnsi="MS Gothic" w:cs="MS Gothic" w:hint="eastAsia"/>
                <w:sz w:val="18"/>
                <w:szCs w:val="18"/>
              </w:rPr>
              <w:t>，</w:t>
            </w:r>
            <w:r w:rsidRPr="008A1BF9">
              <w:rPr>
                <w:rFonts w:cstheme="minorHAnsi"/>
                <w:sz w:val="18"/>
                <w:szCs w:val="18"/>
              </w:rPr>
              <w:t xml:space="preserve"> Beijing Forestry University</w:t>
            </w:r>
          </w:p>
          <w:p w14:paraId="0F10638C" w14:textId="77777777" w:rsidR="00704779" w:rsidRPr="008A1BF9" w:rsidRDefault="00704779" w:rsidP="008A1BF9">
            <w:pPr>
              <w:spacing w:before="0" w:after="0"/>
              <w:jc w:val="left"/>
              <w:rPr>
                <w:rFonts w:cstheme="minorHAnsi"/>
                <w:sz w:val="18"/>
                <w:szCs w:val="18"/>
              </w:rPr>
            </w:pPr>
            <w:r w:rsidRPr="008A1BF9">
              <w:rPr>
                <w:rFonts w:ascii="MS Gothic" w:eastAsia="MS Gothic" w:hAnsi="MS Gothic" w:cs="MS Gothic" w:hint="eastAsia"/>
                <w:sz w:val="18"/>
                <w:szCs w:val="18"/>
              </w:rPr>
              <w:t>国</w:t>
            </w:r>
            <w:r w:rsidRPr="008A1BF9">
              <w:rPr>
                <w:rFonts w:ascii="Microsoft JhengHei" w:eastAsia="Microsoft JhengHei" w:hAnsi="Microsoft JhengHei" w:cs="Microsoft JhengHei" w:hint="eastAsia"/>
                <w:sz w:val="18"/>
                <w:szCs w:val="18"/>
              </w:rPr>
              <w:t>际湿地城市评价标准</w:t>
            </w:r>
            <w:r w:rsidRPr="008A1BF9">
              <w:rPr>
                <w:rFonts w:cstheme="minorHAnsi"/>
                <w:sz w:val="18"/>
                <w:szCs w:val="18"/>
              </w:rPr>
              <w:t>,</w:t>
            </w:r>
            <w:r w:rsidRPr="008A1BF9">
              <w:rPr>
                <w:rFonts w:ascii="MS Gothic" w:eastAsia="MS Gothic" w:hAnsi="MS Gothic" w:cs="MS Gothic" w:hint="eastAsia"/>
                <w:sz w:val="18"/>
                <w:szCs w:val="18"/>
              </w:rPr>
              <w:t>北京林</w:t>
            </w:r>
            <w:r w:rsidRPr="008A1BF9">
              <w:rPr>
                <w:rFonts w:ascii="Microsoft JhengHei" w:eastAsia="Microsoft JhengHei" w:hAnsi="Microsoft JhengHei" w:cs="Microsoft JhengHei" w:hint="eastAsia"/>
                <w:sz w:val="18"/>
                <w:szCs w:val="18"/>
              </w:rPr>
              <w:t>业大学自然保护区学院</w:t>
            </w:r>
          </w:p>
        </w:tc>
      </w:tr>
      <w:tr w:rsidR="00704779" w:rsidRPr="008A1BF9" w14:paraId="5820295B" w14:textId="77777777" w:rsidTr="008A1BF9">
        <w:trPr>
          <w:trHeight w:val="330"/>
          <w:jc w:val="center"/>
        </w:trPr>
        <w:tc>
          <w:tcPr>
            <w:tcW w:w="1075" w:type="dxa"/>
            <w:vMerge/>
            <w:vAlign w:val="center"/>
          </w:tcPr>
          <w:p w14:paraId="3EC5B56F" w14:textId="77777777" w:rsidR="00704779" w:rsidRPr="008A1BF9" w:rsidRDefault="00704779" w:rsidP="008A1BF9">
            <w:pPr>
              <w:spacing w:before="0" w:after="0"/>
              <w:jc w:val="left"/>
              <w:rPr>
                <w:rFonts w:cstheme="minorHAnsi"/>
                <w:b/>
                <w:sz w:val="18"/>
                <w:szCs w:val="18"/>
              </w:rPr>
            </w:pPr>
          </w:p>
        </w:tc>
        <w:tc>
          <w:tcPr>
            <w:tcW w:w="8730" w:type="dxa"/>
            <w:vAlign w:val="center"/>
          </w:tcPr>
          <w:p w14:paraId="06A567EE" w14:textId="424CC9E1" w:rsidR="00704779" w:rsidRPr="008A1BF9" w:rsidRDefault="00704779" w:rsidP="008A1BF9">
            <w:pPr>
              <w:spacing w:before="0" w:after="0"/>
              <w:jc w:val="left"/>
              <w:rPr>
                <w:rFonts w:cstheme="minorHAnsi"/>
                <w:sz w:val="18"/>
                <w:szCs w:val="18"/>
              </w:rPr>
            </w:pPr>
            <w:r w:rsidRPr="008A1BF9">
              <w:rPr>
                <w:rFonts w:cstheme="minorHAnsi"/>
                <w:sz w:val="18"/>
                <w:szCs w:val="18"/>
              </w:rPr>
              <w:t>Interview Manuscript coordinator/specialist Dr. Fan Longqing via Skype or we-chat</w:t>
            </w:r>
            <w:r w:rsidR="008A1BF9">
              <w:rPr>
                <w:rFonts w:cstheme="minorHAnsi"/>
                <w:sz w:val="18"/>
                <w:szCs w:val="18"/>
              </w:rPr>
              <w:t xml:space="preserve">,  </w:t>
            </w:r>
            <w:r w:rsidRPr="008A1BF9">
              <w:rPr>
                <w:rFonts w:cstheme="minorHAnsi"/>
                <w:sz w:val="18"/>
                <w:szCs w:val="18"/>
              </w:rPr>
              <w:t>Stengthening Management of China’s Wetland Protected Area</w:t>
            </w:r>
          </w:p>
          <w:p w14:paraId="1290CD49" w14:textId="77777777" w:rsidR="00704779" w:rsidRPr="008A1BF9" w:rsidRDefault="00704779" w:rsidP="008A1BF9">
            <w:pPr>
              <w:spacing w:before="0" w:after="0"/>
              <w:jc w:val="left"/>
              <w:rPr>
                <w:rFonts w:cstheme="minorHAnsi"/>
                <w:sz w:val="18"/>
                <w:szCs w:val="18"/>
              </w:rPr>
            </w:pPr>
            <w:r w:rsidRPr="008A1BF9">
              <w:rPr>
                <w:rFonts w:ascii="Microsoft JhengHei" w:eastAsia="Microsoft JhengHei" w:hAnsi="Microsoft JhengHei" w:cs="Microsoft JhengHei" w:hint="eastAsia"/>
                <w:sz w:val="18"/>
                <w:szCs w:val="18"/>
              </w:rPr>
              <w:t>访谈</w:t>
            </w:r>
            <w:r w:rsidRPr="008A1BF9">
              <w:rPr>
                <w:rFonts w:ascii="MS Gothic" w:eastAsia="MS Gothic" w:hAnsi="MS Gothic" w:cs="MS Gothic" w:hint="eastAsia"/>
                <w:sz w:val="18"/>
                <w:szCs w:val="18"/>
              </w:rPr>
              <w:t>《中国湿地保</w:t>
            </w:r>
            <w:r w:rsidRPr="008A1BF9">
              <w:rPr>
                <w:rFonts w:ascii="Microsoft JhengHei" w:eastAsia="Microsoft JhengHei" w:hAnsi="Microsoft JhengHei" w:cs="Microsoft JhengHei" w:hint="eastAsia"/>
                <w:sz w:val="18"/>
                <w:szCs w:val="18"/>
              </w:rPr>
              <w:t>护地管理》统稿专家</w:t>
            </w:r>
            <w:r w:rsidRPr="008A1BF9">
              <w:rPr>
                <w:rFonts w:ascii="MS Gothic" w:eastAsia="MS Gothic" w:hAnsi="MS Gothic" w:cs="MS Gothic" w:hint="eastAsia"/>
                <w:sz w:val="18"/>
                <w:szCs w:val="18"/>
              </w:rPr>
              <w:t>范隆</w:t>
            </w:r>
            <w:r w:rsidRPr="008A1BF9">
              <w:rPr>
                <w:rFonts w:ascii="Microsoft JhengHei" w:eastAsia="Microsoft JhengHei" w:hAnsi="Microsoft JhengHei" w:cs="Microsoft JhengHei" w:hint="eastAsia"/>
                <w:sz w:val="18"/>
                <w:szCs w:val="18"/>
              </w:rPr>
              <w:t>庆博士</w:t>
            </w:r>
          </w:p>
        </w:tc>
      </w:tr>
      <w:tr w:rsidR="00704779" w:rsidRPr="008A1BF9" w14:paraId="26A01084" w14:textId="77777777" w:rsidTr="008A1BF9">
        <w:trPr>
          <w:trHeight w:val="330"/>
          <w:jc w:val="center"/>
        </w:trPr>
        <w:tc>
          <w:tcPr>
            <w:tcW w:w="1075" w:type="dxa"/>
            <w:vMerge/>
            <w:vAlign w:val="center"/>
          </w:tcPr>
          <w:p w14:paraId="64DF7EF8" w14:textId="77777777" w:rsidR="00704779" w:rsidRPr="008A1BF9" w:rsidRDefault="00704779" w:rsidP="008A1BF9">
            <w:pPr>
              <w:spacing w:before="0" w:after="0"/>
              <w:jc w:val="left"/>
              <w:rPr>
                <w:rFonts w:cstheme="minorHAnsi"/>
                <w:b/>
                <w:sz w:val="18"/>
                <w:szCs w:val="18"/>
              </w:rPr>
            </w:pPr>
          </w:p>
        </w:tc>
        <w:tc>
          <w:tcPr>
            <w:tcW w:w="8730" w:type="dxa"/>
            <w:vAlign w:val="center"/>
          </w:tcPr>
          <w:p w14:paraId="1FD1B60A" w14:textId="77777777" w:rsidR="00704779" w:rsidRPr="008A1BF9" w:rsidRDefault="00704779" w:rsidP="008A1BF9">
            <w:pPr>
              <w:spacing w:before="0" w:after="0"/>
              <w:jc w:val="left"/>
              <w:rPr>
                <w:rFonts w:cstheme="minorHAnsi"/>
                <w:sz w:val="18"/>
                <w:szCs w:val="18"/>
              </w:rPr>
            </w:pPr>
            <w:r w:rsidRPr="008A1BF9">
              <w:rPr>
                <w:rFonts w:cstheme="minorHAnsi"/>
                <w:sz w:val="18"/>
                <w:szCs w:val="18"/>
              </w:rPr>
              <w:t xml:space="preserve">Meeting with PMOs for supplementing necessary materials and answer questions from TE group </w:t>
            </w:r>
          </w:p>
          <w:p w14:paraId="4B4163D7" w14:textId="77777777" w:rsidR="00704779" w:rsidRPr="008A1BF9" w:rsidRDefault="00704779" w:rsidP="008A1BF9">
            <w:pPr>
              <w:spacing w:before="0" w:after="0"/>
              <w:jc w:val="left"/>
              <w:rPr>
                <w:rFonts w:cstheme="minorHAnsi"/>
                <w:sz w:val="18"/>
                <w:szCs w:val="18"/>
              </w:rPr>
            </w:pPr>
            <w:r w:rsidRPr="008A1BF9">
              <w:rPr>
                <w:rFonts w:ascii="MS Gothic" w:eastAsia="MS Gothic" w:hAnsi="MS Gothic" w:cs="MS Gothic" w:hint="eastAsia"/>
                <w:sz w:val="18"/>
                <w:szCs w:val="18"/>
              </w:rPr>
              <w:t>与</w:t>
            </w:r>
            <w:r w:rsidRPr="008A1BF9">
              <w:rPr>
                <w:rFonts w:ascii="Microsoft JhengHei" w:eastAsia="Microsoft JhengHei" w:hAnsi="Microsoft JhengHei" w:cs="Microsoft JhengHei" w:hint="eastAsia"/>
                <w:sz w:val="18"/>
                <w:szCs w:val="18"/>
              </w:rPr>
              <w:t>项目办会议，项目办补充必要材料并回答评估组问题</w:t>
            </w:r>
          </w:p>
        </w:tc>
      </w:tr>
      <w:tr w:rsidR="00704779" w:rsidRPr="008A1BF9" w14:paraId="4005B05D" w14:textId="77777777" w:rsidTr="008A1BF9">
        <w:trPr>
          <w:trHeight w:val="539"/>
          <w:jc w:val="center"/>
        </w:trPr>
        <w:tc>
          <w:tcPr>
            <w:tcW w:w="1075" w:type="dxa"/>
            <w:vMerge w:val="restart"/>
            <w:vAlign w:val="center"/>
          </w:tcPr>
          <w:p w14:paraId="65A65086" w14:textId="77777777" w:rsidR="00704779" w:rsidRPr="008A1BF9" w:rsidRDefault="00704779" w:rsidP="008A1BF9">
            <w:pPr>
              <w:spacing w:before="0" w:after="0"/>
              <w:jc w:val="left"/>
              <w:rPr>
                <w:rFonts w:cstheme="minorHAnsi"/>
                <w:b/>
                <w:sz w:val="18"/>
                <w:szCs w:val="18"/>
              </w:rPr>
            </w:pPr>
            <w:r w:rsidRPr="008A1BF9">
              <w:rPr>
                <w:rFonts w:cstheme="minorHAnsi"/>
                <w:b/>
                <w:sz w:val="18"/>
                <w:szCs w:val="18"/>
              </w:rPr>
              <w:t>4</w:t>
            </w:r>
            <w:r w:rsidRPr="008A1BF9">
              <w:rPr>
                <w:rFonts w:ascii="MS Gothic" w:eastAsia="MS Gothic" w:hAnsi="MS Gothic" w:cs="MS Gothic" w:hint="eastAsia"/>
                <w:b/>
                <w:sz w:val="18"/>
                <w:szCs w:val="18"/>
              </w:rPr>
              <w:t>月</w:t>
            </w:r>
            <w:r w:rsidRPr="008A1BF9">
              <w:rPr>
                <w:rFonts w:cstheme="minorHAnsi"/>
                <w:b/>
                <w:sz w:val="18"/>
                <w:szCs w:val="18"/>
              </w:rPr>
              <w:t>12</w:t>
            </w:r>
            <w:r w:rsidRPr="008A1BF9">
              <w:rPr>
                <w:rFonts w:ascii="MS Gothic" w:eastAsia="MS Gothic" w:hAnsi="MS Gothic" w:cs="MS Gothic" w:hint="eastAsia"/>
                <w:b/>
                <w:sz w:val="18"/>
                <w:szCs w:val="18"/>
              </w:rPr>
              <w:t>日</w:t>
            </w:r>
          </w:p>
          <w:p w14:paraId="386C03D7" w14:textId="77777777" w:rsidR="00704779" w:rsidRPr="008A1BF9" w:rsidRDefault="00704779" w:rsidP="008A1BF9">
            <w:pPr>
              <w:spacing w:before="0" w:after="0"/>
              <w:jc w:val="left"/>
              <w:rPr>
                <w:rFonts w:cstheme="minorHAnsi"/>
                <w:b/>
                <w:sz w:val="18"/>
                <w:szCs w:val="18"/>
              </w:rPr>
            </w:pPr>
            <w:r w:rsidRPr="008A1BF9">
              <w:rPr>
                <w:rFonts w:cstheme="minorHAnsi"/>
                <w:b/>
                <w:sz w:val="18"/>
                <w:szCs w:val="18"/>
              </w:rPr>
              <w:t>Apr.12</w:t>
            </w:r>
          </w:p>
          <w:p w14:paraId="22DC1CCF" w14:textId="77777777" w:rsidR="00704779" w:rsidRPr="008A1BF9" w:rsidRDefault="00704779" w:rsidP="008A1BF9">
            <w:pPr>
              <w:spacing w:before="0" w:after="0"/>
              <w:jc w:val="left"/>
              <w:rPr>
                <w:rFonts w:cstheme="minorHAnsi"/>
                <w:b/>
                <w:sz w:val="18"/>
                <w:szCs w:val="18"/>
              </w:rPr>
            </w:pPr>
          </w:p>
          <w:p w14:paraId="7149F289" w14:textId="77777777" w:rsidR="00704779" w:rsidRPr="008A1BF9" w:rsidRDefault="00704779" w:rsidP="008A1BF9">
            <w:pPr>
              <w:spacing w:before="0" w:after="0"/>
              <w:jc w:val="left"/>
              <w:rPr>
                <w:rFonts w:cstheme="minorHAnsi"/>
                <w:b/>
                <w:sz w:val="18"/>
                <w:szCs w:val="18"/>
              </w:rPr>
            </w:pPr>
          </w:p>
        </w:tc>
        <w:tc>
          <w:tcPr>
            <w:tcW w:w="8730" w:type="dxa"/>
            <w:tcBorders>
              <w:right w:val="single" w:sz="4" w:space="0" w:color="auto"/>
            </w:tcBorders>
            <w:vAlign w:val="center"/>
          </w:tcPr>
          <w:p w14:paraId="3CEA5A98" w14:textId="75C44AA1" w:rsidR="00704779" w:rsidRPr="00835B2B" w:rsidRDefault="00704779" w:rsidP="008A1BF9">
            <w:pPr>
              <w:spacing w:before="0" w:after="0"/>
              <w:rPr>
                <w:rFonts w:cstheme="minorHAnsi"/>
                <w:sz w:val="18"/>
                <w:szCs w:val="18"/>
              </w:rPr>
            </w:pPr>
            <w:r w:rsidRPr="00835B2B">
              <w:rPr>
                <w:rFonts w:cstheme="minorHAnsi"/>
                <w:sz w:val="18"/>
                <w:szCs w:val="18"/>
              </w:rPr>
              <w:t xml:space="preserve">Debriefing to the department of wetland management , NFGA </w:t>
            </w:r>
          </w:p>
          <w:p w14:paraId="05A2578F" w14:textId="77777777" w:rsidR="00704779" w:rsidRPr="00835B2B" w:rsidRDefault="00704779" w:rsidP="008A1BF9">
            <w:pPr>
              <w:spacing w:before="0" w:after="0"/>
              <w:rPr>
                <w:rFonts w:cstheme="minorHAnsi"/>
                <w:sz w:val="18"/>
                <w:szCs w:val="18"/>
              </w:rPr>
            </w:pPr>
            <w:r w:rsidRPr="00835B2B">
              <w:rPr>
                <w:rFonts w:ascii="MS Gothic" w:eastAsia="MS Gothic" w:hAnsi="MS Gothic" w:cs="MS Gothic" w:hint="eastAsia"/>
                <w:sz w:val="18"/>
                <w:szCs w:val="18"/>
              </w:rPr>
              <w:t>向国家林草局</w:t>
            </w:r>
            <w:r w:rsidRPr="00835B2B">
              <w:rPr>
                <w:rFonts w:ascii="Microsoft JhengHei" w:eastAsia="Microsoft JhengHei" w:hAnsi="Microsoft JhengHei" w:cs="Microsoft JhengHei" w:hint="eastAsia"/>
                <w:sz w:val="18"/>
                <w:szCs w:val="18"/>
              </w:rPr>
              <w:t>汇报规划型项目评估结果</w:t>
            </w:r>
          </w:p>
        </w:tc>
      </w:tr>
      <w:tr w:rsidR="00704779" w:rsidRPr="008A1BF9" w14:paraId="6857A115" w14:textId="77777777" w:rsidTr="008A1BF9">
        <w:trPr>
          <w:trHeight w:val="494"/>
          <w:jc w:val="center"/>
        </w:trPr>
        <w:tc>
          <w:tcPr>
            <w:tcW w:w="1075" w:type="dxa"/>
            <w:vMerge/>
            <w:vAlign w:val="center"/>
          </w:tcPr>
          <w:p w14:paraId="354BA818" w14:textId="77777777" w:rsidR="00704779" w:rsidRPr="008A1BF9" w:rsidRDefault="00704779" w:rsidP="008A1BF9">
            <w:pPr>
              <w:spacing w:before="0" w:after="0"/>
              <w:jc w:val="left"/>
              <w:rPr>
                <w:rFonts w:cstheme="minorHAnsi"/>
                <w:b/>
                <w:sz w:val="18"/>
                <w:szCs w:val="18"/>
              </w:rPr>
            </w:pPr>
          </w:p>
        </w:tc>
        <w:tc>
          <w:tcPr>
            <w:tcW w:w="8730" w:type="dxa"/>
            <w:tcBorders>
              <w:right w:val="single" w:sz="4" w:space="0" w:color="auto"/>
            </w:tcBorders>
            <w:vAlign w:val="center"/>
          </w:tcPr>
          <w:p w14:paraId="327C5F0F" w14:textId="3BEC5D4E" w:rsidR="00704779" w:rsidRPr="00835B2B" w:rsidRDefault="00704779" w:rsidP="008A1BF9">
            <w:pPr>
              <w:spacing w:before="0" w:after="0"/>
              <w:jc w:val="left"/>
              <w:rPr>
                <w:rFonts w:cstheme="minorHAnsi"/>
                <w:sz w:val="18"/>
                <w:szCs w:val="18"/>
              </w:rPr>
            </w:pPr>
            <w:r w:rsidRPr="00835B2B">
              <w:rPr>
                <w:rFonts w:cstheme="minorHAnsi"/>
                <w:sz w:val="18"/>
                <w:szCs w:val="18"/>
              </w:rPr>
              <w:t>Debrief with UNDP</w:t>
            </w:r>
          </w:p>
        </w:tc>
      </w:tr>
    </w:tbl>
    <w:p w14:paraId="09C4E6FB" w14:textId="77777777" w:rsidR="00AF20AF" w:rsidRDefault="00AF20AF"/>
    <w:p w14:paraId="61DDF330" w14:textId="77777777" w:rsidR="0045111C" w:rsidRPr="00200B92" w:rsidRDefault="0045111C" w:rsidP="00421EFC">
      <w:pPr>
        <w:sectPr w:rsidR="0045111C" w:rsidRPr="00200B92" w:rsidSect="00DB3D9D">
          <w:footerReference w:type="default" r:id="rId25"/>
          <w:pgSz w:w="11907" w:h="16839" w:code="9"/>
          <w:pgMar w:top="1152" w:right="1152" w:bottom="1152" w:left="1152" w:header="432" w:footer="432" w:gutter="0"/>
          <w:pgNumType w:start="1"/>
          <w:cols w:space="720"/>
          <w:docGrid w:linePitch="360"/>
        </w:sectPr>
      </w:pPr>
    </w:p>
    <w:p w14:paraId="1AC767A2" w14:textId="77777777" w:rsidR="000B650D" w:rsidRPr="00200B92" w:rsidRDefault="000B650D" w:rsidP="000B650D">
      <w:pPr>
        <w:pStyle w:val="Heading1"/>
        <w:numPr>
          <w:ilvl w:val="0"/>
          <w:numId w:val="0"/>
        </w:numPr>
        <w:spacing w:before="0"/>
        <w:ind w:left="432" w:hanging="432"/>
      </w:pPr>
      <w:bookmarkStart w:id="103" w:name="_Toc6738368"/>
      <w:r w:rsidRPr="00200B92">
        <w:lastRenderedPageBreak/>
        <w:t xml:space="preserve">Annex </w:t>
      </w:r>
      <w:r>
        <w:t>2</w:t>
      </w:r>
      <w:r w:rsidRPr="00200B92">
        <w:t>: Evaluation Matrix</w:t>
      </w:r>
      <w:bookmarkEnd w:id="103"/>
    </w:p>
    <w:tbl>
      <w:tblPr>
        <w:tblStyle w:val="TableGrid"/>
        <w:tblW w:w="9586" w:type="dxa"/>
        <w:jc w:val="center"/>
        <w:tblLook w:val="04A0" w:firstRow="1" w:lastRow="0" w:firstColumn="1" w:lastColumn="0" w:noHBand="0" w:noVBand="1"/>
      </w:tblPr>
      <w:tblGrid>
        <w:gridCol w:w="3052"/>
        <w:gridCol w:w="2520"/>
        <w:gridCol w:w="2186"/>
        <w:gridCol w:w="1828"/>
      </w:tblGrid>
      <w:tr w:rsidR="004E0A26" w:rsidRPr="00200B92" w14:paraId="51F79687" w14:textId="77777777" w:rsidTr="008A5B2D">
        <w:trPr>
          <w:tblHeader/>
          <w:jc w:val="center"/>
        </w:trPr>
        <w:tc>
          <w:tcPr>
            <w:tcW w:w="3052" w:type="dxa"/>
            <w:shd w:val="clear" w:color="auto" w:fill="FFFFFF" w:themeFill="background1"/>
            <w:vAlign w:val="center"/>
          </w:tcPr>
          <w:p w14:paraId="1C2E761E" w14:textId="77777777" w:rsidR="004E0A26" w:rsidRPr="00200B92" w:rsidRDefault="004E0A26" w:rsidP="008A5B2D">
            <w:pPr>
              <w:pStyle w:val="BodyText"/>
              <w:spacing w:before="20" w:after="20" w:line="240" w:lineRule="auto"/>
              <w:contextualSpacing/>
              <w:jc w:val="center"/>
              <w:rPr>
                <w:rFonts w:asciiTheme="minorHAnsi" w:hAnsiTheme="minorHAnsi"/>
                <w:b/>
                <w:sz w:val="18"/>
                <w:szCs w:val="18"/>
              </w:rPr>
            </w:pPr>
            <w:r w:rsidRPr="00200B92">
              <w:rPr>
                <w:rFonts w:asciiTheme="minorHAnsi" w:hAnsiTheme="minorHAnsi"/>
                <w:b/>
                <w:sz w:val="18"/>
                <w:szCs w:val="18"/>
              </w:rPr>
              <w:t>Evaluation Criteria Questions</w:t>
            </w:r>
          </w:p>
        </w:tc>
        <w:tc>
          <w:tcPr>
            <w:tcW w:w="2520" w:type="dxa"/>
            <w:shd w:val="clear" w:color="auto" w:fill="FFFFFF" w:themeFill="background1"/>
            <w:vAlign w:val="center"/>
          </w:tcPr>
          <w:p w14:paraId="3D760DC1" w14:textId="77777777" w:rsidR="004E0A26" w:rsidRPr="00200B92" w:rsidRDefault="004E0A26" w:rsidP="008A5B2D">
            <w:pPr>
              <w:pStyle w:val="BodyText"/>
              <w:spacing w:before="20" w:after="20" w:line="240" w:lineRule="auto"/>
              <w:contextualSpacing/>
              <w:jc w:val="center"/>
              <w:rPr>
                <w:rFonts w:asciiTheme="minorHAnsi" w:hAnsiTheme="minorHAnsi"/>
                <w:b/>
                <w:sz w:val="18"/>
                <w:szCs w:val="18"/>
              </w:rPr>
            </w:pPr>
            <w:r w:rsidRPr="00200B92">
              <w:rPr>
                <w:rFonts w:asciiTheme="minorHAnsi" w:hAnsiTheme="minorHAnsi"/>
                <w:b/>
                <w:sz w:val="18"/>
                <w:szCs w:val="18"/>
              </w:rPr>
              <w:t>Indicators</w:t>
            </w:r>
          </w:p>
        </w:tc>
        <w:tc>
          <w:tcPr>
            <w:tcW w:w="2186" w:type="dxa"/>
            <w:shd w:val="clear" w:color="auto" w:fill="FFFFFF" w:themeFill="background1"/>
            <w:vAlign w:val="center"/>
          </w:tcPr>
          <w:p w14:paraId="74FA6912" w14:textId="77777777" w:rsidR="004E0A26" w:rsidRPr="00200B92" w:rsidRDefault="004E0A26" w:rsidP="008A5B2D">
            <w:pPr>
              <w:pStyle w:val="BodyText"/>
              <w:spacing w:before="20" w:after="20" w:line="240" w:lineRule="auto"/>
              <w:contextualSpacing/>
              <w:jc w:val="center"/>
              <w:rPr>
                <w:rFonts w:asciiTheme="minorHAnsi" w:hAnsiTheme="minorHAnsi"/>
                <w:b/>
                <w:sz w:val="18"/>
                <w:szCs w:val="18"/>
              </w:rPr>
            </w:pPr>
            <w:r w:rsidRPr="00200B92">
              <w:rPr>
                <w:rFonts w:asciiTheme="minorHAnsi" w:hAnsiTheme="minorHAnsi"/>
                <w:b/>
                <w:sz w:val="18"/>
                <w:szCs w:val="18"/>
              </w:rPr>
              <w:t>Sources</w:t>
            </w:r>
          </w:p>
        </w:tc>
        <w:tc>
          <w:tcPr>
            <w:tcW w:w="1828" w:type="dxa"/>
            <w:shd w:val="clear" w:color="auto" w:fill="FFFFFF" w:themeFill="background1"/>
            <w:vAlign w:val="center"/>
          </w:tcPr>
          <w:p w14:paraId="459DCE13" w14:textId="77777777" w:rsidR="004E0A26" w:rsidRPr="00200B92" w:rsidRDefault="004E0A26" w:rsidP="008A5B2D">
            <w:pPr>
              <w:pStyle w:val="BodyText"/>
              <w:spacing w:before="20" w:after="20" w:line="240" w:lineRule="auto"/>
              <w:contextualSpacing/>
              <w:jc w:val="center"/>
              <w:rPr>
                <w:rFonts w:asciiTheme="minorHAnsi" w:hAnsiTheme="minorHAnsi"/>
                <w:b/>
                <w:sz w:val="18"/>
                <w:szCs w:val="18"/>
              </w:rPr>
            </w:pPr>
            <w:r w:rsidRPr="00200B92">
              <w:rPr>
                <w:rFonts w:asciiTheme="minorHAnsi" w:hAnsiTheme="minorHAnsi"/>
                <w:b/>
                <w:sz w:val="18"/>
                <w:szCs w:val="18"/>
              </w:rPr>
              <w:t>Methodology</w:t>
            </w:r>
          </w:p>
        </w:tc>
      </w:tr>
      <w:tr w:rsidR="004E0A26" w:rsidRPr="00200B92" w14:paraId="6F814BEF" w14:textId="77777777" w:rsidTr="008A5B2D">
        <w:trPr>
          <w:trHeight w:val="647"/>
          <w:jc w:val="center"/>
        </w:trPr>
        <w:tc>
          <w:tcPr>
            <w:tcW w:w="9586" w:type="dxa"/>
            <w:gridSpan w:val="4"/>
            <w:shd w:val="clear" w:color="auto" w:fill="EEECE1" w:themeFill="background2"/>
            <w:vAlign w:val="center"/>
          </w:tcPr>
          <w:p w14:paraId="22569AE7" w14:textId="77777777" w:rsidR="004E0A26" w:rsidRPr="00200B92" w:rsidRDefault="004E0A26" w:rsidP="008A5B2D">
            <w:pPr>
              <w:pStyle w:val="BodyText"/>
              <w:spacing w:before="20" w:after="20" w:line="240" w:lineRule="auto"/>
              <w:contextualSpacing/>
              <w:rPr>
                <w:rFonts w:asciiTheme="minorHAnsi" w:eastAsia="Arial" w:hAnsiTheme="minorHAnsi" w:cs="Arial"/>
                <w:b/>
                <w:sz w:val="18"/>
                <w:szCs w:val="18"/>
              </w:rPr>
            </w:pPr>
            <w:r w:rsidRPr="00200B92">
              <w:rPr>
                <w:rFonts w:asciiTheme="minorHAnsi" w:eastAsia="Arial" w:hAnsiTheme="minorHAnsi" w:cs="Arial"/>
                <w:b/>
                <w:sz w:val="18"/>
                <w:szCs w:val="18"/>
              </w:rPr>
              <w:t xml:space="preserve">Relevance: </w:t>
            </w:r>
            <w:r w:rsidRPr="00200B92">
              <w:rPr>
                <w:rFonts w:asciiTheme="minorHAnsi" w:hAnsiTheme="minorHAnsi" w:cs="Arial"/>
                <w:b/>
                <w:color w:val="333333"/>
                <w:sz w:val="18"/>
                <w:szCs w:val="18"/>
              </w:rPr>
              <w:t xml:space="preserve">Is the project relevant with respect </w:t>
            </w:r>
            <w:r w:rsidRPr="00200B92">
              <w:rPr>
                <w:rFonts w:asciiTheme="minorHAnsi" w:eastAsia="Arial" w:hAnsiTheme="minorHAnsi" w:cs="Arial"/>
                <w:b/>
                <w:spacing w:val="-5"/>
                <w:sz w:val="18"/>
                <w:szCs w:val="18"/>
              </w:rPr>
              <w:t>t</w:t>
            </w:r>
            <w:r w:rsidRPr="00200B92">
              <w:rPr>
                <w:rFonts w:asciiTheme="minorHAnsi" w:eastAsia="Arial" w:hAnsiTheme="minorHAnsi" w:cs="Arial"/>
                <w:b/>
                <w:sz w:val="18"/>
                <w:szCs w:val="18"/>
              </w:rPr>
              <w:t>o</w:t>
            </w:r>
            <w:r w:rsidRPr="00200B92">
              <w:rPr>
                <w:rFonts w:asciiTheme="minorHAnsi" w:eastAsia="Arial" w:hAnsiTheme="minorHAnsi" w:cs="Arial"/>
                <w:b/>
                <w:spacing w:val="9"/>
                <w:sz w:val="18"/>
                <w:szCs w:val="18"/>
              </w:rPr>
              <w:t xml:space="preserve"> </w:t>
            </w:r>
            <w:r w:rsidRPr="00200B92">
              <w:rPr>
                <w:rFonts w:asciiTheme="minorHAnsi" w:eastAsia="Arial" w:hAnsiTheme="minorHAnsi" w:cs="Arial"/>
                <w:b/>
                <w:sz w:val="18"/>
                <w:szCs w:val="18"/>
              </w:rPr>
              <w:t>the</w:t>
            </w:r>
            <w:r w:rsidRPr="00200B92">
              <w:rPr>
                <w:rFonts w:asciiTheme="minorHAnsi" w:eastAsia="Arial" w:hAnsiTheme="minorHAnsi" w:cs="Arial"/>
                <w:b/>
                <w:spacing w:val="13"/>
                <w:sz w:val="18"/>
                <w:szCs w:val="18"/>
              </w:rPr>
              <w:t xml:space="preserve"> </w:t>
            </w:r>
            <w:r w:rsidRPr="00200B92">
              <w:rPr>
                <w:rFonts w:asciiTheme="minorHAnsi" w:eastAsia="Arial" w:hAnsiTheme="minorHAnsi" w:cs="Arial"/>
                <w:b/>
                <w:sz w:val="18"/>
                <w:szCs w:val="18"/>
              </w:rPr>
              <w:t>environmental</w:t>
            </w:r>
            <w:r w:rsidRPr="00200B92">
              <w:rPr>
                <w:rFonts w:asciiTheme="minorHAnsi" w:eastAsia="Arial" w:hAnsiTheme="minorHAnsi" w:cs="Arial"/>
                <w:b/>
                <w:spacing w:val="46"/>
                <w:sz w:val="18"/>
                <w:szCs w:val="18"/>
              </w:rPr>
              <w:t xml:space="preserve"> </w:t>
            </w:r>
            <w:r w:rsidRPr="00200B92">
              <w:rPr>
                <w:rFonts w:asciiTheme="minorHAnsi" w:eastAsia="Arial" w:hAnsiTheme="minorHAnsi" w:cs="Arial"/>
                <w:b/>
                <w:spacing w:val="-5"/>
                <w:sz w:val="18"/>
                <w:szCs w:val="18"/>
              </w:rPr>
              <w:t>a</w:t>
            </w:r>
            <w:r w:rsidRPr="00200B92">
              <w:rPr>
                <w:rFonts w:asciiTheme="minorHAnsi" w:eastAsia="Arial" w:hAnsiTheme="minorHAnsi" w:cs="Arial"/>
                <w:b/>
                <w:sz w:val="18"/>
                <w:szCs w:val="18"/>
              </w:rPr>
              <w:t>nd</w:t>
            </w:r>
            <w:r w:rsidRPr="00200B92">
              <w:rPr>
                <w:rFonts w:asciiTheme="minorHAnsi" w:eastAsia="Arial" w:hAnsiTheme="minorHAnsi" w:cs="Arial"/>
                <w:b/>
                <w:spacing w:val="15"/>
                <w:sz w:val="18"/>
                <w:szCs w:val="18"/>
              </w:rPr>
              <w:t xml:space="preserve"> </w:t>
            </w:r>
            <w:r w:rsidRPr="00200B92">
              <w:rPr>
                <w:rFonts w:asciiTheme="minorHAnsi" w:eastAsia="Arial" w:hAnsiTheme="minorHAnsi" w:cs="Arial"/>
                <w:b/>
                <w:spacing w:val="-4"/>
                <w:sz w:val="18"/>
                <w:szCs w:val="18"/>
              </w:rPr>
              <w:t>d</w:t>
            </w:r>
            <w:r w:rsidRPr="00200B92">
              <w:rPr>
                <w:rFonts w:asciiTheme="minorHAnsi" w:eastAsia="Arial" w:hAnsiTheme="minorHAnsi" w:cs="Arial"/>
                <w:b/>
                <w:sz w:val="18"/>
                <w:szCs w:val="18"/>
              </w:rPr>
              <w:t>evelopment</w:t>
            </w:r>
            <w:r w:rsidRPr="00200B92">
              <w:rPr>
                <w:rFonts w:asciiTheme="minorHAnsi" w:eastAsia="Arial" w:hAnsiTheme="minorHAnsi" w:cs="Arial"/>
                <w:b/>
                <w:spacing w:val="42"/>
                <w:sz w:val="18"/>
                <w:szCs w:val="18"/>
              </w:rPr>
              <w:t xml:space="preserve"> </w:t>
            </w:r>
            <w:r w:rsidRPr="00200B92">
              <w:rPr>
                <w:rFonts w:asciiTheme="minorHAnsi" w:eastAsia="Arial" w:hAnsiTheme="minorHAnsi" w:cs="Arial"/>
                <w:b/>
                <w:spacing w:val="-2"/>
                <w:sz w:val="18"/>
                <w:szCs w:val="18"/>
              </w:rPr>
              <w:t>p</w:t>
            </w:r>
            <w:r w:rsidRPr="00200B92">
              <w:rPr>
                <w:rFonts w:asciiTheme="minorHAnsi" w:eastAsia="Arial" w:hAnsiTheme="minorHAnsi" w:cs="Arial"/>
                <w:b/>
                <w:sz w:val="18"/>
                <w:szCs w:val="18"/>
              </w:rPr>
              <w:t>riorities</w:t>
            </w:r>
            <w:r w:rsidRPr="00200B92">
              <w:rPr>
                <w:rFonts w:asciiTheme="minorHAnsi" w:eastAsia="Arial" w:hAnsiTheme="minorHAnsi" w:cs="Arial"/>
                <w:b/>
                <w:spacing w:val="32"/>
                <w:sz w:val="18"/>
                <w:szCs w:val="18"/>
              </w:rPr>
              <w:t xml:space="preserve"> </w:t>
            </w:r>
            <w:r w:rsidRPr="00200B92">
              <w:rPr>
                <w:rFonts w:asciiTheme="minorHAnsi" w:eastAsia="Arial" w:hAnsiTheme="minorHAnsi" w:cs="Arial"/>
                <w:b/>
                <w:sz w:val="18"/>
                <w:szCs w:val="18"/>
              </w:rPr>
              <w:t>at</w:t>
            </w:r>
            <w:r w:rsidRPr="00200B92">
              <w:rPr>
                <w:rFonts w:asciiTheme="minorHAnsi" w:eastAsia="Arial" w:hAnsiTheme="minorHAnsi" w:cs="Arial"/>
                <w:b/>
                <w:spacing w:val="9"/>
                <w:sz w:val="18"/>
                <w:szCs w:val="18"/>
              </w:rPr>
              <w:t xml:space="preserve"> </w:t>
            </w:r>
            <w:r w:rsidRPr="00200B92">
              <w:rPr>
                <w:rFonts w:asciiTheme="minorHAnsi" w:eastAsia="Arial" w:hAnsiTheme="minorHAnsi" w:cs="Arial"/>
                <w:b/>
                <w:spacing w:val="-6"/>
                <w:sz w:val="18"/>
                <w:szCs w:val="18"/>
              </w:rPr>
              <w:t>t</w:t>
            </w:r>
            <w:r w:rsidRPr="00200B92">
              <w:rPr>
                <w:rFonts w:asciiTheme="minorHAnsi" w:eastAsia="Arial" w:hAnsiTheme="minorHAnsi" w:cs="Arial"/>
                <w:b/>
                <w:sz w:val="18"/>
                <w:szCs w:val="18"/>
              </w:rPr>
              <w:t>he</w:t>
            </w:r>
            <w:r w:rsidRPr="00200B92">
              <w:rPr>
                <w:rFonts w:asciiTheme="minorHAnsi" w:eastAsia="Arial" w:hAnsiTheme="minorHAnsi" w:cs="Arial"/>
                <w:b/>
                <w:spacing w:val="13"/>
                <w:sz w:val="18"/>
                <w:szCs w:val="18"/>
              </w:rPr>
              <w:t xml:space="preserve"> </w:t>
            </w:r>
            <w:r w:rsidRPr="00200B92">
              <w:rPr>
                <w:rFonts w:asciiTheme="minorHAnsi" w:eastAsia="Arial" w:hAnsiTheme="minorHAnsi" w:cs="Arial"/>
                <w:b/>
                <w:w w:val="104"/>
                <w:sz w:val="18"/>
                <w:szCs w:val="18"/>
              </w:rPr>
              <w:t xml:space="preserve">local, </w:t>
            </w:r>
            <w:r w:rsidRPr="00200B92">
              <w:rPr>
                <w:rFonts w:asciiTheme="minorHAnsi" w:eastAsia="Arial" w:hAnsiTheme="minorHAnsi" w:cs="Arial"/>
                <w:b/>
                <w:sz w:val="18"/>
                <w:szCs w:val="18"/>
              </w:rPr>
              <w:t>regional</w:t>
            </w:r>
            <w:r w:rsidRPr="00200B92">
              <w:rPr>
                <w:rFonts w:asciiTheme="minorHAnsi" w:eastAsia="Arial" w:hAnsiTheme="minorHAnsi" w:cs="Arial"/>
                <w:b/>
                <w:spacing w:val="30"/>
                <w:sz w:val="18"/>
                <w:szCs w:val="18"/>
              </w:rPr>
              <w:t xml:space="preserve"> </w:t>
            </w:r>
            <w:r w:rsidRPr="00200B92">
              <w:rPr>
                <w:rFonts w:asciiTheme="minorHAnsi" w:eastAsia="Arial" w:hAnsiTheme="minorHAnsi" w:cs="Arial"/>
                <w:b/>
                <w:spacing w:val="-5"/>
                <w:sz w:val="18"/>
                <w:szCs w:val="18"/>
              </w:rPr>
              <w:t>a</w:t>
            </w:r>
            <w:r w:rsidRPr="00200B92">
              <w:rPr>
                <w:rFonts w:asciiTheme="minorHAnsi" w:eastAsia="Arial" w:hAnsiTheme="minorHAnsi" w:cs="Arial"/>
                <w:b/>
                <w:sz w:val="18"/>
                <w:szCs w:val="18"/>
              </w:rPr>
              <w:t>nd</w:t>
            </w:r>
            <w:r w:rsidRPr="00200B92">
              <w:rPr>
                <w:rFonts w:asciiTheme="minorHAnsi" w:eastAsia="Arial" w:hAnsiTheme="minorHAnsi" w:cs="Arial"/>
                <w:b/>
                <w:spacing w:val="15"/>
                <w:sz w:val="18"/>
                <w:szCs w:val="18"/>
              </w:rPr>
              <w:t xml:space="preserve"> </w:t>
            </w:r>
            <w:r w:rsidRPr="00200B92">
              <w:rPr>
                <w:rFonts w:asciiTheme="minorHAnsi" w:eastAsia="Arial" w:hAnsiTheme="minorHAnsi" w:cs="Arial"/>
                <w:b/>
                <w:spacing w:val="-4"/>
                <w:sz w:val="18"/>
                <w:szCs w:val="18"/>
              </w:rPr>
              <w:t>n</w:t>
            </w:r>
            <w:r w:rsidRPr="00200B92">
              <w:rPr>
                <w:rFonts w:asciiTheme="minorHAnsi" w:eastAsia="Arial" w:hAnsiTheme="minorHAnsi" w:cs="Arial"/>
                <w:b/>
                <w:sz w:val="18"/>
                <w:szCs w:val="18"/>
              </w:rPr>
              <w:t>ational</w:t>
            </w:r>
            <w:r w:rsidRPr="00200B92">
              <w:rPr>
                <w:rFonts w:asciiTheme="minorHAnsi" w:eastAsia="Arial" w:hAnsiTheme="minorHAnsi" w:cs="Arial"/>
                <w:b/>
                <w:spacing w:val="30"/>
                <w:sz w:val="18"/>
                <w:szCs w:val="18"/>
              </w:rPr>
              <w:t xml:space="preserve"> </w:t>
            </w:r>
            <w:r w:rsidRPr="00200B92">
              <w:rPr>
                <w:rFonts w:asciiTheme="minorHAnsi" w:eastAsia="Arial" w:hAnsiTheme="minorHAnsi" w:cs="Arial"/>
                <w:b/>
                <w:w w:val="104"/>
                <w:sz w:val="18"/>
                <w:szCs w:val="18"/>
              </w:rPr>
              <w:t>levels</w:t>
            </w:r>
            <w:r w:rsidRPr="00200B92">
              <w:rPr>
                <w:rFonts w:asciiTheme="minorHAnsi" w:eastAsia="Arial" w:hAnsiTheme="minorHAnsi" w:cs="Arial"/>
                <w:b/>
                <w:sz w:val="18"/>
                <w:szCs w:val="18"/>
              </w:rPr>
              <w:t>?</w:t>
            </w:r>
          </w:p>
        </w:tc>
      </w:tr>
      <w:tr w:rsidR="004E0A26" w:rsidRPr="00200B92" w14:paraId="2FD1E0ED" w14:textId="77777777" w:rsidTr="008A5B2D">
        <w:trPr>
          <w:trHeight w:val="872"/>
          <w:jc w:val="center"/>
        </w:trPr>
        <w:tc>
          <w:tcPr>
            <w:tcW w:w="3052" w:type="dxa"/>
            <w:vAlign w:val="center"/>
          </w:tcPr>
          <w:p w14:paraId="4E4AFC9F" w14:textId="77777777" w:rsidR="004E0A26" w:rsidRPr="00200B92" w:rsidRDefault="004E0A26" w:rsidP="008A5B2D">
            <w:pPr>
              <w:spacing w:before="20" w:after="20"/>
              <w:ind w:right="72"/>
              <w:contextualSpacing/>
              <w:jc w:val="left"/>
              <w:rPr>
                <w:rFonts w:cs="ArialMT"/>
                <w:sz w:val="18"/>
                <w:szCs w:val="18"/>
              </w:rPr>
            </w:pPr>
            <w:r w:rsidRPr="00200B92">
              <w:rPr>
                <w:rFonts w:cs="ArialMT"/>
                <w:sz w:val="18"/>
                <w:szCs w:val="18"/>
              </w:rPr>
              <w:t>To what extent is the principle of the project in line with national priorities?</w:t>
            </w:r>
          </w:p>
        </w:tc>
        <w:tc>
          <w:tcPr>
            <w:tcW w:w="2520" w:type="dxa"/>
            <w:vAlign w:val="center"/>
          </w:tcPr>
          <w:p w14:paraId="2DCA2FB6" w14:textId="77777777" w:rsidR="004E0A26" w:rsidRPr="00200B92" w:rsidRDefault="004E0A26" w:rsidP="008A5B2D">
            <w:pPr>
              <w:spacing w:before="20" w:after="20"/>
              <w:ind w:right="72"/>
              <w:contextualSpacing/>
              <w:jc w:val="left"/>
              <w:rPr>
                <w:rFonts w:cs="ArialMT"/>
                <w:sz w:val="18"/>
                <w:szCs w:val="18"/>
              </w:rPr>
            </w:pPr>
            <w:r w:rsidRPr="00200B92">
              <w:rPr>
                <w:rFonts w:cs="ArialMT"/>
                <w:sz w:val="18"/>
                <w:szCs w:val="18"/>
              </w:rPr>
              <w:t>Level of participation of the concerned agencies in project activities.</w:t>
            </w:r>
          </w:p>
          <w:p w14:paraId="40952BB0" w14:textId="77777777" w:rsidR="004E0A26" w:rsidRPr="00200B92" w:rsidRDefault="004E0A26" w:rsidP="008A5B2D">
            <w:pPr>
              <w:spacing w:before="20" w:after="20"/>
              <w:ind w:right="72"/>
              <w:contextualSpacing/>
              <w:jc w:val="left"/>
              <w:rPr>
                <w:rFonts w:cs="ArialMT"/>
                <w:sz w:val="18"/>
                <w:szCs w:val="18"/>
              </w:rPr>
            </w:pPr>
            <w:r w:rsidRPr="00200B92">
              <w:rPr>
                <w:rFonts w:cs="ArialMT"/>
                <w:sz w:val="18"/>
                <w:szCs w:val="18"/>
              </w:rPr>
              <w:t>Consistency with relevant strategies and policies.</w:t>
            </w:r>
          </w:p>
        </w:tc>
        <w:tc>
          <w:tcPr>
            <w:tcW w:w="2186" w:type="dxa"/>
            <w:vAlign w:val="center"/>
          </w:tcPr>
          <w:p w14:paraId="35B9DF39" w14:textId="77777777" w:rsidR="004E0A26" w:rsidRPr="00200B92" w:rsidRDefault="004E0A26" w:rsidP="008A5B2D">
            <w:pPr>
              <w:spacing w:before="20" w:after="20"/>
              <w:ind w:left="45" w:right="-20"/>
              <w:contextualSpacing/>
              <w:jc w:val="left"/>
              <w:rPr>
                <w:rFonts w:cs="ArialMT"/>
                <w:sz w:val="18"/>
                <w:szCs w:val="18"/>
              </w:rPr>
            </w:pPr>
            <w:r w:rsidRPr="00200B92">
              <w:rPr>
                <w:rFonts w:cs="ArialMT"/>
                <w:sz w:val="18"/>
                <w:szCs w:val="18"/>
              </w:rPr>
              <w:t>Minutes of meetings, Project progress reports, national and regional strategy and policy documents</w:t>
            </w:r>
          </w:p>
        </w:tc>
        <w:tc>
          <w:tcPr>
            <w:tcW w:w="1828" w:type="dxa"/>
            <w:vAlign w:val="center"/>
          </w:tcPr>
          <w:p w14:paraId="36B550D8" w14:textId="77777777" w:rsidR="004E0A26" w:rsidRPr="00200B92" w:rsidRDefault="004E0A26" w:rsidP="008A5B2D">
            <w:pPr>
              <w:spacing w:before="20" w:after="20"/>
              <w:ind w:left="47" w:right="72"/>
              <w:contextualSpacing/>
              <w:jc w:val="left"/>
              <w:rPr>
                <w:rFonts w:cs="ArialMT"/>
                <w:sz w:val="18"/>
                <w:szCs w:val="18"/>
              </w:rPr>
            </w:pPr>
            <w:r w:rsidRPr="00200B92">
              <w:rPr>
                <w:rFonts w:cs="ArialMT"/>
                <w:sz w:val="18"/>
                <w:szCs w:val="18"/>
              </w:rPr>
              <w:t>Desk review, interviews</w:t>
            </w:r>
          </w:p>
          <w:p w14:paraId="64EB3EB7" w14:textId="77777777" w:rsidR="004E0A26" w:rsidRPr="00200B92" w:rsidRDefault="004E0A26" w:rsidP="008A5B2D">
            <w:pPr>
              <w:spacing w:before="20" w:after="20"/>
              <w:ind w:right="72"/>
              <w:contextualSpacing/>
              <w:jc w:val="left"/>
              <w:rPr>
                <w:rFonts w:cs="ArialMT"/>
                <w:sz w:val="18"/>
                <w:szCs w:val="18"/>
              </w:rPr>
            </w:pPr>
          </w:p>
        </w:tc>
      </w:tr>
      <w:tr w:rsidR="004E0A26" w:rsidRPr="00200B92" w14:paraId="033CC679" w14:textId="77777777" w:rsidTr="008A5B2D">
        <w:trPr>
          <w:trHeight w:val="840"/>
          <w:jc w:val="center"/>
        </w:trPr>
        <w:tc>
          <w:tcPr>
            <w:tcW w:w="3052" w:type="dxa"/>
            <w:vAlign w:val="center"/>
          </w:tcPr>
          <w:p w14:paraId="21AEB3E6" w14:textId="77777777" w:rsidR="004E0A26" w:rsidRPr="00200B92" w:rsidRDefault="004E0A26" w:rsidP="008A5B2D">
            <w:pPr>
              <w:spacing w:before="20" w:after="20"/>
              <w:ind w:right="72"/>
              <w:contextualSpacing/>
              <w:jc w:val="left"/>
              <w:rPr>
                <w:rFonts w:cs="ArialMT"/>
                <w:sz w:val="18"/>
                <w:szCs w:val="18"/>
              </w:rPr>
            </w:pPr>
            <w:r w:rsidRPr="00200B92">
              <w:rPr>
                <w:rFonts w:cs="ArialMT"/>
                <w:sz w:val="18"/>
                <w:szCs w:val="18"/>
              </w:rPr>
              <w:t>To what extent is the project aligned to the main objectives of the GEF focal area?</w:t>
            </w:r>
          </w:p>
        </w:tc>
        <w:tc>
          <w:tcPr>
            <w:tcW w:w="2520" w:type="dxa"/>
            <w:vAlign w:val="center"/>
          </w:tcPr>
          <w:p w14:paraId="46384330" w14:textId="77777777" w:rsidR="004E0A26" w:rsidRPr="00200B92" w:rsidRDefault="004E0A26" w:rsidP="008A5B2D">
            <w:pPr>
              <w:spacing w:before="20" w:after="20"/>
              <w:ind w:right="72"/>
              <w:contextualSpacing/>
              <w:jc w:val="left"/>
              <w:rPr>
                <w:rFonts w:cs="ArialMT"/>
                <w:sz w:val="18"/>
                <w:szCs w:val="18"/>
              </w:rPr>
            </w:pPr>
            <w:r w:rsidRPr="00200B92">
              <w:rPr>
                <w:rFonts w:cs="ArialMT"/>
                <w:sz w:val="18"/>
                <w:szCs w:val="18"/>
              </w:rPr>
              <w:t>Consistency with GEF strategic objectives</w:t>
            </w:r>
          </w:p>
        </w:tc>
        <w:tc>
          <w:tcPr>
            <w:tcW w:w="2186" w:type="dxa"/>
            <w:vAlign w:val="center"/>
          </w:tcPr>
          <w:p w14:paraId="777670F6" w14:textId="77777777" w:rsidR="004E0A26" w:rsidRPr="00200B92" w:rsidRDefault="004E0A26" w:rsidP="008A5B2D">
            <w:pPr>
              <w:spacing w:before="20" w:after="20"/>
              <w:ind w:left="45" w:right="72"/>
              <w:contextualSpacing/>
              <w:jc w:val="left"/>
              <w:rPr>
                <w:rFonts w:cs="ArialMT"/>
                <w:sz w:val="18"/>
                <w:szCs w:val="18"/>
              </w:rPr>
            </w:pPr>
            <w:r w:rsidRPr="00200B92">
              <w:rPr>
                <w:rFonts w:cs="ArialMT"/>
                <w:sz w:val="18"/>
                <w:szCs w:val="18"/>
              </w:rPr>
              <w:t>GEF Strategy documents, PIRs, Tracking Tools</w:t>
            </w:r>
          </w:p>
        </w:tc>
        <w:tc>
          <w:tcPr>
            <w:tcW w:w="1828" w:type="dxa"/>
            <w:vAlign w:val="center"/>
          </w:tcPr>
          <w:p w14:paraId="15D8761F" w14:textId="77777777" w:rsidR="004E0A26" w:rsidRPr="00200B92" w:rsidRDefault="004E0A26" w:rsidP="008A5B2D">
            <w:pPr>
              <w:spacing w:before="20" w:after="20"/>
              <w:ind w:left="47" w:right="72"/>
              <w:contextualSpacing/>
              <w:jc w:val="left"/>
              <w:rPr>
                <w:rFonts w:cs="ArialMT"/>
                <w:sz w:val="18"/>
                <w:szCs w:val="18"/>
              </w:rPr>
            </w:pPr>
            <w:r w:rsidRPr="00200B92">
              <w:rPr>
                <w:rFonts w:cs="ArialMT"/>
                <w:sz w:val="18"/>
                <w:szCs w:val="18"/>
              </w:rPr>
              <w:t>Desk review, interview with UNDP-GEF RTA</w:t>
            </w:r>
          </w:p>
          <w:p w14:paraId="2C383457" w14:textId="77777777" w:rsidR="004E0A26" w:rsidRPr="00200B92" w:rsidRDefault="004E0A26" w:rsidP="008A5B2D">
            <w:pPr>
              <w:spacing w:before="20" w:after="20"/>
              <w:ind w:right="72"/>
              <w:contextualSpacing/>
              <w:jc w:val="left"/>
              <w:rPr>
                <w:rFonts w:cs="ArialMT"/>
                <w:sz w:val="18"/>
                <w:szCs w:val="18"/>
              </w:rPr>
            </w:pPr>
          </w:p>
        </w:tc>
      </w:tr>
      <w:tr w:rsidR="004E0A26" w:rsidRPr="00200B92" w14:paraId="09826E7E" w14:textId="77777777" w:rsidTr="008A5B2D">
        <w:trPr>
          <w:trHeight w:val="840"/>
          <w:jc w:val="center"/>
        </w:trPr>
        <w:tc>
          <w:tcPr>
            <w:tcW w:w="3052" w:type="dxa"/>
            <w:vAlign w:val="center"/>
          </w:tcPr>
          <w:p w14:paraId="4D96D3C4" w14:textId="77777777" w:rsidR="004E0A26" w:rsidRPr="00200B92" w:rsidRDefault="004E0A26" w:rsidP="008A5B2D">
            <w:pPr>
              <w:spacing w:before="20" w:after="20"/>
              <w:ind w:right="125"/>
              <w:contextualSpacing/>
              <w:jc w:val="left"/>
              <w:rPr>
                <w:rFonts w:cs="ArialMT"/>
                <w:sz w:val="18"/>
                <w:szCs w:val="18"/>
              </w:rPr>
            </w:pPr>
            <w:r w:rsidRPr="00200B92">
              <w:rPr>
                <w:rFonts w:cs="ArialMT"/>
                <w:sz w:val="18"/>
                <w:szCs w:val="18"/>
              </w:rPr>
              <w:t>To what extent is the project aligned to the strategic objectives of UNDP?</w:t>
            </w:r>
          </w:p>
        </w:tc>
        <w:tc>
          <w:tcPr>
            <w:tcW w:w="2520" w:type="dxa"/>
            <w:vAlign w:val="center"/>
          </w:tcPr>
          <w:p w14:paraId="2E46EECF" w14:textId="77777777" w:rsidR="004E0A26" w:rsidRPr="00200B92" w:rsidRDefault="004E0A26" w:rsidP="008A5B2D">
            <w:pPr>
              <w:spacing w:before="20" w:after="20"/>
              <w:ind w:right="69"/>
              <w:contextualSpacing/>
              <w:jc w:val="left"/>
              <w:rPr>
                <w:rFonts w:cs="ArialMT"/>
                <w:sz w:val="18"/>
                <w:szCs w:val="18"/>
              </w:rPr>
            </w:pPr>
            <w:r w:rsidRPr="00200B92">
              <w:rPr>
                <w:rFonts w:cs="ArialMT"/>
                <w:sz w:val="18"/>
                <w:szCs w:val="18"/>
              </w:rPr>
              <w:t>Consistency with UNDP strategic objectives</w:t>
            </w:r>
          </w:p>
        </w:tc>
        <w:tc>
          <w:tcPr>
            <w:tcW w:w="2186" w:type="dxa"/>
            <w:vAlign w:val="center"/>
          </w:tcPr>
          <w:p w14:paraId="72443531" w14:textId="77777777" w:rsidR="004E0A26" w:rsidRPr="00200B92" w:rsidRDefault="004E0A26" w:rsidP="008A5B2D">
            <w:pPr>
              <w:spacing w:before="20" w:after="20"/>
              <w:ind w:left="45" w:right="-20"/>
              <w:contextualSpacing/>
              <w:jc w:val="left"/>
              <w:rPr>
                <w:rFonts w:cs="ArialMT"/>
                <w:sz w:val="18"/>
                <w:szCs w:val="18"/>
              </w:rPr>
            </w:pPr>
            <w:r w:rsidRPr="00200B92">
              <w:rPr>
                <w:rFonts w:cs="ArialMT"/>
                <w:sz w:val="18"/>
                <w:szCs w:val="18"/>
              </w:rPr>
              <w:t>UNDP Strategic Plan, Country Programme Document</w:t>
            </w:r>
          </w:p>
        </w:tc>
        <w:tc>
          <w:tcPr>
            <w:tcW w:w="1828" w:type="dxa"/>
            <w:vAlign w:val="center"/>
          </w:tcPr>
          <w:p w14:paraId="3DB98945" w14:textId="77777777" w:rsidR="004E0A26" w:rsidRPr="00200B92" w:rsidRDefault="004E0A26" w:rsidP="008A5B2D">
            <w:pPr>
              <w:spacing w:before="20" w:after="20"/>
              <w:ind w:left="47" w:right="72"/>
              <w:contextualSpacing/>
              <w:jc w:val="left"/>
              <w:rPr>
                <w:rFonts w:cs="ArialMT"/>
                <w:sz w:val="18"/>
                <w:szCs w:val="18"/>
              </w:rPr>
            </w:pPr>
            <w:r w:rsidRPr="00200B92">
              <w:rPr>
                <w:rFonts w:cs="ArialMT"/>
                <w:sz w:val="18"/>
                <w:szCs w:val="18"/>
              </w:rPr>
              <w:t xml:space="preserve">Desk review, interview </w:t>
            </w:r>
          </w:p>
          <w:p w14:paraId="11D3E846" w14:textId="77777777" w:rsidR="004E0A26" w:rsidRPr="00200B92" w:rsidRDefault="004E0A26" w:rsidP="008A5B2D">
            <w:pPr>
              <w:spacing w:before="20" w:after="20"/>
              <w:ind w:right="72"/>
              <w:contextualSpacing/>
              <w:jc w:val="left"/>
              <w:rPr>
                <w:rFonts w:cs="ArialMT"/>
                <w:sz w:val="18"/>
                <w:szCs w:val="18"/>
              </w:rPr>
            </w:pPr>
          </w:p>
        </w:tc>
      </w:tr>
      <w:tr w:rsidR="004E0A26" w:rsidRPr="00200B92" w14:paraId="7D654439" w14:textId="77777777" w:rsidTr="008A5B2D">
        <w:trPr>
          <w:trHeight w:val="332"/>
          <w:jc w:val="center"/>
        </w:trPr>
        <w:tc>
          <w:tcPr>
            <w:tcW w:w="9586" w:type="dxa"/>
            <w:gridSpan w:val="4"/>
            <w:shd w:val="clear" w:color="auto" w:fill="EEECE1" w:themeFill="background2"/>
            <w:vAlign w:val="center"/>
          </w:tcPr>
          <w:p w14:paraId="6BD59FED"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eastAsia="Arial" w:hAnsiTheme="minorHAnsi" w:cs="Arial"/>
                <w:b/>
                <w:sz w:val="18"/>
                <w:szCs w:val="18"/>
              </w:rPr>
              <w:t>Effectiven</w:t>
            </w:r>
            <w:r w:rsidRPr="00200B92">
              <w:rPr>
                <w:rFonts w:asciiTheme="minorHAnsi" w:eastAsia="Arial" w:hAnsiTheme="minorHAnsi" w:cs="Arial"/>
                <w:b/>
                <w:spacing w:val="-5"/>
                <w:sz w:val="18"/>
                <w:szCs w:val="18"/>
              </w:rPr>
              <w:t>e</w:t>
            </w:r>
            <w:r w:rsidRPr="00200B92">
              <w:rPr>
                <w:rFonts w:asciiTheme="minorHAnsi" w:eastAsia="Arial" w:hAnsiTheme="minorHAnsi" w:cs="Arial"/>
                <w:b/>
                <w:sz w:val="18"/>
                <w:szCs w:val="18"/>
              </w:rPr>
              <w:t>ss:</w:t>
            </w:r>
            <w:r w:rsidRPr="00200B92">
              <w:rPr>
                <w:rFonts w:asciiTheme="minorHAnsi" w:eastAsia="Arial" w:hAnsiTheme="minorHAnsi" w:cs="Arial"/>
                <w:b/>
                <w:spacing w:val="50"/>
                <w:sz w:val="18"/>
                <w:szCs w:val="18"/>
              </w:rPr>
              <w:t xml:space="preserve"> </w:t>
            </w:r>
            <w:r w:rsidRPr="00200B92">
              <w:rPr>
                <w:rFonts w:asciiTheme="minorHAnsi" w:eastAsia="Arial" w:hAnsiTheme="minorHAnsi" w:cs="Arial"/>
                <w:b/>
                <w:sz w:val="18"/>
                <w:szCs w:val="18"/>
              </w:rPr>
              <w:t>To</w:t>
            </w:r>
            <w:r w:rsidRPr="00200B92">
              <w:rPr>
                <w:rFonts w:asciiTheme="minorHAnsi" w:eastAsia="Arial" w:hAnsiTheme="minorHAnsi" w:cs="Arial"/>
                <w:b/>
                <w:spacing w:val="11"/>
                <w:sz w:val="18"/>
                <w:szCs w:val="18"/>
              </w:rPr>
              <w:t xml:space="preserve"> </w:t>
            </w:r>
            <w:r w:rsidRPr="00200B92">
              <w:rPr>
                <w:rFonts w:asciiTheme="minorHAnsi" w:eastAsia="Arial" w:hAnsiTheme="minorHAnsi" w:cs="Arial"/>
                <w:b/>
                <w:sz w:val="18"/>
                <w:szCs w:val="18"/>
              </w:rPr>
              <w:t>what</w:t>
            </w:r>
            <w:r w:rsidRPr="00200B92">
              <w:rPr>
                <w:rFonts w:asciiTheme="minorHAnsi" w:eastAsia="Arial" w:hAnsiTheme="minorHAnsi" w:cs="Arial"/>
                <w:b/>
                <w:spacing w:val="19"/>
                <w:sz w:val="18"/>
                <w:szCs w:val="18"/>
              </w:rPr>
              <w:t xml:space="preserve"> </w:t>
            </w:r>
            <w:r w:rsidRPr="00200B92">
              <w:rPr>
                <w:rFonts w:asciiTheme="minorHAnsi" w:eastAsia="Arial" w:hAnsiTheme="minorHAnsi" w:cs="Arial"/>
                <w:b/>
                <w:sz w:val="18"/>
                <w:szCs w:val="18"/>
              </w:rPr>
              <w:t>exte</w:t>
            </w:r>
            <w:r w:rsidRPr="00200B92">
              <w:rPr>
                <w:rFonts w:asciiTheme="minorHAnsi" w:eastAsia="Arial" w:hAnsiTheme="minorHAnsi" w:cs="Arial"/>
                <w:b/>
                <w:spacing w:val="-5"/>
                <w:sz w:val="18"/>
                <w:szCs w:val="18"/>
              </w:rPr>
              <w:t>n</w:t>
            </w:r>
            <w:r w:rsidRPr="00200B92">
              <w:rPr>
                <w:rFonts w:asciiTheme="minorHAnsi" w:eastAsia="Arial" w:hAnsiTheme="minorHAnsi" w:cs="Arial"/>
                <w:b/>
                <w:sz w:val="18"/>
                <w:szCs w:val="18"/>
              </w:rPr>
              <w:t>t</w:t>
            </w:r>
            <w:r w:rsidRPr="00200B92">
              <w:rPr>
                <w:rFonts w:asciiTheme="minorHAnsi" w:eastAsia="Arial" w:hAnsiTheme="minorHAnsi" w:cs="Arial"/>
                <w:b/>
                <w:spacing w:val="24"/>
                <w:sz w:val="18"/>
                <w:szCs w:val="18"/>
              </w:rPr>
              <w:t xml:space="preserve"> </w:t>
            </w:r>
            <w:r w:rsidRPr="00200B92">
              <w:rPr>
                <w:rFonts w:asciiTheme="minorHAnsi" w:eastAsia="Arial" w:hAnsiTheme="minorHAnsi" w:cs="Arial"/>
                <w:b/>
                <w:sz w:val="18"/>
                <w:szCs w:val="18"/>
              </w:rPr>
              <w:t>ha</w:t>
            </w:r>
            <w:r w:rsidRPr="00200B92">
              <w:rPr>
                <w:rFonts w:asciiTheme="minorHAnsi" w:eastAsia="Arial" w:hAnsiTheme="minorHAnsi" w:cs="Arial"/>
                <w:b/>
                <w:spacing w:val="-5"/>
                <w:sz w:val="18"/>
                <w:szCs w:val="18"/>
              </w:rPr>
              <w:t>v</w:t>
            </w:r>
            <w:r w:rsidRPr="00200B92">
              <w:rPr>
                <w:rFonts w:asciiTheme="minorHAnsi" w:eastAsia="Arial" w:hAnsiTheme="minorHAnsi" w:cs="Arial"/>
                <w:b/>
                <w:sz w:val="18"/>
                <w:szCs w:val="18"/>
              </w:rPr>
              <w:t>e</w:t>
            </w:r>
            <w:r w:rsidRPr="00200B92">
              <w:rPr>
                <w:rFonts w:asciiTheme="minorHAnsi" w:eastAsia="Arial" w:hAnsiTheme="minorHAnsi" w:cs="Arial"/>
                <w:b/>
                <w:spacing w:val="19"/>
                <w:sz w:val="18"/>
                <w:szCs w:val="18"/>
              </w:rPr>
              <w:t xml:space="preserve"> </w:t>
            </w:r>
            <w:r w:rsidRPr="00200B92">
              <w:rPr>
                <w:rFonts w:asciiTheme="minorHAnsi" w:eastAsia="Arial" w:hAnsiTheme="minorHAnsi" w:cs="Arial"/>
                <w:b/>
                <w:sz w:val="18"/>
                <w:szCs w:val="18"/>
              </w:rPr>
              <w:t>the</w:t>
            </w:r>
            <w:r w:rsidRPr="00200B92">
              <w:rPr>
                <w:rFonts w:asciiTheme="minorHAnsi" w:eastAsia="Arial" w:hAnsiTheme="minorHAnsi" w:cs="Arial"/>
                <w:b/>
                <w:spacing w:val="13"/>
                <w:sz w:val="18"/>
                <w:szCs w:val="18"/>
              </w:rPr>
              <w:t xml:space="preserve"> </w:t>
            </w:r>
            <w:r w:rsidRPr="00200B92">
              <w:rPr>
                <w:rFonts w:asciiTheme="minorHAnsi" w:eastAsia="Arial" w:hAnsiTheme="minorHAnsi" w:cs="Arial"/>
                <w:b/>
                <w:sz w:val="18"/>
                <w:szCs w:val="18"/>
              </w:rPr>
              <w:t>ex</w:t>
            </w:r>
            <w:r w:rsidRPr="00200B92">
              <w:rPr>
                <w:rFonts w:asciiTheme="minorHAnsi" w:eastAsia="Arial" w:hAnsiTheme="minorHAnsi" w:cs="Arial"/>
                <w:b/>
                <w:spacing w:val="-5"/>
                <w:sz w:val="18"/>
                <w:szCs w:val="18"/>
              </w:rPr>
              <w:t>p</w:t>
            </w:r>
            <w:r w:rsidRPr="00200B92">
              <w:rPr>
                <w:rFonts w:asciiTheme="minorHAnsi" w:eastAsia="Arial" w:hAnsiTheme="minorHAnsi" w:cs="Arial"/>
                <w:b/>
                <w:sz w:val="18"/>
                <w:szCs w:val="18"/>
              </w:rPr>
              <w:t>ected</w:t>
            </w:r>
            <w:r w:rsidRPr="00200B92">
              <w:rPr>
                <w:rFonts w:asciiTheme="minorHAnsi" w:eastAsia="Arial" w:hAnsiTheme="minorHAnsi" w:cs="Arial"/>
                <w:b/>
                <w:spacing w:val="34"/>
                <w:sz w:val="18"/>
                <w:szCs w:val="18"/>
              </w:rPr>
              <w:t xml:space="preserve"> </w:t>
            </w:r>
            <w:r w:rsidRPr="00200B92">
              <w:rPr>
                <w:rFonts w:asciiTheme="minorHAnsi" w:eastAsia="Arial" w:hAnsiTheme="minorHAnsi" w:cs="Arial"/>
                <w:b/>
                <w:sz w:val="18"/>
                <w:szCs w:val="18"/>
              </w:rPr>
              <w:t>outcomes</w:t>
            </w:r>
            <w:r w:rsidRPr="00200B92">
              <w:rPr>
                <w:rFonts w:asciiTheme="minorHAnsi" w:eastAsia="Arial" w:hAnsiTheme="minorHAnsi" w:cs="Arial"/>
                <w:b/>
                <w:spacing w:val="37"/>
                <w:sz w:val="18"/>
                <w:szCs w:val="18"/>
              </w:rPr>
              <w:t xml:space="preserve"> </w:t>
            </w:r>
            <w:r w:rsidRPr="00200B92">
              <w:rPr>
                <w:rFonts w:asciiTheme="minorHAnsi" w:eastAsia="Arial" w:hAnsiTheme="minorHAnsi" w:cs="Arial"/>
                <w:b/>
                <w:sz w:val="18"/>
                <w:szCs w:val="18"/>
              </w:rPr>
              <w:t>and</w:t>
            </w:r>
            <w:r w:rsidRPr="00200B92">
              <w:rPr>
                <w:rFonts w:asciiTheme="minorHAnsi" w:eastAsia="Arial" w:hAnsiTheme="minorHAnsi" w:cs="Arial"/>
                <w:b/>
                <w:spacing w:val="9"/>
                <w:sz w:val="18"/>
                <w:szCs w:val="18"/>
              </w:rPr>
              <w:t xml:space="preserve"> </w:t>
            </w:r>
            <w:r w:rsidRPr="00200B92">
              <w:rPr>
                <w:rFonts w:asciiTheme="minorHAnsi" w:eastAsia="Arial" w:hAnsiTheme="minorHAnsi" w:cs="Arial"/>
                <w:b/>
                <w:sz w:val="18"/>
                <w:szCs w:val="18"/>
              </w:rPr>
              <w:t>objectiv</w:t>
            </w:r>
            <w:r w:rsidRPr="00200B92">
              <w:rPr>
                <w:rFonts w:asciiTheme="minorHAnsi" w:eastAsia="Arial" w:hAnsiTheme="minorHAnsi" w:cs="Arial"/>
                <w:b/>
                <w:spacing w:val="-6"/>
                <w:sz w:val="18"/>
                <w:szCs w:val="18"/>
              </w:rPr>
              <w:t>e</w:t>
            </w:r>
            <w:r w:rsidRPr="00200B92">
              <w:rPr>
                <w:rFonts w:asciiTheme="minorHAnsi" w:eastAsia="Arial" w:hAnsiTheme="minorHAnsi" w:cs="Arial"/>
                <w:b/>
                <w:sz w:val="18"/>
                <w:szCs w:val="18"/>
              </w:rPr>
              <w:t>s</w:t>
            </w:r>
            <w:r w:rsidRPr="00200B92">
              <w:rPr>
                <w:rFonts w:asciiTheme="minorHAnsi" w:eastAsia="Arial" w:hAnsiTheme="minorHAnsi" w:cs="Arial"/>
                <w:b/>
                <w:spacing w:val="38"/>
                <w:sz w:val="18"/>
                <w:szCs w:val="18"/>
              </w:rPr>
              <w:t xml:space="preserve"> </w:t>
            </w:r>
            <w:r w:rsidRPr="00200B92">
              <w:rPr>
                <w:rFonts w:asciiTheme="minorHAnsi" w:eastAsia="Arial" w:hAnsiTheme="minorHAnsi" w:cs="Arial"/>
                <w:b/>
                <w:sz w:val="18"/>
                <w:szCs w:val="18"/>
              </w:rPr>
              <w:t>of</w:t>
            </w:r>
            <w:r w:rsidRPr="00200B92">
              <w:rPr>
                <w:rFonts w:asciiTheme="minorHAnsi" w:eastAsia="Arial" w:hAnsiTheme="minorHAnsi" w:cs="Arial"/>
                <w:b/>
                <w:spacing w:val="9"/>
                <w:sz w:val="18"/>
                <w:szCs w:val="18"/>
              </w:rPr>
              <w:t xml:space="preserve"> </w:t>
            </w:r>
            <w:r w:rsidRPr="00200B92">
              <w:rPr>
                <w:rFonts w:asciiTheme="minorHAnsi" w:eastAsia="Arial" w:hAnsiTheme="minorHAnsi" w:cs="Arial"/>
                <w:b/>
                <w:sz w:val="18"/>
                <w:szCs w:val="18"/>
              </w:rPr>
              <w:t>the</w:t>
            </w:r>
            <w:r w:rsidRPr="00200B92">
              <w:rPr>
                <w:rFonts w:asciiTheme="minorHAnsi" w:eastAsia="Arial" w:hAnsiTheme="minorHAnsi" w:cs="Arial"/>
                <w:b/>
                <w:spacing w:val="13"/>
                <w:sz w:val="18"/>
                <w:szCs w:val="18"/>
              </w:rPr>
              <w:t xml:space="preserve"> </w:t>
            </w:r>
            <w:r w:rsidRPr="00200B92">
              <w:rPr>
                <w:rFonts w:asciiTheme="minorHAnsi" w:eastAsia="Arial" w:hAnsiTheme="minorHAnsi" w:cs="Arial"/>
                <w:b/>
                <w:spacing w:val="-5"/>
                <w:sz w:val="18"/>
                <w:szCs w:val="18"/>
              </w:rPr>
              <w:t>project</w:t>
            </w:r>
            <w:r w:rsidRPr="00200B92">
              <w:rPr>
                <w:rFonts w:asciiTheme="minorHAnsi" w:eastAsia="Arial" w:hAnsiTheme="minorHAnsi" w:cs="Arial"/>
                <w:b/>
                <w:spacing w:val="26"/>
                <w:sz w:val="18"/>
                <w:szCs w:val="18"/>
              </w:rPr>
              <w:t xml:space="preserve"> </w:t>
            </w:r>
            <w:r w:rsidRPr="00200B92">
              <w:rPr>
                <w:rFonts w:asciiTheme="minorHAnsi" w:eastAsia="Arial" w:hAnsiTheme="minorHAnsi" w:cs="Arial"/>
                <w:b/>
                <w:sz w:val="18"/>
                <w:szCs w:val="18"/>
              </w:rPr>
              <w:t>been</w:t>
            </w:r>
            <w:r w:rsidRPr="00200B92">
              <w:rPr>
                <w:rFonts w:asciiTheme="minorHAnsi" w:eastAsia="Arial" w:hAnsiTheme="minorHAnsi" w:cs="Arial"/>
                <w:b/>
                <w:spacing w:val="15"/>
                <w:sz w:val="18"/>
                <w:szCs w:val="18"/>
              </w:rPr>
              <w:t xml:space="preserve"> </w:t>
            </w:r>
            <w:r w:rsidRPr="00200B92">
              <w:rPr>
                <w:rFonts w:asciiTheme="minorHAnsi" w:eastAsia="Arial" w:hAnsiTheme="minorHAnsi" w:cs="Arial"/>
                <w:b/>
                <w:w w:val="104"/>
                <w:sz w:val="18"/>
                <w:szCs w:val="18"/>
              </w:rPr>
              <w:t>achieved?</w:t>
            </w:r>
          </w:p>
        </w:tc>
      </w:tr>
      <w:tr w:rsidR="004E0A26" w:rsidRPr="00200B92" w14:paraId="1A2F2BA2" w14:textId="77777777" w:rsidTr="008A5B2D">
        <w:trPr>
          <w:trHeight w:val="521"/>
          <w:jc w:val="center"/>
        </w:trPr>
        <w:tc>
          <w:tcPr>
            <w:tcW w:w="9586" w:type="dxa"/>
            <w:gridSpan w:val="4"/>
            <w:vAlign w:val="center"/>
          </w:tcPr>
          <w:p w14:paraId="30F74C19" w14:textId="77777777" w:rsidR="004E0A26" w:rsidRPr="00200B92" w:rsidRDefault="004E0A26" w:rsidP="008A5B2D">
            <w:pPr>
              <w:spacing w:before="20" w:after="20"/>
              <w:ind w:left="47" w:right="72"/>
              <w:contextualSpacing/>
              <w:rPr>
                <w:rFonts w:cs="ArialMT"/>
                <w:sz w:val="18"/>
                <w:szCs w:val="18"/>
              </w:rPr>
            </w:pPr>
            <w:r w:rsidRPr="00200B92">
              <w:rPr>
                <w:rFonts w:cs="ArialMT"/>
                <w:sz w:val="18"/>
                <w:szCs w:val="18"/>
              </w:rPr>
              <w:t xml:space="preserve">Assessment of progress made toward achieving the indicator targets agreed upon in the logical results framework </w:t>
            </w:r>
          </w:p>
        </w:tc>
      </w:tr>
      <w:tr w:rsidR="004E0A26" w:rsidRPr="00200B92" w14:paraId="6CF00BBA" w14:textId="77777777" w:rsidTr="008A5B2D">
        <w:trPr>
          <w:trHeight w:val="458"/>
          <w:jc w:val="center"/>
        </w:trPr>
        <w:tc>
          <w:tcPr>
            <w:tcW w:w="9586" w:type="dxa"/>
            <w:gridSpan w:val="4"/>
            <w:shd w:val="clear" w:color="auto" w:fill="EEECE1" w:themeFill="background2"/>
            <w:vAlign w:val="center"/>
          </w:tcPr>
          <w:p w14:paraId="1EA9A372"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hAnsiTheme="minorHAnsi" w:cs="ArialMT"/>
                <w:b/>
                <w:sz w:val="18"/>
                <w:szCs w:val="18"/>
              </w:rPr>
              <w:t>Sustainability: To what extent are there financial, institutional, social-economic, and/or environmental risks to sustaining long-term project results?</w:t>
            </w:r>
          </w:p>
        </w:tc>
      </w:tr>
      <w:tr w:rsidR="004E0A26" w:rsidRPr="00200B92" w14:paraId="43FBB1B2" w14:textId="77777777" w:rsidTr="008A5B2D">
        <w:trPr>
          <w:trHeight w:val="840"/>
          <w:jc w:val="center"/>
        </w:trPr>
        <w:tc>
          <w:tcPr>
            <w:tcW w:w="3052" w:type="dxa"/>
            <w:shd w:val="clear" w:color="auto" w:fill="auto"/>
            <w:vAlign w:val="center"/>
          </w:tcPr>
          <w:p w14:paraId="4FFECB11" w14:textId="77777777" w:rsidR="004E0A26" w:rsidRPr="00200B92" w:rsidRDefault="004E0A26" w:rsidP="008A5B2D">
            <w:pPr>
              <w:spacing w:before="20" w:after="20"/>
              <w:contextualSpacing/>
              <w:jc w:val="left"/>
              <w:rPr>
                <w:rFonts w:cs="ArialMT"/>
                <w:sz w:val="18"/>
                <w:szCs w:val="18"/>
              </w:rPr>
            </w:pPr>
            <w:r w:rsidRPr="00200B92">
              <w:rPr>
                <w:rFonts w:cs="ArialMT"/>
                <w:sz w:val="18"/>
                <w:szCs w:val="18"/>
              </w:rPr>
              <w:t>What evidence is available showing sufficient funding has been secured to sustain project results?</w:t>
            </w:r>
          </w:p>
        </w:tc>
        <w:tc>
          <w:tcPr>
            <w:tcW w:w="2520" w:type="dxa"/>
            <w:shd w:val="clear" w:color="auto" w:fill="auto"/>
            <w:vAlign w:val="center"/>
          </w:tcPr>
          <w:p w14:paraId="7CC1259C" w14:textId="77777777" w:rsidR="004E0A26" w:rsidRPr="00200B92" w:rsidRDefault="004E0A26" w:rsidP="008A5B2D">
            <w:pPr>
              <w:spacing w:before="20" w:after="20"/>
              <w:contextualSpacing/>
              <w:jc w:val="left"/>
              <w:rPr>
                <w:rFonts w:cs="ArialMT"/>
                <w:sz w:val="18"/>
                <w:szCs w:val="18"/>
              </w:rPr>
            </w:pPr>
            <w:r w:rsidRPr="00200B92">
              <w:rPr>
                <w:rFonts w:cs="ArialMT"/>
                <w:sz w:val="18"/>
                <w:szCs w:val="18"/>
              </w:rPr>
              <w:t>Financial risks</w:t>
            </w:r>
          </w:p>
        </w:tc>
        <w:tc>
          <w:tcPr>
            <w:tcW w:w="2186" w:type="dxa"/>
            <w:shd w:val="clear" w:color="auto" w:fill="auto"/>
            <w:vAlign w:val="center"/>
          </w:tcPr>
          <w:p w14:paraId="18CCDB18" w14:textId="77777777" w:rsidR="004E0A26" w:rsidRPr="00200B92" w:rsidRDefault="004E0A26" w:rsidP="008A5B2D">
            <w:pPr>
              <w:pStyle w:val="BodyText"/>
              <w:overflowPunct/>
              <w:spacing w:before="20" w:after="20" w:line="240" w:lineRule="auto"/>
              <w:contextualSpacing/>
              <w:jc w:val="left"/>
              <w:textAlignment w:val="auto"/>
              <w:rPr>
                <w:rFonts w:asciiTheme="minorHAnsi" w:hAnsiTheme="minorHAnsi" w:cs="ArialMT"/>
                <w:sz w:val="18"/>
                <w:szCs w:val="18"/>
              </w:rPr>
            </w:pPr>
            <w:r w:rsidRPr="00200B92">
              <w:rPr>
                <w:rFonts w:asciiTheme="minorHAnsi" w:hAnsiTheme="minorHAnsi" w:cs="ArialMT"/>
                <w:sz w:val="18"/>
                <w:szCs w:val="18"/>
              </w:rPr>
              <w:t>Progress reports, sectoral plans, budget allocation reports, testimonial evidence</w:t>
            </w:r>
          </w:p>
        </w:tc>
        <w:tc>
          <w:tcPr>
            <w:tcW w:w="1828" w:type="dxa"/>
            <w:shd w:val="clear" w:color="auto" w:fill="auto"/>
            <w:vAlign w:val="center"/>
          </w:tcPr>
          <w:p w14:paraId="05FDE04B" w14:textId="77777777" w:rsidR="004E0A26" w:rsidRPr="00200B92" w:rsidRDefault="004E0A26" w:rsidP="008A5B2D">
            <w:pPr>
              <w:spacing w:before="20" w:after="20"/>
              <w:ind w:left="47"/>
              <w:contextualSpacing/>
              <w:jc w:val="left"/>
              <w:rPr>
                <w:rFonts w:cs="ArialMT"/>
                <w:sz w:val="18"/>
                <w:szCs w:val="18"/>
              </w:rPr>
            </w:pPr>
            <w:r w:rsidRPr="00200B92">
              <w:rPr>
                <w:rFonts w:cs="ArialMT"/>
                <w:sz w:val="18"/>
                <w:szCs w:val="18"/>
              </w:rPr>
              <w:t>Desk review, interviews</w:t>
            </w:r>
          </w:p>
          <w:p w14:paraId="7792560A" w14:textId="77777777" w:rsidR="004E0A26" w:rsidRPr="00200B92" w:rsidRDefault="004E0A26" w:rsidP="008A5B2D">
            <w:pPr>
              <w:spacing w:before="20" w:after="20"/>
              <w:contextualSpacing/>
              <w:jc w:val="left"/>
              <w:rPr>
                <w:rFonts w:cs="ArialMT"/>
                <w:sz w:val="18"/>
                <w:szCs w:val="18"/>
              </w:rPr>
            </w:pPr>
          </w:p>
        </w:tc>
      </w:tr>
      <w:tr w:rsidR="004E0A26" w:rsidRPr="00200B92" w14:paraId="40325CA6" w14:textId="77777777" w:rsidTr="008A5B2D">
        <w:trPr>
          <w:trHeight w:val="840"/>
          <w:jc w:val="center"/>
        </w:trPr>
        <w:tc>
          <w:tcPr>
            <w:tcW w:w="3052" w:type="dxa"/>
            <w:shd w:val="clear" w:color="auto" w:fill="auto"/>
            <w:vAlign w:val="center"/>
          </w:tcPr>
          <w:p w14:paraId="29DCE171" w14:textId="77777777" w:rsidR="004E0A26" w:rsidRPr="00200B92" w:rsidRDefault="004E0A26" w:rsidP="008A5B2D">
            <w:pPr>
              <w:spacing w:before="20" w:after="20"/>
              <w:contextualSpacing/>
              <w:jc w:val="left"/>
              <w:rPr>
                <w:rFonts w:cs="ArialMT"/>
                <w:sz w:val="18"/>
                <w:szCs w:val="18"/>
              </w:rPr>
            </w:pPr>
            <w:r w:rsidRPr="00200B92">
              <w:rPr>
                <w:rFonts w:cs="ArialMT"/>
                <w:sz w:val="18"/>
                <w:szCs w:val="18"/>
              </w:rPr>
              <w:t>How have individual and institutional capacities been strengthened, and are governance structures capacitated and in place to sustain project results?</w:t>
            </w:r>
          </w:p>
        </w:tc>
        <w:tc>
          <w:tcPr>
            <w:tcW w:w="2520" w:type="dxa"/>
            <w:shd w:val="clear" w:color="auto" w:fill="auto"/>
            <w:vAlign w:val="center"/>
          </w:tcPr>
          <w:p w14:paraId="19C1757C" w14:textId="77777777" w:rsidR="004E0A26" w:rsidRPr="00200B92" w:rsidRDefault="004E0A26" w:rsidP="008A5B2D">
            <w:pPr>
              <w:spacing w:before="20" w:after="20"/>
              <w:ind w:right="69"/>
              <w:contextualSpacing/>
              <w:jc w:val="left"/>
              <w:rPr>
                <w:rFonts w:cs="ArialMT"/>
                <w:sz w:val="18"/>
                <w:szCs w:val="18"/>
              </w:rPr>
            </w:pPr>
            <w:r w:rsidRPr="00200B92">
              <w:rPr>
                <w:rFonts w:cs="ArialMT"/>
                <w:sz w:val="18"/>
                <w:szCs w:val="18"/>
              </w:rPr>
              <w:t>Institutional and individual capacities</w:t>
            </w:r>
          </w:p>
        </w:tc>
        <w:tc>
          <w:tcPr>
            <w:tcW w:w="2186" w:type="dxa"/>
            <w:shd w:val="clear" w:color="auto" w:fill="auto"/>
            <w:vAlign w:val="center"/>
          </w:tcPr>
          <w:p w14:paraId="2DC4C9D3" w14:textId="77777777" w:rsidR="004E0A26" w:rsidRPr="00200B92" w:rsidRDefault="004E0A26" w:rsidP="008A5B2D">
            <w:pPr>
              <w:pStyle w:val="BodyText"/>
              <w:spacing w:before="20" w:after="20" w:line="240" w:lineRule="auto"/>
              <w:contextualSpacing/>
              <w:jc w:val="left"/>
              <w:rPr>
                <w:rFonts w:asciiTheme="minorHAnsi" w:hAnsiTheme="minorHAnsi" w:cs="ArialMT"/>
                <w:sz w:val="18"/>
                <w:szCs w:val="18"/>
              </w:rPr>
            </w:pPr>
            <w:r w:rsidRPr="00200B92">
              <w:rPr>
                <w:rFonts w:asciiTheme="minorHAnsi" w:hAnsiTheme="minorHAnsi" w:cs="ArialMT"/>
                <w:sz w:val="18"/>
                <w:szCs w:val="18"/>
              </w:rPr>
              <w:t>Progress reports, testimonial evidence, training records</w:t>
            </w:r>
          </w:p>
        </w:tc>
        <w:tc>
          <w:tcPr>
            <w:tcW w:w="1828" w:type="dxa"/>
            <w:shd w:val="clear" w:color="auto" w:fill="auto"/>
            <w:vAlign w:val="center"/>
          </w:tcPr>
          <w:p w14:paraId="717F6AD5" w14:textId="77777777" w:rsidR="004E0A26" w:rsidRPr="00200B92" w:rsidRDefault="004E0A26" w:rsidP="008A5B2D">
            <w:pPr>
              <w:spacing w:before="20" w:after="20"/>
              <w:ind w:left="47" w:right="72"/>
              <w:contextualSpacing/>
              <w:jc w:val="left"/>
              <w:rPr>
                <w:rFonts w:cs="ArialMT"/>
                <w:sz w:val="18"/>
                <w:szCs w:val="18"/>
              </w:rPr>
            </w:pPr>
            <w:r w:rsidRPr="00200B92">
              <w:rPr>
                <w:rFonts w:cs="ArialMT"/>
                <w:sz w:val="18"/>
                <w:szCs w:val="18"/>
              </w:rPr>
              <w:t>Desk review, interviews</w:t>
            </w:r>
          </w:p>
        </w:tc>
      </w:tr>
      <w:tr w:rsidR="004E0A26" w:rsidRPr="00200B92" w14:paraId="41249A76" w14:textId="77777777" w:rsidTr="008A5B2D">
        <w:trPr>
          <w:trHeight w:val="840"/>
          <w:jc w:val="center"/>
        </w:trPr>
        <w:tc>
          <w:tcPr>
            <w:tcW w:w="3052" w:type="dxa"/>
            <w:shd w:val="clear" w:color="auto" w:fill="auto"/>
            <w:vAlign w:val="center"/>
          </w:tcPr>
          <w:p w14:paraId="67191C1A" w14:textId="77777777" w:rsidR="004E0A26" w:rsidRPr="00200B92" w:rsidRDefault="004E0A26" w:rsidP="008A5B2D">
            <w:pPr>
              <w:spacing w:before="20" w:after="20"/>
              <w:contextualSpacing/>
              <w:jc w:val="left"/>
              <w:rPr>
                <w:rFonts w:cs="ArialMT"/>
                <w:sz w:val="18"/>
                <w:szCs w:val="18"/>
              </w:rPr>
            </w:pPr>
            <w:r w:rsidRPr="00200B92">
              <w:rPr>
                <w:rFonts w:cs="ArialMT"/>
                <w:sz w:val="18"/>
                <w:szCs w:val="18"/>
              </w:rPr>
              <w:t>What social or political risks threaten the sustainability of project results?</w:t>
            </w:r>
          </w:p>
        </w:tc>
        <w:tc>
          <w:tcPr>
            <w:tcW w:w="2520" w:type="dxa"/>
            <w:shd w:val="clear" w:color="auto" w:fill="auto"/>
            <w:vAlign w:val="center"/>
          </w:tcPr>
          <w:p w14:paraId="4957FC71" w14:textId="77777777" w:rsidR="004E0A26" w:rsidRPr="00200B92" w:rsidRDefault="004E0A26" w:rsidP="008A5B2D">
            <w:pPr>
              <w:spacing w:before="20" w:after="20"/>
              <w:ind w:right="69"/>
              <w:contextualSpacing/>
              <w:jc w:val="left"/>
              <w:rPr>
                <w:rFonts w:cs="ArialMT"/>
                <w:sz w:val="18"/>
                <w:szCs w:val="18"/>
              </w:rPr>
            </w:pPr>
            <w:r w:rsidRPr="00200B92">
              <w:rPr>
                <w:rFonts w:cs="ArialMT"/>
                <w:sz w:val="18"/>
                <w:szCs w:val="18"/>
              </w:rPr>
              <w:t>Socio-economic risks</w:t>
            </w:r>
          </w:p>
        </w:tc>
        <w:tc>
          <w:tcPr>
            <w:tcW w:w="2186" w:type="dxa"/>
            <w:shd w:val="clear" w:color="auto" w:fill="auto"/>
            <w:vAlign w:val="center"/>
          </w:tcPr>
          <w:p w14:paraId="4F7C6393" w14:textId="77777777" w:rsidR="004E0A26" w:rsidRPr="00200B92" w:rsidRDefault="004E0A26" w:rsidP="008A5B2D">
            <w:pPr>
              <w:pStyle w:val="BodyText"/>
              <w:spacing w:before="20" w:after="20" w:line="240" w:lineRule="auto"/>
              <w:contextualSpacing/>
              <w:jc w:val="left"/>
              <w:rPr>
                <w:rFonts w:asciiTheme="minorHAnsi" w:hAnsiTheme="minorHAnsi" w:cs="ArialMT"/>
                <w:sz w:val="18"/>
                <w:szCs w:val="18"/>
              </w:rPr>
            </w:pPr>
            <w:r w:rsidRPr="00200B92">
              <w:rPr>
                <w:rFonts w:asciiTheme="minorHAnsi" w:hAnsiTheme="minorHAnsi" w:cs="ArialMT"/>
                <w:sz w:val="18"/>
                <w:szCs w:val="18"/>
              </w:rPr>
              <w:t xml:space="preserve">Socio-economic studies, macroeconomic information </w:t>
            </w:r>
          </w:p>
        </w:tc>
        <w:tc>
          <w:tcPr>
            <w:tcW w:w="1828" w:type="dxa"/>
            <w:shd w:val="clear" w:color="auto" w:fill="auto"/>
            <w:vAlign w:val="center"/>
          </w:tcPr>
          <w:p w14:paraId="7204E726" w14:textId="77777777" w:rsidR="004E0A26" w:rsidRPr="00200B92" w:rsidRDefault="004E0A26" w:rsidP="008A5B2D">
            <w:pPr>
              <w:spacing w:before="20" w:after="20"/>
              <w:ind w:left="47" w:right="72"/>
              <w:contextualSpacing/>
              <w:jc w:val="left"/>
              <w:rPr>
                <w:rFonts w:cs="ArialMT"/>
                <w:sz w:val="18"/>
                <w:szCs w:val="18"/>
              </w:rPr>
            </w:pPr>
            <w:r w:rsidRPr="00200B92">
              <w:rPr>
                <w:rFonts w:cs="ArialMT"/>
                <w:sz w:val="18"/>
                <w:szCs w:val="18"/>
              </w:rPr>
              <w:t>Desk review, interviews</w:t>
            </w:r>
          </w:p>
        </w:tc>
      </w:tr>
      <w:tr w:rsidR="004E0A26" w:rsidRPr="00200B92" w14:paraId="31F6BC68" w14:textId="77777777" w:rsidTr="008A5B2D">
        <w:trPr>
          <w:trHeight w:val="840"/>
          <w:jc w:val="center"/>
        </w:trPr>
        <w:tc>
          <w:tcPr>
            <w:tcW w:w="3052" w:type="dxa"/>
            <w:shd w:val="clear" w:color="auto" w:fill="auto"/>
            <w:vAlign w:val="center"/>
          </w:tcPr>
          <w:p w14:paraId="34466BDF" w14:textId="77777777" w:rsidR="004E0A26" w:rsidRPr="00200B92" w:rsidRDefault="004E0A26" w:rsidP="008A5B2D">
            <w:pPr>
              <w:spacing w:before="20" w:after="20"/>
              <w:contextualSpacing/>
              <w:jc w:val="left"/>
              <w:rPr>
                <w:rFonts w:cs="ArialMT"/>
                <w:sz w:val="18"/>
                <w:szCs w:val="18"/>
              </w:rPr>
            </w:pPr>
            <w:r w:rsidRPr="00200B92">
              <w:rPr>
                <w:rFonts w:cs="ArialMT"/>
                <w:sz w:val="18"/>
                <w:szCs w:val="18"/>
              </w:rPr>
              <w:t>Which ongoing circumstances and/or activities pose threats to the sustainability of project results?</w:t>
            </w:r>
          </w:p>
        </w:tc>
        <w:tc>
          <w:tcPr>
            <w:tcW w:w="2520" w:type="dxa"/>
            <w:shd w:val="clear" w:color="auto" w:fill="auto"/>
            <w:vAlign w:val="center"/>
          </w:tcPr>
          <w:p w14:paraId="0CA51D09" w14:textId="77777777" w:rsidR="004E0A26" w:rsidRPr="00200B92" w:rsidRDefault="004E0A26" w:rsidP="008A5B2D">
            <w:pPr>
              <w:spacing w:before="20" w:after="20"/>
              <w:ind w:right="69"/>
              <w:contextualSpacing/>
              <w:jc w:val="left"/>
              <w:rPr>
                <w:rFonts w:cs="ArialMT"/>
                <w:sz w:val="18"/>
                <w:szCs w:val="18"/>
              </w:rPr>
            </w:pPr>
            <w:r w:rsidRPr="00200B92">
              <w:rPr>
                <w:rFonts w:cs="ArialMT"/>
                <w:sz w:val="18"/>
                <w:szCs w:val="18"/>
              </w:rPr>
              <w:t>Risks to sustainability</w:t>
            </w:r>
          </w:p>
        </w:tc>
        <w:tc>
          <w:tcPr>
            <w:tcW w:w="2186" w:type="dxa"/>
            <w:shd w:val="clear" w:color="auto" w:fill="auto"/>
            <w:vAlign w:val="center"/>
          </w:tcPr>
          <w:p w14:paraId="35579FA3" w14:textId="77777777" w:rsidR="004E0A26" w:rsidRPr="00200B92" w:rsidRDefault="004E0A26" w:rsidP="008A5B2D">
            <w:pPr>
              <w:pStyle w:val="BodyText"/>
              <w:spacing w:before="20" w:after="20" w:line="240" w:lineRule="auto"/>
              <w:contextualSpacing/>
              <w:jc w:val="left"/>
              <w:rPr>
                <w:rFonts w:asciiTheme="minorHAnsi" w:hAnsiTheme="minorHAnsi" w:cs="ArialMT"/>
                <w:sz w:val="18"/>
                <w:szCs w:val="18"/>
              </w:rPr>
            </w:pPr>
            <w:r w:rsidRPr="00200B92">
              <w:rPr>
                <w:rFonts w:asciiTheme="minorHAnsi" w:hAnsiTheme="minorHAnsi" w:cs="ArialMT"/>
                <w:sz w:val="18"/>
                <w:szCs w:val="18"/>
              </w:rPr>
              <w:t>Sectoral plans, progress reports, macroeconomic information</w:t>
            </w:r>
          </w:p>
        </w:tc>
        <w:tc>
          <w:tcPr>
            <w:tcW w:w="1828" w:type="dxa"/>
            <w:shd w:val="clear" w:color="auto" w:fill="auto"/>
            <w:vAlign w:val="center"/>
          </w:tcPr>
          <w:p w14:paraId="7D9400FC" w14:textId="77777777" w:rsidR="004E0A26" w:rsidRPr="00200B92" w:rsidRDefault="004E0A26" w:rsidP="008A5B2D">
            <w:pPr>
              <w:spacing w:before="20" w:after="20"/>
              <w:ind w:left="47" w:right="72"/>
              <w:contextualSpacing/>
              <w:jc w:val="left"/>
              <w:rPr>
                <w:rFonts w:cs="ArialMT"/>
                <w:sz w:val="18"/>
                <w:szCs w:val="18"/>
              </w:rPr>
            </w:pPr>
            <w:r w:rsidRPr="00200B92">
              <w:rPr>
                <w:rFonts w:cs="ArialMT"/>
                <w:sz w:val="18"/>
                <w:szCs w:val="18"/>
              </w:rPr>
              <w:t>Desk review, interviews, field visits</w:t>
            </w:r>
          </w:p>
        </w:tc>
      </w:tr>
      <w:tr w:rsidR="004E0A26" w:rsidRPr="00200B92" w14:paraId="692CD9C3" w14:textId="77777777" w:rsidTr="008A5B2D">
        <w:trPr>
          <w:trHeight w:val="840"/>
          <w:jc w:val="center"/>
        </w:trPr>
        <w:tc>
          <w:tcPr>
            <w:tcW w:w="3052" w:type="dxa"/>
            <w:shd w:val="clear" w:color="auto" w:fill="auto"/>
            <w:vAlign w:val="center"/>
          </w:tcPr>
          <w:p w14:paraId="61A6BB2B" w14:textId="77777777" w:rsidR="004E0A26" w:rsidRPr="00200B92" w:rsidRDefault="004E0A26" w:rsidP="008A5B2D">
            <w:pPr>
              <w:spacing w:before="20" w:after="20"/>
              <w:contextualSpacing/>
              <w:jc w:val="left"/>
              <w:rPr>
                <w:rFonts w:cs="ArialMT"/>
                <w:sz w:val="18"/>
                <w:szCs w:val="18"/>
              </w:rPr>
            </w:pPr>
            <w:r w:rsidRPr="00200B92">
              <w:rPr>
                <w:rFonts w:cs="Calibri"/>
                <w:sz w:val="18"/>
                <w:szCs w:val="18"/>
              </w:rPr>
              <w:t>Have delays affected project outcomes and/or sustainability, and, if so, in what ways and through what causal linkages?</w:t>
            </w:r>
          </w:p>
        </w:tc>
        <w:tc>
          <w:tcPr>
            <w:tcW w:w="2520" w:type="dxa"/>
            <w:shd w:val="clear" w:color="auto" w:fill="auto"/>
            <w:vAlign w:val="center"/>
          </w:tcPr>
          <w:p w14:paraId="54675535" w14:textId="77777777" w:rsidR="004E0A26" w:rsidRPr="00200B92" w:rsidRDefault="004E0A26" w:rsidP="008A5B2D">
            <w:pPr>
              <w:spacing w:before="20" w:after="20"/>
              <w:ind w:right="69"/>
              <w:contextualSpacing/>
              <w:jc w:val="left"/>
              <w:rPr>
                <w:rFonts w:cs="ArialMT"/>
                <w:sz w:val="18"/>
                <w:szCs w:val="18"/>
              </w:rPr>
            </w:pPr>
            <w:r w:rsidRPr="00200B92">
              <w:rPr>
                <w:rFonts w:cs="ArialMT"/>
                <w:sz w:val="18"/>
                <w:szCs w:val="18"/>
              </w:rPr>
              <w:t>Impact of project delays</w:t>
            </w:r>
          </w:p>
        </w:tc>
        <w:tc>
          <w:tcPr>
            <w:tcW w:w="2186" w:type="dxa"/>
            <w:shd w:val="clear" w:color="auto" w:fill="auto"/>
            <w:vAlign w:val="center"/>
          </w:tcPr>
          <w:p w14:paraId="1B3CC45F"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Progress reports</w:t>
            </w:r>
          </w:p>
        </w:tc>
        <w:tc>
          <w:tcPr>
            <w:tcW w:w="1828" w:type="dxa"/>
            <w:shd w:val="clear" w:color="auto" w:fill="auto"/>
            <w:vAlign w:val="center"/>
          </w:tcPr>
          <w:p w14:paraId="05463C7E"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728B684A"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54A594E9" w14:textId="77777777" w:rsidTr="008A5B2D">
        <w:trPr>
          <w:trHeight w:val="404"/>
          <w:jc w:val="center"/>
        </w:trPr>
        <w:tc>
          <w:tcPr>
            <w:tcW w:w="9586" w:type="dxa"/>
            <w:gridSpan w:val="4"/>
            <w:shd w:val="clear" w:color="auto" w:fill="EEECE1" w:themeFill="background2"/>
            <w:vAlign w:val="center"/>
          </w:tcPr>
          <w:p w14:paraId="78AB09D8" w14:textId="77777777" w:rsidR="004E0A26" w:rsidRPr="00200B92" w:rsidRDefault="004E0A26" w:rsidP="008A5B2D">
            <w:pPr>
              <w:spacing w:before="20" w:after="20"/>
              <w:contextualSpacing/>
              <w:rPr>
                <w:sz w:val="18"/>
                <w:szCs w:val="18"/>
              </w:rPr>
            </w:pPr>
            <w:r w:rsidRPr="00200B92">
              <w:rPr>
                <w:rFonts w:cs="Arial"/>
                <w:b/>
                <w:bCs/>
                <w:sz w:val="18"/>
                <w:szCs w:val="18"/>
              </w:rPr>
              <w:t>Impact: Are there indications that the project has contributed to, or enabled progress toward</w:t>
            </w:r>
            <w:r w:rsidRPr="00200B92">
              <w:rPr>
                <w:rFonts w:cs="Arial"/>
                <w:b/>
                <w:color w:val="333333"/>
                <w:sz w:val="18"/>
                <w:szCs w:val="18"/>
              </w:rPr>
              <w:t xml:space="preserve"> long lasting desired changes?</w:t>
            </w:r>
          </w:p>
        </w:tc>
      </w:tr>
      <w:tr w:rsidR="004E0A26" w:rsidRPr="00200B92" w14:paraId="7DC50BD4" w14:textId="77777777" w:rsidTr="008A5B2D">
        <w:trPr>
          <w:trHeight w:val="341"/>
          <w:jc w:val="center"/>
        </w:trPr>
        <w:tc>
          <w:tcPr>
            <w:tcW w:w="3052" w:type="dxa"/>
            <w:vAlign w:val="center"/>
          </w:tcPr>
          <w:p w14:paraId="6F4E88C8" w14:textId="77777777" w:rsidR="004E0A26" w:rsidRPr="00200B92" w:rsidRDefault="004E0A26" w:rsidP="008A5B2D">
            <w:pPr>
              <w:spacing w:before="20" w:after="20"/>
              <w:contextualSpacing/>
              <w:jc w:val="left"/>
              <w:rPr>
                <w:rFonts w:cs="ArialMT"/>
                <w:sz w:val="18"/>
                <w:szCs w:val="18"/>
              </w:rPr>
            </w:pPr>
            <w:r w:rsidRPr="00200B92">
              <w:rPr>
                <w:rFonts w:cs="ArialMT"/>
                <w:sz w:val="18"/>
                <w:szCs w:val="18"/>
              </w:rPr>
              <w:t>What verifiable environmental improvements have been made?</w:t>
            </w:r>
          </w:p>
        </w:tc>
        <w:tc>
          <w:tcPr>
            <w:tcW w:w="2520" w:type="dxa"/>
            <w:vAlign w:val="center"/>
          </w:tcPr>
          <w:p w14:paraId="32E24E34" w14:textId="77777777" w:rsidR="004E0A26" w:rsidRPr="00200B92" w:rsidRDefault="004E0A26" w:rsidP="008A5B2D">
            <w:pPr>
              <w:spacing w:before="20" w:after="20"/>
              <w:ind w:right="69"/>
              <w:contextualSpacing/>
              <w:jc w:val="left"/>
              <w:rPr>
                <w:rFonts w:cs="ArialMT"/>
                <w:sz w:val="18"/>
                <w:szCs w:val="18"/>
              </w:rPr>
            </w:pPr>
            <w:r w:rsidRPr="00200B92">
              <w:rPr>
                <w:rFonts w:cs="ArialMT"/>
                <w:sz w:val="18"/>
                <w:szCs w:val="18"/>
              </w:rPr>
              <w:t>Verifiable environmental improvements</w:t>
            </w:r>
          </w:p>
        </w:tc>
        <w:tc>
          <w:tcPr>
            <w:tcW w:w="2186" w:type="dxa"/>
            <w:vAlign w:val="center"/>
          </w:tcPr>
          <w:p w14:paraId="2EDEE9F2" w14:textId="77777777" w:rsidR="004E0A26" w:rsidRPr="00200B92" w:rsidRDefault="004E0A26" w:rsidP="008A5B2D">
            <w:pPr>
              <w:pStyle w:val="BodyText"/>
              <w:spacing w:before="20" w:after="20" w:line="240" w:lineRule="auto"/>
              <w:contextualSpacing/>
              <w:jc w:val="left"/>
              <w:rPr>
                <w:rFonts w:asciiTheme="minorHAnsi" w:hAnsiTheme="minorHAnsi" w:cs="ArialMT"/>
                <w:sz w:val="18"/>
                <w:szCs w:val="18"/>
              </w:rPr>
            </w:pPr>
            <w:r w:rsidRPr="00200B92">
              <w:rPr>
                <w:rFonts w:asciiTheme="minorHAnsi" w:hAnsiTheme="minorHAnsi" w:cs="ArialMT"/>
                <w:sz w:val="18"/>
                <w:szCs w:val="18"/>
              </w:rPr>
              <w:t>Progress reports, sectoral plans, municipal development plans</w:t>
            </w:r>
          </w:p>
        </w:tc>
        <w:tc>
          <w:tcPr>
            <w:tcW w:w="1828" w:type="dxa"/>
            <w:vAlign w:val="center"/>
          </w:tcPr>
          <w:p w14:paraId="38C1C693" w14:textId="77777777" w:rsidR="004E0A26" w:rsidRPr="00200B92" w:rsidRDefault="004E0A26" w:rsidP="008A5B2D">
            <w:pPr>
              <w:spacing w:before="20" w:after="20"/>
              <w:ind w:left="47" w:right="72"/>
              <w:contextualSpacing/>
              <w:jc w:val="left"/>
              <w:rPr>
                <w:rFonts w:cs="ArialMT"/>
                <w:sz w:val="18"/>
                <w:szCs w:val="18"/>
              </w:rPr>
            </w:pPr>
            <w:r w:rsidRPr="00200B92">
              <w:rPr>
                <w:rFonts w:cs="ArialMT"/>
                <w:sz w:val="18"/>
                <w:szCs w:val="18"/>
              </w:rPr>
              <w:t>Desk review, interviews, theory of change analysis</w:t>
            </w:r>
          </w:p>
          <w:p w14:paraId="7CEBD130" w14:textId="77777777" w:rsidR="004E0A26" w:rsidRPr="00200B92" w:rsidRDefault="004E0A26" w:rsidP="008A5B2D">
            <w:pPr>
              <w:spacing w:before="20" w:after="20"/>
              <w:ind w:right="72"/>
              <w:contextualSpacing/>
              <w:jc w:val="left"/>
              <w:rPr>
                <w:rFonts w:cs="ArialMT"/>
                <w:sz w:val="18"/>
                <w:szCs w:val="18"/>
              </w:rPr>
            </w:pPr>
          </w:p>
        </w:tc>
      </w:tr>
      <w:tr w:rsidR="004E0A26" w:rsidRPr="00200B92" w14:paraId="1174C53B" w14:textId="77777777" w:rsidTr="008A5B2D">
        <w:trPr>
          <w:trHeight w:val="98"/>
          <w:jc w:val="center"/>
        </w:trPr>
        <w:tc>
          <w:tcPr>
            <w:tcW w:w="3052" w:type="dxa"/>
            <w:vAlign w:val="center"/>
          </w:tcPr>
          <w:p w14:paraId="0B63CBB7" w14:textId="77777777" w:rsidR="004E0A26" w:rsidRPr="00200B92" w:rsidRDefault="004E0A26" w:rsidP="008A5B2D">
            <w:pPr>
              <w:pStyle w:val="BodyText"/>
              <w:spacing w:before="20" w:after="20" w:line="240" w:lineRule="auto"/>
              <w:contextualSpacing/>
              <w:jc w:val="left"/>
              <w:rPr>
                <w:rFonts w:asciiTheme="minorHAnsi" w:hAnsiTheme="minorHAnsi" w:cs="ArialMT"/>
                <w:sz w:val="18"/>
                <w:szCs w:val="18"/>
              </w:rPr>
            </w:pPr>
            <w:r w:rsidRPr="00200B92">
              <w:rPr>
                <w:rFonts w:asciiTheme="minorHAnsi" w:hAnsiTheme="minorHAnsi" w:cs="ArialMT"/>
                <w:sz w:val="18"/>
                <w:szCs w:val="18"/>
              </w:rPr>
              <w:t>What verifiable reductions in stress on environmental systems have been made?</w:t>
            </w:r>
          </w:p>
        </w:tc>
        <w:tc>
          <w:tcPr>
            <w:tcW w:w="2520" w:type="dxa"/>
            <w:vAlign w:val="center"/>
          </w:tcPr>
          <w:p w14:paraId="0E8ADD29" w14:textId="77777777" w:rsidR="004E0A26" w:rsidRPr="00200B92" w:rsidRDefault="004E0A26" w:rsidP="008A5B2D">
            <w:pPr>
              <w:spacing w:before="20" w:after="20"/>
              <w:ind w:right="69"/>
              <w:contextualSpacing/>
              <w:jc w:val="left"/>
              <w:rPr>
                <w:rFonts w:cs="ArialMT"/>
                <w:sz w:val="18"/>
                <w:szCs w:val="18"/>
              </w:rPr>
            </w:pPr>
            <w:r w:rsidRPr="00200B92">
              <w:rPr>
                <w:rFonts w:cs="ArialMT"/>
                <w:sz w:val="18"/>
                <w:szCs w:val="18"/>
              </w:rPr>
              <w:t>Verifiable reductions in stress on environmental systems</w:t>
            </w:r>
          </w:p>
        </w:tc>
        <w:tc>
          <w:tcPr>
            <w:tcW w:w="2186" w:type="dxa"/>
            <w:vAlign w:val="center"/>
          </w:tcPr>
          <w:p w14:paraId="005331C9" w14:textId="77777777" w:rsidR="004E0A26" w:rsidRPr="00200B92" w:rsidRDefault="004E0A26" w:rsidP="008A5B2D">
            <w:pPr>
              <w:pStyle w:val="BodyText"/>
              <w:spacing w:before="20" w:after="20" w:line="240" w:lineRule="auto"/>
              <w:contextualSpacing/>
              <w:jc w:val="left"/>
              <w:rPr>
                <w:rFonts w:asciiTheme="minorHAnsi" w:hAnsiTheme="minorHAnsi" w:cs="ArialMT"/>
                <w:sz w:val="18"/>
                <w:szCs w:val="18"/>
              </w:rPr>
            </w:pPr>
            <w:r w:rsidRPr="00200B92">
              <w:rPr>
                <w:rFonts w:asciiTheme="minorHAnsi" w:hAnsiTheme="minorHAnsi" w:cs="ArialMT"/>
                <w:sz w:val="18"/>
                <w:szCs w:val="18"/>
              </w:rPr>
              <w:t>Progress reports, sectoral plans, municipal development plans</w:t>
            </w:r>
          </w:p>
        </w:tc>
        <w:tc>
          <w:tcPr>
            <w:tcW w:w="1828" w:type="dxa"/>
            <w:vAlign w:val="center"/>
          </w:tcPr>
          <w:p w14:paraId="12A98EDD" w14:textId="77777777" w:rsidR="004E0A26" w:rsidRPr="00200B92" w:rsidRDefault="004E0A26" w:rsidP="008A5B2D">
            <w:pPr>
              <w:spacing w:before="20" w:after="20"/>
              <w:ind w:left="47" w:right="72"/>
              <w:contextualSpacing/>
              <w:jc w:val="left"/>
              <w:rPr>
                <w:rFonts w:cs="ArialMT"/>
                <w:sz w:val="18"/>
                <w:szCs w:val="18"/>
              </w:rPr>
            </w:pPr>
            <w:r w:rsidRPr="00200B92">
              <w:rPr>
                <w:rFonts w:cs="ArialMT"/>
                <w:sz w:val="18"/>
                <w:szCs w:val="18"/>
              </w:rPr>
              <w:t>Desk review, interviews, theory of change analysis</w:t>
            </w:r>
          </w:p>
          <w:p w14:paraId="0DDA7986" w14:textId="77777777" w:rsidR="004E0A26" w:rsidRPr="00200B92" w:rsidRDefault="004E0A26" w:rsidP="008A5B2D">
            <w:pPr>
              <w:spacing w:before="20" w:after="20"/>
              <w:ind w:right="72"/>
              <w:contextualSpacing/>
              <w:jc w:val="left"/>
              <w:rPr>
                <w:rFonts w:cs="ArialMT"/>
                <w:sz w:val="18"/>
                <w:szCs w:val="18"/>
              </w:rPr>
            </w:pPr>
          </w:p>
        </w:tc>
      </w:tr>
      <w:tr w:rsidR="004E0A26" w:rsidRPr="00200B92" w14:paraId="4E86B596" w14:textId="77777777" w:rsidTr="008A5B2D">
        <w:trPr>
          <w:trHeight w:val="341"/>
          <w:jc w:val="center"/>
        </w:trPr>
        <w:tc>
          <w:tcPr>
            <w:tcW w:w="3052" w:type="dxa"/>
            <w:vAlign w:val="center"/>
          </w:tcPr>
          <w:p w14:paraId="47BF3345" w14:textId="77777777" w:rsidR="004E0A26" w:rsidRPr="00200B92" w:rsidRDefault="004E0A26" w:rsidP="008A5B2D">
            <w:pPr>
              <w:pStyle w:val="BodyText"/>
              <w:spacing w:before="20" w:after="20" w:line="240" w:lineRule="auto"/>
              <w:contextualSpacing/>
              <w:jc w:val="left"/>
              <w:rPr>
                <w:rFonts w:asciiTheme="minorHAnsi" w:hAnsiTheme="minorHAnsi" w:cs="ArialMT"/>
                <w:sz w:val="18"/>
                <w:szCs w:val="18"/>
              </w:rPr>
            </w:pPr>
            <w:r w:rsidRPr="00200B92">
              <w:rPr>
                <w:rFonts w:asciiTheme="minorHAnsi" w:hAnsiTheme="minorHAnsi" w:cs="ArialMT"/>
                <w:sz w:val="18"/>
                <w:szCs w:val="18"/>
              </w:rPr>
              <w:t>How has the project demonstrated progress towards these impact achievements?</w:t>
            </w:r>
          </w:p>
        </w:tc>
        <w:tc>
          <w:tcPr>
            <w:tcW w:w="2520" w:type="dxa"/>
            <w:vAlign w:val="center"/>
          </w:tcPr>
          <w:p w14:paraId="0D1EAB01" w14:textId="77777777" w:rsidR="004E0A26" w:rsidRPr="00200B92" w:rsidRDefault="004E0A26" w:rsidP="008A5B2D">
            <w:pPr>
              <w:spacing w:before="20" w:after="20"/>
              <w:ind w:right="69"/>
              <w:contextualSpacing/>
              <w:jc w:val="left"/>
              <w:rPr>
                <w:rFonts w:cs="ArialMT"/>
                <w:sz w:val="18"/>
                <w:szCs w:val="18"/>
              </w:rPr>
            </w:pPr>
            <w:r w:rsidRPr="00200B92">
              <w:rPr>
                <w:rFonts w:cs="ArialMT"/>
                <w:sz w:val="18"/>
                <w:szCs w:val="18"/>
              </w:rPr>
              <w:t>Progress toward impact achievements</w:t>
            </w:r>
          </w:p>
        </w:tc>
        <w:tc>
          <w:tcPr>
            <w:tcW w:w="2186" w:type="dxa"/>
            <w:vAlign w:val="center"/>
          </w:tcPr>
          <w:p w14:paraId="6C92EF3F" w14:textId="77777777" w:rsidR="004E0A26" w:rsidRPr="00200B92" w:rsidRDefault="004E0A26" w:rsidP="008A5B2D">
            <w:pPr>
              <w:pStyle w:val="BodyText"/>
              <w:spacing w:before="20" w:after="20" w:line="240" w:lineRule="auto"/>
              <w:contextualSpacing/>
              <w:jc w:val="left"/>
              <w:rPr>
                <w:rFonts w:asciiTheme="minorHAnsi" w:hAnsiTheme="minorHAnsi" w:cs="ArialMT"/>
                <w:sz w:val="18"/>
                <w:szCs w:val="18"/>
              </w:rPr>
            </w:pPr>
            <w:r w:rsidRPr="00200B92">
              <w:rPr>
                <w:rFonts w:asciiTheme="minorHAnsi" w:hAnsiTheme="minorHAnsi" w:cs="ArialMT"/>
                <w:sz w:val="18"/>
                <w:szCs w:val="18"/>
              </w:rPr>
              <w:t>Progress reports, sectoral plans, municipal development plans</w:t>
            </w:r>
          </w:p>
        </w:tc>
        <w:tc>
          <w:tcPr>
            <w:tcW w:w="1828" w:type="dxa"/>
            <w:vAlign w:val="center"/>
          </w:tcPr>
          <w:p w14:paraId="5BF13254" w14:textId="77777777" w:rsidR="004E0A26" w:rsidRPr="00200B92" w:rsidRDefault="004E0A26" w:rsidP="008A5B2D">
            <w:pPr>
              <w:spacing w:before="20" w:after="20"/>
              <w:ind w:left="47" w:right="72"/>
              <w:contextualSpacing/>
              <w:jc w:val="left"/>
              <w:rPr>
                <w:rFonts w:cs="ArialMT"/>
                <w:sz w:val="18"/>
                <w:szCs w:val="18"/>
              </w:rPr>
            </w:pPr>
            <w:r w:rsidRPr="00200B92">
              <w:rPr>
                <w:rFonts w:cs="ArialMT"/>
                <w:sz w:val="18"/>
                <w:szCs w:val="18"/>
              </w:rPr>
              <w:t>Desk review, interviews, theory of change analysis</w:t>
            </w:r>
          </w:p>
          <w:p w14:paraId="4F24B6D4" w14:textId="77777777" w:rsidR="004E0A26" w:rsidRPr="00200B92" w:rsidRDefault="004E0A26" w:rsidP="008A5B2D">
            <w:pPr>
              <w:spacing w:before="20" w:after="20"/>
              <w:ind w:right="72"/>
              <w:contextualSpacing/>
              <w:jc w:val="left"/>
              <w:rPr>
                <w:rFonts w:cs="ArialMT"/>
                <w:sz w:val="18"/>
                <w:szCs w:val="18"/>
              </w:rPr>
            </w:pPr>
          </w:p>
        </w:tc>
      </w:tr>
      <w:tr w:rsidR="004E0A26" w:rsidRPr="00200B92" w14:paraId="5CC3646D" w14:textId="77777777" w:rsidTr="008A5B2D">
        <w:trPr>
          <w:trHeight w:val="296"/>
          <w:jc w:val="center"/>
        </w:trPr>
        <w:tc>
          <w:tcPr>
            <w:tcW w:w="9586" w:type="dxa"/>
            <w:gridSpan w:val="4"/>
            <w:shd w:val="clear" w:color="auto" w:fill="EEECE1" w:themeFill="background2"/>
            <w:vAlign w:val="center"/>
          </w:tcPr>
          <w:p w14:paraId="20F11BC7" w14:textId="77777777" w:rsidR="004E0A26" w:rsidRPr="00200B92" w:rsidRDefault="004E0A26" w:rsidP="008A5B2D">
            <w:pPr>
              <w:spacing w:before="20" w:after="20"/>
              <w:ind w:right="-20"/>
              <w:contextualSpacing/>
              <w:rPr>
                <w:rFonts w:eastAsia="Arial" w:cs="Arial"/>
                <w:b/>
                <w:sz w:val="18"/>
                <w:szCs w:val="18"/>
              </w:rPr>
            </w:pPr>
            <w:r w:rsidRPr="00200B92">
              <w:rPr>
                <w:rFonts w:eastAsia="Arial" w:cs="Arial"/>
                <w:b/>
                <w:position w:val="-1"/>
                <w:sz w:val="18"/>
                <w:szCs w:val="18"/>
              </w:rPr>
              <w:t>Efficienc</w:t>
            </w:r>
            <w:r w:rsidRPr="00200B92">
              <w:rPr>
                <w:rFonts w:eastAsia="Arial" w:cs="Arial"/>
                <w:b/>
                <w:spacing w:val="-5"/>
                <w:position w:val="-1"/>
                <w:sz w:val="18"/>
                <w:szCs w:val="18"/>
              </w:rPr>
              <w:t>y</w:t>
            </w:r>
            <w:r w:rsidRPr="00200B92">
              <w:rPr>
                <w:rFonts w:eastAsia="Arial" w:cs="Arial"/>
                <w:b/>
                <w:position w:val="-1"/>
                <w:sz w:val="18"/>
                <w:szCs w:val="18"/>
              </w:rPr>
              <w:t>:</w:t>
            </w:r>
            <w:r w:rsidRPr="00200B92">
              <w:rPr>
                <w:rFonts w:eastAsia="Arial" w:cs="Arial"/>
                <w:b/>
                <w:spacing w:val="33"/>
                <w:position w:val="-1"/>
                <w:sz w:val="18"/>
                <w:szCs w:val="18"/>
              </w:rPr>
              <w:t xml:space="preserve"> </w:t>
            </w:r>
            <w:r w:rsidRPr="00200B92">
              <w:rPr>
                <w:rFonts w:eastAsia="Arial" w:cs="Arial"/>
                <w:b/>
                <w:spacing w:val="7"/>
                <w:position w:val="-1"/>
                <w:sz w:val="18"/>
                <w:szCs w:val="18"/>
              </w:rPr>
              <w:t>W</w:t>
            </w:r>
            <w:r w:rsidRPr="00200B92">
              <w:rPr>
                <w:rFonts w:eastAsia="Arial" w:cs="Arial"/>
                <w:b/>
                <w:position w:val="-1"/>
                <w:sz w:val="18"/>
                <w:szCs w:val="18"/>
              </w:rPr>
              <w:t>as</w:t>
            </w:r>
            <w:r w:rsidRPr="00200B92">
              <w:rPr>
                <w:rFonts w:eastAsia="Arial" w:cs="Arial"/>
                <w:b/>
                <w:spacing w:val="18"/>
                <w:position w:val="-1"/>
                <w:sz w:val="18"/>
                <w:szCs w:val="18"/>
              </w:rPr>
              <w:t xml:space="preserve"> </w:t>
            </w:r>
            <w:r w:rsidRPr="00200B92">
              <w:rPr>
                <w:rFonts w:eastAsia="Arial" w:cs="Arial"/>
                <w:b/>
                <w:position w:val="-1"/>
                <w:sz w:val="18"/>
                <w:szCs w:val="18"/>
              </w:rPr>
              <w:t>the</w:t>
            </w:r>
            <w:r w:rsidRPr="00200B92">
              <w:rPr>
                <w:rFonts w:eastAsia="Arial" w:cs="Arial"/>
                <w:b/>
                <w:spacing w:val="7"/>
                <w:position w:val="-1"/>
                <w:sz w:val="18"/>
                <w:szCs w:val="18"/>
              </w:rPr>
              <w:t xml:space="preserve"> </w:t>
            </w:r>
            <w:r w:rsidRPr="00200B92">
              <w:rPr>
                <w:rFonts w:eastAsia="Arial" w:cs="Arial"/>
                <w:b/>
                <w:position w:val="-1"/>
                <w:sz w:val="18"/>
                <w:szCs w:val="18"/>
              </w:rPr>
              <w:t>Project</w:t>
            </w:r>
            <w:r w:rsidRPr="00200B92">
              <w:rPr>
                <w:rFonts w:eastAsia="Arial" w:cs="Arial"/>
                <w:b/>
                <w:spacing w:val="26"/>
                <w:position w:val="-1"/>
                <w:sz w:val="18"/>
                <w:szCs w:val="18"/>
              </w:rPr>
              <w:t xml:space="preserve"> </w:t>
            </w:r>
            <w:r w:rsidRPr="00200B92">
              <w:rPr>
                <w:rFonts w:eastAsia="Arial" w:cs="Arial"/>
                <w:b/>
                <w:position w:val="-1"/>
                <w:sz w:val="18"/>
                <w:szCs w:val="18"/>
              </w:rPr>
              <w:t>impl</w:t>
            </w:r>
            <w:r w:rsidRPr="00200B92">
              <w:rPr>
                <w:rFonts w:eastAsia="Arial" w:cs="Arial"/>
                <w:b/>
                <w:spacing w:val="-7"/>
                <w:position w:val="-1"/>
                <w:sz w:val="18"/>
                <w:szCs w:val="18"/>
              </w:rPr>
              <w:t>e</w:t>
            </w:r>
            <w:r w:rsidRPr="00200B92">
              <w:rPr>
                <w:rFonts w:eastAsia="Arial" w:cs="Arial"/>
                <w:b/>
                <w:position w:val="-1"/>
                <w:sz w:val="18"/>
                <w:szCs w:val="18"/>
              </w:rPr>
              <w:t>mented</w:t>
            </w:r>
            <w:r w:rsidRPr="00200B92">
              <w:rPr>
                <w:rFonts w:eastAsia="Arial" w:cs="Arial"/>
                <w:b/>
                <w:spacing w:val="48"/>
                <w:position w:val="-1"/>
                <w:sz w:val="18"/>
                <w:szCs w:val="18"/>
              </w:rPr>
              <w:t xml:space="preserve"> </w:t>
            </w:r>
            <w:r w:rsidRPr="00200B92">
              <w:rPr>
                <w:rFonts w:eastAsia="Arial" w:cs="Arial"/>
                <w:b/>
                <w:position w:val="-1"/>
                <w:sz w:val="18"/>
                <w:szCs w:val="18"/>
              </w:rPr>
              <w:t>eff</w:t>
            </w:r>
            <w:r w:rsidRPr="00200B92">
              <w:rPr>
                <w:rFonts w:eastAsia="Arial" w:cs="Arial"/>
                <w:b/>
                <w:spacing w:val="-5"/>
                <w:position w:val="-1"/>
                <w:sz w:val="18"/>
                <w:szCs w:val="18"/>
              </w:rPr>
              <w:t>i</w:t>
            </w:r>
            <w:r w:rsidRPr="00200B92">
              <w:rPr>
                <w:rFonts w:eastAsia="Arial" w:cs="Arial"/>
                <w:b/>
                <w:position w:val="-1"/>
                <w:sz w:val="18"/>
                <w:szCs w:val="18"/>
              </w:rPr>
              <w:t>cientl</w:t>
            </w:r>
            <w:r w:rsidRPr="00200B92">
              <w:rPr>
                <w:rFonts w:eastAsia="Arial" w:cs="Arial"/>
                <w:b/>
                <w:spacing w:val="-5"/>
                <w:position w:val="-1"/>
                <w:sz w:val="18"/>
                <w:szCs w:val="18"/>
              </w:rPr>
              <w:t>y</w:t>
            </w:r>
            <w:r w:rsidRPr="00200B92">
              <w:rPr>
                <w:rFonts w:eastAsia="Arial" w:cs="Arial"/>
                <w:b/>
                <w:position w:val="-1"/>
                <w:sz w:val="18"/>
                <w:szCs w:val="18"/>
              </w:rPr>
              <w:t>,</w:t>
            </w:r>
            <w:r w:rsidRPr="00200B92">
              <w:rPr>
                <w:rFonts w:eastAsia="Arial" w:cs="Arial"/>
                <w:b/>
                <w:spacing w:val="38"/>
                <w:position w:val="-1"/>
                <w:sz w:val="18"/>
                <w:szCs w:val="18"/>
              </w:rPr>
              <w:t xml:space="preserve"> </w:t>
            </w:r>
            <w:r w:rsidRPr="00200B92">
              <w:rPr>
                <w:rFonts w:eastAsia="Arial" w:cs="Arial"/>
                <w:b/>
                <w:position w:val="-1"/>
                <w:sz w:val="18"/>
                <w:szCs w:val="18"/>
              </w:rPr>
              <w:t>i</w:t>
            </w:r>
            <w:r w:rsidRPr="00200B92">
              <w:rPr>
                <w:rFonts w:eastAsia="Arial" w:cs="Arial"/>
                <w:b/>
                <w:spacing w:val="-3"/>
                <w:position w:val="-1"/>
                <w:sz w:val="18"/>
                <w:szCs w:val="18"/>
              </w:rPr>
              <w:t>n</w:t>
            </w:r>
            <w:r w:rsidRPr="00200B92">
              <w:rPr>
                <w:rFonts w:eastAsia="Arial" w:cs="Arial"/>
                <w:b/>
                <w:position w:val="-1"/>
                <w:sz w:val="18"/>
                <w:szCs w:val="18"/>
              </w:rPr>
              <w:t>-line</w:t>
            </w:r>
            <w:r w:rsidRPr="00200B92">
              <w:rPr>
                <w:rFonts w:eastAsia="Arial" w:cs="Arial"/>
                <w:b/>
                <w:spacing w:val="23"/>
                <w:position w:val="-1"/>
                <w:sz w:val="18"/>
                <w:szCs w:val="18"/>
              </w:rPr>
              <w:t xml:space="preserve"> </w:t>
            </w:r>
            <w:r w:rsidRPr="00200B92">
              <w:rPr>
                <w:rFonts w:eastAsia="Arial" w:cs="Arial"/>
                <w:b/>
                <w:position w:val="-1"/>
                <w:sz w:val="18"/>
                <w:szCs w:val="18"/>
              </w:rPr>
              <w:t>with</w:t>
            </w:r>
            <w:r w:rsidRPr="00200B92">
              <w:rPr>
                <w:rFonts w:eastAsia="Arial" w:cs="Arial"/>
                <w:b/>
                <w:spacing w:val="16"/>
                <w:position w:val="-1"/>
                <w:sz w:val="18"/>
                <w:szCs w:val="18"/>
              </w:rPr>
              <w:t xml:space="preserve"> </w:t>
            </w:r>
            <w:r w:rsidRPr="00200B92">
              <w:rPr>
                <w:rFonts w:eastAsia="Arial" w:cs="Arial"/>
                <w:b/>
                <w:spacing w:val="-4"/>
                <w:position w:val="-1"/>
                <w:sz w:val="18"/>
                <w:szCs w:val="18"/>
              </w:rPr>
              <w:t>i</w:t>
            </w:r>
            <w:r w:rsidRPr="00200B92">
              <w:rPr>
                <w:rFonts w:eastAsia="Arial" w:cs="Arial"/>
                <w:b/>
                <w:position w:val="-1"/>
                <w:sz w:val="18"/>
                <w:szCs w:val="18"/>
              </w:rPr>
              <w:t>nternat</w:t>
            </w:r>
            <w:r w:rsidRPr="00200B92">
              <w:rPr>
                <w:rFonts w:eastAsia="Arial" w:cs="Arial"/>
                <w:b/>
                <w:spacing w:val="-6"/>
                <w:position w:val="-1"/>
                <w:sz w:val="18"/>
                <w:szCs w:val="18"/>
              </w:rPr>
              <w:t>i</w:t>
            </w:r>
            <w:r w:rsidRPr="00200B92">
              <w:rPr>
                <w:rFonts w:eastAsia="Arial" w:cs="Arial"/>
                <w:b/>
                <w:position w:val="-1"/>
                <w:sz w:val="18"/>
                <w:szCs w:val="18"/>
              </w:rPr>
              <w:t>onal</w:t>
            </w:r>
            <w:r w:rsidRPr="00200B92">
              <w:rPr>
                <w:rFonts w:eastAsia="Arial" w:cs="Arial"/>
                <w:b/>
                <w:spacing w:val="46"/>
                <w:position w:val="-1"/>
                <w:sz w:val="18"/>
                <w:szCs w:val="18"/>
              </w:rPr>
              <w:t xml:space="preserve"> </w:t>
            </w:r>
            <w:r w:rsidRPr="00200B92">
              <w:rPr>
                <w:rFonts w:eastAsia="Arial" w:cs="Arial"/>
                <w:b/>
                <w:position w:val="-1"/>
                <w:sz w:val="18"/>
                <w:szCs w:val="18"/>
              </w:rPr>
              <w:t>and</w:t>
            </w:r>
            <w:r w:rsidRPr="00200B92">
              <w:rPr>
                <w:rFonts w:eastAsia="Arial" w:cs="Arial"/>
                <w:b/>
                <w:spacing w:val="10"/>
                <w:position w:val="-1"/>
                <w:sz w:val="18"/>
                <w:szCs w:val="18"/>
              </w:rPr>
              <w:t xml:space="preserve"> </w:t>
            </w:r>
            <w:r w:rsidRPr="00200B92">
              <w:rPr>
                <w:rFonts w:eastAsia="Arial" w:cs="Arial"/>
                <w:b/>
                <w:position w:val="-1"/>
                <w:sz w:val="18"/>
                <w:szCs w:val="18"/>
              </w:rPr>
              <w:t>national</w:t>
            </w:r>
            <w:r w:rsidRPr="00200B92">
              <w:rPr>
                <w:rFonts w:eastAsia="Arial" w:cs="Arial"/>
                <w:b/>
                <w:spacing w:val="30"/>
                <w:position w:val="-1"/>
                <w:sz w:val="18"/>
                <w:szCs w:val="18"/>
              </w:rPr>
              <w:t xml:space="preserve"> </w:t>
            </w:r>
            <w:r w:rsidRPr="00200B92">
              <w:rPr>
                <w:rFonts w:eastAsia="Arial" w:cs="Arial"/>
                <w:b/>
                <w:position w:val="-1"/>
                <w:sz w:val="18"/>
                <w:szCs w:val="18"/>
              </w:rPr>
              <w:t>no</w:t>
            </w:r>
            <w:r w:rsidRPr="00200B92">
              <w:rPr>
                <w:rFonts w:eastAsia="Arial" w:cs="Arial"/>
                <w:b/>
                <w:spacing w:val="-6"/>
                <w:position w:val="-1"/>
                <w:sz w:val="18"/>
                <w:szCs w:val="18"/>
              </w:rPr>
              <w:t>r</w:t>
            </w:r>
            <w:r w:rsidRPr="00200B92">
              <w:rPr>
                <w:rFonts w:eastAsia="Arial" w:cs="Arial"/>
                <w:b/>
                <w:position w:val="-1"/>
                <w:sz w:val="18"/>
                <w:szCs w:val="18"/>
              </w:rPr>
              <w:t>ms</w:t>
            </w:r>
            <w:r w:rsidRPr="00200B92">
              <w:rPr>
                <w:rFonts w:eastAsia="Arial" w:cs="Arial"/>
                <w:b/>
                <w:spacing w:val="30"/>
                <w:position w:val="-1"/>
                <w:sz w:val="18"/>
                <w:szCs w:val="18"/>
              </w:rPr>
              <w:t xml:space="preserve"> </w:t>
            </w:r>
            <w:r w:rsidRPr="00200B92">
              <w:rPr>
                <w:rFonts w:eastAsia="Arial" w:cs="Arial"/>
                <w:b/>
                <w:position w:val="-1"/>
                <w:sz w:val="18"/>
                <w:szCs w:val="18"/>
              </w:rPr>
              <w:t>and</w:t>
            </w:r>
            <w:r w:rsidRPr="00200B92">
              <w:rPr>
                <w:rFonts w:eastAsia="Arial" w:cs="Arial"/>
                <w:b/>
                <w:spacing w:val="11"/>
                <w:position w:val="-1"/>
                <w:sz w:val="18"/>
                <w:szCs w:val="18"/>
              </w:rPr>
              <w:t xml:space="preserve"> </w:t>
            </w:r>
            <w:r w:rsidRPr="00200B92">
              <w:rPr>
                <w:rFonts w:eastAsia="Arial" w:cs="Arial"/>
                <w:b/>
                <w:w w:val="104"/>
                <w:position w:val="-1"/>
                <w:sz w:val="18"/>
                <w:szCs w:val="18"/>
              </w:rPr>
              <w:t>standar</w:t>
            </w:r>
            <w:r w:rsidRPr="00200B92">
              <w:rPr>
                <w:rFonts w:eastAsia="Arial" w:cs="Arial"/>
                <w:b/>
                <w:spacing w:val="-7"/>
                <w:w w:val="104"/>
                <w:position w:val="-1"/>
                <w:sz w:val="18"/>
                <w:szCs w:val="18"/>
              </w:rPr>
              <w:t>d</w:t>
            </w:r>
            <w:r w:rsidRPr="00200B92">
              <w:rPr>
                <w:rFonts w:eastAsia="Arial" w:cs="Arial"/>
                <w:b/>
                <w:w w:val="104"/>
                <w:position w:val="-1"/>
                <w:sz w:val="18"/>
                <w:szCs w:val="18"/>
              </w:rPr>
              <w:t>s?</w:t>
            </w:r>
          </w:p>
        </w:tc>
      </w:tr>
      <w:tr w:rsidR="004E0A26" w:rsidRPr="00200B92" w14:paraId="7437CAEC" w14:textId="77777777" w:rsidTr="008A5B2D">
        <w:trPr>
          <w:trHeight w:val="548"/>
          <w:jc w:val="center"/>
        </w:trPr>
        <w:tc>
          <w:tcPr>
            <w:tcW w:w="3052" w:type="dxa"/>
            <w:vAlign w:val="center"/>
          </w:tcPr>
          <w:p w14:paraId="4EF0A035" w14:textId="77777777" w:rsidR="004E0A26" w:rsidRPr="00200B92" w:rsidRDefault="004E0A26" w:rsidP="008A5B2D">
            <w:pPr>
              <w:pStyle w:val="BodyText"/>
              <w:spacing w:before="20" w:after="20" w:line="240" w:lineRule="auto"/>
              <w:contextualSpacing/>
              <w:jc w:val="left"/>
              <w:rPr>
                <w:rFonts w:asciiTheme="minorHAnsi" w:hAnsiTheme="minorHAnsi"/>
                <w:spacing w:val="-2"/>
                <w:sz w:val="18"/>
                <w:szCs w:val="18"/>
              </w:rPr>
            </w:pPr>
            <w:r w:rsidRPr="00200B92">
              <w:rPr>
                <w:rFonts w:asciiTheme="minorHAnsi" w:hAnsiTheme="minorHAnsi" w:cs="ArialMT"/>
                <w:sz w:val="18"/>
                <w:szCs w:val="18"/>
              </w:rPr>
              <w:t>How was the project efficient with respect to incremental cost criteria?</w:t>
            </w:r>
          </w:p>
        </w:tc>
        <w:tc>
          <w:tcPr>
            <w:tcW w:w="2520" w:type="dxa"/>
            <w:vAlign w:val="center"/>
          </w:tcPr>
          <w:p w14:paraId="003EFFB4" w14:textId="77777777" w:rsidR="004E0A26" w:rsidRPr="00200B92" w:rsidRDefault="004E0A26" w:rsidP="008A5B2D">
            <w:pPr>
              <w:spacing w:before="20" w:after="20"/>
              <w:ind w:right="69"/>
              <w:contextualSpacing/>
              <w:jc w:val="left"/>
              <w:rPr>
                <w:sz w:val="18"/>
                <w:szCs w:val="18"/>
              </w:rPr>
            </w:pPr>
            <w:r w:rsidRPr="00200B92">
              <w:rPr>
                <w:sz w:val="18"/>
                <w:szCs w:val="18"/>
              </w:rPr>
              <w:t>Incremental cost</w:t>
            </w:r>
          </w:p>
        </w:tc>
        <w:tc>
          <w:tcPr>
            <w:tcW w:w="2186" w:type="dxa"/>
            <w:vAlign w:val="center"/>
          </w:tcPr>
          <w:p w14:paraId="0BE445D4"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National strategies and plans, progress reports</w:t>
            </w:r>
          </w:p>
        </w:tc>
        <w:tc>
          <w:tcPr>
            <w:tcW w:w="1828" w:type="dxa"/>
            <w:vAlign w:val="center"/>
          </w:tcPr>
          <w:p w14:paraId="4F579AA7"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6ED4C934"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05A76D1E" w14:textId="77777777" w:rsidTr="008A5B2D">
        <w:trPr>
          <w:trHeight w:val="840"/>
          <w:jc w:val="center"/>
        </w:trPr>
        <w:tc>
          <w:tcPr>
            <w:tcW w:w="3052" w:type="dxa"/>
            <w:vAlign w:val="center"/>
          </w:tcPr>
          <w:p w14:paraId="1B70A377" w14:textId="77777777" w:rsidR="004E0A26" w:rsidRPr="00200B92" w:rsidRDefault="004E0A26" w:rsidP="008A5B2D">
            <w:pPr>
              <w:spacing w:before="20" w:after="20"/>
              <w:contextualSpacing/>
              <w:jc w:val="left"/>
              <w:rPr>
                <w:rFonts w:cs="ArialMT"/>
                <w:sz w:val="18"/>
                <w:szCs w:val="18"/>
              </w:rPr>
            </w:pPr>
            <w:r w:rsidRPr="00200B92">
              <w:rPr>
                <w:rFonts w:cs="ArialMT"/>
                <w:sz w:val="18"/>
                <w:szCs w:val="18"/>
              </w:rPr>
              <w:lastRenderedPageBreak/>
              <w:t>To what extent were the project objective and outcomes realized according to the proposed budget and timeline?</w:t>
            </w:r>
          </w:p>
        </w:tc>
        <w:tc>
          <w:tcPr>
            <w:tcW w:w="2520" w:type="dxa"/>
            <w:vAlign w:val="center"/>
          </w:tcPr>
          <w:p w14:paraId="4B3BDD14" w14:textId="77777777" w:rsidR="004E0A26" w:rsidRPr="00200B92" w:rsidRDefault="004E0A26" w:rsidP="008A5B2D">
            <w:pPr>
              <w:spacing w:before="20" w:after="20"/>
              <w:ind w:right="69"/>
              <w:contextualSpacing/>
              <w:jc w:val="left"/>
              <w:rPr>
                <w:sz w:val="18"/>
                <w:szCs w:val="18"/>
              </w:rPr>
            </w:pPr>
            <w:r w:rsidRPr="00200B92">
              <w:rPr>
                <w:sz w:val="18"/>
                <w:szCs w:val="18"/>
              </w:rPr>
              <w:t>Efficient utilization of project resources</w:t>
            </w:r>
          </w:p>
        </w:tc>
        <w:tc>
          <w:tcPr>
            <w:tcW w:w="2186" w:type="dxa"/>
            <w:vAlign w:val="center"/>
          </w:tcPr>
          <w:p w14:paraId="529D21BB"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Progress reports, financial records</w:t>
            </w:r>
          </w:p>
        </w:tc>
        <w:tc>
          <w:tcPr>
            <w:tcW w:w="1828" w:type="dxa"/>
            <w:vAlign w:val="center"/>
          </w:tcPr>
          <w:p w14:paraId="7123D820"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072731A0"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5D3B0D78" w14:textId="77777777" w:rsidTr="008A5B2D">
        <w:trPr>
          <w:trHeight w:val="296"/>
          <w:jc w:val="center"/>
        </w:trPr>
        <w:tc>
          <w:tcPr>
            <w:tcW w:w="9586" w:type="dxa"/>
            <w:gridSpan w:val="4"/>
            <w:shd w:val="clear" w:color="auto" w:fill="EEECE1" w:themeFill="background2"/>
            <w:vAlign w:val="center"/>
          </w:tcPr>
          <w:p w14:paraId="0311CEE6"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hAnsiTheme="minorHAnsi"/>
                <w:b/>
                <w:sz w:val="18"/>
                <w:szCs w:val="18"/>
              </w:rPr>
              <w:t>Country Ownership:</w:t>
            </w:r>
          </w:p>
        </w:tc>
      </w:tr>
      <w:tr w:rsidR="004E0A26" w:rsidRPr="00200B92" w14:paraId="62EB81F2" w14:textId="77777777" w:rsidTr="008A5B2D">
        <w:trPr>
          <w:trHeight w:val="840"/>
          <w:jc w:val="center"/>
        </w:trPr>
        <w:tc>
          <w:tcPr>
            <w:tcW w:w="3052" w:type="dxa"/>
            <w:vAlign w:val="center"/>
          </w:tcPr>
          <w:p w14:paraId="3D808C1D"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How are project results contributing to national and subnational development plans and priorities?</w:t>
            </w:r>
          </w:p>
        </w:tc>
        <w:tc>
          <w:tcPr>
            <w:tcW w:w="2520" w:type="dxa"/>
            <w:vAlign w:val="center"/>
          </w:tcPr>
          <w:p w14:paraId="078C0503" w14:textId="77777777" w:rsidR="004E0A26" w:rsidRPr="00200B92" w:rsidRDefault="004E0A26" w:rsidP="008A5B2D">
            <w:pPr>
              <w:spacing w:before="20" w:after="20"/>
              <w:ind w:right="69"/>
              <w:contextualSpacing/>
              <w:jc w:val="left"/>
              <w:rPr>
                <w:sz w:val="18"/>
                <w:szCs w:val="18"/>
              </w:rPr>
            </w:pPr>
            <w:r w:rsidRPr="00200B92">
              <w:rPr>
                <w:sz w:val="18"/>
                <w:szCs w:val="18"/>
              </w:rPr>
              <w:t>Development planning</w:t>
            </w:r>
          </w:p>
        </w:tc>
        <w:tc>
          <w:tcPr>
            <w:tcW w:w="2186" w:type="dxa"/>
            <w:vAlign w:val="center"/>
          </w:tcPr>
          <w:p w14:paraId="21A8FAB7"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Government approved plans and policies</w:t>
            </w:r>
          </w:p>
        </w:tc>
        <w:tc>
          <w:tcPr>
            <w:tcW w:w="1828" w:type="dxa"/>
            <w:vAlign w:val="center"/>
          </w:tcPr>
          <w:p w14:paraId="6AA701EA"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24015A22"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6BA7DA71" w14:textId="77777777" w:rsidTr="008A5B2D">
        <w:trPr>
          <w:trHeight w:val="840"/>
          <w:jc w:val="center"/>
        </w:trPr>
        <w:tc>
          <w:tcPr>
            <w:tcW w:w="3052" w:type="dxa"/>
            <w:vAlign w:val="center"/>
          </w:tcPr>
          <w:p w14:paraId="7FE51892"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Which governments policies or regulatory frameworks were approved in line with the project objective?</w:t>
            </w:r>
          </w:p>
        </w:tc>
        <w:tc>
          <w:tcPr>
            <w:tcW w:w="2520" w:type="dxa"/>
            <w:vAlign w:val="center"/>
          </w:tcPr>
          <w:p w14:paraId="12EC9C51" w14:textId="77777777" w:rsidR="004E0A26" w:rsidRPr="00200B92" w:rsidRDefault="004E0A26" w:rsidP="008A5B2D">
            <w:pPr>
              <w:spacing w:before="20" w:after="20"/>
              <w:ind w:right="69"/>
              <w:contextualSpacing/>
              <w:jc w:val="left"/>
              <w:rPr>
                <w:sz w:val="18"/>
                <w:szCs w:val="18"/>
              </w:rPr>
            </w:pPr>
            <w:r w:rsidRPr="00200B92">
              <w:rPr>
                <w:sz w:val="18"/>
                <w:szCs w:val="18"/>
              </w:rPr>
              <w:t>Policy reform</w:t>
            </w:r>
          </w:p>
        </w:tc>
        <w:tc>
          <w:tcPr>
            <w:tcW w:w="2186" w:type="dxa"/>
            <w:vAlign w:val="center"/>
          </w:tcPr>
          <w:p w14:paraId="1A358BE5"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Government approved plans and policies</w:t>
            </w:r>
          </w:p>
        </w:tc>
        <w:tc>
          <w:tcPr>
            <w:tcW w:w="1828" w:type="dxa"/>
            <w:vAlign w:val="center"/>
          </w:tcPr>
          <w:p w14:paraId="13449A13"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49D78220"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2E5DCB8A" w14:textId="77777777" w:rsidTr="008A5B2D">
        <w:trPr>
          <w:trHeight w:val="840"/>
          <w:jc w:val="center"/>
        </w:trPr>
        <w:tc>
          <w:tcPr>
            <w:tcW w:w="3052" w:type="dxa"/>
            <w:vAlign w:val="center"/>
          </w:tcPr>
          <w:p w14:paraId="21741292"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How have governmental and other cofinancing partners maintained their financial commitment to the project?</w:t>
            </w:r>
          </w:p>
        </w:tc>
        <w:tc>
          <w:tcPr>
            <w:tcW w:w="2520" w:type="dxa"/>
            <w:vAlign w:val="center"/>
          </w:tcPr>
          <w:p w14:paraId="7CF925B4" w14:textId="77777777" w:rsidR="004E0A26" w:rsidRPr="00200B92" w:rsidRDefault="004E0A26" w:rsidP="008A5B2D">
            <w:pPr>
              <w:spacing w:before="20" w:after="20"/>
              <w:ind w:right="69"/>
              <w:contextualSpacing/>
              <w:jc w:val="left"/>
              <w:rPr>
                <w:sz w:val="18"/>
                <w:szCs w:val="18"/>
              </w:rPr>
            </w:pPr>
            <w:r w:rsidRPr="00200B92">
              <w:rPr>
                <w:sz w:val="18"/>
                <w:szCs w:val="18"/>
              </w:rPr>
              <w:t>Committed cofinancing realized</w:t>
            </w:r>
          </w:p>
        </w:tc>
        <w:tc>
          <w:tcPr>
            <w:tcW w:w="2186" w:type="dxa"/>
            <w:vAlign w:val="center"/>
          </w:tcPr>
          <w:p w14:paraId="7D287335"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Audit reports, project accounting records</w:t>
            </w:r>
          </w:p>
        </w:tc>
        <w:tc>
          <w:tcPr>
            <w:tcW w:w="1828" w:type="dxa"/>
            <w:vAlign w:val="center"/>
          </w:tcPr>
          <w:p w14:paraId="13D8AC2C"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7A51C775"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0BE210A6" w14:textId="77777777" w:rsidTr="008A5B2D">
        <w:trPr>
          <w:trHeight w:val="350"/>
          <w:jc w:val="center"/>
        </w:trPr>
        <w:tc>
          <w:tcPr>
            <w:tcW w:w="9586" w:type="dxa"/>
            <w:gridSpan w:val="4"/>
            <w:shd w:val="clear" w:color="auto" w:fill="EEECE1" w:themeFill="background2"/>
            <w:vAlign w:val="center"/>
          </w:tcPr>
          <w:p w14:paraId="5F5646AC"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hAnsiTheme="minorHAnsi"/>
                <w:b/>
                <w:sz w:val="18"/>
                <w:szCs w:val="18"/>
              </w:rPr>
              <w:t>Stakeholder Involvement and Partnership Arrangements:</w:t>
            </w:r>
          </w:p>
        </w:tc>
      </w:tr>
      <w:tr w:rsidR="004E0A26" w:rsidRPr="00200B92" w14:paraId="7D2C2323" w14:textId="77777777" w:rsidTr="008A5B2D">
        <w:trPr>
          <w:trHeight w:val="323"/>
          <w:jc w:val="center"/>
        </w:trPr>
        <w:tc>
          <w:tcPr>
            <w:tcW w:w="3052" w:type="dxa"/>
            <w:vAlign w:val="center"/>
          </w:tcPr>
          <w:p w14:paraId="7AA573D0"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How has the project consulted with and made use of the skills, experience, and knowledge of the appropriate government entities, NGOs, community groups, private sector entities, local governments, and academic institutions?</w:t>
            </w:r>
          </w:p>
        </w:tc>
        <w:tc>
          <w:tcPr>
            <w:tcW w:w="2520" w:type="dxa"/>
            <w:vAlign w:val="center"/>
          </w:tcPr>
          <w:p w14:paraId="3858E5A7" w14:textId="77777777" w:rsidR="004E0A26" w:rsidRPr="00200B92" w:rsidRDefault="004E0A26" w:rsidP="008A5B2D">
            <w:pPr>
              <w:spacing w:before="20" w:after="20"/>
              <w:ind w:right="69"/>
              <w:contextualSpacing/>
              <w:jc w:val="left"/>
              <w:rPr>
                <w:sz w:val="18"/>
                <w:szCs w:val="18"/>
              </w:rPr>
            </w:pPr>
            <w:r w:rsidRPr="00200B92">
              <w:rPr>
                <w:sz w:val="18"/>
                <w:szCs w:val="18"/>
              </w:rPr>
              <w:t>Effective stakeholder involvement</w:t>
            </w:r>
          </w:p>
        </w:tc>
        <w:tc>
          <w:tcPr>
            <w:tcW w:w="2186" w:type="dxa"/>
            <w:vAlign w:val="center"/>
          </w:tcPr>
          <w:p w14:paraId="456F1182"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Meeting minutes, reports, interview records</w:t>
            </w:r>
          </w:p>
        </w:tc>
        <w:tc>
          <w:tcPr>
            <w:tcW w:w="1828" w:type="dxa"/>
            <w:vAlign w:val="center"/>
          </w:tcPr>
          <w:p w14:paraId="50FF79E6"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 field visits</w:t>
            </w:r>
          </w:p>
          <w:p w14:paraId="73F445F1"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6275E885" w14:textId="77777777" w:rsidTr="008A5B2D">
        <w:trPr>
          <w:trHeight w:val="278"/>
          <w:jc w:val="center"/>
        </w:trPr>
        <w:tc>
          <w:tcPr>
            <w:tcW w:w="3052" w:type="dxa"/>
            <w:vAlign w:val="center"/>
          </w:tcPr>
          <w:p w14:paraId="214CE7D5"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How were partnership arrangements properly identified and roles and responsibilities negotiated prior to project approval?</w:t>
            </w:r>
          </w:p>
        </w:tc>
        <w:tc>
          <w:tcPr>
            <w:tcW w:w="2520" w:type="dxa"/>
            <w:vAlign w:val="center"/>
          </w:tcPr>
          <w:p w14:paraId="1E66A26F" w14:textId="77777777" w:rsidR="004E0A26" w:rsidRPr="00200B92" w:rsidRDefault="004E0A26" w:rsidP="008A5B2D">
            <w:pPr>
              <w:spacing w:before="20" w:after="20"/>
              <w:ind w:right="69"/>
              <w:contextualSpacing/>
              <w:jc w:val="left"/>
              <w:rPr>
                <w:sz w:val="18"/>
                <w:szCs w:val="18"/>
              </w:rPr>
            </w:pPr>
            <w:r w:rsidRPr="00200B92">
              <w:rPr>
                <w:sz w:val="18"/>
                <w:szCs w:val="18"/>
              </w:rPr>
              <w:t>Partnership arrangements</w:t>
            </w:r>
          </w:p>
        </w:tc>
        <w:tc>
          <w:tcPr>
            <w:tcW w:w="2186" w:type="dxa"/>
            <w:vAlign w:val="center"/>
          </w:tcPr>
          <w:p w14:paraId="62723DCF"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Memorandums of understanding, agreements</w:t>
            </w:r>
          </w:p>
        </w:tc>
        <w:tc>
          <w:tcPr>
            <w:tcW w:w="1828" w:type="dxa"/>
            <w:vAlign w:val="center"/>
          </w:tcPr>
          <w:p w14:paraId="53BA24F6"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2728C763"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6D50A88B" w14:textId="77777777" w:rsidTr="008A5B2D">
        <w:trPr>
          <w:trHeight w:val="840"/>
          <w:jc w:val="center"/>
        </w:trPr>
        <w:tc>
          <w:tcPr>
            <w:tcW w:w="3052" w:type="dxa"/>
            <w:vAlign w:val="center"/>
          </w:tcPr>
          <w:p w14:paraId="60662210"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How have partnerships influenced the effectiveness and efficiency of project implementation?</w:t>
            </w:r>
          </w:p>
        </w:tc>
        <w:tc>
          <w:tcPr>
            <w:tcW w:w="2520" w:type="dxa"/>
            <w:vAlign w:val="center"/>
          </w:tcPr>
          <w:p w14:paraId="4935A14B" w14:textId="77777777" w:rsidR="004E0A26" w:rsidRPr="00200B92" w:rsidRDefault="004E0A26" w:rsidP="008A5B2D">
            <w:pPr>
              <w:spacing w:before="20" w:after="20"/>
              <w:ind w:right="69"/>
              <w:contextualSpacing/>
              <w:jc w:val="left"/>
              <w:rPr>
                <w:sz w:val="18"/>
                <w:szCs w:val="18"/>
              </w:rPr>
            </w:pPr>
            <w:r w:rsidRPr="00200B92">
              <w:rPr>
                <w:sz w:val="18"/>
                <w:szCs w:val="18"/>
              </w:rPr>
              <w:t>Effective partnerships</w:t>
            </w:r>
          </w:p>
        </w:tc>
        <w:tc>
          <w:tcPr>
            <w:tcW w:w="2186" w:type="dxa"/>
            <w:vAlign w:val="center"/>
          </w:tcPr>
          <w:p w14:paraId="2979A026"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Progress reports, interview records</w:t>
            </w:r>
          </w:p>
        </w:tc>
        <w:tc>
          <w:tcPr>
            <w:tcW w:w="1828" w:type="dxa"/>
            <w:vAlign w:val="center"/>
          </w:tcPr>
          <w:p w14:paraId="3A01ACD8"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 field visits</w:t>
            </w:r>
          </w:p>
        </w:tc>
      </w:tr>
      <w:tr w:rsidR="004E0A26" w:rsidRPr="00200B92" w14:paraId="1726D315" w14:textId="77777777" w:rsidTr="008A5B2D">
        <w:trPr>
          <w:trHeight w:val="840"/>
          <w:jc w:val="center"/>
        </w:trPr>
        <w:tc>
          <w:tcPr>
            <w:tcW w:w="3052" w:type="dxa"/>
            <w:vAlign w:val="center"/>
          </w:tcPr>
          <w:p w14:paraId="4A5EC0AD"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How have relevant vulnerable groups and powerful supporters and opponents of the processes been properly involved?</w:t>
            </w:r>
          </w:p>
        </w:tc>
        <w:tc>
          <w:tcPr>
            <w:tcW w:w="2520" w:type="dxa"/>
            <w:vAlign w:val="center"/>
          </w:tcPr>
          <w:p w14:paraId="30128125" w14:textId="77777777" w:rsidR="004E0A26" w:rsidRPr="00200B92" w:rsidRDefault="004E0A26" w:rsidP="008A5B2D">
            <w:pPr>
              <w:spacing w:before="20" w:after="20"/>
              <w:ind w:right="69"/>
              <w:contextualSpacing/>
              <w:jc w:val="left"/>
              <w:rPr>
                <w:sz w:val="18"/>
                <w:szCs w:val="18"/>
              </w:rPr>
            </w:pPr>
            <w:r w:rsidRPr="00200B92">
              <w:rPr>
                <w:sz w:val="18"/>
                <w:szCs w:val="18"/>
              </w:rPr>
              <w:t>Inclusive stakeholder involvement</w:t>
            </w:r>
          </w:p>
        </w:tc>
        <w:tc>
          <w:tcPr>
            <w:tcW w:w="2186" w:type="dxa"/>
            <w:vAlign w:val="center"/>
          </w:tcPr>
          <w:p w14:paraId="50F1292E"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Meeting minutes, reports, interview records</w:t>
            </w:r>
          </w:p>
        </w:tc>
        <w:tc>
          <w:tcPr>
            <w:tcW w:w="1828" w:type="dxa"/>
            <w:vAlign w:val="center"/>
          </w:tcPr>
          <w:p w14:paraId="4EC5A127"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 field visits</w:t>
            </w:r>
          </w:p>
          <w:p w14:paraId="0EC42E09"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1DBDDE92" w14:textId="77777777" w:rsidTr="008A5B2D">
        <w:trPr>
          <w:trHeight w:val="840"/>
          <w:jc w:val="center"/>
        </w:trPr>
        <w:tc>
          <w:tcPr>
            <w:tcW w:w="3052" w:type="dxa"/>
            <w:shd w:val="clear" w:color="auto" w:fill="auto"/>
            <w:vAlign w:val="center"/>
          </w:tcPr>
          <w:p w14:paraId="477C8EDE" w14:textId="77777777" w:rsidR="004E0A26" w:rsidRPr="00200B92" w:rsidRDefault="004E0A26" w:rsidP="008A5B2D">
            <w:pPr>
              <w:pStyle w:val="BodyText"/>
              <w:spacing w:before="20" w:after="20" w:line="240" w:lineRule="auto"/>
              <w:contextualSpacing/>
              <w:jc w:val="left"/>
              <w:rPr>
                <w:rFonts w:asciiTheme="minorHAnsi" w:hAnsiTheme="minorHAnsi"/>
                <w:spacing w:val="-2"/>
                <w:sz w:val="18"/>
                <w:szCs w:val="18"/>
              </w:rPr>
            </w:pPr>
            <w:r w:rsidRPr="00200B92">
              <w:rPr>
                <w:rFonts w:asciiTheme="minorHAnsi" w:hAnsiTheme="minorHAnsi" w:cs="Calibri"/>
                <w:sz w:val="18"/>
                <w:szCs w:val="18"/>
              </w:rPr>
              <w:t>How has the project sought participation from stakeholders in (1) project design, (2) implementation, and (3) monitoring &amp; evaluation?</w:t>
            </w:r>
          </w:p>
        </w:tc>
        <w:tc>
          <w:tcPr>
            <w:tcW w:w="2520" w:type="dxa"/>
            <w:vAlign w:val="center"/>
          </w:tcPr>
          <w:p w14:paraId="1081A402" w14:textId="77777777" w:rsidR="004E0A26" w:rsidRPr="00200B92" w:rsidRDefault="004E0A26" w:rsidP="008A5B2D">
            <w:pPr>
              <w:spacing w:before="20" w:after="20"/>
              <w:ind w:right="69"/>
              <w:contextualSpacing/>
              <w:jc w:val="left"/>
              <w:rPr>
                <w:sz w:val="18"/>
                <w:szCs w:val="18"/>
              </w:rPr>
            </w:pPr>
            <w:r w:rsidRPr="00200B92">
              <w:rPr>
                <w:sz w:val="18"/>
                <w:szCs w:val="18"/>
              </w:rPr>
              <w:t>Stakeholder involvement</w:t>
            </w:r>
          </w:p>
        </w:tc>
        <w:tc>
          <w:tcPr>
            <w:tcW w:w="2186" w:type="dxa"/>
            <w:vAlign w:val="center"/>
          </w:tcPr>
          <w:p w14:paraId="587D8D88"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Plans, reports</w:t>
            </w:r>
          </w:p>
        </w:tc>
        <w:tc>
          <w:tcPr>
            <w:tcW w:w="1828" w:type="dxa"/>
            <w:vAlign w:val="center"/>
          </w:tcPr>
          <w:p w14:paraId="63AB8C12"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 field visits</w:t>
            </w:r>
          </w:p>
          <w:p w14:paraId="47297D6F"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463F1679" w14:textId="77777777" w:rsidTr="008A5B2D">
        <w:trPr>
          <w:trHeight w:val="359"/>
          <w:jc w:val="center"/>
        </w:trPr>
        <w:tc>
          <w:tcPr>
            <w:tcW w:w="9586" w:type="dxa"/>
            <w:gridSpan w:val="4"/>
            <w:shd w:val="clear" w:color="auto" w:fill="EEECE1" w:themeFill="background2"/>
            <w:vAlign w:val="center"/>
          </w:tcPr>
          <w:p w14:paraId="18105950"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hAnsiTheme="minorHAnsi"/>
                <w:b/>
                <w:sz w:val="18"/>
                <w:szCs w:val="18"/>
              </w:rPr>
              <w:t>Catalytic Role:</w:t>
            </w:r>
          </w:p>
        </w:tc>
      </w:tr>
      <w:tr w:rsidR="004E0A26" w:rsidRPr="00200B92" w14:paraId="541EE882" w14:textId="77777777" w:rsidTr="008A5B2D">
        <w:trPr>
          <w:trHeight w:val="890"/>
          <w:jc w:val="center"/>
        </w:trPr>
        <w:tc>
          <w:tcPr>
            <w:tcW w:w="3052" w:type="dxa"/>
            <w:shd w:val="clear" w:color="auto" w:fill="auto"/>
            <w:vAlign w:val="center"/>
          </w:tcPr>
          <w:p w14:paraId="7D4DF393" w14:textId="77777777" w:rsidR="004E0A26" w:rsidRPr="00200B92" w:rsidRDefault="004E0A26" w:rsidP="008A5B2D">
            <w:pPr>
              <w:pStyle w:val="BodyText"/>
              <w:spacing w:before="20" w:after="20" w:line="240" w:lineRule="auto"/>
              <w:contextualSpacing/>
              <w:jc w:val="left"/>
              <w:rPr>
                <w:rFonts w:asciiTheme="minorHAnsi" w:hAnsiTheme="minorHAnsi"/>
                <w:spacing w:val="-2"/>
                <w:sz w:val="18"/>
                <w:szCs w:val="18"/>
              </w:rPr>
            </w:pPr>
            <w:r w:rsidRPr="00200B92">
              <w:rPr>
                <w:rFonts w:asciiTheme="minorHAnsi" w:hAnsiTheme="minorHAnsi" w:cs="Calibri"/>
                <w:sz w:val="18"/>
                <w:szCs w:val="18"/>
              </w:rPr>
              <w:t>How has the project had a catalytic or replication effect in the country?</w:t>
            </w:r>
          </w:p>
        </w:tc>
        <w:tc>
          <w:tcPr>
            <w:tcW w:w="2520" w:type="dxa"/>
            <w:shd w:val="clear" w:color="auto" w:fill="auto"/>
            <w:vAlign w:val="center"/>
          </w:tcPr>
          <w:p w14:paraId="32864384" w14:textId="77777777" w:rsidR="004E0A26" w:rsidRPr="00200B92" w:rsidRDefault="004E0A26" w:rsidP="008A5B2D">
            <w:pPr>
              <w:spacing w:before="20" w:after="20"/>
              <w:ind w:right="69"/>
              <w:contextualSpacing/>
              <w:jc w:val="left"/>
              <w:rPr>
                <w:sz w:val="18"/>
                <w:szCs w:val="18"/>
              </w:rPr>
            </w:pPr>
            <w:r w:rsidRPr="00200B92">
              <w:rPr>
                <w:sz w:val="18"/>
                <w:szCs w:val="18"/>
              </w:rPr>
              <w:t>Catalytic effect</w:t>
            </w:r>
          </w:p>
        </w:tc>
        <w:tc>
          <w:tcPr>
            <w:tcW w:w="2186" w:type="dxa"/>
            <w:shd w:val="clear" w:color="auto" w:fill="auto"/>
            <w:vAlign w:val="center"/>
          </w:tcPr>
          <w:p w14:paraId="63D8F532"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Interview records, municipal development plans</w:t>
            </w:r>
          </w:p>
        </w:tc>
        <w:tc>
          <w:tcPr>
            <w:tcW w:w="1828" w:type="dxa"/>
            <w:shd w:val="clear" w:color="auto" w:fill="auto"/>
            <w:vAlign w:val="center"/>
          </w:tcPr>
          <w:p w14:paraId="15435BA1"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tc>
      </w:tr>
      <w:tr w:rsidR="004E0A26" w:rsidRPr="00200B92" w14:paraId="3948B7B8" w14:textId="77777777" w:rsidTr="008A5B2D">
        <w:trPr>
          <w:trHeight w:val="332"/>
          <w:jc w:val="center"/>
        </w:trPr>
        <w:tc>
          <w:tcPr>
            <w:tcW w:w="9586" w:type="dxa"/>
            <w:gridSpan w:val="4"/>
            <w:shd w:val="clear" w:color="auto" w:fill="EEECE1" w:themeFill="background2"/>
            <w:vAlign w:val="center"/>
          </w:tcPr>
          <w:p w14:paraId="40CAA5D5"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hAnsiTheme="minorHAnsi"/>
                <w:b/>
                <w:sz w:val="18"/>
                <w:szCs w:val="18"/>
              </w:rPr>
              <w:t>Synergy with Other Projects/Programs</w:t>
            </w:r>
          </w:p>
        </w:tc>
      </w:tr>
      <w:tr w:rsidR="004E0A26" w:rsidRPr="00200B92" w14:paraId="40B156CE" w14:textId="77777777" w:rsidTr="008A5B2D">
        <w:trPr>
          <w:trHeight w:val="1052"/>
          <w:jc w:val="center"/>
        </w:trPr>
        <w:tc>
          <w:tcPr>
            <w:tcW w:w="3052" w:type="dxa"/>
            <w:vAlign w:val="center"/>
          </w:tcPr>
          <w:p w14:paraId="35BCD16E" w14:textId="77777777" w:rsidR="004E0A26" w:rsidRPr="00200B92" w:rsidRDefault="004E0A26" w:rsidP="008A5B2D">
            <w:pPr>
              <w:pStyle w:val="BodyText"/>
              <w:spacing w:before="20" w:after="20" w:line="240" w:lineRule="auto"/>
              <w:contextualSpacing/>
              <w:jc w:val="left"/>
              <w:rPr>
                <w:rFonts w:asciiTheme="minorHAnsi" w:hAnsiTheme="minorHAnsi"/>
                <w:spacing w:val="-2"/>
                <w:sz w:val="18"/>
                <w:szCs w:val="18"/>
              </w:rPr>
            </w:pPr>
            <w:r w:rsidRPr="00200B92">
              <w:rPr>
                <w:rFonts w:asciiTheme="minorHAnsi" w:hAnsiTheme="minorHAnsi" w:cs="Calibri"/>
                <w:sz w:val="18"/>
                <w:szCs w:val="18"/>
              </w:rPr>
              <w:t>How were synergies with other projects/programs incorporated in the design and/or implementation of the project?</w:t>
            </w:r>
          </w:p>
        </w:tc>
        <w:tc>
          <w:tcPr>
            <w:tcW w:w="2520" w:type="dxa"/>
            <w:vAlign w:val="center"/>
          </w:tcPr>
          <w:p w14:paraId="27BB3CA8" w14:textId="77777777" w:rsidR="004E0A26" w:rsidRPr="00200B92" w:rsidRDefault="004E0A26" w:rsidP="008A5B2D">
            <w:pPr>
              <w:spacing w:before="20" w:after="20"/>
              <w:ind w:right="69"/>
              <w:contextualSpacing/>
              <w:jc w:val="left"/>
              <w:rPr>
                <w:sz w:val="18"/>
                <w:szCs w:val="18"/>
              </w:rPr>
            </w:pPr>
            <w:r w:rsidRPr="00200B92">
              <w:rPr>
                <w:sz w:val="18"/>
                <w:szCs w:val="18"/>
              </w:rPr>
              <w:t>Collaboration with other projects/programs</w:t>
            </w:r>
          </w:p>
        </w:tc>
        <w:tc>
          <w:tcPr>
            <w:tcW w:w="2186" w:type="dxa"/>
            <w:vAlign w:val="center"/>
          </w:tcPr>
          <w:p w14:paraId="5512CEC0"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Plans, reports, meeting minutes</w:t>
            </w:r>
          </w:p>
        </w:tc>
        <w:tc>
          <w:tcPr>
            <w:tcW w:w="1828" w:type="dxa"/>
            <w:vAlign w:val="center"/>
          </w:tcPr>
          <w:p w14:paraId="4D926DCC"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058B00FB"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573E9199" w14:textId="77777777" w:rsidTr="008A5B2D">
        <w:trPr>
          <w:trHeight w:val="377"/>
          <w:jc w:val="center"/>
        </w:trPr>
        <w:tc>
          <w:tcPr>
            <w:tcW w:w="9586" w:type="dxa"/>
            <w:gridSpan w:val="4"/>
            <w:shd w:val="clear" w:color="auto" w:fill="EEECE1" w:themeFill="background2"/>
            <w:vAlign w:val="center"/>
          </w:tcPr>
          <w:p w14:paraId="6E5BEA76"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hAnsiTheme="minorHAnsi"/>
                <w:b/>
                <w:sz w:val="18"/>
                <w:szCs w:val="18"/>
              </w:rPr>
              <w:t>Preparation and Readiness</w:t>
            </w:r>
          </w:p>
        </w:tc>
      </w:tr>
      <w:tr w:rsidR="004E0A26" w:rsidRPr="00200B92" w14:paraId="5185F509" w14:textId="77777777" w:rsidTr="008A5B2D">
        <w:trPr>
          <w:trHeight w:val="840"/>
          <w:jc w:val="center"/>
        </w:trPr>
        <w:tc>
          <w:tcPr>
            <w:tcW w:w="3052" w:type="dxa"/>
            <w:vAlign w:val="center"/>
          </w:tcPr>
          <w:p w14:paraId="1664879B"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Were project objective and components clear, practicable, and feasible within its time frame?</w:t>
            </w:r>
          </w:p>
        </w:tc>
        <w:tc>
          <w:tcPr>
            <w:tcW w:w="2520" w:type="dxa"/>
            <w:vAlign w:val="center"/>
          </w:tcPr>
          <w:p w14:paraId="29B303CD" w14:textId="77777777" w:rsidR="004E0A26" w:rsidRPr="00200B92" w:rsidRDefault="004E0A26" w:rsidP="008A5B2D">
            <w:pPr>
              <w:spacing w:before="20" w:after="20"/>
              <w:ind w:right="69"/>
              <w:contextualSpacing/>
              <w:jc w:val="left"/>
              <w:rPr>
                <w:sz w:val="18"/>
                <w:szCs w:val="18"/>
              </w:rPr>
            </w:pPr>
            <w:r w:rsidRPr="00200B92">
              <w:rPr>
                <w:sz w:val="18"/>
                <w:szCs w:val="18"/>
              </w:rPr>
              <w:t>Project coherence</w:t>
            </w:r>
          </w:p>
        </w:tc>
        <w:tc>
          <w:tcPr>
            <w:tcW w:w="2186" w:type="dxa"/>
            <w:vAlign w:val="center"/>
          </w:tcPr>
          <w:p w14:paraId="53A595AE"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Logical results framework</w:t>
            </w:r>
          </w:p>
        </w:tc>
        <w:tc>
          <w:tcPr>
            <w:tcW w:w="1828" w:type="dxa"/>
            <w:vAlign w:val="center"/>
          </w:tcPr>
          <w:p w14:paraId="126C159F"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57862D55"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42063C42" w14:textId="77777777" w:rsidTr="008A5B2D">
        <w:trPr>
          <w:trHeight w:val="840"/>
          <w:jc w:val="center"/>
        </w:trPr>
        <w:tc>
          <w:tcPr>
            <w:tcW w:w="3052" w:type="dxa"/>
            <w:vAlign w:val="center"/>
          </w:tcPr>
          <w:p w14:paraId="1B164E56"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lastRenderedPageBreak/>
              <w:t>How were the capacities of the executing institution(s) and its counterparts properly considered when the project was designed?</w:t>
            </w:r>
          </w:p>
        </w:tc>
        <w:tc>
          <w:tcPr>
            <w:tcW w:w="2520" w:type="dxa"/>
            <w:vAlign w:val="center"/>
          </w:tcPr>
          <w:p w14:paraId="41C7FA94" w14:textId="77777777" w:rsidR="004E0A26" w:rsidRPr="00200B92" w:rsidRDefault="004E0A26" w:rsidP="008A5B2D">
            <w:pPr>
              <w:spacing w:before="20" w:after="20"/>
              <w:ind w:right="69"/>
              <w:contextualSpacing/>
              <w:jc w:val="left"/>
              <w:rPr>
                <w:sz w:val="18"/>
                <w:szCs w:val="18"/>
              </w:rPr>
            </w:pPr>
            <w:r w:rsidRPr="00200B92">
              <w:rPr>
                <w:sz w:val="18"/>
                <w:szCs w:val="18"/>
              </w:rPr>
              <w:t>Execution capacity</w:t>
            </w:r>
          </w:p>
        </w:tc>
        <w:tc>
          <w:tcPr>
            <w:tcW w:w="2186" w:type="dxa"/>
            <w:vAlign w:val="center"/>
          </w:tcPr>
          <w:p w14:paraId="2FE4E897"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Progress reports, audit results</w:t>
            </w:r>
          </w:p>
        </w:tc>
        <w:tc>
          <w:tcPr>
            <w:tcW w:w="1828" w:type="dxa"/>
            <w:vAlign w:val="center"/>
          </w:tcPr>
          <w:p w14:paraId="7BBBC71D"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6DD290B4"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4A321F3E" w14:textId="77777777" w:rsidTr="008A5B2D">
        <w:trPr>
          <w:trHeight w:val="840"/>
          <w:jc w:val="center"/>
        </w:trPr>
        <w:tc>
          <w:tcPr>
            <w:tcW w:w="3052" w:type="dxa"/>
            <w:vAlign w:val="center"/>
          </w:tcPr>
          <w:p w14:paraId="044274FD"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Were counterpart resources, enabling legislation, and adequate project management arrangements in place at Project entry?</w:t>
            </w:r>
          </w:p>
        </w:tc>
        <w:tc>
          <w:tcPr>
            <w:tcW w:w="2520" w:type="dxa"/>
            <w:vAlign w:val="center"/>
          </w:tcPr>
          <w:p w14:paraId="048ECC8E" w14:textId="77777777" w:rsidR="004E0A26" w:rsidRPr="00200B92" w:rsidRDefault="004E0A26" w:rsidP="008A5B2D">
            <w:pPr>
              <w:spacing w:before="20" w:after="20"/>
              <w:ind w:right="69"/>
              <w:contextualSpacing/>
              <w:jc w:val="left"/>
              <w:rPr>
                <w:sz w:val="18"/>
                <w:szCs w:val="18"/>
              </w:rPr>
            </w:pPr>
            <w:r w:rsidRPr="00200B92">
              <w:rPr>
                <w:sz w:val="18"/>
                <w:szCs w:val="18"/>
              </w:rPr>
              <w:t>Readiness</w:t>
            </w:r>
          </w:p>
        </w:tc>
        <w:tc>
          <w:tcPr>
            <w:tcW w:w="2186" w:type="dxa"/>
            <w:vAlign w:val="center"/>
          </w:tcPr>
          <w:p w14:paraId="754A115D"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Interview records, progress reports</w:t>
            </w:r>
          </w:p>
        </w:tc>
        <w:tc>
          <w:tcPr>
            <w:tcW w:w="1828" w:type="dxa"/>
            <w:vAlign w:val="center"/>
          </w:tcPr>
          <w:p w14:paraId="35891C50"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 field visits</w:t>
            </w:r>
          </w:p>
          <w:p w14:paraId="681008E5"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20FFD256" w14:textId="77777777" w:rsidTr="008A5B2D">
        <w:trPr>
          <w:trHeight w:val="296"/>
          <w:jc w:val="center"/>
        </w:trPr>
        <w:tc>
          <w:tcPr>
            <w:tcW w:w="9586" w:type="dxa"/>
            <w:gridSpan w:val="4"/>
            <w:shd w:val="clear" w:color="auto" w:fill="EEECE1" w:themeFill="background2"/>
            <w:vAlign w:val="center"/>
          </w:tcPr>
          <w:p w14:paraId="7FE5767F"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hAnsiTheme="minorHAnsi"/>
                <w:b/>
                <w:sz w:val="18"/>
                <w:szCs w:val="18"/>
              </w:rPr>
              <w:t>Financial Planning</w:t>
            </w:r>
          </w:p>
        </w:tc>
      </w:tr>
      <w:tr w:rsidR="004E0A26" w:rsidRPr="00200B92" w14:paraId="7085CD80" w14:textId="77777777" w:rsidTr="008A5B2D">
        <w:trPr>
          <w:trHeight w:val="278"/>
          <w:jc w:val="center"/>
        </w:trPr>
        <w:tc>
          <w:tcPr>
            <w:tcW w:w="3052" w:type="dxa"/>
            <w:vAlign w:val="center"/>
          </w:tcPr>
          <w:p w14:paraId="1134EBCF"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Did the project have the appropriate financial controls, including reporting and planning, that allowed management to make informed decisions regarding the budget and allowed for timely flow of funds?</w:t>
            </w:r>
          </w:p>
        </w:tc>
        <w:tc>
          <w:tcPr>
            <w:tcW w:w="2520" w:type="dxa"/>
            <w:vAlign w:val="center"/>
          </w:tcPr>
          <w:p w14:paraId="36473160" w14:textId="77777777" w:rsidR="004E0A26" w:rsidRPr="00200B92" w:rsidRDefault="004E0A26" w:rsidP="008A5B2D">
            <w:pPr>
              <w:spacing w:before="20" w:after="20"/>
              <w:ind w:right="69"/>
              <w:contextualSpacing/>
              <w:jc w:val="left"/>
              <w:rPr>
                <w:sz w:val="18"/>
                <w:szCs w:val="18"/>
              </w:rPr>
            </w:pPr>
            <w:r w:rsidRPr="00200B92">
              <w:rPr>
                <w:sz w:val="18"/>
                <w:szCs w:val="18"/>
              </w:rPr>
              <w:t>Financial control</w:t>
            </w:r>
          </w:p>
        </w:tc>
        <w:tc>
          <w:tcPr>
            <w:tcW w:w="2186" w:type="dxa"/>
            <w:vAlign w:val="center"/>
          </w:tcPr>
          <w:p w14:paraId="643E0D29"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Audit reports, project accounting records</w:t>
            </w:r>
          </w:p>
        </w:tc>
        <w:tc>
          <w:tcPr>
            <w:tcW w:w="1828" w:type="dxa"/>
            <w:vAlign w:val="center"/>
          </w:tcPr>
          <w:p w14:paraId="3B8BBD34"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7AE64F86"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4C1F9228" w14:textId="77777777" w:rsidTr="008A5B2D">
        <w:trPr>
          <w:trHeight w:val="854"/>
          <w:jc w:val="center"/>
        </w:trPr>
        <w:tc>
          <w:tcPr>
            <w:tcW w:w="3052" w:type="dxa"/>
            <w:vAlign w:val="center"/>
          </w:tcPr>
          <w:p w14:paraId="58299139"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Has there been due diligence in the management of funds and financial audits?</w:t>
            </w:r>
          </w:p>
        </w:tc>
        <w:tc>
          <w:tcPr>
            <w:tcW w:w="2520" w:type="dxa"/>
            <w:vAlign w:val="center"/>
          </w:tcPr>
          <w:p w14:paraId="4DB51CEF" w14:textId="77777777" w:rsidR="004E0A26" w:rsidRPr="00200B92" w:rsidRDefault="004E0A26" w:rsidP="008A5B2D">
            <w:pPr>
              <w:spacing w:before="20" w:after="20"/>
              <w:ind w:right="69"/>
              <w:contextualSpacing/>
              <w:jc w:val="left"/>
              <w:rPr>
                <w:sz w:val="18"/>
                <w:szCs w:val="18"/>
              </w:rPr>
            </w:pPr>
            <w:r w:rsidRPr="00200B92">
              <w:rPr>
                <w:sz w:val="18"/>
                <w:szCs w:val="18"/>
              </w:rPr>
              <w:t>Financial management</w:t>
            </w:r>
          </w:p>
        </w:tc>
        <w:tc>
          <w:tcPr>
            <w:tcW w:w="2186" w:type="dxa"/>
            <w:vAlign w:val="center"/>
          </w:tcPr>
          <w:p w14:paraId="3823E5E0"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Audit reports, project accounting records</w:t>
            </w:r>
          </w:p>
        </w:tc>
        <w:tc>
          <w:tcPr>
            <w:tcW w:w="1828" w:type="dxa"/>
            <w:vAlign w:val="center"/>
          </w:tcPr>
          <w:p w14:paraId="54368F2D"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 field visits</w:t>
            </w:r>
          </w:p>
        </w:tc>
      </w:tr>
      <w:tr w:rsidR="004E0A26" w:rsidRPr="00200B92" w14:paraId="751A3285" w14:textId="77777777" w:rsidTr="008A5B2D">
        <w:trPr>
          <w:trHeight w:val="647"/>
          <w:jc w:val="center"/>
        </w:trPr>
        <w:tc>
          <w:tcPr>
            <w:tcW w:w="3052" w:type="dxa"/>
            <w:vAlign w:val="center"/>
          </w:tcPr>
          <w:p w14:paraId="7236D614"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Has promised cofinancing materialized?</w:t>
            </w:r>
          </w:p>
        </w:tc>
        <w:tc>
          <w:tcPr>
            <w:tcW w:w="2520" w:type="dxa"/>
            <w:vAlign w:val="center"/>
          </w:tcPr>
          <w:p w14:paraId="3CBFBD65" w14:textId="77777777" w:rsidR="004E0A26" w:rsidRPr="00200B92" w:rsidRDefault="004E0A26" w:rsidP="008A5B2D">
            <w:pPr>
              <w:spacing w:before="20" w:after="20"/>
              <w:ind w:right="69"/>
              <w:contextualSpacing/>
              <w:jc w:val="left"/>
              <w:rPr>
                <w:sz w:val="18"/>
                <w:szCs w:val="18"/>
              </w:rPr>
            </w:pPr>
            <w:r w:rsidRPr="00200B92">
              <w:rPr>
                <w:sz w:val="18"/>
                <w:szCs w:val="18"/>
              </w:rPr>
              <w:t>Realization of cofinancing</w:t>
            </w:r>
          </w:p>
        </w:tc>
        <w:tc>
          <w:tcPr>
            <w:tcW w:w="2186" w:type="dxa"/>
            <w:vAlign w:val="center"/>
          </w:tcPr>
          <w:p w14:paraId="22D1968C"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Audit reports, project accounting records</w:t>
            </w:r>
          </w:p>
        </w:tc>
        <w:tc>
          <w:tcPr>
            <w:tcW w:w="1828" w:type="dxa"/>
            <w:vAlign w:val="center"/>
          </w:tcPr>
          <w:p w14:paraId="5D893DF1"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tc>
      </w:tr>
      <w:tr w:rsidR="004E0A26" w:rsidRPr="00200B92" w14:paraId="6E6DE8ED" w14:textId="77777777" w:rsidTr="008A5B2D">
        <w:trPr>
          <w:trHeight w:val="341"/>
          <w:jc w:val="center"/>
        </w:trPr>
        <w:tc>
          <w:tcPr>
            <w:tcW w:w="9586" w:type="dxa"/>
            <w:gridSpan w:val="4"/>
            <w:shd w:val="clear" w:color="auto" w:fill="EEECE1" w:themeFill="background2"/>
            <w:vAlign w:val="center"/>
          </w:tcPr>
          <w:p w14:paraId="09110EB5"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hAnsiTheme="minorHAnsi"/>
                <w:b/>
                <w:sz w:val="18"/>
                <w:szCs w:val="18"/>
              </w:rPr>
              <w:t>Supervision and Backstopping</w:t>
            </w:r>
          </w:p>
        </w:tc>
      </w:tr>
      <w:tr w:rsidR="004E0A26" w:rsidRPr="00200B92" w14:paraId="12A46D21" w14:textId="77777777" w:rsidTr="008A5B2D">
        <w:trPr>
          <w:trHeight w:val="840"/>
          <w:jc w:val="center"/>
        </w:trPr>
        <w:tc>
          <w:tcPr>
            <w:tcW w:w="3052" w:type="dxa"/>
            <w:vAlign w:val="center"/>
          </w:tcPr>
          <w:p w14:paraId="098DCEA0"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How have GEF agency staff members identified problems in a timely fashion and accurately estimate their seriousness?</w:t>
            </w:r>
          </w:p>
        </w:tc>
        <w:tc>
          <w:tcPr>
            <w:tcW w:w="2520" w:type="dxa"/>
            <w:vAlign w:val="center"/>
          </w:tcPr>
          <w:p w14:paraId="203C93CA" w14:textId="77777777" w:rsidR="004E0A26" w:rsidRPr="00200B92" w:rsidRDefault="004E0A26" w:rsidP="008A5B2D">
            <w:pPr>
              <w:spacing w:before="20" w:after="20"/>
              <w:ind w:right="69"/>
              <w:contextualSpacing/>
              <w:jc w:val="left"/>
              <w:rPr>
                <w:sz w:val="18"/>
                <w:szCs w:val="18"/>
              </w:rPr>
            </w:pPr>
            <w:r w:rsidRPr="00200B92">
              <w:rPr>
                <w:sz w:val="18"/>
                <w:szCs w:val="18"/>
              </w:rPr>
              <w:t>Supervision effectiveness</w:t>
            </w:r>
          </w:p>
        </w:tc>
        <w:tc>
          <w:tcPr>
            <w:tcW w:w="2186" w:type="dxa"/>
            <w:vAlign w:val="center"/>
          </w:tcPr>
          <w:p w14:paraId="4EFE60AF"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Progress reports</w:t>
            </w:r>
          </w:p>
        </w:tc>
        <w:tc>
          <w:tcPr>
            <w:tcW w:w="1828" w:type="dxa"/>
            <w:vAlign w:val="center"/>
          </w:tcPr>
          <w:p w14:paraId="0FCFEB2D"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367DC968"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53266C32" w14:textId="77777777" w:rsidTr="008A5B2D">
        <w:trPr>
          <w:trHeight w:val="548"/>
          <w:jc w:val="center"/>
        </w:trPr>
        <w:tc>
          <w:tcPr>
            <w:tcW w:w="3052" w:type="dxa"/>
            <w:vAlign w:val="center"/>
          </w:tcPr>
          <w:p w14:paraId="48FB565E"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How have GEF agency staff members provided quality support, approved modifications in time, and restructured the project when needed?</w:t>
            </w:r>
          </w:p>
        </w:tc>
        <w:tc>
          <w:tcPr>
            <w:tcW w:w="2520" w:type="dxa"/>
            <w:vAlign w:val="center"/>
          </w:tcPr>
          <w:p w14:paraId="6D2D23A5" w14:textId="77777777" w:rsidR="004E0A26" w:rsidRPr="00200B92" w:rsidRDefault="004E0A26" w:rsidP="008A5B2D">
            <w:pPr>
              <w:spacing w:before="20" w:after="20"/>
              <w:ind w:right="69"/>
              <w:contextualSpacing/>
              <w:jc w:val="left"/>
              <w:rPr>
                <w:sz w:val="18"/>
                <w:szCs w:val="18"/>
              </w:rPr>
            </w:pPr>
            <w:r w:rsidRPr="00200B92">
              <w:rPr>
                <w:sz w:val="18"/>
                <w:szCs w:val="18"/>
              </w:rPr>
              <w:t>Project oversight</w:t>
            </w:r>
          </w:p>
        </w:tc>
        <w:tc>
          <w:tcPr>
            <w:tcW w:w="2186" w:type="dxa"/>
            <w:vAlign w:val="center"/>
          </w:tcPr>
          <w:p w14:paraId="77BD666D"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Progress reports</w:t>
            </w:r>
          </w:p>
        </w:tc>
        <w:tc>
          <w:tcPr>
            <w:tcW w:w="1828" w:type="dxa"/>
            <w:vAlign w:val="center"/>
          </w:tcPr>
          <w:p w14:paraId="380F5C9C"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40608DA3"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596C00C1" w14:textId="77777777" w:rsidTr="008A5B2D">
        <w:trPr>
          <w:trHeight w:val="840"/>
          <w:jc w:val="center"/>
        </w:trPr>
        <w:tc>
          <w:tcPr>
            <w:tcW w:w="3052" w:type="dxa"/>
            <w:vAlign w:val="center"/>
          </w:tcPr>
          <w:p w14:paraId="0411AD08" w14:textId="77777777" w:rsidR="004E0A26" w:rsidRPr="00200B92" w:rsidRDefault="004E0A26" w:rsidP="008A5B2D">
            <w:pPr>
              <w:pStyle w:val="BodyText"/>
              <w:spacing w:before="20" w:after="20" w:line="240" w:lineRule="auto"/>
              <w:jc w:val="left"/>
              <w:rPr>
                <w:rFonts w:asciiTheme="minorHAnsi" w:hAnsiTheme="minorHAnsi" w:cs="Calibri"/>
                <w:sz w:val="18"/>
                <w:szCs w:val="18"/>
              </w:rPr>
            </w:pPr>
            <w:r w:rsidRPr="00200B92">
              <w:rPr>
                <w:rFonts w:asciiTheme="minorHAnsi" w:hAnsiTheme="minorHAnsi" w:cs="Calibri"/>
                <w:sz w:val="18"/>
                <w:szCs w:val="18"/>
              </w:rPr>
              <w:t>How has the implementing agency provided the right staffing levels, continuity, skill mix, and frequency of field visits for the project?</w:t>
            </w:r>
          </w:p>
        </w:tc>
        <w:tc>
          <w:tcPr>
            <w:tcW w:w="2520" w:type="dxa"/>
            <w:vAlign w:val="center"/>
          </w:tcPr>
          <w:p w14:paraId="3527D0D7" w14:textId="77777777" w:rsidR="004E0A26" w:rsidRPr="00200B92" w:rsidRDefault="004E0A26" w:rsidP="008A5B2D">
            <w:pPr>
              <w:spacing w:before="20" w:after="20"/>
              <w:ind w:right="69"/>
              <w:contextualSpacing/>
              <w:jc w:val="left"/>
              <w:rPr>
                <w:sz w:val="18"/>
                <w:szCs w:val="18"/>
              </w:rPr>
            </w:pPr>
            <w:r w:rsidRPr="00200B92">
              <w:rPr>
                <w:sz w:val="18"/>
                <w:szCs w:val="18"/>
              </w:rPr>
              <w:t>Project backstopping</w:t>
            </w:r>
          </w:p>
        </w:tc>
        <w:tc>
          <w:tcPr>
            <w:tcW w:w="2186" w:type="dxa"/>
            <w:vAlign w:val="center"/>
          </w:tcPr>
          <w:p w14:paraId="5383A624"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Progress reports, back-to-office reports, internal appraisals</w:t>
            </w:r>
          </w:p>
        </w:tc>
        <w:tc>
          <w:tcPr>
            <w:tcW w:w="1828" w:type="dxa"/>
            <w:vAlign w:val="center"/>
          </w:tcPr>
          <w:p w14:paraId="7C898B57"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 field visits</w:t>
            </w:r>
          </w:p>
          <w:p w14:paraId="43B387C2"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2247A6B2" w14:textId="77777777" w:rsidTr="008A5B2D">
        <w:trPr>
          <w:trHeight w:val="251"/>
          <w:jc w:val="center"/>
        </w:trPr>
        <w:tc>
          <w:tcPr>
            <w:tcW w:w="9586" w:type="dxa"/>
            <w:gridSpan w:val="4"/>
            <w:shd w:val="clear" w:color="auto" w:fill="EEECE1" w:themeFill="background2"/>
            <w:vAlign w:val="center"/>
          </w:tcPr>
          <w:p w14:paraId="1F65DFCE" w14:textId="77777777" w:rsidR="004E0A26" w:rsidRPr="00200B92" w:rsidRDefault="004E0A26" w:rsidP="008A5B2D">
            <w:pPr>
              <w:pStyle w:val="BodyText"/>
              <w:spacing w:before="20" w:after="20" w:line="240" w:lineRule="auto"/>
              <w:contextualSpacing/>
              <w:rPr>
                <w:rFonts w:asciiTheme="minorHAnsi" w:hAnsiTheme="minorHAnsi"/>
                <w:b/>
                <w:sz w:val="18"/>
                <w:szCs w:val="18"/>
              </w:rPr>
            </w:pPr>
            <w:r w:rsidRPr="00200B92">
              <w:rPr>
                <w:rFonts w:asciiTheme="minorHAnsi" w:hAnsiTheme="minorHAnsi"/>
                <w:b/>
                <w:sz w:val="18"/>
                <w:szCs w:val="18"/>
              </w:rPr>
              <w:t>Monitoring &amp; Evaluation</w:t>
            </w:r>
          </w:p>
        </w:tc>
      </w:tr>
      <w:tr w:rsidR="004E0A26" w:rsidRPr="00200B92" w14:paraId="0B7FC0E5" w14:textId="77777777" w:rsidTr="008A5B2D">
        <w:trPr>
          <w:trHeight w:val="485"/>
          <w:jc w:val="center"/>
        </w:trPr>
        <w:tc>
          <w:tcPr>
            <w:tcW w:w="3052" w:type="dxa"/>
            <w:vAlign w:val="center"/>
          </w:tcPr>
          <w:p w14:paraId="31D2D1BB" w14:textId="77777777" w:rsidR="004E0A26" w:rsidRPr="00200B92" w:rsidRDefault="004E0A26" w:rsidP="008A5B2D">
            <w:pPr>
              <w:spacing w:before="20" w:after="20"/>
              <w:jc w:val="left"/>
              <w:rPr>
                <w:rFonts w:cs="Arial"/>
                <w:color w:val="333333"/>
                <w:sz w:val="18"/>
                <w:szCs w:val="18"/>
              </w:rPr>
            </w:pPr>
            <w:r w:rsidRPr="00200B92">
              <w:rPr>
                <w:rFonts w:cs="Arial"/>
                <w:color w:val="333333"/>
                <w:sz w:val="18"/>
                <w:szCs w:val="18"/>
              </w:rPr>
              <w:t>Were intended results (outputs, outcomes) adequately defined, appropriate and stated in measurable terms, and were the results verifiable?</w:t>
            </w:r>
          </w:p>
        </w:tc>
        <w:tc>
          <w:tcPr>
            <w:tcW w:w="2520" w:type="dxa"/>
            <w:vAlign w:val="center"/>
          </w:tcPr>
          <w:p w14:paraId="7FC4CF51" w14:textId="77777777" w:rsidR="004E0A26" w:rsidRPr="00200B92" w:rsidRDefault="004E0A26" w:rsidP="008A5B2D">
            <w:pPr>
              <w:spacing w:before="20" w:after="20"/>
              <w:ind w:right="69"/>
              <w:contextualSpacing/>
              <w:jc w:val="left"/>
              <w:rPr>
                <w:sz w:val="18"/>
                <w:szCs w:val="18"/>
              </w:rPr>
            </w:pPr>
            <w:r w:rsidRPr="00200B92">
              <w:rPr>
                <w:sz w:val="18"/>
                <w:szCs w:val="18"/>
              </w:rPr>
              <w:t>Monitoring and evaluation plan at entry</w:t>
            </w:r>
          </w:p>
        </w:tc>
        <w:tc>
          <w:tcPr>
            <w:tcW w:w="2186" w:type="dxa"/>
            <w:vAlign w:val="center"/>
          </w:tcPr>
          <w:p w14:paraId="3C525534"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Project document, inception report</w:t>
            </w:r>
          </w:p>
        </w:tc>
        <w:tc>
          <w:tcPr>
            <w:tcW w:w="1828" w:type="dxa"/>
            <w:vAlign w:val="center"/>
          </w:tcPr>
          <w:p w14:paraId="3D9B929E"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1454925D" w14:textId="77777777" w:rsidR="004E0A26" w:rsidRPr="00200B92" w:rsidRDefault="004E0A26" w:rsidP="008A5B2D">
            <w:pPr>
              <w:spacing w:before="20" w:after="20"/>
              <w:ind w:left="47" w:right="72"/>
              <w:contextualSpacing/>
              <w:jc w:val="left"/>
              <w:rPr>
                <w:rFonts w:eastAsia="Arial" w:cs="Arial"/>
                <w:sz w:val="18"/>
                <w:szCs w:val="18"/>
              </w:rPr>
            </w:pPr>
          </w:p>
        </w:tc>
      </w:tr>
      <w:tr w:rsidR="004E0A26" w:rsidRPr="00200B92" w14:paraId="671D0C41" w14:textId="77777777" w:rsidTr="008A5B2D">
        <w:trPr>
          <w:trHeight w:val="485"/>
          <w:jc w:val="center"/>
        </w:trPr>
        <w:tc>
          <w:tcPr>
            <w:tcW w:w="3052" w:type="dxa"/>
            <w:vAlign w:val="center"/>
          </w:tcPr>
          <w:p w14:paraId="3F17D321"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How has the project monitoring &amp; evaluation plan been implemented?</w:t>
            </w:r>
          </w:p>
        </w:tc>
        <w:tc>
          <w:tcPr>
            <w:tcW w:w="2520" w:type="dxa"/>
            <w:vAlign w:val="center"/>
          </w:tcPr>
          <w:p w14:paraId="100B6CD6" w14:textId="77777777" w:rsidR="004E0A26" w:rsidRPr="00200B92" w:rsidRDefault="004E0A26" w:rsidP="008A5B2D">
            <w:pPr>
              <w:spacing w:before="20" w:after="20"/>
              <w:ind w:right="69"/>
              <w:contextualSpacing/>
              <w:jc w:val="left"/>
              <w:rPr>
                <w:sz w:val="18"/>
                <w:szCs w:val="18"/>
              </w:rPr>
            </w:pPr>
            <w:r w:rsidRPr="00200B92">
              <w:rPr>
                <w:sz w:val="18"/>
                <w:szCs w:val="18"/>
              </w:rPr>
              <w:t>Effective monitoring and evaluation</w:t>
            </w:r>
          </w:p>
        </w:tc>
        <w:tc>
          <w:tcPr>
            <w:tcW w:w="2186" w:type="dxa"/>
            <w:vAlign w:val="center"/>
          </w:tcPr>
          <w:p w14:paraId="215B0B09"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Progress reports, monitoring reports</w:t>
            </w:r>
          </w:p>
        </w:tc>
        <w:tc>
          <w:tcPr>
            <w:tcW w:w="1828" w:type="dxa"/>
            <w:vAlign w:val="center"/>
          </w:tcPr>
          <w:p w14:paraId="3CC32213"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24FF0985"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4928CF4C" w14:textId="77777777" w:rsidTr="008A5B2D">
        <w:trPr>
          <w:trHeight w:val="503"/>
          <w:jc w:val="center"/>
        </w:trPr>
        <w:tc>
          <w:tcPr>
            <w:tcW w:w="3052" w:type="dxa"/>
            <w:vAlign w:val="center"/>
          </w:tcPr>
          <w:p w14:paraId="606C0AC1"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How has there been focus on results-based management?</w:t>
            </w:r>
          </w:p>
        </w:tc>
        <w:tc>
          <w:tcPr>
            <w:tcW w:w="2520" w:type="dxa"/>
            <w:vAlign w:val="center"/>
          </w:tcPr>
          <w:p w14:paraId="2BE57298" w14:textId="77777777" w:rsidR="004E0A26" w:rsidRPr="00200B92" w:rsidRDefault="004E0A26" w:rsidP="008A5B2D">
            <w:pPr>
              <w:spacing w:before="20" w:after="20"/>
              <w:ind w:right="69"/>
              <w:contextualSpacing/>
              <w:jc w:val="left"/>
              <w:rPr>
                <w:sz w:val="18"/>
                <w:szCs w:val="18"/>
              </w:rPr>
            </w:pPr>
            <w:r w:rsidRPr="00200B92">
              <w:rPr>
                <w:sz w:val="18"/>
                <w:szCs w:val="18"/>
              </w:rPr>
              <w:t>Results based management</w:t>
            </w:r>
          </w:p>
        </w:tc>
        <w:tc>
          <w:tcPr>
            <w:tcW w:w="2186" w:type="dxa"/>
            <w:vAlign w:val="center"/>
          </w:tcPr>
          <w:p w14:paraId="1C69FAF3"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Progress reports, monitoring reports</w:t>
            </w:r>
          </w:p>
        </w:tc>
        <w:tc>
          <w:tcPr>
            <w:tcW w:w="1828" w:type="dxa"/>
            <w:vAlign w:val="center"/>
          </w:tcPr>
          <w:p w14:paraId="28CD0BEE" w14:textId="77777777" w:rsidR="004E0A26" w:rsidRPr="00200B92" w:rsidRDefault="004E0A26" w:rsidP="008A5B2D">
            <w:pPr>
              <w:spacing w:before="20" w:after="20"/>
              <w:ind w:left="47" w:right="72"/>
              <w:contextualSpacing/>
              <w:jc w:val="left"/>
              <w:rPr>
                <w:rFonts w:eastAsia="Arial" w:cs="Arial"/>
                <w:sz w:val="18"/>
                <w:szCs w:val="18"/>
              </w:rPr>
            </w:pPr>
            <w:r w:rsidRPr="00200B92">
              <w:rPr>
                <w:rFonts w:eastAsia="Arial" w:cs="Arial"/>
                <w:sz w:val="18"/>
                <w:szCs w:val="18"/>
              </w:rPr>
              <w:t>Desk review, interviews</w:t>
            </w:r>
          </w:p>
          <w:p w14:paraId="5D4F6028" w14:textId="77777777" w:rsidR="004E0A26" w:rsidRPr="00200B92" w:rsidRDefault="004E0A26" w:rsidP="008A5B2D">
            <w:pPr>
              <w:spacing w:before="20" w:after="20"/>
              <w:ind w:right="72"/>
              <w:contextualSpacing/>
              <w:jc w:val="left"/>
              <w:rPr>
                <w:rFonts w:eastAsia="Arial" w:cs="Arial"/>
                <w:sz w:val="18"/>
                <w:szCs w:val="18"/>
              </w:rPr>
            </w:pPr>
          </w:p>
        </w:tc>
      </w:tr>
      <w:tr w:rsidR="004E0A26" w:rsidRPr="00200B92" w14:paraId="10F70503" w14:textId="77777777" w:rsidTr="008A5B2D">
        <w:trPr>
          <w:trHeight w:val="386"/>
          <w:jc w:val="center"/>
        </w:trPr>
        <w:tc>
          <w:tcPr>
            <w:tcW w:w="9586" w:type="dxa"/>
            <w:gridSpan w:val="4"/>
            <w:shd w:val="clear" w:color="auto" w:fill="EEECE1" w:themeFill="background2"/>
            <w:vAlign w:val="center"/>
          </w:tcPr>
          <w:p w14:paraId="3DA57E9C" w14:textId="77777777" w:rsidR="004E0A26" w:rsidRPr="00200B92" w:rsidRDefault="004E0A26" w:rsidP="008A5B2D">
            <w:pPr>
              <w:pStyle w:val="BodyText"/>
              <w:spacing w:before="20" w:after="20" w:line="240" w:lineRule="auto"/>
              <w:rPr>
                <w:rFonts w:asciiTheme="minorHAnsi" w:hAnsiTheme="minorHAnsi"/>
                <w:b/>
                <w:sz w:val="18"/>
                <w:szCs w:val="18"/>
              </w:rPr>
            </w:pPr>
            <w:r w:rsidRPr="00200B92">
              <w:rPr>
                <w:rFonts w:asciiTheme="minorHAnsi" w:hAnsiTheme="minorHAnsi"/>
                <w:b/>
                <w:sz w:val="18"/>
                <w:szCs w:val="18"/>
              </w:rPr>
              <w:t>Mainstreaming</w:t>
            </w:r>
          </w:p>
        </w:tc>
      </w:tr>
      <w:tr w:rsidR="004E0A26" w:rsidRPr="00200B92" w14:paraId="78AFBA8E" w14:textId="77777777" w:rsidTr="008A5B2D">
        <w:trPr>
          <w:trHeight w:val="503"/>
          <w:jc w:val="center"/>
        </w:trPr>
        <w:tc>
          <w:tcPr>
            <w:tcW w:w="3052" w:type="dxa"/>
            <w:vAlign w:val="center"/>
          </w:tcPr>
          <w:p w14:paraId="6F87EB80"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 xml:space="preserve">How were gender issues integrated in project design and implementation? </w:t>
            </w:r>
          </w:p>
        </w:tc>
        <w:tc>
          <w:tcPr>
            <w:tcW w:w="2520" w:type="dxa"/>
            <w:vAlign w:val="center"/>
          </w:tcPr>
          <w:p w14:paraId="4C627C2B" w14:textId="77777777" w:rsidR="004E0A26" w:rsidRPr="00200B92" w:rsidRDefault="004E0A26" w:rsidP="008A5B2D">
            <w:pPr>
              <w:spacing w:before="20" w:after="20"/>
              <w:ind w:right="69"/>
              <w:jc w:val="left"/>
              <w:rPr>
                <w:color w:val="000000" w:themeColor="text1"/>
                <w:sz w:val="18"/>
                <w:szCs w:val="18"/>
              </w:rPr>
            </w:pPr>
            <w:r w:rsidRPr="00200B92">
              <w:rPr>
                <w:color w:val="000000" w:themeColor="text1"/>
                <w:sz w:val="18"/>
                <w:szCs w:val="18"/>
              </w:rPr>
              <w:t>Greater consideration of gender aspects.</w:t>
            </w:r>
          </w:p>
        </w:tc>
        <w:tc>
          <w:tcPr>
            <w:tcW w:w="2186" w:type="dxa"/>
            <w:vAlign w:val="center"/>
          </w:tcPr>
          <w:p w14:paraId="79426265" w14:textId="77777777" w:rsidR="004E0A26" w:rsidRPr="00200B92" w:rsidRDefault="004E0A26" w:rsidP="008A5B2D">
            <w:pPr>
              <w:pStyle w:val="BodyText"/>
              <w:spacing w:before="20" w:after="20" w:line="240" w:lineRule="auto"/>
              <w:jc w:val="left"/>
              <w:rPr>
                <w:rFonts w:asciiTheme="minorHAnsi" w:hAnsiTheme="minorHAnsi" w:cs="Calibri"/>
                <w:color w:val="000000" w:themeColor="text1"/>
                <w:sz w:val="18"/>
                <w:szCs w:val="18"/>
              </w:rPr>
            </w:pPr>
            <w:r w:rsidRPr="00200B92">
              <w:rPr>
                <w:rFonts w:asciiTheme="minorHAnsi" w:hAnsiTheme="minorHAnsi" w:cs="Calibri"/>
                <w:color w:val="000000" w:themeColor="text1"/>
                <w:sz w:val="18"/>
                <w:szCs w:val="18"/>
              </w:rPr>
              <w:t>Project document, progress reports, monitoring reports</w:t>
            </w:r>
          </w:p>
        </w:tc>
        <w:tc>
          <w:tcPr>
            <w:tcW w:w="1828" w:type="dxa"/>
            <w:vAlign w:val="center"/>
          </w:tcPr>
          <w:p w14:paraId="02C5C8A9" w14:textId="77777777" w:rsidR="004E0A26" w:rsidRPr="00200B92" w:rsidRDefault="004E0A26" w:rsidP="008A5B2D">
            <w:pPr>
              <w:spacing w:before="20" w:after="20"/>
              <w:ind w:left="47" w:right="72"/>
              <w:jc w:val="left"/>
              <w:rPr>
                <w:rFonts w:eastAsia="Arial" w:cs="Arial"/>
                <w:color w:val="000000" w:themeColor="text1"/>
                <w:sz w:val="18"/>
                <w:szCs w:val="18"/>
              </w:rPr>
            </w:pPr>
            <w:r w:rsidRPr="00200B92">
              <w:rPr>
                <w:rFonts w:eastAsia="Arial" w:cs="Arial"/>
                <w:color w:val="000000" w:themeColor="text1"/>
                <w:sz w:val="18"/>
                <w:szCs w:val="18"/>
              </w:rPr>
              <w:t>Desk review, interviews, field visits</w:t>
            </w:r>
          </w:p>
        </w:tc>
      </w:tr>
      <w:tr w:rsidR="004E0A26" w:rsidRPr="00200B92" w14:paraId="2D1FE150" w14:textId="77777777" w:rsidTr="008A5B2D">
        <w:trPr>
          <w:trHeight w:val="278"/>
          <w:jc w:val="center"/>
        </w:trPr>
        <w:tc>
          <w:tcPr>
            <w:tcW w:w="3052" w:type="dxa"/>
            <w:vAlign w:val="center"/>
          </w:tcPr>
          <w:p w14:paraId="0894DE84" w14:textId="77777777" w:rsidR="004E0A26" w:rsidRPr="00200B92" w:rsidRDefault="004E0A26" w:rsidP="008A5B2D">
            <w:pPr>
              <w:pStyle w:val="BodyText"/>
              <w:spacing w:before="20" w:after="20" w:line="240" w:lineRule="auto"/>
              <w:contextualSpacing/>
              <w:jc w:val="left"/>
              <w:rPr>
                <w:rFonts w:asciiTheme="minorHAnsi" w:hAnsiTheme="minorHAnsi" w:cs="Calibri"/>
                <w:sz w:val="18"/>
                <w:szCs w:val="18"/>
              </w:rPr>
            </w:pPr>
            <w:r w:rsidRPr="00200B92">
              <w:rPr>
                <w:rFonts w:asciiTheme="minorHAnsi" w:hAnsiTheme="minorHAnsi" w:cs="Calibri"/>
                <w:sz w:val="18"/>
                <w:szCs w:val="18"/>
              </w:rPr>
              <w:t>How were effects on local populations considered in project design and implementation?</w:t>
            </w:r>
          </w:p>
        </w:tc>
        <w:tc>
          <w:tcPr>
            <w:tcW w:w="2520" w:type="dxa"/>
            <w:vAlign w:val="center"/>
          </w:tcPr>
          <w:p w14:paraId="52291AFC" w14:textId="77777777" w:rsidR="004E0A26" w:rsidRPr="00200B92" w:rsidRDefault="004E0A26" w:rsidP="008A5B2D">
            <w:pPr>
              <w:spacing w:before="20" w:after="20"/>
              <w:ind w:right="69"/>
              <w:jc w:val="left"/>
              <w:rPr>
                <w:color w:val="000000" w:themeColor="text1"/>
                <w:sz w:val="18"/>
                <w:szCs w:val="18"/>
              </w:rPr>
            </w:pPr>
            <w:r w:rsidRPr="00200B92">
              <w:rPr>
                <w:color w:val="000000" w:themeColor="text1"/>
                <w:sz w:val="18"/>
                <w:szCs w:val="18"/>
              </w:rPr>
              <w:t>Positive or negative effects of the project on local populations.</w:t>
            </w:r>
          </w:p>
        </w:tc>
        <w:tc>
          <w:tcPr>
            <w:tcW w:w="2186" w:type="dxa"/>
            <w:vAlign w:val="center"/>
          </w:tcPr>
          <w:p w14:paraId="0DFD15C2" w14:textId="77777777" w:rsidR="004E0A26" w:rsidRPr="00200B92" w:rsidRDefault="004E0A26" w:rsidP="008A5B2D">
            <w:pPr>
              <w:pStyle w:val="BodyText"/>
              <w:spacing w:before="20" w:after="20" w:line="240" w:lineRule="auto"/>
              <w:jc w:val="left"/>
              <w:rPr>
                <w:rFonts w:asciiTheme="minorHAnsi" w:hAnsiTheme="minorHAnsi" w:cs="Calibri"/>
                <w:color w:val="000000" w:themeColor="text1"/>
                <w:sz w:val="18"/>
                <w:szCs w:val="18"/>
              </w:rPr>
            </w:pPr>
            <w:r w:rsidRPr="00200B92">
              <w:rPr>
                <w:rFonts w:asciiTheme="minorHAnsi" w:hAnsiTheme="minorHAnsi" w:cs="Calibri"/>
                <w:color w:val="000000" w:themeColor="text1"/>
                <w:sz w:val="18"/>
                <w:szCs w:val="18"/>
              </w:rPr>
              <w:t>Project document, progress reports, monitoring reports</w:t>
            </w:r>
          </w:p>
        </w:tc>
        <w:tc>
          <w:tcPr>
            <w:tcW w:w="1828" w:type="dxa"/>
            <w:vAlign w:val="center"/>
          </w:tcPr>
          <w:p w14:paraId="41386FA5" w14:textId="77777777" w:rsidR="004E0A26" w:rsidRPr="00200B92" w:rsidRDefault="004E0A26" w:rsidP="008A5B2D">
            <w:pPr>
              <w:spacing w:before="20" w:after="20"/>
              <w:ind w:left="47" w:right="72"/>
              <w:jc w:val="left"/>
              <w:rPr>
                <w:rFonts w:eastAsia="Arial" w:cs="Arial"/>
                <w:color w:val="000000" w:themeColor="text1"/>
                <w:sz w:val="18"/>
                <w:szCs w:val="18"/>
              </w:rPr>
            </w:pPr>
            <w:r w:rsidRPr="00200B92">
              <w:rPr>
                <w:rFonts w:eastAsia="Arial" w:cs="Arial"/>
                <w:color w:val="000000" w:themeColor="text1"/>
                <w:sz w:val="18"/>
                <w:szCs w:val="18"/>
              </w:rPr>
              <w:t>Desk review, interviews, field visits</w:t>
            </w:r>
          </w:p>
        </w:tc>
      </w:tr>
    </w:tbl>
    <w:p w14:paraId="7AE9531E" w14:textId="77777777" w:rsidR="000B650D" w:rsidRPr="00200B92" w:rsidRDefault="000B650D" w:rsidP="000B650D"/>
    <w:p w14:paraId="642698D6" w14:textId="77777777" w:rsidR="000B650D" w:rsidRDefault="000B650D" w:rsidP="0045111C">
      <w:pPr>
        <w:pStyle w:val="Heading1"/>
        <w:numPr>
          <w:ilvl w:val="0"/>
          <w:numId w:val="0"/>
        </w:numPr>
        <w:ind w:left="432" w:hanging="432"/>
        <w:sectPr w:rsidR="000B650D" w:rsidSect="00DB3D9D">
          <w:footerReference w:type="default" r:id="rId26"/>
          <w:pgSz w:w="11907" w:h="16839" w:code="9"/>
          <w:pgMar w:top="1152" w:right="1152" w:bottom="1152" w:left="1152" w:header="432" w:footer="432" w:gutter="0"/>
          <w:pgNumType w:start="1"/>
          <w:cols w:space="720"/>
          <w:docGrid w:linePitch="360"/>
        </w:sectPr>
      </w:pPr>
    </w:p>
    <w:p w14:paraId="37C23C29" w14:textId="77777777" w:rsidR="000B650D" w:rsidRDefault="000B650D" w:rsidP="000B650D">
      <w:pPr>
        <w:pStyle w:val="Heading1"/>
        <w:numPr>
          <w:ilvl w:val="0"/>
          <w:numId w:val="0"/>
        </w:numPr>
        <w:ind w:left="432" w:hanging="432"/>
      </w:pPr>
      <w:bookmarkStart w:id="104" w:name="_Toc6738369"/>
      <w:r w:rsidRPr="00200B92">
        <w:lastRenderedPageBreak/>
        <w:t xml:space="preserve">Annex </w:t>
      </w:r>
      <w:r>
        <w:t>3</w:t>
      </w:r>
      <w:r w:rsidRPr="00200B92">
        <w:t xml:space="preserve">: </w:t>
      </w:r>
      <w:r>
        <w:t>List of People Interviewed</w:t>
      </w:r>
      <w:bookmarkEnd w:id="104"/>
    </w:p>
    <w:tbl>
      <w:tblPr>
        <w:tblStyle w:val="TableGrid"/>
        <w:tblW w:w="5001" w:type="pct"/>
        <w:jc w:val="center"/>
        <w:tblLook w:val="04A0" w:firstRow="1" w:lastRow="0" w:firstColumn="1" w:lastColumn="0" w:noHBand="0" w:noVBand="1"/>
      </w:tblPr>
      <w:tblGrid>
        <w:gridCol w:w="1922"/>
        <w:gridCol w:w="2665"/>
        <w:gridCol w:w="3997"/>
        <w:gridCol w:w="1011"/>
      </w:tblGrid>
      <w:tr w:rsidR="00EA6848" w:rsidRPr="00EA6848" w14:paraId="06E400F9" w14:textId="77777777" w:rsidTr="00EA6848">
        <w:trPr>
          <w:trHeight w:val="359"/>
          <w:tblHeader/>
          <w:jc w:val="center"/>
        </w:trPr>
        <w:tc>
          <w:tcPr>
            <w:tcW w:w="1001" w:type="pct"/>
            <w:shd w:val="clear" w:color="auto" w:fill="EEECE1" w:themeFill="background2"/>
            <w:vAlign w:val="center"/>
          </w:tcPr>
          <w:p w14:paraId="0D11181F" w14:textId="77777777" w:rsidR="00EA6848" w:rsidRPr="00EA6848" w:rsidRDefault="00EA6848" w:rsidP="00EA6848">
            <w:pPr>
              <w:spacing w:before="40" w:after="40"/>
              <w:jc w:val="center"/>
              <w:rPr>
                <w:rFonts w:cstheme="minorHAnsi"/>
                <w:b/>
                <w:sz w:val="18"/>
                <w:szCs w:val="16"/>
              </w:rPr>
            </w:pPr>
            <w:r w:rsidRPr="00EA6848">
              <w:rPr>
                <w:rFonts w:cstheme="minorHAnsi"/>
                <w:b/>
                <w:sz w:val="18"/>
                <w:szCs w:val="16"/>
              </w:rPr>
              <w:t>Name</w:t>
            </w:r>
          </w:p>
        </w:tc>
        <w:tc>
          <w:tcPr>
            <w:tcW w:w="1389" w:type="pct"/>
            <w:shd w:val="clear" w:color="auto" w:fill="EEECE1" w:themeFill="background2"/>
            <w:vAlign w:val="center"/>
          </w:tcPr>
          <w:p w14:paraId="63D70293" w14:textId="77777777" w:rsidR="00EA6848" w:rsidRPr="00EA6848" w:rsidRDefault="00EA6848" w:rsidP="00EA6848">
            <w:pPr>
              <w:spacing w:before="40" w:after="40"/>
              <w:jc w:val="center"/>
              <w:rPr>
                <w:rFonts w:cstheme="minorHAnsi"/>
                <w:b/>
                <w:sz w:val="18"/>
                <w:szCs w:val="16"/>
              </w:rPr>
            </w:pPr>
            <w:r w:rsidRPr="00EA6848">
              <w:rPr>
                <w:rFonts w:cstheme="minorHAnsi"/>
                <w:b/>
                <w:sz w:val="18"/>
                <w:szCs w:val="16"/>
              </w:rPr>
              <w:t>Position</w:t>
            </w:r>
          </w:p>
        </w:tc>
        <w:tc>
          <w:tcPr>
            <w:tcW w:w="2083" w:type="pct"/>
            <w:shd w:val="clear" w:color="auto" w:fill="EEECE1" w:themeFill="background2"/>
            <w:vAlign w:val="center"/>
          </w:tcPr>
          <w:p w14:paraId="4A8AACC6" w14:textId="77777777" w:rsidR="00EA6848" w:rsidRPr="00EA6848" w:rsidRDefault="00EA6848" w:rsidP="00EA6848">
            <w:pPr>
              <w:spacing w:before="40" w:after="40"/>
              <w:jc w:val="center"/>
              <w:rPr>
                <w:rFonts w:cstheme="minorHAnsi"/>
                <w:b/>
                <w:sz w:val="18"/>
                <w:szCs w:val="16"/>
              </w:rPr>
            </w:pPr>
            <w:r w:rsidRPr="00EA6848">
              <w:rPr>
                <w:rFonts w:cstheme="minorHAnsi"/>
                <w:b/>
                <w:sz w:val="18"/>
                <w:szCs w:val="16"/>
              </w:rPr>
              <w:t>Organization</w:t>
            </w:r>
          </w:p>
        </w:tc>
        <w:tc>
          <w:tcPr>
            <w:tcW w:w="528" w:type="pct"/>
            <w:shd w:val="clear" w:color="auto" w:fill="EEECE1" w:themeFill="background2"/>
            <w:vAlign w:val="center"/>
          </w:tcPr>
          <w:p w14:paraId="45130CEF" w14:textId="77777777" w:rsidR="00EA6848" w:rsidRPr="00EA6848" w:rsidRDefault="00EA6848" w:rsidP="00EA6848">
            <w:pPr>
              <w:spacing w:before="40" w:after="40"/>
              <w:jc w:val="center"/>
              <w:rPr>
                <w:rFonts w:cstheme="minorHAnsi"/>
                <w:b/>
                <w:sz w:val="18"/>
                <w:szCs w:val="16"/>
              </w:rPr>
            </w:pPr>
            <w:r w:rsidRPr="00EA6848">
              <w:rPr>
                <w:rFonts w:cstheme="minorHAnsi"/>
                <w:b/>
                <w:sz w:val="18"/>
                <w:szCs w:val="16"/>
              </w:rPr>
              <w:t>Gender</w:t>
            </w:r>
          </w:p>
        </w:tc>
      </w:tr>
      <w:tr w:rsidR="00EA6848" w:rsidRPr="00EA6848" w14:paraId="54D18563" w14:textId="77777777" w:rsidTr="00EA6848">
        <w:trPr>
          <w:trHeight w:val="359"/>
          <w:jc w:val="center"/>
        </w:trPr>
        <w:tc>
          <w:tcPr>
            <w:tcW w:w="1001" w:type="pct"/>
            <w:shd w:val="clear" w:color="auto" w:fill="auto"/>
            <w:vAlign w:val="center"/>
          </w:tcPr>
          <w:p w14:paraId="74060341" w14:textId="77777777" w:rsidR="00EA6848" w:rsidRPr="00EA6848" w:rsidRDefault="00EA6848" w:rsidP="00EA6848">
            <w:pPr>
              <w:spacing w:before="40" w:after="40"/>
              <w:jc w:val="left"/>
              <w:rPr>
                <w:rFonts w:cstheme="minorHAnsi"/>
                <w:color w:val="000000"/>
                <w:sz w:val="18"/>
                <w:szCs w:val="16"/>
                <w:lang w:eastAsia="zh-CN"/>
              </w:rPr>
            </w:pPr>
            <w:r w:rsidRPr="00EA6848">
              <w:rPr>
                <w:rFonts w:cstheme="minorHAnsi"/>
                <w:color w:val="000000"/>
                <w:sz w:val="18"/>
                <w:szCs w:val="16"/>
              </w:rPr>
              <w:t>Mr. Ma Guangren</w:t>
            </w:r>
          </w:p>
        </w:tc>
        <w:tc>
          <w:tcPr>
            <w:tcW w:w="1389" w:type="pct"/>
            <w:shd w:val="clear" w:color="auto" w:fill="auto"/>
            <w:vAlign w:val="center"/>
          </w:tcPr>
          <w:p w14:paraId="25B7DAA9"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Secretary general</w:t>
            </w:r>
          </w:p>
        </w:tc>
        <w:tc>
          <w:tcPr>
            <w:tcW w:w="2083" w:type="pct"/>
            <w:shd w:val="clear" w:color="auto" w:fill="auto"/>
            <w:vAlign w:val="center"/>
          </w:tcPr>
          <w:p w14:paraId="194C5D96"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China Wetlands Association</w:t>
            </w:r>
          </w:p>
        </w:tc>
        <w:tc>
          <w:tcPr>
            <w:tcW w:w="528" w:type="pct"/>
            <w:shd w:val="clear" w:color="auto" w:fill="auto"/>
            <w:vAlign w:val="center"/>
          </w:tcPr>
          <w:p w14:paraId="21AF1551"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453EA505" w14:textId="77777777" w:rsidTr="00EA6848">
        <w:trPr>
          <w:trHeight w:val="359"/>
          <w:jc w:val="center"/>
        </w:trPr>
        <w:tc>
          <w:tcPr>
            <w:tcW w:w="1001" w:type="pct"/>
            <w:shd w:val="clear" w:color="auto" w:fill="auto"/>
            <w:vAlign w:val="center"/>
          </w:tcPr>
          <w:p w14:paraId="04F71351" w14:textId="0358C5B6"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Bao Daming</w:t>
            </w:r>
          </w:p>
        </w:tc>
        <w:tc>
          <w:tcPr>
            <w:tcW w:w="1389" w:type="pct"/>
            <w:shd w:val="clear" w:color="auto" w:fill="auto"/>
            <w:vAlign w:val="center"/>
          </w:tcPr>
          <w:p w14:paraId="15ACB091"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 xml:space="preserve">Deputy director </w:t>
            </w:r>
          </w:p>
        </w:tc>
        <w:tc>
          <w:tcPr>
            <w:tcW w:w="2083" w:type="pct"/>
            <w:shd w:val="clear" w:color="auto" w:fill="auto"/>
            <w:vAlign w:val="center"/>
          </w:tcPr>
          <w:p w14:paraId="1CFE6F9D"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Office of Wetlands Conservation and Management  (OWCM/ SFGA)</w:t>
            </w:r>
          </w:p>
        </w:tc>
        <w:tc>
          <w:tcPr>
            <w:tcW w:w="528" w:type="pct"/>
            <w:shd w:val="clear" w:color="auto" w:fill="auto"/>
            <w:vAlign w:val="center"/>
          </w:tcPr>
          <w:p w14:paraId="680C91B4"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5DA052B0" w14:textId="77777777" w:rsidTr="00EA6848">
        <w:trPr>
          <w:trHeight w:val="359"/>
          <w:jc w:val="center"/>
        </w:trPr>
        <w:tc>
          <w:tcPr>
            <w:tcW w:w="1001" w:type="pct"/>
            <w:shd w:val="clear" w:color="auto" w:fill="auto"/>
            <w:vAlign w:val="center"/>
          </w:tcPr>
          <w:p w14:paraId="0F4D899C" w14:textId="7FA586B1"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Ms.</w:t>
            </w:r>
            <w:r>
              <w:rPr>
                <w:rFonts w:cstheme="minorHAnsi"/>
                <w:color w:val="000000"/>
                <w:sz w:val="18"/>
                <w:szCs w:val="16"/>
              </w:rPr>
              <w:t xml:space="preserve"> </w:t>
            </w:r>
            <w:r w:rsidRPr="00EA6848">
              <w:rPr>
                <w:rFonts w:cstheme="minorHAnsi"/>
                <w:color w:val="000000"/>
                <w:sz w:val="18"/>
                <w:szCs w:val="16"/>
              </w:rPr>
              <w:t>Fang Yan</w:t>
            </w:r>
          </w:p>
        </w:tc>
        <w:tc>
          <w:tcPr>
            <w:tcW w:w="1389" w:type="pct"/>
            <w:shd w:val="clear" w:color="auto" w:fill="auto"/>
            <w:vAlign w:val="center"/>
          </w:tcPr>
          <w:p w14:paraId="2CA4E284"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Division chief</w:t>
            </w:r>
          </w:p>
        </w:tc>
        <w:tc>
          <w:tcPr>
            <w:tcW w:w="2083" w:type="pct"/>
            <w:shd w:val="clear" w:color="auto" w:fill="auto"/>
            <w:vAlign w:val="center"/>
          </w:tcPr>
          <w:p w14:paraId="4C92A84F"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Office of Wetlands Conservation and Management  (OWCM/ SFGA)</w:t>
            </w:r>
          </w:p>
        </w:tc>
        <w:tc>
          <w:tcPr>
            <w:tcW w:w="528" w:type="pct"/>
            <w:shd w:val="clear" w:color="auto" w:fill="auto"/>
            <w:vAlign w:val="center"/>
          </w:tcPr>
          <w:p w14:paraId="314FCE0B"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Female</w:t>
            </w:r>
          </w:p>
        </w:tc>
      </w:tr>
      <w:tr w:rsidR="00EA6848" w:rsidRPr="00EA6848" w14:paraId="55C3097E" w14:textId="77777777" w:rsidTr="00EA6848">
        <w:trPr>
          <w:trHeight w:val="359"/>
          <w:jc w:val="center"/>
        </w:trPr>
        <w:tc>
          <w:tcPr>
            <w:tcW w:w="1001" w:type="pct"/>
            <w:shd w:val="clear" w:color="auto" w:fill="auto"/>
            <w:vAlign w:val="center"/>
          </w:tcPr>
          <w:p w14:paraId="4C2D4D54" w14:textId="77777777" w:rsidR="00EA6848" w:rsidRPr="00EA6848" w:rsidRDefault="00EA6848" w:rsidP="00EA6848">
            <w:pPr>
              <w:spacing w:before="40" w:after="40"/>
              <w:jc w:val="left"/>
              <w:rPr>
                <w:rFonts w:cstheme="minorHAnsi"/>
                <w:sz w:val="18"/>
                <w:szCs w:val="16"/>
                <w:lang w:val="en-CA"/>
              </w:rPr>
            </w:pPr>
            <w:r w:rsidRPr="00EA6848">
              <w:rPr>
                <w:rFonts w:cstheme="minorHAnsi"/>
                <w:sz w:val="18"/>
                <w:szCs w:val="16"/>
                <w:lang w:val="en-CA"/>
              </w:rPr>
              <w:t>Dr. Ma Chaode</w:t>
            </w:r>
          </w:p>
        </w:tc>
        <w:tc>
          <w:tcPr>
            <w:tcW w:w="1389" w:type="pct"/>
            <w:shd w:val="clear" w:color="auto" w:fill="auto"/>
            <w:vAlign w:val="center"/>
          </w:tcPr>
          <w:p w14:paraId="00FC5BDF" w14:textId="77777777" w:rsidR="00EA6848" w:rsidRPr="00EA6848" w:rsidRDefault="00EA6848" w:rsidP="00EA6848">
            <w:pPr>
              <w:spacing w:before="40" w:after="40"/>
              <w:jc w:val="left"/>
              <w:rPr>
                <w:rFonts w:cstheme="minorHAnsi"/>
                <w:sz w:val="18"/>
                <w:szCs w:val="16"/>
                <w:lang w:val="en-CA"/>
              </w:rPr>
            </w:pPr>
            <w:r w:rsidRPr="00EA6848">
              <w:rPr>
                <w:rFonts w:cstheme="minorHAnsi"/>
                <w:sz w:val="18"/>
                <w:szCs w:val="16"/>
              </w:rPr>
              <w:t>Program Manager, Energy and Environment</w:t>
            </w:r>
          </w:p>
        </w:tc>
        <w:tc>
          <w:tcPr>
            <w:tcW w:w="2083" w:type="pct"/>
            <w:shd w:val="clear" w:color="auto" w:fill="auto"/>
            <w:vAlign w:val="center"/>
          </w:tcPr>
          <w:p w14:paraId="6C5D3102" w14:textId="77777777" w:rsidR="00EA6848" w:rsidRPr="00EA6848" w:rsidRDefault="00EA6848" w:rsidP="00EA6848">
            <w:pPr>
              <w:spacing w:before="40" w:after="40"/>
              <w:jc w:val="left"/>
              <w:rPr>
                <w:rFonts w:cstheme="minorHAnsi"/>
                <w:sz w:val="18"/>
                <w:szCs w:val="16"/>
                <w:lang w:val="en-CA"/>
              </w:rPr>
            </w:pPr>
            <w:r w:rsidRPr="00EA6848">
              <w:rPr>
                <w:rFonts w:cstheme="minorHAnsi"/>
                <w:sz w:val="18"/>
                <w:szCs w:val="16"/>
              </w:rPr>
              <w:t>United Nations Development Programme (UNDP) China</w:t>
            </w:r>
          </w:p>
        </w:tc>
        <w:tc>
          <w:tcPr>
            <w:tcW w:w="528" w:type="pct"/>
            <w:shd w:val="clear" w:color="auto" w:fill="auto"/>
            <w:vAlign w:val="center"/>
          </w:tcPr>
          <w:p w14:paraId="4E2E0001" w14:textId="77777777" w:rsidR="00EA6848" w:rsidRPr="00EA6848" w:rsidRDefault="00EA6848" w:rsidP="00EA6848">
            <w:pPr>
              <w:spacing w:before="40" w:after="40"/>
              <w:jc w:val="center"/>
              <w:rPr>
                <w:rFonts w:cstheme="minorHAnsi"/>
                <w:sz w:val="18"/>
                <w:szCs w:val="16"/>
              </w:rPr>
            </w:pPr>
            <w:r w:rsidRPr="00EA6848">
              <w:rPr>
                <w:rFonts w:cstheme="minorHAnsi"/>
                <w:sz w:val="18"/>
                <w:szCs w:val="16"/>
              </w:rPr>
              <w:t>Male</w:t>
            </w:r>
          </w:p>
        </w:tc>
      </w:tr>
      <w:tr w:rsidR="00EA6848" w:rsidRPr="00EA6848" w14:paraId="5FE9BD8B" w14:textId="77777777" w:rsidTr="00EA6848">
        <w:trPr>
          <w:trHeight w:val="359"/>
          <w:jc w:val="center"/>
        </w:trPr>
        <w:tc>
          <w:tcPr>
            <w:tcW w:w="1001" w:type="pct"/>
            <w:shd w:val="clear" w:color="auto" w:fill="auto"/>
            <w:vAlign w:val="center"/>
          </w:tcPr>
          <w:p w14:paraId="36500C87" w14:textId="77777777" w:rsidR="00EA6848" w:rsidRPr="00EA6848" w:rsidRDefault="00EA6848" w:rsidP="00EA6848">
            <w:pPr>
              <w:spacing w:before="40" w:after="40"/>
              <w:jc w:val="left"/>
              <w:rPr>
                <w:rFonts w:cstheme="minorHAnsi"/>
                <w:sz w:val="18"/>
                <w:szCs w:val="16"/>
                <w:lang w:val="en-CA"/>
              </w:rPr>
            </w:pPr>
            <w:r w:rsidRPr="00EA6848">
              <w:rPr>
                <w:rFonts w:cstheme="minorHAnsi"/>
                <w:sz w:val="18"/>
                <w:szCs w:val="16"/>
                <w:lang w:val="en-CA"/>
              </w:rPr>
              <w:t>Mr. Gabriel Jaramillo</w:t>
            </w:r>
          </w:p>
        </w:tc>
        <w:tc>
          <w:tcPr>
            <w:tcW w:w="1389" w:type="pct"/>
            <w:shd w:val="clear" w:color="auto" w:fill="auto"/>
            <w:vAlign w:val="center"/>
          </w:tcPr>
          <w:p w14:paraId="37FD6425" w14:textId="77777777" w:rsidR="00EA6848" w:rsidRPr="00EA6848" w:rsidRDefault="00EA6848" w:rsidP="00EA6848">
            <w:pPr>
              <w:spacing w:before="40" w:after="40"/>
              <w:jc w:val="left"/>
              <w:rPr>
                <w:rFonts w:cstheme="minorHAnsi"/>
                <w:sz w:val="18"/>
                <w:szCs w:val="16"/>
                <w:lang w:val="en-CA"/>
              </w:rPr>
            </w:pPr>
            <w:r w:rsidRPr="00EA6848">
              <w:rPr>
                <w:rFonts w:cstheme="minorHAnsi"/>
                <w:sz w:val="18"/>
                <w:szCs w:val="16"/>
                <w:lang w:val="en-CA"/>
              </w:rPr>
              <w:t>Regional Technical Specialist - Ecosystems and Biodiversity</w:t>
            </w:r>
          </w:p>
        </w:tc>
        <w:tc>
          <w:tcPr>
            <w:tcW w:w="2083" w:type="pct"/>
            <w:shd w:val="clear" w:color="auto" w:fill="auto"/>
            <w:vAlign w:val="center"/>
          </w:tcPr>
          <w:p w14:paraId="0EF7B5C3" w14:textId="77777777" w:rsidR="00EA6848" w:rsidRPr="00EA6848" w:rsidRDefault="00EA6848" w:rsidP="00EA6848">
            <w:pPr>
              <w:spacing w:before="40" w:after="40"/>
              <w:jc w:val="left"/>
              <w:rPr>
                <w:rFonts w:cstheme="minorHAnsi"/>
                <w:sz w:val="18"/>
                <w:szCs w:val="16"/>
                <w:lang w:val="en-CA"/>
              </w:rPr>
            </w:pPr>
            <w:r w:rsidRPr="00EA6848">
              <w:rPr>
                <w:rFonts w:cstheme="minorHAnsi"/>
                <w:sz w:val="18"/>
                <w:szCs w:val="16"/>
                <w:lang w:val="en-CA"/>
              </w:rPr>
              <w:t>UNDP, Bangkok Regional Hub</w:t>
            </w:r>
          </w:p>
        </w:tc>
        <w:tc>
          <w:tcPr>
            <w:tcW w:w="528" w:type="pct"/>
            <w:shd w:val="clear" w:color="auto" w:fill="auto"/>
            <w:vAlign w:val="center"/>
          </w:tcPr>
          <w:p w14:paraId="5004B6E8" w14:textId="77777777" w:rsidR="00EA6848" w:rsidRPr="00EA6848" w:rsidRDefault="00EA6848" w:rsidP="00EA6848">
            <w:pPr>
              <w:spacing w:before="40" w:after="40"/>
              <w:jc w:val="center"/>
              <w:rPr>
                <w:rFonts w:cstheme="minorHAnsi"/>
                <w:sz w:val="18"/>
                <w:szCs w:val="16"/>
                <w:lang w:val="en-CA"/>
              </w:rPr>
            </w:pPr>
            <w:r w:rsidRPr="00EA6848">
              <w:rPr>
                <w:rFonts w:cstheme="minorHAnsi"/>
                <w:sz w:val="18"/>
                <w:szCs w:val="16"/>
                <w:lang w:val="en-CA"/>
              </w:rPr>
              <w:t>Male</w:t>
            </w:r>
          </w:p>
        </w:tc>
      </w:tr>
      <w:tr w:rsidR="00EA6848" w:rsidRPr="00EA6848" w14:paraId="16819A0E" w14:textId="77777777" w:rsidTr="00EA6848">
        <w:trPr>
          <w:trHeight w:val="359"/>
          <w:jc w:val="center"/>
        </w:trPr>
        <w:tc>
          <w:tcPr>
            <w:tcW w:w="1000" w:type="pct"/>
            <w:shd w:val="clear" w:color="auto" w:fill="auto"/>
            <w:vAlign w:val="center"/>
          </w:tcPr>
          <w:p w14:paraId="6A9109D8" w14:textId="0C2D419E"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Yuan Jun</w:t>
            </w:r>
          </w:p>
        </w:tc>
        <w:tc>
          <w:tcPr>
            <w:tcW w:w="1389" w:type="pct"/>
            <w:shd w:val="clear" w:color="auto" w:fill="auto"/>
            <w:vAlign w:val="center"/>
          </w:tcPr>
          <w:p w14:paraId="5933907D"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Division chief/Project Manager</w:t>
            </w:r>
          </w:p>
        </w:tc>
        <w:tc>
          <w:tcPr>
            <w:tcW w:w="2082" w:type="pct"/>
            <w:shd w:val="clear" w:color="auto" w:fill="auto"/>
            <w:vAlign w:val="center"/>
          </w:tcPr>
          <w:p w14:paraId="2A3AF044"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Institute of Forestry Investigation and Planning (IFIP/SFGA)/ National Project Management Office</w:t>
            </w:r>
          </w:p>
        </w:tc>
        <w:tc>
          <w:tcPr>
            <w:tcW w:w="528" w:type="pct"/>
            <w:shd w:val="clear" w:color="auto" w:fill="auto"/>
            <w:vAlign w:val="center"/>
          </w:tcPr>
          <w:p w14:paraId="322026E9"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77840759" w14:textId="77777777" w:rsidTr="00EA6848">
        <w:trPr>
          <w:trHeight w:val="359"/>
          <w:jc w:val="center"/>
        </w:trPr>
        <w:tc>
          <w:tcPr>
            <w:tcW w:w="1000" w:type="pct"/>
            <w:shd w:val="clear" w:color="auto" w:fill="auto"/>
            <w:vAlign w:val="center"/>
          </w:tcPr>
          <w:p w14:paraId="04FFC3A9" w14:textId="3F3B140E"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Yu Xiubo</w:t>
            </w:r>
          </w:p>
        </w:tc>
        <w:tc>
          <w:tcPr>
            <w:tcW w:w="1389" w:type="pct"/>
            <w:shd w:val="clear" w:color="auto" w:fill="auto"/>
            <w:vAlign w:val="center"/>
          </w:tcPr>
          <w:p w14:paraId="6301E330"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National Chief Technical Advisor</w:t>
            </w:r>
          </w:p>
        </w:tc>
        <w:tc>
          <w:tcPr>
            <w:tcW w:w="2082" w:type="pct"/>
            <w:shd w:val="clear" w:color="auto" w:fill="auto"/>
            <w:vAlign w:val="center"/>
          </w:tcPr>
          <w:p w14:paraId="5A759C80"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Institute of Geography, Chinese Academy of Sciences</w:t>
            </w:r>
          </w:p>
        </w:tc>
        <w:tc>
          <w:tcPr>
            <w:tcW w:w="528" w:type="pct"/>
            <w:shd w:val="clear" w:color="auto" w:fill="auto"/>
            <w:vAlign w:val="center"/>
          </w:tcPr>
          <w:p w14:paraId="6D01C233"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34A358E4" w14:textId="77777777" w:rsidTr="00EA6848">
        <w:trPr>
          <w:trHeight w:val="359"/>
          <w:jc w:val="center"/>
        </w:trPr>
        <w:tc>
          <w:tcPr>
            <w:tcW w:w="1000" w:type="pct"/>
            <w:shd w:val="clear" w:color="auto" w:fill="auto"/>
            <w:vAlign w:val="center"/>
          </w:tcPr>
          <w:p w14:paraId="1F1AE608" w14:textId="587D25C4"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Ms.</w:t>
            </w:r>
            <w:r>
              <w:rPr>
                <w:rFonts w:cstheme="minorHAnsi"/>
                <w:color w:val="000000"/>
                <w:sz w:val="18"/>
                <w:szCs w:val="16"/>
              </w:rPr>
              <w:t xml:space="preserve"> </w:t>
            </w:r>
            <w:r w:rsidRPr="00EA6848">
              <w:rPr>
                <w:rFonts w:cstheme="minorHAnsi"/>
                <w:color w:val="000000"/>
                <w:sz w:val="18"/>
                <w:szCs w:val="16"/>
              </w:rPr>
              <w:t>Zhang Yuanyuan</w:t>
            </w:r>
          </w:p>
        </w:tc>
        <w:tc>
          <w:tcPr>
            <w:tcW w:w="1389" w:type="pct"/>
            <w:shd w:val="clear" w:color="auto" w:fill="auto"/>
            <w:vAlign w:val="center"/>
          </w:tcPr>
          <w:p w14:paraId="65F78EC1"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Monitoring and Evaluation Specialist</w:t>
            </w:r>
          </w:p>
        </w:tc>
        <w:tc>
          <w:tcPr>
            <w:tcW w:w="2082" w:type="pct"/>
            <w:shd w:val="clear" w:color="auto" w:fill="auto"/>
            <w:vAlign w:val="center"/>
          </w:tcPr>
          <w:p w14:paraId="652C77C0"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National Project Management Office</w:t>
            </w:r>
          </w:p>
        </w:tc>
        <w:tc>
          <w:tcPr>
            <w:tcW w:w="528" w:type="pct"/>
            <w:shd w:val="clear" w:color="auto" w:fill="auto"/>
            <w:vAlign w:val="center"/>
          </w:tcPr>
          <w:p w14:paraId="75FAE154"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Female</w:t>
            </w:r>
          </w:p>
        </w:tc>
      </w:tr>
      <w:tr w:rsidR="00EA6848" w:rsidRPr="00EA6848" w14:paraId="093872D4" w14:textId="77777777" w:rsidTr="00EA6848">
        <w:trPr>
          <w:trHeight w:val="359"/>
          <w:jc w:val="center"/>
        </w:trPr>
        <w:tc>
          <w:tcPr>
            <w:tcW w:w="1000" w:type="pct"/>
            <w:shd w:val="clear" w:color="auto" w:fill="auto"/>
            <w:vAlign w:val="center"/>
          </w:tcPr>
          <w:p w14:paraId="7995E297" w14:textId="541EB162"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Ms.</w:t>
            </w:r>
            <w:r>
              <w:rPr>
                <w:rFonts w:cstheme="minorHAnsi"/>
                <w:color w:val="000000"/>
                <w:sz w:val="18"/>
                <w:szCs w:val="16"/>
              </w:rPr>
              <w:t xml:space="preserve"> </w:t>
            </w:r>
            <w:r w:rsidRPr="00EA6848">
              <w:rPr>
                <w:rFonts w:cstheme="minorHAnsi"/>
                <w:color w:val="000000"/>
                <w:sz w:val="18"/>
                <w:szCs w:val="16"/>
              </w:rPr>
              <w:t>Sun Yulu</w:t>
            </w:r>
          </w:p>
        </w:tc>
        <w:tc>
          <w:tcPr>
            <w:tcW w:w="1389" w:type="pct"/>
            <w:shd w:val="clear" w:color="auto" w:fill="auto"/>
            <w:vAlign w:val="center"/>
          </w:tcPr>
          <w:p w14:paraId="0622AACD"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Vice Project Manager</w:t>
            </w:r>
          </w:p>
        </w:tc>
        <w:tc>
          <w:tcPr>
            <w:tcW w:w="2082" w:type="pct"/>
            <w:shd w:val="clear" w:color="auto" w:fill="auto"/>
            <w:vAlign w:val="center"/>
          </w:tcPr>
          <w:p w14:paraId="7AFF3C55"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National Project Management Office</w:t>
            </w:r>
          </w:p>
        </w:tc>
        <w:tc>
          <w:tcPr>
            <w:tcW w:w="528" w:type="pct"/>
            <w:shd w:val="clear" w:color="auto" w:fill="auto"/>
            <w:vAlign w:val="center"/>
          </w:tcPr>
          <w:p w14:paraId="2CBA7C1F"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Female</w:t>
            </w:r>
          </w:p>
        </w:tc>
      </w:tr>
      <w:tr w:rsidR="00EA6848" w:rsidRPr="00EA6848" w14:paraId="711B2663" w14:textId="77777777" w:rsidTr="00EA6848">
        <w:trPr>
          <w:trHeight w:val="359"/>
          <w:jc w:val="center"/>
        </w:trPr>
        <w:tc>
          <w:tcPr>
            <w:tcW w:w="1000" w:type="pct"/>
            <w:shd w:val="clear" w:color="auto" w:fill="auto"/>
            <w:vAlign w:val="center"/>
          </w:tcPr>
          <w:p w14:paraId="5599E005" w14:textId="3887ECFF"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Ms.</w:t>
            </w:r>
            <w:r>
              <w:rPr>
                <w:rFonts w:cstheme="minorHAnsi"/>
                <w:color w:val="000000"/>
                <w:sz w:val="18"/>
                <w:szCs w:val="16"/>
              </w:rPr>
              <w:t xml:space="preserve"> </w:t>
            </w:r>
            <w:r w:rsidRPr="00EA6848">
              <w:rPr>
                <w:rFonts w:cstheme="minorHAnsi"/>
                <w:color w:val="000000"/>
                <w:sz w:val="18"/>
                <w:szCs w:val="16"/>
              </w:rPr>
              <w:t>Wang Yibo</w:t>
            </w:r>
          </w:p>
        </w:tc>
        <w:tc>
          <w:tcPr>
            <w:tcW w:w="1389" w:type="pct"/>
            <w:shd w:val="clear" w:color="auto" w:fill="auto"/>
            <w:vAlign w:val="center"/>
          </w:tcPr>
          <w:p w14:paraId="0B33F1B7"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Project Assistant</w:t>
            </w:r>
          </w:p>
        </w:tc>
        <w:tc>
          <w:tcPr>
            <w:tcW w:w="2082" w:type="pct"/>
            <w:shd w:val="clear" w:color="auto" w:fill="auto"/>
            <w:vAlign w:val="center"/>
          </w:tcPr>
          <w:p w14:paraId="62CCC169"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National Project Management Office</w:t>
            </w:r>
          </w:p>
        </w:tc>
        <w:tc>
          <w:tcPr>
            <w:tcW w:w="528" w:type="pct"/>
            <w:shd w:val="clear" w:color="auto" w:fill="auto"/>
            <w:vAlign w:val="center"/>
          </w:tcPr>
          <w:p w14:paraId="6424C15E"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Female</w:t>
            </w:r>
          </w:p>
        </w:tc>
      </w:tr>
      <w:tr w:rsidR="00EA6848" w:rsidRPr="00EA6848" w14:paraId="649DB0B6" w14:textId="77777777" w:rsidTr="00EA6848">
        <w:trPr>
          <w:trHeight w:val="359"/>
          <w:jc w:val="center"/>
        </w:trPr>
        <w:tc>
          <w:tcPr>
            <w:tcW w:w="1000" w:type="pct"/>
            <w:shd w:val="clear" w:color="auto" w:fill="auto"/>
            <w:vAlign w:val="center"/>
          </w:tcPr>
          <w:p w14:paraId="399C8BBE" w14:textId="519BB7CB"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Li Jie</w:t>
            </w:r>
          </w:p>
        </w:tc>
        <w:tc>
          <w:tcPr>
            <w:tcW w:w="1389" w:type="pct"/>
            <w:shd w:val="clear" w:color="auto" w:fill="auto"/>
            <w:vAlign w:val="center"/>
          </w:tcPr>
          <w:p w14:paraId="45A9C187" w14:textId="01C4ACD4" w:rsidR="00EA6848" w:rsidRPr="00EA6848" w:rsidRDefault="00EA6848" w:rsidP="00EA6848">
            <w:pPr>
              <w:spacing w:before="40" w:after="40"/>
              <w:jc w:val="left"/>
              <w:rPr>
                <w:rFonts w:cstheme="minorHAnsi"/>
                <w:color w:val="000000"/>
                <w:sz w:val="18"/>
                <w:szCs w:val="16"/>
              </w:rPr>
            </w:pPr>
            <w:r>
              <w:rPr>
                <w:rFonts w:cstheme="minorHAnsi"/>
                <w:color w:val="000000"/>
                <w:sz w:val="18"/>
                <w:szCs w:val="16"/>
              </w:rPr>
              <w:t xml:space="preserve">Technical Specialist </w:t>
            </w:r>
            <w:r w:rsidRPr="00EA6848">
              <w:rPr>
                <w:rFonts w:cstheme="minorHAnsi"/>
                <w:color w:val="000000"/>
                <w:sz w:val="18"/>
                <w:szCs w:val="16"/>
              </w:rPr>
              <w:t>/ sub-contractor</w:t>
            </w:r>
          </w:p>
        </w:tc>
        <w:tc>
          <w:tcPr>
            <w:tcW w:w="2082" w:type="pct"/>
            <w:shd w:val="clear" w:color="auto" w:fill="auto"/>
            <w:vAlign w:val="center"/>
          </w:tcPr>
          <w:p w14:paraId="1C723927" w14:textId="7126F683"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Forestry Economic Development and Research Center, National Forestry and Grassland Admi</w:t>
            </w:r>
            <w:r>
              <w:rPr>
                <w:rFonts w:cstheme="minorHAnsi"/>
                <w:color w:val="000000"/>
                <w:sz w:val="18"/>
                <w:szCs w:val="16"/>
              </w:rPr>
              <w:t>n</w:t>
            </w:r>
            <w:r w:rsidRPr="00EA6848">
              <w:rPr>
                <w:rFonts w:cstheme="minorHAnsi"/>
                <w:color w:val="000000"/>
                <w:sz w:val="18"/>
                <w:szCs w:val="16"/>
              </w:rPr>
              <w:t>stration</w:t>
            </w:r>
          </w:p>
        </w:tc>
        <w:tc>
          <w:tcPr>
            <w:tcW w:w="528" w:type="pct"/>
            <w:shd w:val="clear" w:color="auto" w:fill="auto"/>
            <w:vAlign w:val="center"/>
          </w:tcPr>
          <w:p w14:paraId="6507503A"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00A3887D" w14:textId="77777777" w:rsidTr="00EA6848">
        <w:trPr>
          <w:trHeight w:val="359"/>
          <w:jc w:val="center"/>
        </w:trPr>
        <w:tc>
          <w:tcPr>
            <w:tcW w:w="1000" w:type="pct"/>
            <w:shd w:val="clear" w:color="auto" w:fill="auto"/>
            <w:vAlign w:val="center"/>
          </w:tcPr>
          <w:p w14:paraId="109128B0" w14:textId="0199592C"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Gu Zhenbin</w:t>
            </w:r>
          </w:p>
        </w:tc>
        <w:tc>
          <w:tcPr>
            <w:tcW w:w="1389" w:type="pct"/>
            <w:shd w:val="clear" w:color="auto" w:fill="auto"/>
            <w:vAlign w:val="center"/>
          </w:tcPr>
          <w:p w14:paraId="2BD29100" w14:textId="14A7BA0E" w:rsidR="00EA6848" w:rsidRPr="00EA6848" w:rsidRDefault="00EA6848" w:rsidP="00EA6848">
            <w:pPr>
              <w:spacing w:before="40" w:after="40"/>
              <w:jc w:val="left"/>
              <w:rPr>
                <w:rFonts w:cstheme="minorHAnsi"/>
                <w:color w:val="000000"/>
                <w:sz w:val="18"/>
                <w:szCs w:val="16"/>
              </w:rPr>
            </w:pPr>
            <w:r>
              <w:rPr>
                <w:rFonts w:cstheme="minorHAnsi"/>
                <w:color w:val="000000"/>
                <w:sz w:val="18"/>
                <w:szCs w:val="16"/>
              </w:rPr>
              <w:t xml:space="preserve">Technical Specialist </w:t>
            </w:r>
            <w:r w:rsidRPr="00EA6848">
              <w:rPr>
                <w:rFonts w:cstheme="minorHAnsi"/>
                <w:color w:val="000000"/>
                <w:sz w:val="18"/>
                <w:szCs w:val="16"/>
              </w:rPr>
              <w:t>/ sub-contractor</w:t>
            </w:r>
          </w:p>
        </w:tc>
        <w:tc>
          <w:tcPr>
            <w:tcW w:w="2082" w:type="pct"/>
            <w:shd w:val="clear" w:color="auto" w:fill="auto"/>
            <w:vAlign w:val="center"/>
          </w:tcPr>
          <w:p w14:paraId="48117528" w14:textId="7ECBF3F4"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Forestry Economic Development and Research Center, National Forestry and Grassland Admi</w:t>
            </w:r>
            <w:r>
              <w:rPr>
                <w:rFonts w:cstheme="minorHAnsi"/>
                <w:color w:val="000000"/>
                <w:sz w:val="18"/>
                <w:szCs w:val="16"/>
              </w:rPr>
              <w:t>n</w:t>
            </w:r>
            <w:r w:rsidRPr="00EA6848">
              <w:rPr>
                <w:rFonts w:cstheme="minorHAnsi"/>
                <w:color w:val="000000"/>
                <w:sz w:val="18"/>
                <w:szCs w:val="16"/>
              </w:rPr>
              <w:t>stration</w:t>
            </w:r>
          </w:p>
        </w:tc>
        <w:tc>
          <w:tcPr>
            <w:tcW w:w="528" w:type="pct"/>
            <w:shd w:val="clear" w:color="auto" w:fill="auto"/>
            <w:vAlign w:val="center"/>
          </w:tcPr>
          <w:p w14:paraId="60C8564C"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73403A78" w14:textId="77777777" w:rsidTr="00EA6848">
        <w:trPr>
          <w:trHeight w:val="359"/>
          <w:jc w:val="center"/>
        </w:trPr>
        <w:tc>
          <w:tcPr>
            <w:tcW w:w="1000" w:type="pct"/>
            <w:shd w:val="clear" w:color="auto" w:fill="auto"/>
            <w:vAlign w:val="center"/>
          </w:tcPr>
          <w:p w14:paraId="1CB7E5F3" w14:textId="72FE954B"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Ms.</w:t>
            </w:r>
            <w:r>
              <w:rPr>
                <w:rFonts w:cstheme="minorHAnsi"/>
                <w:color w:val="000000"/>
                <w:sz w:val="18"/>
                <w:szCs w:val="16"/>
              </w:rPr>
              <w:t xml:space="preserve"> </w:t>
            </w:r>
            <w:r w:rsidRPr="00EA6848">
              <w:rPr>
                <w:rFonts w:cstheme="minorHAnsi"/>
                <w:color w:val="000000"/>
                <w:sz w:val="18"/>
                <w:szCs w:val="16"/>
              </w:rPr>
              <w:t>Yang Suwen</w:t>
            </w:r>
          </w:p>
        </w:tc>
        <w:tc>
          <w:tcPr>
            <w:tcW w:w="1389" w:type="pct"/>
            <w:shd w:val="clear" w:color="auto" w:fill="auto"/>
            <w:vAlign w:val="center"/>
          </w:tcPr>
          <w:p w14:paraId="55FD5A24"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Research fellow</w:t>
            </w:r>
          </w:p>
        </w:tc>
        <w:tc>
          <w:tcPr>
            <w:tcW w:w="2082" w:type="pct"/>
            <w:shd w:val="clear" w:color="auto" w:fill="auto"/>
            <w:vAlign w:val="center"/>
          </w:tcPr>
          <w:p w14:paraId="73780BA0"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Chinese Research Academy of Environmental Sciences</w:t>
            </w:r>
          </w:p>
        </w:tc>
        <w:tc>
          <w:tcPr>
            <w:tcW w:w="528" w:type="pct"/>
            <w:shd w:val="clear" w:color="auto" w:fill="auto"/>
            <w:vAlign w:val="center"/>
          </w:tcPr>
          <w:p w14:paraId="5F62FAE6"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Female</w:t>
            </w:r>
          </w:p>
        </w:tc>
      </w:tr>
      <w:tr w:rsidR="00EA6848" w:rsidRPr="00EA6848" w14:paraId="02747D66" w14:textId="77777777" w:rsidTr="00EA6848">
        <w:trPr>
          <w:trHeight w:val="359"/>
          <w:jc w:val="center"/>
        </w:trPr>
        <w:tc>
          <w:tcPr>
            <w:tcW w:w="1000" w:type="pct"/>
            <w:shd w:val="clear" w:color="auto" w:fill="auto"/>
            <w:vAlign w:val="center"/>
          </w:tcPr>
          <w:p w14:paraId="02100389" w14:textId="2BB253D0"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Wang Yiqun</w:t>
            </w:r>
          </w:p>
        </w:tc>
        <w:tc>
          <w:tcPr>
            <w:tcW w:w="1389" w:type="pct"/>
            <w:shd w:val="clear" w:color="auto" w:fill="auto"/>
            <w:vAlign w:val="center"/>
          </w:tcPr>
          <w:p w14:paraId="3B644EA6"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Senior Engineer/ sub-contractor</w:t>
            </w:r>
          </w:p>
        </w:tc>
        <w:tc>
          <w:tcPr>
            <w:tcW w:w="2082" w:type="pct"/>
            <w:shd w:val="clear" w:color="auto" w:fill="auto"/>
            <w:vAlign w:val="center"/>
          </w:tcPr>
          <w:p w14:paraId="122A12C6"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Northwest Forestry Academy of Inventory and Planning</w:t>
            </w:r>
          </w:p>
        </w:tc>
        <w:tc>
          <w:tcPr>
            <w:tcW w:w="528" w:type="pct"/>
            <w:shd w:val="clear" w:color="auto" w:fill="auto"/>
            <w:vAlign w:val="center"/>
          </w:tcPr>
          <w:p w14:paraId="731EDF96"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73F7D2F8" w14:textId="77777777" w:rsidTr="00EA6848">
        <w:trPr>
          <w:trHeight w:val="359"/>
          <w:jc w:val="center"/>
        </w:trPr>
        <w:tc>
          <w:tcPr>
            <w:tcW w:w="1000" w:type="pct"/>
            <w:shd w:val="clear" w:color="auto" w:fill="auto"/>
            <w:vAlign w:val="center"/>
          </w:tcPr>
          <w:p w14:paraId="49FB67EE" w14:textId="7346116D"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Mao Jintao</w:t>
            </w:r>
          </w:p>
        </w:tc>
        <w:tc>
          <w:tcPr>
            <w:tcW w:w="1389" w:type="pct"/>
            <w:shd w:val="clear" w:color="auto" w:fill="auto"/>
            <w:vAlign w:val="center"/>
          </w:tcPr>
          <w:p w14:paraId="4CCEDFF1"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Senior Engineer/ sub-contractor</w:t>
            </w:r>
          </w:p>
        </w:tc>
        <w:tc>
          <w:tcPr>
            <w:tcW w:w="2082" w:type="pct"/>
            <w:shd w:val="clear" w:color="auto" w:fill="auto"/>
            <w:vAlign w:val="center"/>
          </w:tcPr>
          <w:p w14:paraId="37720029"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Beijing Zhonglin International Forestry Engineering Consulting Co., Ltd.</w:t>
            </w:r>
          </w:p>
        </w:tc>
        <w:tc>
          <w:tcPr>
            <w:tcW w:w="528" w:type="pct"/>
            <w:shd w:val="clear" w:color="auto" w:fill="auto"/>
            <w:vAlign w:val="center"/>
          </w:tcPr>
          <w:p w14:paraId="2B7CF60B"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5F91E6E4" w14:textId="77777777" w:rsidTr="00EA6848">
        <w:trPr>
          <w:trHeight w:val="359"/>
          <w:jc w:val="center"/>
        </w:trPr>
        <w:tc>
          <w:tcPr>
            <w:tcW w:w="1000" w:type="pct"/>
            <w:shd w:val="clear" w:color="auto" w:fill="auto"/>
            <w:vAlign w:val="center"/>
          </w:tcPr>
          <w:p w14:paraId="05655F2C" w14:textId="62176BA5"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Hou Zhengfang</w:t>
            </w:r>
          </w:p>
        </w:tc>
        <w:tc>
          <w:tcPr>
            <w:tcW w:w="1389" w:type="pct"/>
            <w:shd w:val="clear" w:color="auto" w:fill="auto"/>
            <w:vAlign w:val="center"/>
          </w:tcPr>
          <w:p w14:paraId="1D00BDD4"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Senior Engineer/ sub-contractor</w:t>
            </w:r>
          </w:p>
        </w:tc>
        <w:tc>
          <w:tcPr>
            <w:tcW w:w="2082" w:type="pct"/>
            <w:shd w:val="clear" w:color="auto" w:fill="auto"/>
            <w:vAlign w:val="center"/>
          </w:tcPr>
          <w:p w14:paraId="407F3340"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Beijing Zhonglin International Forestry Engineering Consulting Co., Ltd.</w:t>
            </w:r>
          </w:p>
        </w:tc>
        <w:tc>
          <w:tcPr>
            <w:tcW w:w="528" w:type="pct"/>
            <w:shd w:val="clear" w:color="auto" w:fill="auto"/>
            <w:vAlign w:val="center"/>
          </w:tcPr>
          <w:p w14:paraId="6ADDF1CB"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3405680A" w14:textId="77777777" w:rsidTr="00EA6848">
        <w:trPr>
          <w:trHeight w:val="359"/>
          <w:jc w:val="center"/>
        </w:trPr>
        <w:tc>
          <w:tcPr>
            <w:tcW w:w="1000" w:type="pct"/>
            <w:shd w:val="clear" w:color="auto" w:fill="auto"/>
            <w:vAlign w:val="center"/>
          </w:tcPr>
          <w:p w14:paraId="7B539343" w14:textId="37898C42"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Ma Keming</w:t>
            </w:r>
          </w:p>
        </w:tc>
        <w:tc>
          <w:tcPr>
            <w:tcW w:w="1389" w:type="pct"/>
            <w:shd w:val="clear" w:color="auto" w:fill="auto"/>
            <w:vAlign w:val="center"/>
          </w:tcPr>
          <w:p w14:paraId="50457AC2"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Research fellow/ sub-contractor</w:t>
            </w:r>
          </w:p>
        </w:tc>
        <w:tc>
          <w:tcPr>
            <w:tcW w:w="2082" w:type="pct"/>
            <w:shd w:val="clear" w:color="auto" w:fill="auto"/>
            <w:vAlign w:val="center"/>
          </w:tcPr>
          <w:p w14:paraId="1483436A"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 xml:space="preserve">Beijing Weiranyougu Consulting Co., Ltd. </w:t>
            </w:r>
          </w:p>
        </w:tc>
        <w:tc>
          <w:tcPr>
            <w:tcW w:w="528" w:type="pct"/>
            <w:shd w:val="clear" w:color="auto" w:fill="auto"/>
            <w:vAlign w:val="center"/>
          </w:tcPr>
          <w:p w14:paraId="0ABDF24F"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1A9EF791" w14:textId="77777777" w:rsidTr="00EA6848">
        <w:trPr>
          <w:trHeight w:val="359"/>
          <w:jc w:val="center"/>
        </w:trPr>
        <w:tc>
          <w:tcPr>
            <w:tcW w:w="1000" w:type="pct"/>
            <w:shd w:val="clear" w:color="auto" w:fill="auto"/>
            <w:vAlign w:val="center"/>
          </w:tcPr>
          <w:p w14:paraId="4E7508F8" w14:textId="32D6885C"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Li Jinya</w:t>
            </w:r>
          </w:p>
        </w:tc>
        <w:tc>
          <w:tcPr>
            <w:tcW w:w="1389" w:type="pct"/>
            <w:shd w:val="clear" w:color="auto" w:fill="auto"/>
            <w:vAlign w:val="center"/>
          </w:tcPr>
          <w:p w14:paraId="7AE5FAEA"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Research fellow/ sub-contractor</w:t>
            </w:r>
          </w:p>
        </w:tc>
        <w:tc>
          <w:tcPr>
            <w:tcW w:w="2082" w:type="pct"/>
            <w:shd w:val="clear" w:color="auto" w:fill="auto"/>
            <w:vAlign w:val="center"/>
          </w:tcPr>
          <w:p w14:paraId="63D7E7A1"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 xml:space="preserve">Beijing Weiranyougu Consulting Co., Ltd. </w:t>
            </w:r>
          </w:p>
        </w:tc>
        <w:tc>
          <w:tcPr>
            <w:tcW w:w="528" w:type="pct"/>
            <w:shd w:val="clear" w:color="auto" w:fill="auto"/>
            <w:vAlign w:val="center"/>
          </w:tcPr>
          <w:p w14:paraId="6CDDF8CE"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3ACB8459" w14:textId="77777777" w:rsidTr="00EA6848">
        <w:trPr>
          <w:trHeight w:val="359"/>
          <w:jc w:val="center"/>
        </w:trPr>
        <w:tc>
          <w:tcPr>
            <w:tcW w:w="1000" w:type="pct"/>
            <w:shd w:val="clear" w:color="auto" w:fill="auto"/>
            <w:vAlign w:val="center"/>
          </w:tcPr>
          <w:p w14:paraId="5F8C2B8C" w14:textId="6B39F6BA"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Ms.</w:t>
            </w:r>
            <w:r>
              <w:rPr>
                <w:rFonts w:cstheme="minorHAnsi"/>
                <w:color w:val="000000"/>
                <w:sz w:val="18"/>
                <w:szCs w:val="16"/>
              </w:rPr>
              <w:t xml:space="preserve"> </w:t>
            </w:r>
            <w:r w:rsidRPr="00EA6848">
              <w:rPr>
                <w:rFonts w:cstheme="minorHAnsi"/>
                <w:color w:val="000000"/>
                <w:sz w:val="18"/>
                <w:szCs w:val="16"/>
              </w:rPr>
              <w:t>Liu Yunzhu</w:t>
            </w:r>
          </w:p>
        </w:tc>
        <w:tc>
          <w:tcPr>
            <w:tcW w:w="1389" w:type="pct"/>
            <w:shd w:val="clear" w:color="auto" w:fill="auto"/>
            <w:vAlign w:val="center"/>
          </w:tcPr>
          <w:p w14:paraId="1F6F8AB4"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Assistant Professor</w:t>
            </w:r>
          </w:p>
        </w:tc>
        <w:tc>
          <w:tcPr>
            <w:tcW w:w="2082" w:type="pct"/>
            <w:shd w:val="clear" w:color="auto" w:fill="auto"/>
            <w:vAlign w:val="center"/>
          </w:tcPr>
          <w:p w14:paraId="1528E400"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Beijing Forestry University</w:t>
            </w:r>
          </w:p>
        </w:tc>
        <w:tc>
          <w:tcPr>
            <w:tcW w:w="528" w:type="pct"/>
            <w:shd w:val="clear" w:color="auto" w:fill="auto"/>
            <w:vAlign w:val="center"/>
          </w:tcPr>
          <w:p w14:paraId="5CBF87D9"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Female</w:t>
            </w:r>
          </w:p>
        </w:tc>
      </w:tr>
      <w:tr w:rsidR="00EA6848" w:rsidRPr="00EA6848" w14:paraId="5A6423EE" w14:textId="77777777" w:rsidTr="00EA6848">
        <w:trPr>
          <w:trHeight w:val="359"/>
          <w:jc w:val="center"/>
        </w:trPr>
        <w:tc>
          <w:tcPr>
            <w:tcW w:w="1000" w:type="pct"/>
            <w:shd w:val="clear" w:color="auto" w:fill="auto"/>
            <w:vAlign w:val="center"/>
          </w:tcPr>
          <w:p w14:paraId="2CA10F1E" w14:textId="29BB3E73"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Fan Longqing</w:t>
            </w:r>
          </w:p>
        </w:tc>
        <w:tc>
          <w:tcPr>
            <w:tcW w:w="1389" w:type="pct"/>
            <w:shd w:val="clear" w:color="auto" w:fill="auto"/>
            <w:vAlign w:val="center"/>
          </w:tcPr>
          <w:p w14:paraId="39CDC1FF"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Ecologist/ compiling editor</w:t>
            </w:r>
          </w:p>
        </w:tc>
        <w:tc>
          <w:tcPr>
            <w:tcW w:w="2082" w:type="pct"/>
            <w:shd w:val="clear" w:color="auto" w:fill="auto"/>
            <w:vAlign w:val="center"/>
          </w:tcPr>
          <w:p w14:paraId="25983425"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Conservation International(CI)</w:t>
            </w:r>
          </w:p>
        </w:tc>
        <w:tc>
          <w:tcPr>
            <w:tcW w:w="528" w:type="pct"/>
            <w:shd w:val="clear" w:color="auto" w:fill="auto"/>
            <w:vAlign w:val="center"/>
          </w:tcPr>
          <w:p w14:paraId="5B15477B"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44E7ACB8" w14:textId="77777777" w:rsidTr="00EA6848">
        <w:trPr>
          <w:trHeight w:val="359"/>
          <w:jc w:val="center"/>
        </w:trPr>
        <w:tc>
          <w:tcPr>
            <w:tcW w:w="1000" w:type="pct"/>
            <w:shd w:val="clear" w:color="auto" w:fill="auto"/>
            <w:vAlign w:val="center"/>
          </w:tcPr>
          <w:p w14:paraId="4EC35107" w14:textId="0F578571"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Li Jixiang</w:t>
            </w:r>
          </w:p>
        </w:tc>
        <w:tc>
          <w:tcPr>
            <w:tcW w:w="1389" w:type="pct"/>
            <w:shd w:val="clear" w:color="auto" w:fill="auto"/>
            <w:vAlign w:val="center"/>
          </w:tcPr>
          <w:p w14:paraId="36086524"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Deputy Project Manager</w:t>
            </w:r>
          </w:p>
        </w:tc>
        <w:tc>
          <w:tcPr>
            <w:tcW w:w="2082" w:type="pct"/>
            <w:shd w:val="clear" w:color="auto" w:fill="auto"/>
            <w:vAlign w:val="center"/>
          </w:tcPr>
          <w:p w14:paraId="7B1CE99F"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Daxing'anling Project, IM</w:t>
            </w:r>
          </w:p>
        </w:tc>
        <w:tc>
          <w:tcPr>
            <w:tcW w:w="528" w:type="pct"/>
            <w:shd w:val="clear" w:color="auto" w:fill="auto"/>
            <w:vAlign w:val="center"/>
          </w:tcPr>
          <w:p w14:paraId="1F3B66E9"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698128F4" w14:textId="77777777" w:rsidTr="00EA6848">
        <w:trPr>
          <w:trHeight w:val="359"/>
          <w:jc w:val="center"/>
        </w:trPr>
        <w:tc>
          <w:tcPr>
            <w:tcW w:w="1000" w:type="pct"/>
            <w:shd w:val="clear" w:color="auto" w:fill="auto"/>
            <w:vAlign w:val="center"/>
          </w:tcPr>
          <w:p w14:paraId="06D9F1E7" w14:textId="2BA6F45A"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Hou Peng</w:t>
            </w:r>
          </w:p>
        </w:tc>
        <w:tc>
          <w:tcPr>
            <w:tcW w:w="1389" w:type="pct"/>
            <w:shd w:val="clear" w:color="auto" w:fill="auto"/>
            <w:vAlign w:val="center"/>
          </w:tcPr>
          <w:p w14:paraId="7221E356"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Deputy Project Manager</w:t>
            </w:r>
          </w:p>
        </w:tc>
        <w:tc>
          <w:tcPr>
            <w:tcW w:w="2082" w:type="pct"/>
            <w:shd w:val="clear" w:color="auto" w:fill="auto"/>
            <w:vAlign w:val="center"/>
          </w:tcPr>
          <w:p w14:paraId="191B51D5"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Daxing'anling Project, HLJ</w:t>
            </w:r>
          </w:p>
        </w:tc>
        <w:tc>
          <w:tcPr>
            <w:tcW w:w="528" w:type="pct"/>
            <w:shd w:val="clear" w:color="auto" w:fill="auto"/>
            <w:vAlign w:val="center"/>
          </w:tcPr>
          <w:p w14:paraId="481F07F5"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1D0D189A" w14:textId="77777777" w:rsidTr="00EA6848">
        <w:trPr>
          <w:trHeight w:val="359"/>
          <w:jc w:val="center"/>
        </w:trPr>
        <w:tc>
          <w:tcPr>
            <w:tcW w:w="1000" w:type="pct"/>
            <w:shd w:val="clear" w:color="auto" w:fill="auto"/>
            <w:vAlign w:val="center"/>
          </w:tcPr>
          <w:p w14:paraId="1B0D0883" w14:textId="3EF8F24B"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Ms.</w:t>
            </w:r>
            <w:r>
              <w:rPr>
                <w:rFonts w:cstheme="minorHAnsi"/>
                <w:color w:val="000000"/>
                <w:sz w:val="18"/>
                <w:szCs w:val="16"/>
              </w:rPr>
              <w:t xml:space="preserve"> </w:t>
            </w:r>
            <w:r w:rsidRPr="00EA6848">
              <w:rPr>
                <w:rFonts w:cstheme="minorHAnsi"/>
                <w:color w:val="000000"/>
                <w:sz w:val="18"/>
                <w:szCs w:val="16"/>
              </w:rPr>
              <w:t>Leng Fei</w:t>
            </w:r>
          </w:p>
        </w:tc>
        <w:tc>
          <w:tcPr>
            <w:tcW w:w="1389" w:type="pct"/>
            <w:shd w:val="clear" w:color="auto" w:fill="auto"/>
            <w:vAlign w:val="center"/>
          </w:tcPr>
          <w:p w14:paraId="5E0C4455"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Project Manager</w:t>
            </w:r>
          </w:p>
        </w:tc>
        <w:tc>
          <w:tcPr>
            <w:tcW w:w="2082" w:type="pct"/>
            <w:shd w:val="clear" w:color="auto" w:fill="auto"/>
            <w:vAlign w:val="center"/>
          </w:tcPr>
          <w:p w14:paraId="17A65A4E"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Anhui Project</w:t>
            </w:r>
          </w:p>
        </w:tc>
        <w:tc>
          <w:tcPr>
            <w:tcW w:w="528" w:type="pct"/>
            <w:shd w:val="clear" w:color="auto" w:fill="auto"/>
            <w:vAlign w:val="center"/>
          </w:tcPr>
          <w:p w14:paraId="63E32B9D"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Female</w:t>
            </w:r>
          </w:p>
        </w:tc>
      </w:tr>
      <w:tr w:rsidR="00EA6848" w:rsidRPr="00EA6848" w14:paraId="6C5F9681" w14:textId="77777777" w:rsidTr="00EA6848">
        <w:trPr>
          <w:trHeight w:val="359"/>
          <w:jc w:val="center"/>
        </w:trPr>
        <w:tc>
          <w:tcPr>
            <w:tcW w:w="1000" w:type="pct"/>
            <w:shd w:val="clear" w:color="auto" w:fill="auto"/>
            <w:vAlign w:val="center"/>
          </w:tcPr>
          <w:p w14:paraId="1A759B5F" w14:textId="6F73F9AA"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Mr.</w:t>
            </w:r>
            <w:r>
              <w:rPr>
                <w:rFonts w:cstheme="minorHAnsi"/>
                <w:color w:val="000000"/>
                <w:sz w:val="18"/>
                <w:szCs w:val="16"/>
              </w:rPr>
              <w:t xml:space="preserve"> </w:t>
            </w:r>
            <w:r w:rsidRPr="00EA6848">
              <w:rPr>
                <w:rFonts w:cstheme="minorHAnsi"/>
                <w:color w:val="000000"/>
                <w:sz w:val="18"/>
                <w:szCs w:val="16"/>
              </w:rPr>
              <w:t>Pu Yunhai</w:t>
            </w:r>
          </w:p>
        </w:tc>
        <w:tc>
          <w:tcPr>
            <w:tcW w:w="1389" w:type="pct"/>
            <w:shd w:val="clear" w:color="auto" w:fill="auto"/>
            <w:vAlign w:val="center"/>
          </w:tcPr>
          <w:p w14:paraId="2CD653AB"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 xml:space="preserve">Protect Officer </w:t>
            </w:r>
          </w:p>
        </w:tc>
        <w:tc>
          <w:tcPr>
            <w:tcW w:w="2082" w:type="pct"/>
            <w:shd w:val="clear" w:color="auto" w:fill="auto"/>
            <w:vAlign w:val="center"/>
          </w:tcPr>
          <w:p w14:paraId="35549DE4"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Hubei Project</w:t>
            </w:r>
          </w:p>
        </w:tc>
        <w:tc>
          <w:tcPr>
            <w:tcW w:w="528" w:type="pct"/>
            <w:shd w:val="clear" w:color="auto" w:fill="auto"/>
            <w:vAlign w:val="center"/>
          </w:tcPr>
          <w:p w14:paraId="0A39F458"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Male</w:t>
            </w:r>
          </w:p>
        </w:tc>
      </w:tr>
      <w:tr w:rsidR="00EA6848" w:rsidRPr="00EA6848" w14:paraId="3656E9F1" w14:textId="77777777" w:rsidTr="00EA6848">
        <w:trPr>
          <w:trHeight w:val="359"/>
          <w:jc w:val="center"/>
        </w:trPr>
        <w:tc>
          <w:tcPr>
            <w:tcW w:w="1000" w:type="pct"/>
            <w:shd w:val="clear" w:color="auto" w:fill="auto"/>
            <w:vAlign w:val="center"/>
          </w:tcPr>
          <w:p w14:paraId="2A1DB818" w14:textId="4F3DE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Ms.</w:t>
            </w:r>
            <w:r>
              <w:rPr>
                <w:rFonts w:cstheme="minorHAnsi"/>
                <w:color w:val="000000"/>
                <w:sz w:val="18"/>
                <w:szCs w:val="16"/>
              </w:rPr>
              <w:t xml:space="preserve"> </w:t>
            </w:r>
            <w:r w:rsidRPr="00EA6848">
              <w:rPr>
                <w:rFonts w:cstheme="minorHAnsi"/>
                <w:color w:val="000000"/>
                <w:sz w:val="18"/>
                <w:szCs w:val="16"/>
              </w:rPr>
              <w:t>Zhou Zhiqin</w:t>
            </w:r>
          </w:p>
        </w:tc>
        <w:tc>
          <w:tcPr>
            <w:tcW w:w="1389" w:type="pct"/>
            <w:shd w:val="clear" w:color="auto" w:fill="auto"/>
            <w:vAlign w:val="center"/>
          </w:tcPr>
          <w:p w14:paraId="512C337B"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Projector Manager</w:t>
            </w:r>
          </w:p>
        </w:tc>
        <w:tc>
          <w:tcPr>
            <w:tcW w:w="2082" w:type="pct"/>
            <w:shd w:val="clear" w:color="auto" w:fill="auto"/>
            <w:vAlign w:val="center"/>
          </w:tcPr>
          <w:p w14:paraId="27BFC975" w14:textId="77777777" w:rsidR="00EA6848" w:rsidRPr="00EA6848" w:rsidRDefault="00EA6848" w:rsidP="00EA6848">
            <w:pPr>
              <w:spacing w:before="40" w:after="40"/>
              <w:jc w:val="left"/>
              <w:rPr>
                <w:rFonts w:cstheme="minorHAnsi"/>
                <w:color w:val="000000"/>
                <w:sz w:val="18"/>
                <w:szCs w:val="16"/>
              </w:rPr>
            </w:pPr>
            <w:r w:rsidRPr="00EA6848">
              <w:rPr>
                <w:rFonts w:cstheme="minorHAnsi"/>
                <w:color w:val="000000"/>
                <w:sz w:val="18"/>
                <w:szCs w:val="16"/>
              </w:rPr>
              <w:t>Hainan Project</w:t>
            </w:r>
          </w:p>
        </w:tc>
        <w:tc>
          <w:tcPr>
            <w:tcW w:w="528" w:type="pct"/>
            <w:shd w:val="clear" w:color="auto" w:fill="auto"/>
            <w:vAlign w:val="center"/>
          </w:tcPr>
          <w:p w14:paraId="03A043D5" w14:textId="77777777" w:rsidR="00EA6848" w:rsidRPr="00EA6848" w:rsidRDefault="00EA6848" w:rsidP="00EA6848">
            <w:pPr>
              <w:spacing w:before="40" w:after="40"/>
              <w:jc w:val="center"/>
              <w:rPr>
                <w:rFonts w:cstheme="minorHAnsi"/>
                <w:color w:val="000000"/>
                <w:sz w:val="18"/>
                <w:szCs w:val="16"/>
              </w:rPr>
            </w:pPr>
            <w:r w:rsidRPr="00EA6848">
              <w:rPr>
                <w:rFonts w:cstheme="minorHAnsi"/>
                <w:color w:val="000000"/>
                <w:sz w:val="18"/>
                <w:szCs w:val="16"/>
              </w:rPr>
              <w:t>Female</w:t>
            </w:r>
          </w:p>
        </w:tc>
      </w:tr>
    </w:tbl>
    <w:p w14:paraId="2F051D36" w14:textId="77777777" w:rsidR="00EA6848" w:rsidRDefault="00EA6848"/>
    <w:p w14:paraId="01B16124" w14:textId="77777777" w:rsidR="009C3EC7" w:rsidRDefault="009C3EC7" w:rsidP="00653CE1">
      <w:pPr>
        <w:rPr>
          <w:highlight w:val="yellow"/>
        </w:rPr>
      </w:pPr>
    </w:p>
    <w:p w14:paraId="0CE84B11" w14:textId="77777777" w:rsidR="009B1CC3" w:rsidRPr="00653CE1" w:rsidRDefault="009B1CC3" w:rsidP="00653CE1"/>
    <w:p w14:paraId="46948C5E" w14:textId="77777777" w:rsidR="000B650D" w:rsidRDefault="000B650D" w:rsidP="0045111C">
      <w:pPr>
        <w:pStyle w:val="Heading1"/>
        <w:numPr>
          <w:ilvl w:val="0"/>
          <w:numId w:val="0"/>
        </w:numPr>
        <w:ind w:left="432" w:hanging="432"/>
        <w:sectPr w:rsidR="000B650D" w:rsidSect="00DB3D9D">
          <w:footerReference w:type="default" r:id="rId27"/>
          <w:pgSz w:w="11907" w:h="16839" w:code="9"/>
          <w:pgMar w:top="1152" w:right="1152" w:bottom="1152" w:left="1152" w:header="432" w:footer="432" w:gutter="0"/>
          <w:pgNumType w:start="1"/>
          <w:cols w:space="720"/>
          <w:docGrid w:linePitch="360"/>
        </w:sectPr>
      </w:pPr>
    </w:p>
    <w:p w14:paraId="4BD9BDAB" w14:textId="77777777" w:rsidR="0045111C" w:rsidRPr="00200B92" w:rsidRDefault="0045111C" w:rsidP="0045111C">
      <w:pPr>
        <w:pStyle w:val="Heading1"/>
        <w:numPr>
          <w:ilvl w:val="0"/>
          <w:numId w:val="0"/>
        </w:numPr>
        <w:ind w:left="432" w:hanging="432"/>
      </w:pPr>
      <w:bookmarkStart w:id="105" w:name="_Toc6738370"/>
      <w:r w:rsidRPr="00200B92">
        <w:lastRenderedPageBreak/>
        <w:t xml:space="preserve">Annex </w:t>
      </w:r>
      <w:r w:rsidR="00C929BB">
        <w:t>4</w:t>
      </w:r>
      <w:r w:rsidRPr="00200B92">
        <w:t xml:space="preserve">: </w:t>
      </w:r>
      <w:r w:rsidR="009A0C2D" w:rsidRPr="00200B92">
        <w:t xml:space="preserve">List of </w:t>
      </w:r>
      <w:r w:rsidR="00C929BB">
        <w:t>Information Reviewed</w:t>
      </w:r>
      <w:bookmarkEnd w:id="105"/>
    </w:p>
    <w:p w14:paraId="7B4E1745" w14:textId="77777777" w:rsidR="000B25D9" w:rsidRPr="00A755E9" w:rsidRDefault="000B25D9" w:rsidP="003077BB">
      <w:pPr>
        <w:pStyle w:val="1"/>
        <w:numPr>
          <w:ilvl w:val="0"/>
          <w:numId w:val="4"/>
        </w:numPr>
        <w:shd w:val="clear" w:color="auto" w:fill="FFFFFF" w:themeFill="background1"/>
        <w:spacing w:before="0" w:after="40" w:line="240" w:lineRule="auto"/>
        <w:ind w:left="360"/>
        <w:contextualSpacing w:val="0"/>
        <w:rPr>
          <w:rFonts w:asciiTheme="minorHAnsi" w:hAnsiTheme="minorHAnsi" w:cstheme="minorHAnsi"/>
          <w:b/>
          <w:sz w:val="18"/>
          <w:szCs w:val="18"/>
          <w:shd w:val="pct10" w:color="auto" w:fill="FFFFFF"/>
        </w:rPr>
      </w:pPr>
      <w:r w:rsidRPr="00A755E9">
        <w:rPr>
          <w:rFonts w:asciiTheme="minorHAnsi" w:hAnsiTheme="minorHAnsi" w:cstheme="minorHAnsi"/>
          <w:b/>
          <w:sz w:val="18"/>
          <w:szCs w:val="18"/>
          <w:shd w:val="pct10" w:color="auto" w:fill="FFFFFF"/>
        </w:rPr>
        <w:t>Project documents</w:t>
      </w:r>
    </w:p>
    <w:p w14:paraId="57ED9C6E"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GEF Project Identification Form (PIF), Project Document and Log Frame Analysis (LFA)</w:t>
      </w:r>
    </w:p>
    <w:p w14:paraId="5197053F"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Project Inception report</w:t>
      </w:r>
    </w:p>
    <w:p w14:paraId="29B12132"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Implementing/executing partner arrangements</w:t>
      </w:r>
    </w:p>
    <w:p w14:paraId="0B5356CE"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List and contact details for project staff, key project stakeholders, including Project Boards, and other partners to be consulted</w:t>
      </w:r>
    </w:p>
    <w:p w14:paraId="1735D5EF"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Project sites, highlighting suggested visits</w:t>
      </w:r>
    </w:p>
    <w:p w14:paraId="075CF50A"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Midterm review (MTR) and other relevant evaluations and assessments</w:t>
      </w:r>
    </w:p>
    <w:p w14:paraId="1431317D"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Management response to midterm review recommendations</w:t>
      </w:r>
    </w:p>
    <w:p w14:paraId="3E444C5F"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 xml:space="preserve">Annual Project Implementation Reports (PIR), APR, QPR </w:t>
      </w:r>
    </w:p>
    <w:p w14:paraId="5D32A8AF"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Financial audit reports</w:t>
      </w:r>
    </w:p>
    <w:p w14:paraId="7B7E290C"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Project budget, broken out by outcomes and outputs</w:t>
      </w:r>
    </w:p>
    <w:p w14:paraId="31F9ABA5"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Project GEF BD-1 Tracking Tool: baseline, midterm and terminal assessments</w:t>
      </w:r>
    </w:p>
    <w:p w14:paraId="523A9D33"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Financial Data including Combined Delivery Reports (CDR)</w:t>
      </w:r>
    </w:p>
    <w:p w14:paraId="2DAD9993"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Actual cofinancing realized by the end of the project</w:t>
      </w:r>
    </w:p>
    <w:p w14:paraId="77E97364"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Project monitoring reports, e.g., regarding the community level activities</w:t>
      </w:r>
    </w:p>
    <w:p w14:paraId="51FCBF1C"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Sample of project communications materials, i.e. press releases, brochures, documentaries, etc.</w:t>
      </w:r>
    </w:p>
    <w:p w14:paraId="683C71B5"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Comprehensive reports of subcontracts (even in Chinese for national evaluator’s reference).</w:t>
      </w:r>
    </w:p>
    <w:p w14:paraId="71E3131A"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Relevant minutes of project meetings (even in Chinese for national evaluator’s reference).</w:t>
      </w:r>
    </w:p>
    <w:p w14:paraId="2F60D14B" w14:textId="77777777" w:rsidR="00A755E9" w:rsidRPr="00A755E9" w:rsidRDefault="00A755E9" w:rsidP="003077BB">
      <w:pPr>
        <w:pStyle w:val="1"/>
        <w:numPr>
          <w:ilvl w:val="0"/>
          <w:numId w:val="4"/>
        </w:numPr>
        <w:spacing w:before="0" w:after="40" w:line="240" w:lineRule="auto"/>
        <w:ind w:left="360"/>
        <w:contextualSpacing w:val="0"/>
        <w:rPr>
          <w:rFonts w:asciiTheme="minorHAnsi" w:hAnsiTheme="minorHAnsi" w:cstheme="minorHAnsi"/>
          <w:b/>
          <w:sz w:val="18"/>
          <w:szCs w:val="18"/>
          <w:shd w:val="pct10" w:color="auto" w:fill="FFFFFF"/>
        </w:rPr>
      </w:pPr>
      <w:r w:rsidRPr="00A755E9">
        <w:rPr>
          <w:rFonts w:asciiTheme="minorHAnsi" w:hAnsiTheme="minorHAnsi" w:cstheme="minorHAnsi"/>
          <w:b/>
          <w:sz w:val="18"/>
          <w:szCs w:val="18"/>
          <w:shd w:val="pct10" w:color="auto" w:fill="FFFFFF"/>
        </w:rPr>
        <w:t>UNDP documents</w:t>
      </w:r>
    </w:p>
    <w:p w14:paraId="304A0609"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Country Programme Document (CPD)</w:t>
      </w:r>
    </w:p>
    <w:p w14:paraId="22D64E4E" w14:textId="3163AFB8" w:rsid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Country Programme Action Plan (CPAP)</w:t>
      </w:r>
    </w:p>
    <w:p w14:paraId="5858F87D" w14:textId="24F05D92" w:rsidR="008A5B2D" w:rsidRPr="00E1045F" w:rsidRDefault="008A5B2D" w:rsidP="003077BB">
      <w:pPr>
        <w:pStyle w:val="1"/>
        <w:numPr>
          <w:ilvl w:val="0"/>
          <w:numId w:val="5"/>
        </w:numPr>
        <w:spacing w:before="0" w:after="40" w:line="240" w:lineRule="auto"/>
        <w:ind w:left="540"/>
        <w:contextualSpacing w:val="0"/>
        <w:rPr>
          <w:rFonts w:asciiTheme="minorHAnsi" w:hAnsiTheme="minorHAnsi" w:cstheme="minorHAnsi"/>
          <w:sz w:val="18"/>
          <w:szCs w:val="18"/>
          <w:highlight w:val="yellow"/>
        </w:rPr>
      </w:pPr>
      <w:r w:rsidRPr="00E1045F">
        <w:rPr>
          <w:rFonts w:asciiTheme="minorHAnsi" w:hAnsiTheme="minorHAnsi" w:cstheme="minorHAnsi"/>
          <w:sz w:val="18"/>
          <w:szCs w:val="18"/>
          <w:highlight w:val="yellow"/>
        </w:rPr>
        <w:t>UNDP Strate</w:t>
      </w:r>
      <w:r w:rsidR="00E1045F" w:rsidRPr="00E1045F">
        <w:rPr>
          <w:rFonts w:asciiTheme="minorHAnsi" w:hAnsiTheme="minorHAnsi" w:cstheme="minorHAnsi"/>
          <w:sz w:val="18"/>
          <w:szCs w:val="18"/>
          <w:highlight w:val="yellow"/>
        </w:rPr>
        <w:t>gic Plan ...</w:t>
      </w:r>
    </w:p>
    <w:p w14:paraId="34426409" w14:textId="210C6522" w:rsidR="00E1045F" w:rsidRPr="00E1045F" w:rsidRDefault="00E1045F" w:rsidP="003077BB">
      <w:pPr>
        <w:pStyle w:val="1"/>
        <w:numPr>
          <w:ilvl w:val="0"/>
          <w:numId w:val="5"/>
        </w:numPr>
        <w:spacing w:before="0" w:after="40" w:line="240" w:lineRule="auto"/>
        <w:ind w:left="540"/>
        <w:contextualSpacing w:val="0"/>
        <w:rPr>
          <w:rFonts w:asciiTheme="minorHAnsi" w:hAnsiTheme="minorHAnsi" w:cstheme="minorHAnsi"/>
          <w:sz w:val="18"/>
          <w:szCs w:val="18"/>
          <w:highlight w:val="yellow"/>
        </w:rPr>
      </w:pPr>
      <w:r w:rsidRPr="00E1045F">
        <w:rPr>
          <w:rFonts w:asciiTheme="minorHAnsi" w:hAnsiTheme="minorHAnsi" w:cstheme="minorHAnsi"/>
          <w:sz w:val="18"/>
          <w:szCs w:val="18"/>
          <w:highlight w:val="yellow"/>
        </w:rPr>
        <w:t>TE guidelines ...</w:t>
      </w:r>
    </w:p>
    <w:p w14:paraId="7390921B" w14:textId="66B9CEA4" w:rsidR="00E1045F" w:rsidRPr="00E1045F" w:rsidRDefault="00E1045F" w:rsidP="003077BB">
      <w:pPr>
        <w:pStyle w:val="1"/>
        <w:numPr>
          <w:ilvl w:val="0"/>
          <w:numId w:val="5"/>
        </w:numPr>
        <w:spacing w:before="0" w:after="40" w:line="240" w:lineRule="auto"/>
        <w:ind w:left="540"/>
        <w:contextualSpacing w:val="0"/>
        <w:rPr>
          <w:rFonts w:asciiTheme="minorHAnsi" w:hAnsiTheme="minorHAnsi" w:cstheme="minorHAnsi"/>
          <w:sz w:val="18"/>
          <w:szCs w:val="18"/>
          <w:highlight w:val="yellow"/>
        </w:rPr>
      </w:pPr>
      <w:r w:rsidRPr="00E1045F">
        <w:rPr>
          <w:rFonts w:asciiTheme="minorHAnsi" w:hAnsiTheme="minorHAnsi" w:cstheme="minorHAnsi"/>
          <w:sz w:val="18"/>
          <w:szCs w:val="18"/>
          <w:highlight w:val="yellow"/>
        </w:rPr>
        <w:t>Social and Environmental Safeguard Standards ...</w:t>
      </w:r>
    </w:p>
    <w:p w14:paraId="013956AE" w14:textId="7DC4B44D" w:rsidR="00E1045F" w:rsidRPr="00E1045F" w:rsidRDefault="00E1045F" w:rsidP="003077BB">
      <w:pPr>
        <w:pStyle w:val="1"/>
        <w:numPr>
          <w:ilvl w:val="0"/>
          <w:numId w:val="5"/>
        </w:numPr>
        <w:spacing w:before="0" w:after="40" w:line="240" w:lineRule="auto"/>
        <w:ind w:left="540"/>
        <w:contextualSpacing w:val="0"/>
        <w:rPr>
          <w:rFonts w:asciiTheme="minorHAnsi" w:hAnsiTheme="minorHAnsi" w:cstheme="minorHAnsi"/>
          <w:sz w:val="18"/>
          <w:szCs w:val="18"/>
          <w:highlight w:val="yellow"/>
        </w:rPr>
      </w:pPr>
      <w:r w:rsidRPr="00E1045F">
        <w:rPr>
          <w:rFonts w:asciiTheme="minorHAnsi" w:hAnsiTheme="minorHAnsi" w:cstheme="minorHAnsi"/>
          <w:sz w:val="18"/>
          <w:szCs w:val="18"/>
          <w:highlight w:val="yellow"/>
        </w:rPr>
        <w:t>...</w:t>
      </w:r>
    </w:p>
    <w:p w14:paraId="1286C14F" w14:textId="77777777" w:rsidR="00A755E9" w:rsidRPr="00A755E9" w:rsidRDefault="00A755E9" w:rsidP="003077BB">
      <w:pPr>
        <w:pStyle w:val="1"/>
        <w:numPr>
          <w:ilvl w:val="0"/>
          <w:numId w:val="4"/>
        </w:numPr>
        <w:spacing w:before="0" w:after="40" w:line="240" w:lineRule="auto"/>
        <w:ind w:left="360"/>
        <w:contextualSpacing w:val="0"/>
        <w:rPr>
          <w:rFonts w:asciiTheme="minorHAnsi" w:hAnsiTheme="minorHAnsi" w:cstheme="minorHAnsi"/>
          <w:b/>
          <w:sz w:val="18"/>
          <w:szCs w:val="18"/>
          <w:shd w:val="pct10" w:color="auto" w:fill="FFFFFF"/>
        </w:rPr>
      </w:pPr>
      <w:r w:rsidRPr="00A755E9">
        <w:rPr>
          <w:rFonts w:asciiTheme="minorHAnsi" w:hAnsiTheme="minorHAnsi" w:cstheme="minorHAnsi"/>
          <w:b/>
          <w:sz w:val="18"/>
          <w:szCs w:val="18"/>
          <w:shd w:val="pct10" w:color="auto" w:fill="FFFFFF"/>
        </w:rPr>
        <w:t>GEF documents</w:t>
      </w:r>
    </w:p>
    <w:p w14:paraId="56B2A54D"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GEF focal area strategic Programme Objectives</w:t>
      </w:r>
    </w:p>
    <w:p w14:paraId="4988E7C9" w14:textId="087A9CC9" w:rsidR="00A755E9" w:rsidRPr="008A5B2D" w:rsidRDefault="008A5B2D" w:rsidP="003077BB">
      <w:pPr>
        <w:pStyle w:val="1"/>
        <w:numPr>
          <w:ilvl w:val="0"/>
          <w:numId w:val="5"/>
        </w:numPr>
        <w:spacing w:before="0" w:after="40" w:line="240" w:lineRule="auto"/>
        <w:ind w:left="540"/>
        <w:contextualSpacing w:val="0"/>
        <w:rPr>
          <w:rFonts w:asciiTheme="minorHAnsi" w:hAnsiTheme="minorHAnsi" w:cstheme="minorHAnsi"/>
          <w:sz w:val="18"/>
          <w:szCs w:val="18"/>
          <w:highlight w:val="yellow"/>
        </w:rPr>
      </w:pPr>
      <w:r w:rsidRPr="008A5B2D">
        <w:rPr>
          <w:rFonts w:asciiTheme="minorHAnsi" w:hAnsiTheme="minorHAnsi" w:cstheme="minorHAnsi"/>
          <w:sz w:val="18"/>
          <w:szCs w:val="18"/>
          <w:highlight w:val="yellow"/>
        </w:rPr>
        <w:t>... TE guideline</w:t>
      </w:r>
    </w:p>
    <w:p w14:paraId="62DD7F65" w14:textId="745621FB" w:rsidR="008A5B2D" w:rsidRPr="008A5B2D" w:rsidRDefault="008A5B2D" w:rsidP="003077BB">
      <w:pPr>
        <w:pStyle w:val="1"/>
        <w:numPr>
          <w:ilvl w:val="0"/>
          <w:numId w:val="5"/>
        </w:numPr>
        <w:spacing w:before="0" w:after="40" w:line="240" w:lineRule="auto"/>
        <w:ind w:left="540"/>
        <w:contextualSpacing w:val="0"/>
        <w:rPr>
          <w:rFonts w:asciiTheme="minorHAnsi" w:hAnsiTheme="minorHAnsi" w:cstheme="minorHAnsi"/>
          <w:sz w:val="18"/>
          <w:szCs w:val="18"/>
          <w:highlight w:val="yellow"/>
        </w:rPr>
      </w:pPr>
      <w:r w:rsidRPr="008A5B2D">
        <w:rPr>
          <w:rFonts w:asciiTheme="minorHAnsi" w:hAnsiTheme="minorHAnsi" w:cstheme="minorHAnsi"/>
          <w:sz w:val="18"/>
          <w:szCs w:val="18"/>
          <w:highlight w:val="yellow"/>
        </w:rPr>
        <w:t>... Gender ...</w:t>
      </w:r>
    </w:p>
    <w:p w14:paraId="27627F1D" w14:textId="7E45D808" w:rsidR="008A5B2D" w:rsidRDefault="008A5B2D" w:rsidP="003077BB">
      <w:pPr>
        <w:pStyle w:val="1"/>
        <w:numPr>
          <w:ilvl w:val="0"/>
          <w:numId w:val="5"/>
        </w:numPr>
        <w:spacing w:before="0" w:after="40" w:line="240" w:lineRule="auto"/>
        <w:ind w:left="540"/>
        <w:contextualSpacing w:val="0"/>
        <w:rPr>
          <w:rFonts w:asciiTheme="minorHAnsi" w:hAnsiTheme="minorHAnsi" w:cstheme="minorHAnsi"/>
          <w:sz w:val="18"/>
          <w:szCs w:val="18"/>
          <w:highlight w:val="yellow"/>
        </w:rPr>
      </w:pPr>
      <w:r w:rsidRPr="008A5B2D">
        <w:rPr>
          <w:rFonts w:asciiTheme="minorHAnsi" w:hAnsiTheme="minorHAnsi" w:cstheme="minorHAnsi"/>
          <w:sz w:val="18"/>
          <w:szCs w:val="18"/>
          <w:highlight w:val="yellow"/>
        </w:rPr>
        <w:t>... Cofinancing ...</w:t>
      </w:r>
    </w:p>
    <w:p w14:paraId="587D9C46" w14:textId="77A3D4E3" w:rsidR="00E1045F" w:rsidRPr="008A5B2D" w:rsidRDefault="00E1045F" w:rsidP="003077BB">
      <w:pPr>
        <w:pStyle w:val="1"/>
        <w:numPr>
          <w:ilvl w:val="0"/>
          <w:numId w:val="5"/>
        </w:numPr>
        <w:spacing w:before="0" w:after="40" w:line="240" w:lineRule="auto"/>
        <w:ind w:left="540"/>
        <w:contextualSpacing w:val="0"/>
        <w:rPr>
          <w:rFonts w:asciiTheme="minorHAnsi" w:hAnsiTheme="minorHAnsi" w:cstheme="minorHAnsi"/>
          <w:sz w:val="18"/>
          <w:szCs w:val="18"/>
          <w:highlight w:val="yellow"/>
        </w:rPr>
      </w:pPr>
      <w:r>
        <w:rPr>
          <w:rFonts w:asciiTheme="minorHAnsi" w:hAnsiTheme="minorHAnsi" w:cstheme="minorHAnsi"/>
          <w:sz w:val="18"/>
          <w:szCs w:val="18"/>
          <w:highlight w:val="yellow"/>
        </w:rPr>
        <w:t>...</w:t>
      </w:r>
    </w:p>
    <w:p w14:paraId="2430EC7A" w14:textId="77777777" w:rsidR="00A755E9" w:rsidRPr="00A755E9" w:rsidRDefault="00A755E9" w:rsidP="003077BB">
      <w:pPr>
        <w:pStyle w:val="1"/>
        <w:numPr>
          <w:ilvl w:val="0"/>
          <w:numId w:val="4"/>
        </w:numPr>
        <w:spacing w:before="0" w:after="40" w:line="240" w:lineRule="auto"/>
        <w:ind w:left="360"/>
        <w:contextualSpacing w:val="0"/>
        <w:rPr>
          <w:rFonts w:asciiTheme="minorHAnsi" w:hAnsiTheme="minorHAnsi" w:cstheme="minorHAnsi"/>
          <w:b/>
          <w:sz w:val="18"/>
          <w:szCs w:val="18"/>
          <w:shd w:val="pct10" w:color="auto" w:fill="FFFFFF"/>
        </w:rPr>
      </w:pPr>
      <w:r w:rsidRPr="00A755E9">
        <w:rPr>
          <w:rFonts w:asciiTheme="minorHAnsi" w:hAnsiTheme="minorHAnsi" w:cstheme="minorHAnsi"/>
          <w:b/>
          <w:sz w:val="18"/>
          <w:szCs w:val="18"/>
          <w:shd w:val="pct10" w:color="auto" w:fill="FFFFFF"/>
        </w:rPr>
        <w:t>Other documents</w:t>
      </w:r>
    </w:p>
    <w:p w14:paraId="03ECD1BA"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National Biodiversity Strategy and Action Plan</w:t>
      </w:r>
    </w:p>
    <w:p w14:paraId="2F367209" w14:textId="77777777"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sidRPr="00A755E9">
        <w:rPr>
          <w:rFonts w:asciiTheme="minorHAnsi" w:hAnsiTheme="minorHAnsi" w:cstheme="minorHAnsi"/>
          <w:sz w:val="18"/>
          <w:szCs w:val="18"/>
        </w:rPr>
        <w:t>National Reports to the Convention on Biological Diversity, 2014</w:t>
      </w:r>
    </w:p>
    <w:p w14:paraId="695A5A7E" w14:textId="036D0059" w:rsidR="00A755E9" w:rsidRPr="00A755E9" w:rsidRDefault="00A755E9" w:rsidP="003077BB">
      <w:pPr>
        <w:pStyle w:val="1"/>
        <w:numPr>
          <w:ilvl w:val="0"/>
          <w:numId w:val="5"/>
        </w:numPr>
        <w:spacing w:before="0" w:after="40" w:line="240" w:lineRule="auto"/>
        <w:ind w:left="540"/>
        <w:contextualSpacing w:val="0"/>
        <w:rPr>
          <w:rFonts w:asciiTheme="minorHAnsi" w:hAnsiTheme="minorHAnsi" w:cstheme="minorHAnsi"/>
          <w:sz w:val="18"/>
          <w:szCs w:val="18"/>
        </w:rPr>
      </w:pPr>
      <w:r>
        <w:rPr>
          <w:rFonts w:asciiTheme="minorHAnsi" w:hAnsiTheme="minorHAnsi" w:cstheme="minorHAnsi"/>
          <w:sz w:val="18"/>
          <w:szCs w:val="18"/>
        </w:rPr>
        <w:t>...</w:t>
      </w:r>
    </w:p>
    <w:p w14:paraId="760ED11A" w14:textId="77777777" w:rsidR="00BC511C" w:rsidRPr="00200B92" w:rsidRDefault="00BC511C" w:rsidP="00BC511C">
      <w:pPr>
        <w:tabs>
          <w:tab w:val="left" w:pos="360"/>
          <w:tab w:val="left" w:pos="600"/>
        </w:tabs>
        <w:spacing w:before="200"/>
        <w:rPr>
          <w:sz w:val="24"/>
          <w:szCs w:val="24"/>
        </w:rPr>
      </w:pPr>
    </w:p>
    <w:p w14:paraId="3178D4BF" w14:textId="77777777" w:rsidR="009A0C2D" w:rsidRPr="00200B92" w:rsidRDefault="009A0C2D" w:rsidP="00421EFC">
      <w:pPr>
        <w:sectPr w:rsidR="009A0C2D" w:rsidRPr="00200B92" w:rsidSect="00DB3D9D">
          <w:footerReference w:type="default" r:id="rId28"/>
          <w:pgSz w:w="11907" w:h="16839" w:code="9"/>
          <w:pgMar w:top="1152" w:right="1152" w:bottom="1152" w:left="1152" w:header="432" w:footer="432" w:gutter="0"/>
          <w:pgNumType w:start="1"/>
          <w:cols w:space="720"/>
          <w:docGrid w:linePitch="360"/>
        </w:sectPr>
      </w:pPr>
    </w:p>
    <w:p w14:paraId="0386786F" w14:textId="0904C61E" w:rsidR="009A0C2D" w:rsidRDefault="009A0C2D" w:rsidP="00703F61">
      <w:pPr>
        <w:pStyle w:val="Heading1"/>
        <w:numPr>
          <w:ilvl w:val="0"/>
          <w:numId w:val="0"/>
        </w:numPr>
        <w:spacing w:before="0"/>
        <w:ind w:left="432" w:hanging="432"/>
      </w:pPr>
      <w:bookmarkStart w:id="106" w:name="_Toc6738371"/>
      <w:r w:rsidRPr="00200B92">
        <w:lastRenderedPageBreak/>
        <w:t xml:space="preserve">Annex </w:t>
      </w:r>
      <w:r w:rsidR="00C929BB">
        <w:t>5</w:t>
      </w:r>
      <w:r w:rsidRPr="00200B92">
        <w:t xml:space="preserve">: </w:t>
      </w:r>
      <w:r w:rsidR="00C929BB">
        <w:t>Matrix of Rating Achievement of Project Objective and Outcomes</w:t>
      </w:r>
      <w:bookmarkEnd w:id="106"/>
    </w:p>
    <w:tbl>
      <w:tblPr>
        <w:tblW w:w="14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8"/>
        <w:gridCol w:w="2070"/>
        <w:gridCol w:w="2070"/>
        <w:gridCol w:w="3687"/>
        <w:gridCol w:w="2880"/>
        <w:gridCol w:w="1157"/>
      </w:tblGrid>
      <w:tr w:rsidR="002042E4" w:rsidRPr="002042E4" w14:paraId="14371D7A" w14:textId="77777777" w:rsidTr="00600047">
        <w:trPr>
          <w:tblHeader/>
          <w:jc w:val="center"/>
        </w:trPr>
        <w:tc>
          <w:tcPr>
            <w:tcW w:w="2698" w:type="dxa"/>
            <w:tcBorders>
              <w:bottom w:val="single" w:sz="4" w:space="0" w:color="auto"/>
            </w:tcBorders>
            <w:shd w:val="clear" w:color="auto" w:fill="EEECE1" w:themeFill="background2"/>
            <w:tcMar>
              <w:top w:w="29" w:type="dxa"/>
              <w:left w:w="72" w:type="dxa"/>
              <w:bottom w:w="29" w:type="dxa"/>
              <w:right w:w="72" w:type="dxa"/>
            </w:tcMar>
            <w:vAlign w:val="center"/>
          </w:tcPr>
          <w:p w14:paraId="68D8A4D8" w14:textId="77777777" w:rsidR="002042E4" w:rsidRPr="002042E4" w:rsidRDefault="002042E4" w:rsidP="002042E4">
            <w:pPr>
              <w:spacing w:before="0" w:after="0"/>
              <w:jc w:val="center"/>
              <w:rPr>
                <w:rFonts w:cstheme="minorHAnsi"/>
                <w:b/>
                <w:sz w:val="16"/>
                <w:szCs w:val="16"/>
                <w:lang w:eastAsia="zh-CN"/>
              </w:rPr>
            </w:pPr>
            <w:r w:rsidRPr="002042E4">
              <w:rPr>
                <w:rFonts w:cstheme="minorHAnsi"/>
                <w:b/>
                <w:sz w:val="16"/>
                <w:szCs w:val="16"/>
              </w:rPr>
              <w:t>Indicator</w:t>
            </w:r>
          </w:p>
        </w:tc>
        <w:tc>
          <w:tcPr>
            <w:tcW w:w="2070" w:type="dxa"/>
            <w:tcBorders>
              <w:bottom w:val="single" w:sz="4" w:space="0" w:color="auto"/>
            </w:tcBorders>
            <w:shd w:val="clear" w:color="auto" w:fill="EEECE1" w:themeFill="background2"/>
            <w:tcMar>
              <w:top w:w="29" w:type="dxa"/>
              <w:left w:w="72" w:type="dxa"/>
              <w:bottom w:w="29" w:type="dxa"/>
              <w:right w:w="72" w:type="dxa"/>
            </w:tcMar>
            <w:vAlign w:val="center"/>
          </w:tcPr>
          <w:p w14:paraId="5A38D7D8" w14:textId="77777777" w:rsidR="002042E4" w:rsidRPr="002042E4" w:rsidRDefault="002042E4" w:rsidP="002042E4">
            <w:pPr>
              <w:spacing w:before="0" w:after="0"/>
              <w:jc w:val="center"/>
              <w:rPr>
                <w:rFonts w:cstheme="minorHAnsi"/>
                <w:b/>
                <w:bCs/>
                <w:iCs/>
                <w:sz w:val="16"/>
                <w:szCs w:val="16"/>
                <w:lang w:eastAsia="zh-CN"/>
              </w:rPr>
            </w:pPr>
            <w:r w:rsidRPr="002042E4">
              <w:rPr>
                <w:rFonts w:cstheme="minorHAnsi"/>
                <w:b/>
                <w:bCs/>
                <w:iCs/>
                <w:sz w:val="16"/>
                <w:szCs w:val="16"/>
              </w:rPr>
              <w:t>Baseline</w:t>
            </w:r>
          </w:p>
        </w:tc>
        <w:tc>
          <w:tcPr>
            <w:tcW w:w="2070" w:type="dxa"/>
            <w:shd w:val="clear" w:color="auto" w:fill="EEECE1" w:themeFill="background2"/>
            <w:tcMar>
              <w:top w:w="29" w:type="dxa"/>
              <w:left w:w="72" w:type="dxa"/>
              <w:bottom w:w="29" w:type="dxa"/>
              <w:right w:w="72" w:type="dxa"/>
            </w:tcMar>
            <w:vAlign w:val="center"/>
          </w:tcPr>
          <w:p w14:paraId="51BD7074" w14:textId="77777777" w:rsidR="002042E4" w:rsidRPr="002042E4" w:rsidRDefault="002042E4" w:rsidP="002042E4">
            <w:pPr>
              <w:spacing w:before="0" w:after="0"/>
              <w:jc w:val="center"/>
              <w:rPr>
                <w:rFonts w:cstheme="minorHAnsi"/>
                <w:b/>
                <w:bCs/>
                <w:iCs/>
                <w:sz w:val="16"/>
                <w:szCs w:val="16"/>
                <w:lang w:eastAsia="zh-CN"/>
              </w:rPr>
            </w:pPr>
            <w:r w:rsidRPr="002042E4">
              <w:rPr>
                <w:rFonts w:cstheme="minorHAnsi"/>
                <w:b/>
                <w:bCs/>
                <w:iCs/>
                <w:sz w:val="16"/>
                <w:szCs w:val="16"/>
              </w:rPr>
              <w:t>End of Project target</w:t>
            </w:r>
          </w:p>
        </w:tc>
        <w:tc>
          <w:tcPr>
            <w:tcW w:w="3687" w:type="dxa"/>
            <w:shd w:val="clear" w:color="auto" w:fill="EEECE1" w:themeFill="background2"/>
            <w:vAlign w:val="center"/>
          </w:tcPr>
          <w:p w14:paraId="6B8FFD10" w14:textId="77777777" w:rsidR="002042E4" w:rsidRPr="002042E4" w:rsidRDefault="002042E4" w:rsidP="002042E4">
            <w:pPr>
              <w:spacing w:before="0" w:after="0"/>
              <w:jc w:val="center"/>
              <w:rPr>
                <w:rFonts w:eastAsia="SimSun" w:cstheme="minorHAnsi"/>
                <w:b/>
                <w:sz w:val="16"/>
                <w:szCs w:val="16"/>
                <w:lang w:eastAsia="zh-CN"/>
              </w:rPr>
            </w:pPr>
            <w:r w:rsidRPr="002042E4">
              <w:rPr>
                <w:rFonts w:eastAsia="SimSun" w:cstheme="minorHAnsi"/>
                <w:b/>
                <w:bCs/>
                <w:iCs/>
                <w:sz w:val="16"/>
                <w:szCs w:val="16"/>
                <w:lang w:eastAsia="zh-CN"/>
              </w:rPr>
              <w:t>Self-assessment by PMO</w:t>
            </w:r>
          </w:p>
        </w:tc>
        <w:tc>
          <w:tcPr>
            <w:tcW w:w="2880" w:type="dxa"/>
            <w:tcBorders>
              <w:bottom w:val="single" w:sz="4" w:space="0" w:color="auto"/>
            </w:tcBorders>
            <w:shd w:val="clear" w:color="auto" w:fill="EEECE1" w:themeFill="background2"/>
            <w:tcMar>
              <w:top w:w="29" w:type="dxa"/>
              <w:left w:w="72" w:type="dxa"/>
              <w:bottom w:w="29" w:type="dxa"/>
              <w:right w:w="72" w:type="dxa"/>
            </w:tcMar>
            <w:vAlign w:val="center"/>
          </w:tcPr>
          <w:p w14:paraId="0DEC305F" w14:textId="77777777" w:rsidR="002042E4" w:rsidRPr="002042E4" w:rsidRDefault="002042E4" w:rsidP="002042E4">
            <w:pPr>
              <w:spacing w:before="0" w:after="0"/>
              <w:jc w:val="center"/>
              <w:rPr>
                <w:rFonts w:eastAsia="SimSun" w:cstheme="minorHAnsi"/>
                <w:b/>
                <w:sz w:val="16"/>
                <w:szCs w:val="16"/>
                <w:lang w:eastAsia="zh-CN"/>
              </w:rPr>
            </w:pPr>
            <w:r w:rsidRPr="002042E4">
              <w:rPr>
                <w:rFonts w:eastAsia="SimSun" w:cstheme="minorHAnsi"/>
                <w:b/>
                <w:sz w:val="16"/>
                <w:szCs w:val="16"/>
                <w:lang w:eastAsia="zh-CN"/>
              </w:rPr>
              <w:t>TE Comments</w:t>
            </w:r>
          </w:p>
        </w:tc>
        <w:tc>
          <w:tcPr>
            <w:tcW w:w="1157" w:type="dxa"/>
            <w:tcBorders>
              <w:bottom w:val="single" w:sz="4" w:space="0" w:color="auto"/>
            </w:tcBorders>
            <w:shd w:val="clear" w:color="auto" w:fill="EEECE1" w:themeFill="background2"/>
            <w:tcMar>
              <w:top w:w="29" w:type="dxa"/>
              <w:left w:w="72" w:type="dxa"/>
              <w:bottom w:w="29" w:type="dxa"/>
              <w:right w:w="72" w:type="dxa"/>
            </w:tcMar>
            <w:vAlign w:val="center"/>
          </w:tcPr>
          <w:p w14:paraId="3908732B" w14:textId="470A958C" w:rsidR="002042E4" w:rsidRPr="002042E4" w:rsidRDefault="00600047" w:rsidP="002042E4">
            <w:pPr>
              <w:spacing w:before="0" w:after="0"/>
              <w:jc w:val="center"/>
              <w:rPr>
                <w:rFonts w:eastAsia="SimSun" w:cstheme="minorHAnsi"/>
                <w:b/>
                <w:sz w:val="16"/>
                <w:szCs w:val="16"/>
                <w:lang w:eastAsia="zh-CN"/>
              </w:rPr>
            </w:pPr>
            <w:r>
              <w:rPr>
                <w:rFonts w:cstheme="minorHAnsi"/>
                <w:b/>
                <w:sz w:val="16"/>
                <w:szCs w:val="16"/>
              </w:rPr>
              <w:t>TE assessment</w:t>
            </w:r>
          </w:p>
        </w:tc>
      </w:tr>
      <w:tr w:rsidR="00432A3C" w:rsidRPr="002042E4" w14:paraId="65C0D5B6" w14:textId="77777777" w:rsidTr="00432A3C">
        <w:trPr>
          <w:jc w:val="center"/>
        </w:trPr>
        <w:tc>
          <w:tcPr>
            <w:tcW w:w="10525" w:type="dxa"/>
            <w:gridSpan w:val="4"/>
            <w:tcBorders>
              <w:bottom w:val="single" w:sz="4" w:space="0" w:color="auto"/>
            </w:tcBorders>
            <w:shd w:val="clear" w:color="auto" w:fill="auto"/>
            <w:tcMar>
              <w:top w:w="29" w:type="dxa"/>
              <w:left w:w="72" w:type="dxa"/>
              <w:bottom w:w="29" w:type="dxa"/>
              <w:right w:w="72" w:type="dxa"/>
            </w:tcMar>
          </w:tcPr>
          <w:p w14:paraId="179E1026" w14:textId="77777777" w:rsidR="00432A3C" w:rsidRPr="002042E4" w:rsidRDefault="00432A3C" w:rsidP="002042E4">
            <w:pPr>
              <w:spacing w:before="0" w:after="0"/>
              <w:rPr>
                <w:rFonts w:cstheme="minorHAnsi"/>
                <w:b/>
                <w:sz w:val="16"/>
                <w:szCs w:val="16"/>
              </w:rPr>
            </w:pPr>
            <w:r w:rsidRPr="00CE472F">
              <w:rPr>
                <w:rFonts w:cstheme="minorHAnsi"/>
                <w:b/>
                <w:sz w:val="16"/>
                <w:szCs w:val="16"/>
                <w:lang w:eastAsia="zh-CN"/>
              </w:rPr>
              <w:t xml:space="preserve">Objective: </w:t>
            </w:r>
            <w:r w:rsidRPr="00CE472F">
              <w:rPr>
                <w:rFonts w:cstheme="minorHAnsi"/>
                <w:b/>
                <w:sz w:val="16"/>
                <w:szCs w:val="16"/>
              </w:rPr>
              <w:t xml:space="preserve">To strengthen the sub-system of wetland protected areas to respond to existing and emerging threats to their globally significant biodiversity. </w:t>
            </w:r>
          </w:p>
        </w:tc>
        <w:tc>
          <w:tcPr>
            <w:tcW w:w="4037" w:type="dxa"/>
            <w:gridSpan w:val="2"/>
            <w:tcBorders>
              <w:bottom w:val="single" w:sz="4" w:space="0" w:color="auto"/>
            </w:tcBorders>
            <w:shd w:val="clear" w:color="auto" w:fill="DBE5F1" w:themeFill="accent1" w:themeFillTint="33"/>
          </w:tcPr>
          <w:p w14:paraId="442BF773" w14:textId="23814358" w:rsidR="00432A3C" w:rsidRPr="002042E4" w:rsidRDefault="00432A3C" w:rsidP="00432A3C">
            <w:pPr>
              <w:spacing w:before="0" w:after="0"/>
              <w:jc w:val="center"/>
              <w:rPr>
                <w:rFonts w:cstheme="minorHAnsi"/>
                <w:b/>
                <w:sz w:val="16"/>
                <w:szCs w:val="16"/>
              </w:rPr>
            </w:pPr>
            <w:r>
              <w:rPr>
                <w:rFonts w:cstheme="minorHAnsi"/>
                <w:b/>
                <w:sz w:val="16"/>
                <w:szCs w:val="16"/>
              </w:rPr>
              <w:t>Achievement of project objective: Satisfactory</w:t>
            </w:r>
          </w:p>
        </w:tc>
      </w:tr>
      <w:tr w:rsidR="00432A3C" w:rsidRPr="002042E4" w14:paraId="58327A0F" w14:textId="77777777" w:rsidTr="004E0FB8">
        <w:trPr>
          <w:trHeight w:val="1752"/>
          <w:jc w:val="center"/>
        </w:trPr>
        <w:tc>
          <w:tcPr>
            <w:tcW w:w="2698" w:type="dxa"/>
            <w:shd w:val="clear" w:color="auto" w:fill="auto"/>
            <w:tcMar>
              <w:top w:w="29" w:type="dxa"/>
              <w:left w:w="72" w:type="dxa"/>
              <w:bottom w:w="29" w:type="dxa"/>
              <w:right w:w="72" w:type="dxa"/>
            </w:tcMar>
          </w:tcPr>
          <w:p w14:paraId="31D38647" w14:textId="77777777" w:rsidR="00432A3C" w:rsidRPr="002042E4" w:rsidRDefault="00432A3C" w:rsidP="00432A3C">
            <w:pPr>
              <w:pStyle w:val="ListParagraph"/>
              <w:numPr>
                <w:ilvl w:val="0"/>
                <w:numId w:val="24"/>
              </w:numPr>
              <w:spacing w:after="0"/>
              <w:ind w:left="250" w:hanging="250"/>
              <w:jc w:val="left"/>
              <w:rPr>
                <w:rFonts w:asciiTheme="minorHAnsi" w:eastAsia="SimSun" w:hAnsiTheme="minorHAnsi" w:cstheme="minorHAnsi"/>
                <w:sz w:val="16"/>
                <w:szCs w:val="16"/>
              </w:rPr>
            </w:pPr>
            <w:r w:rsidRPr="002042E4">
              <w:rPr>
                <w:rFonts w:asciiTheme="minorHAnsi" w:eastAsia="SimSun" w:hAnsiTheme="minorHAnsi" w:cstheme="minorHAnsi"/>
                <w:sz w:val="16"/>
                <w:szCs w:val="16"/>
              </w:rPr>
              <w:t xml:space="preserve">GEF Management Effectiveness Tracking Tool (METT) scores of the six Provincial Projects of the MSL Program </w:t>
            </w:r>
          </w:p>
        </w:tc>
        <w:tc>
          <w:tcPr>
            <w:tcW w:w="2070" w:type="dxa"/>
            <w:shd w:val="clear" w:color="auto" w:fill="auto"/>
            <w:tcMar>
              <w:top w:w="29" w:type="dxa"/>
              <w:left w:w="72" w:type="dxa"/>
              <w:bottom w:w="29" w:type="dxa"/>
              <w:right w:w="72" w:type="dxa"/>
            </w:tcMar>
          </w:tcPr>
          <w:p w14:paraId="1AD31F7F" w14:textId="77777777" w:rsidR="00432A3C" w:rsidRPr="002042E4" w:rsidRDefault="00432A3C" w:rsidP="00432A3C">
            <w:pPr>
              <w:pStyle w:val="Default"/>
              <w:rPr>
                <w:rFonts w:asciiTheme="minorHAnsi" w:hAnsiTheme="minorHAnsi" w:cstheme="minorHAnsi"/>
                <w:sz w:val="16"/>
                <w:szCs w:val="16"/>
                <w:lang w:eastAsia="zh-CN"/>
              </w:rPr>
            </w:pPr>
            <w:r w:rsidRPr="002042E4">
              <w:rPr>
                <w:rFonts w:asciiTheme="minorHAnsi" w:hAnsiTheme="minorHAnsi" w:cstheme="minorHAnsi"/>
                <w:sz w:val="16"/>
                <w:szCs w:val="16"/>
              </w:rPr>
              <w:t>Average score of the 41 protected areas in the six provincial projects of the MSL Program is 47</w:t>
            </w:r>
          </w:p>
        </w:tc>
        <w:tc>
          <w:tcPr>
            <w:tcW w:w="2070" w:type="dxa"/>
            <w:shd w:val="clear" w:color="auto" w:fill="auto"/>
            <w:tcMar>
              <w:top w:w="29" w:type="dxa"/>
              <w:left w:w="72" w:type="dxa"/>
              <w:bottom w:w="29" w:type="dxa"/>
              <w:right w:w="72" w:type="dxa"/>
            </w:tcMar>
          </w:tcPr>
          <w:p w14:paraId="306C0C7A" w14:textId="77777777" w:rsidR="00432A3C" w:rsidRPr="002042E4" w:rsidRDefault="00432A3C" w:rsidP="00432A3C">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Average of the 41 protected areas in the six project provinces METT increasing to a score of 64 </w:t>
            </w:r>
          </w:p>
        </w:tc>
        <w:tc>
          <w:tcPr>
            <w:tcW w:w="3687" w:type="dxa"/>
            <w:shd w:val="clear" w:color="auto" w:fill="auto"/>
          </w:tcPr>
          <w:p w14:paraId="3C2766C8" w14:textId="77777777" w:rsidR="00432A3C" w:rsidRPr="002042E4" w:rsidRDefault="00432A3C" w:rsidP="00432A3C">
            <w:pPr>
              <w:spacing w:before="0" w:after="0"/>
              <w:rPr>
                <w:rFonts w:cstheme="minorHAnsi"/>
                <w:sz w:val="16"/>
                <w:szCs w:val="16"/>
              </w:rPr>
            </w:pPr>
            <w:r w:rsidRPr="002042E4">
              <w:rPr>
                <w:rFonts w:cstheme="minorHAnsi"/>
                <w:sz w:val="16"/>
                <w:szCs w:val="16"/>
              </w:rPr>
              <w:t>Achieved.</w:t>
            </w:r>
          </w:p>
          <w:p w14:paraId="4E9EE4EA" w14:textId="77777777" w:rsidR="00432A3C" w:rsidRPr="002042E4" w:rsidRDefault="00432A3C" w:rsidP="00432A3C">
            <w:pPr>
              <w:spacing w:before="0" w:after="0"/>
              <w:rPr>
                <w:rFonts w:cstheme="minorHAnsi"/>
                <w:sz w:val="16"/>
                <w:szCs w:val="16"/>
              </w:rPr>
            </w:pPr>
            <w:r w:rsidRPr="002042E4">
              <w:rPr>
                <w:rFonts w:cstheme="minorHAnsi"/>
                <w:sz w:val="16"/>
                <w:szCs w:val="16"/>
              </w:rPr>
              <w:t xml:space="preserve">Up till Aug. 6, 2018, the average score of the 42 PAs in 6 provinces is 66.9, surpassed the TE target 64. </w:t>
            </w:r>
          </w:p>
          <w:p w14:paraId="40C0D22E" w14:textId="77777777" w:rsidR="00432A3C" w:rsidRPr="002042E4" w:rsidRDefault="00432A3C" w:rsidP="00432A3C">
            <w:pPr>
              <w:spacing w:before="0" w:after="0"/>
              <w:rPr>
                <w:rFonts w:cstheme="minorHAnsi"/>
                <w:sz w:val="16"/>
                <w:szCs w:val="16"/>
                <w:lang w:eastAsia="zh-CN"/>
              </w:rPr>
            </w:pPr>
            <w:r w:rsidRPr="002042E4">
              <w:rPr>
                <w:rFonts w:cstheme="minorHAnsi"/>
                <w:sz w:val="16"/>
                <w:szCs w:val="16"/>
              </w:rPr>
              <w:t>Specifically, Hainan from 32 to 60.86; Anhui from 59.16 to 69.57; Hubei from 44.37 to 73; Heilongjiang DXAL from 40 to 61.3, Inner Mongolia from 49 to 67.8; Xinjiang from 55 to 68.8,Jiangxi Project was launched in June 2017, no updated METT score from the involved PAs.</w:t>
            </w:r>
          </w:p>
        </w:tc>
        <w:tc>
          <w:tcPr>
            <w:tcW w:w="2880" w:type="dxa"/>
            <w:shd w:val="clear" w:color="auto" w:fill="auto"/>
            <w:tcMar>
              <w:top w:w="29" w:type="dxa"/>
              <w:left w:w="72" w:type="dxa"/>
              <w:bottom w:w="29" w:type="dxa"/>
              <w:right w:w="72" w:type="dxa"/>
            </w:tcMar>
          </w:tcPr>
          <w:p w14:paraId="6126AAC3" w14:textId="77777777" w:rsidR="00432A3C" w:rsidRPr="00534BCE" w:rsidRDefault="00432A3C" w:rsidP="00432A3C">
            <w:pPr>
              <w:spacing w:before="0" w:after="0"/>
              <w:jc w:val="left"/>
              <w:rPr>
                <w:rFonts w:cstheme="minorHAnsi"/>
                <w:sz w:val="16"/>
                <w:szCs w:val="16"/>
              </w:rPr>
            </w:pPr>
            <w:r w:rsidRPr="00534BCE">
              <w:rPr>
                <w:rFonts w:cstheme="minorHAnsi"/>
                <w:sz w:val="16"/>
                <w:szCs w:val="16"/>
              </w:rPr>
              <w:t>Self-assessment: Avg. METT = 66.9 for 42 PA’s.</w:t>
            </w:r>
          </w:p>
          <w:p w14:paraId="3DEE520B" w14:textId="2371D3B5" w:rsidR="00432A3C" w:rsidRPr="002042E4" w:rsidRDefault="00432A3C" w:rsidP="00432A3C">
            <w:pPr>
              <w:spacing w:before="0" w:after="0"/>
              <w:jc w:val="left"/>
              <w:rPr>
                <w:rFonts w:cstheme="minorHAnsi"/>
                <w:sz w:val="16"/>
                <w:szCs w:val="16"/>
                <w:lang w:eastAsia="zh-CN"/>
              </w:rPr>
            </w:pPr>
            <w:r w:rsidRPr="00534BCE">
              <w:rPr>
                <w:rFonts w:cstheme="minorHAnsi"/>
                <w:sz w:val="16"/>
                <w:szCs w:val="16"/>
              </w:rPr>
              <w:t>Comment: some inconsistencies in scoring</w:t>
            </w:r>
            <w:r>
              <w:rPr>
                <w:rFonts w:cstheme="minorHAnsi"/>
                <w:sz w:val="16"/>
                <w:szCs w:val="16"/>
              </w:rPr>
              <w:t>, e.g., for the Altai project</w:t>
            </w:r>
            <w:r w:rsidRPr="00534BCE">
              <w:rPr>
                <w:rFonts w:cstheme="minorHAnsi"/>
                <w:sz w:val="16"/>
                <w:szCs w:val="16"/>
              </w:rPr>
              <w:t>.</w:t>
            </w:r>
          </w:p>
        </w:tc>
        <w:tc>
          <w:tcPr>
            <w:tcW w:w="1157" w:type="dxa"/>
            <w:shd w:val="clear" w:color="auto" w:fill="EAF1DD" w:themeFill="accent3" w:themeFillTint="33"/>
            <w:tcMar>
              <w:top w:w="29" w:type="dxa"/>
              <w:left w:w="72" w:type="dxa"/>
              <w:bottom w:w="29" w:type="dxa"/>
              <w:right w:w="72" w:type="dxa"/>
            </w:tcMar>
            <w:vAlign w:val="center"/>
          </w:tcPr>
          <w:p w14:paraId="7ACE5226" w14:textId="3E1C32D8" w:rsidR="00432A3C" w:rsidRPr="002042E4" w:rsidRDefault="00432A3C" w:rsidP="00432A3C">
            <w:pPr>
              <w:spacing w:before="0" w:after="0"/>
              <w:jc w:val="center"/>
              <w:rPr>
                <w:rFonts w:cstheme="minorHAnsi"/>
                <w:sz w:val="16"/>
                <w:szCs w:val="16"/>
              </w:rPr>
            </w:pPr>
            <w:r w:rsidRPr="00534BCE">
              <w:rPr>
                <w:rFonts w:cstheme="minorHAnsi"/>
                <w:b/>
                <w:bCs/>
                <w:sz w:val="16"/>
                <w:szCs w:val="16"/>
              </w:rPr>
              <w:t>Achieved</w:t>
            </w:r>
            <w:r>
              <w:rPr>
                <w:rFonts w:cstheme="minorHAnsi"/>
                <w:b/>
                <w:bCs/>
                <w:sz w:val="16"/>
                <w:szCs w:val="16"/>
              </w:rPr>
              <w:t xml:space="preserve"> (pending final review)</w:t>
            </w:r>
          </w:p>
        </w:tc>
      </w:tr>
      <w:tr w:rsidR="00432A3C" w:rsidRPr="002042E4" w14:paraId="5CB79F60" w14:textId="77777777" w:rsidTr="004E0FB8">
        <w:trPr>
          <w:trHeight w:val="1693"/>
          <w:jc w:val="center"/>
        </w:trPr>
        <w:tc>
          <w:tcPr>
            <w:tcW w:w="2698" w:type="dxa"/>
            <w:shd w:val="clear" w:color="auto" w:fill="auto"/>
            <w:tcMar>
              <w:top w:w="29" w:type="dxa"/>
              <w:left w:w="72" w:type="dxa"/>
              <w:bottom w:w="29" w:type="dxa"/>
              <w:right w:w="72" w:type="dxa"/>
            </w:tcMar>
          </w:tcPr>
          <w:p w14:paraId="23816DD6" w14:textId="77777777" w:rsidR="00432A3C" w:rsidRPr="002042E4" w:rsidRDefault="00432A3C" w:rsidP="00432A3C">
            <w:pPr>
              <w:pStyle w:val="ListParagraph"/>
              <w:numPr>
                <w:ilvl w:val="0"/>
                <w:numId w:val="24"/>
              </w:numPr>
              <w:spacing w:after="0"/>
              <w:ind w:left="286" w:hanging="286"/>
              <w:jc w:val="left"/>
              <w:rPr>
                <w:rFonts w:asciiTheme="minorHAnsi" w:eastAsia="SimSun" w:hAnsiTheme="minorHAnsi" w:cstheme="minorHAnsi"/>
                <w:sz w:val="16"/>
                <w:szCs w:val="16"/>
              </w:rPr>
            </w:pPr>
            <w:r w:rsidRPr="002042E4">
              <w:rPr>
                <w:rFonts w:asciiTheme="minorHAnsi" w:eastAsia="SimSun" w:hAnsiTheme="minorHAnsi" w:cstheme="minorHAnsi"/>
                <w:sz w:val="16"/>
                <w:szCs w:val="16"/>
              </w:rPr>
              <w:t xml:space="preserve">Level of adoption of the GEF Management Effectiveness Tracking Tool (METT) at the wetland PA sub-system level </w:t>
            </w:r>
          </w:p>
        </w:tc>
        <w:tc>
          <w:tcPr>
            <w:tcW w:w="2070" w:type="dxa"/>
            <w:shd w:val="clear" w:color="auto" w:fill="auto"/>
            <w:tcMar>
              <w:top w:w="29" w:type="dxa"/>
              <w:left w:w="72" w:type="dxa"/>
              <w:bottom w:w="29" w:type="dxa"/>
              <w:right w:w="72" w:type="dxa"/>
            </w:tcMar>
          </w:tcPr>
          <w:p w14:paraId="375F8329" w14:textId="77777777" w:rsidR="00432A3C" w:rsidRPr="002042E4" w:rsidRDefault="00432A3C" w:rsidP="00432A3C">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Currently no systematic use of the METT </w:t>
            </w:r>
          </w:p>
        </w:tc>
        <w:tc>
          <w:tcPr>
            <w:tcW w:w="2070" w:type="dxa"/>
            <w:shd w:val="clear" w:color="auto" w:fill="auto"/>
            <w:tcMar>
              <w:top w:w="29" w:type="dxa"/>
              <w:left w:w="72" w:type="dxa"/>
              <w:bottom w:w="29" w:type="dxa"/>
              <w:right w:w="72" w:type="dxa"/>
            </w:tcMar>
          </w:tcPr>
          <w:p w14:paraId="66377C42" w14:textId="77777777" w:rsidR="00432A3C" w:rsidRPr="002042E4" w:rsidRDefault="00432A3C" w:rsidP="00432A3C">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At the end of the project, 20% of the country's wetland PAs will have adopted the use of the METT as a regular monitoring tool </w:t>
            </w:r>
          </w:p>
        </w:tc>
        <w:tc>
          <w:tcPr>
            <w:tcW w:w="3687" w:type="dxa"/>
            <w:shd w:val="clear" w:color="auto" w:fill="auto"/>
          </w:tcPr>
          <w:p w14:paraId="79A6CAF0" w14:textId="77777777" w:rsidR="00432A3C" w:rsidRPr="002042E4" w:rsidRDefault="00432A3C" w:rsidP="00432A3C">
            <w:pPr>
              <w:spacing w:before="0" w:after="0"/>
              <w:rPr>
                <w:rFonts w:cstheme="minorHAnsi"/>
                <w:sz w:val="16"/>
                <w:szCs w:val="16"/>
              </w:rPr>
            </w:pPr>
            <w:r w:rsidRPr="002042E4">
              <w:rPr>
                <w:rFonts w:cstheme="minorHAnsi"/>
                <w:sz w:val="16"/>
                <w:szCs w:val="16"/>
              </w:rPr>
              <w:t xml:space="preserve">Achieved. </w:t>
            </w:r>
          </w:p>
          <w:p w14:paraId="0EC446A9" w14:textId="77777777" w:rsidR="00432A3C" w:rsidRPr="002042E4" w:rsidRDefault="00432A3C" w:rsidP="00432A3C">
            <w:pPr>
              <w:spacing w:before="0" w:after="0"/>
              <w:rPr>
                <w:rFonts w:cstheme="minorHAnsi"/>
                <w:sz w:val="16"/>
                <w:szCs w:val="16"/>
              </w:rPr>
            </w:pPr>
            <w:r w:rsidRPr="002042E4">
              <w:rPr>
                <w:rFonts w:cstheme="minorHAnsi"/>
                <w:sz w:val="16"/>
                <w:szCs w:val="16"/>
              </w:rPr>
              <w:t>More than 20% of the country’s wetland PAs have adopted the use of METT as a regular monitoring tool.</w:t>
            </w:r>
          </w:p>
          <w:p w14:paraId="1AD78369" w14:textId="77777777" w:rsidR="00432A3C" w:rsidRPr="002042E4" w:rsidRDefault="00432A3C" w:rsidP="00432A3C">
            <w:pPr>
              <w:spacing w:before="0" w:after="0"/>
              <w:rPr>
                <w:rFonts w:cstheme="minorHAnsi"/>
                <w:sz w:val="16"/>
                <w:szCs w:val="16"/>
              </w:rPr>
            </w:pPr>
            <w:r w:rsidRPr="002042E4">
              <w:rPr>
                <w:rFonts w:cstheme="minorHAnsi"/>
                <w:sz w:val="16"/>
                <w:szCs w:val="16"/>
              </w:rPr>
              <w:t>The concept of METT has been well adopted not only by pilot provinces/nature reserves, but also some surrounded protected areas as well.</w:t>
            </w:r>
          </w:p>
          <w:p w14:paraId="58D90798" w14:textId="77777777" w:rsidR="00432A3C" w:rsidRPr="002042E4" w:rsidRDefault="00432A3C" w:rsidP="00432A3C">
            <w:pPr>
              <w:spacing w:before="0" w:after="0"/>
              <w:rPr>
                <w:rFonts w:cstheme="minorHAnsi"/>
                <w:sz w:val="16"/>
                <w:szCs w:val="16"/>
              </w:rPr>
            </w:pPr>
            <w:r w:rsidRPr="002042E4">
              <w:rPr>
                <w:rFonts w:cstheme="minorHAnsi"/>
                <w:sz w:val="16"/>
                <w:szCs w:val="16"/>
              </w:rPr>
              <w:t xml:space="preserve">The former State Forestry Administration (SFA) attached great importance in promoting METT. It included METT in its training sessions targeted </w:t>
            </w:r>
            <w:r w:rsidRPr="002042E4">
              <w:rPr>
                <w:rFonts w:cstheme="minorHAnsi"/>
                <w:sz w:val="16"/>
                <w:szCs w:val="16"/>
                <w:lang w:eastAsia="zh-CN"/>
              </w:rPr>
              <w:t>to</w:t>
            </w:r>
            <w:r w:rsidRPr="002042E4">
              <w:rPr>
                <w:rFonts w:cstheme="minorHAnsi"/>
                <w:sz w:val="16"/>
                <w:szCs w:val="16"/>
              </w:rPr>
              <w:t xml:space="preserve"> officials and practitioners in the area of wetland conservation and restoration. On Oct.10-11, 2017, the SFA hosted a training, supported by our project, attended by more than 80 people from provincial forestry departments/bureaus where forty-eight “internationally important wetlands” located, practitioners within forestry sector, provincial projects’ PMOs, etc. This training was focused on wetland health evaluation. National project, DXAL project and Anhui project shared the experience of the practical use of METT in demo sites, and management experience with regard to METT.</w:t>
            </w:r>
          </w:p>
          <w:p w14:paraId="190531C1" w14:textId="77777777" w:rsidR="00432A3C" w:rsidRPr="002042E4" w:rsidRDefault="00432A3C" w:rsidP="00432A3C">
            <w:pPr>
              <w:spacing w:before="0" w:after="0"/>
              <w:rPr>
                <w:rFonts w:cstheme="minorHAnsi"/>
                <w:sz w:val="16"/>
                <w:szCs w:val="16"/>
                <w:lang w:eastAsia="zh-CN"/>
              </w:rPr>
            </w:pPr>
            <w:r w:rsidRPr="002042E4">
              <w:rPr>
                <w:rFonts w:cstheme="minorHAnsi"/>
                <w:sz w:val="16"/>
                <w:szCs w:val="16"/>
              </w:rPr>
              <w:t>Moreover, according to the governance reform plan, which was unveiled on March 12, 2018, by China’s central government, the former SFA was changed to National Forestry and Grassland Administration (NFGA) based at the Ministry of Natural Resources (MNR). Within the new arrangement, all the protected areas will be under the governance of NFGA, and will have to follow unified standards, which implies a excellent opportunity for scaling up the use of METT to all the protected areas, thus contributing to the sustainability of project’s outcomes.</w:t>
            </w:r>
          </w:p>
        </w:tc>
        <w:tc>
          <w:tcPr>
            <w:tcW w:w="2880" w:type="dxa"/>
            <w:shd w:val="clear" w:color="auto" w:fill="auto"/>
            <w:tcMar>
              <w:top w:w="29" w:type="dxa"/>
              <w:left w:w="72" w:type="dxa"/>
              <w:bottom w:w="29" w:type="dxa"/>
              <w:right w:w="72" w:type="dxa"/>
            </w:tcMar>
          </w:tcPr>
          <w:p w14:paraId="7752834A" w14:textId="2E779EEA" w:rsidR="00432A3C" w:rsidRPr="002042E4" w:rsidRDefault="00432A3C" w:rsidP="00432A3C">
            <w:pPr>
              <w:spacing w:before="0" w:after="0"/>
              <w:jc w:val="left"/>
              <w:rPr>
                <w:rFonts w:cstheme="minorHAnsi"/>
                <w:sz w:val="16"/>
                <w:szCs w:val="16"/>
                <w:lang w:eastAsia="zh-CN"/>
              </w:rPr>
            </w:pPr>
            <w:r w:rsidRPr="00534BCE">
              <w:rPr>
                <w:rFonts w:cstheme="minorHAnsi"/>
                <w:sz w:val="16"/>
                <w:szCs w:val="16"/>
              </w:rPr>
              <w:t xml:space="preserve">METT used at </w:t>
            </w:r>
            <w:r>
              <w:rPr>
                <w:rFonts w:cstheme="minorHAnsi"/>
                <w:sz w:val="16"/>
                <w:szCs w:val="16"/>
              </w:rPr>
              <w:t>PA’s among the MSL child projects</w:t>
            </w:r>
            <w:r w:rsidRPr="00534BCE">
              <w:rPr>
                <w:rFonts w:cstheme="minorHAnsi"/>
                <w:sz w:val="16"/>
                <w:szCs w:val="16"/>
              </w:rPr>
              <w:t>, but not adopted as a regular management tool.</w:t>
            </w:r>
          </w:p>
        </w:tc>
        <w:tc>
          <w:tcPr>
            <w:tcW w:w="1157" w:type="dxa"/>
            <w:shd w:val="clear" w:color="auto" w:fill="FF0000"/>
            <w:tcMar>
              <w:top w:w="29" w:type="dxa"/>
              <w:left w:w="72" w:type="dxa"/>
              <w:bottom w:w="29" w:type="dxa"/>
              <w:right w:w="72" w:type="dxa"/>
            </w:tcMar>
            <w:vAlign w:val="center"/>
          </w:tcPr>
          <w:p w14:paraId="3383A758" w14:textId="0046E99D" w:rsidR="00432A3C" w:rsidRPr="002042E4" w:rsidRDefault="00432A3C" w:rsidP="00432A3C">
            <w:pPr>
              <w:spacing w:before="0" w:after="0"/>
              <w:jc w:val="center"/>
              <w:rPr>
                <w:rFonts w:cstheme="minorHAnsi"/>
                <w:sz w:val="16"/>
                <w:szCs w:val="16"/>
              </w:rPr>
            </w:pPr>
            <w:r w:rsidRPr="00534BCE">
              <w:rPr>
                <w:rFonts w:cstheme="minorHAnsi"/>
                <w:b/>
                <w:bCs/>
                <w:color w:val="FFFFFF" w:themeColor="background1"/>
                <w:sz w:val="16"/>
                <w:szCs w:val="16"/>
              </w:rPr>
              <w:t>Not achieved</w:t>
            </w:r>
          </w:p>
        </w:tc>
      </w:tr>
      <w:tr w:rsidR="00CE472F" w:rsidRPr="002042E4" w14:paraId="77CB6560" w14:textId="77777777" w:rsidTr="004E0FB8">
        <w:trPr>
          <w:trHeight w:val="2424"/>
          <w:jc w:val="center"/>
        </w:trPr>
        <w:tc>
          <w:tcPr>
            <w:tcW w:w="2698" w:type="dxa"/>
            <w:shd w:val="clear" w:color="auto" w:fill="auto"/>
            <w:tcMar>
              <w:top w:w="29" w:type="dxa"/>
              <w:left w:w="72" w:type="dxa"/>
              <w:bottom w:w="29" w:type="dxa"/>
              <w:right w:w="72" w:type="dxa"/>
            </w:tcMar>
          </w:tcPr>
          <w:p w14:paraId="0B6A1FDD" w14:textId="77777777" w:rsidR="00CE472F" w:rsidRPr="002042E4" w:rsidRDefault="00CE472F" w:rsidP="0046268D">
            <w:pPr>
              <w:pStyle w:val="ListParagraph"/>
              <w:numPr>
                <w:ilvl w:val="0"/>
                <w:numId w:val="24"/>
              </w:numPr>
              <w:spacing w:after="0"/>
              <w:ind w:left="286" w:hanging="286"/>
              <w:jc w:val="left"/>
              <w:rPr>
                <w:rFonts w:asciiTheme="minorHAnsi" w:eastAsia="SimSun" w:hAnsiTheme="minorHAnsi" w:cstheme="minorHAnsi"/>
                <w:sz w:val="16"/>
                <w:szCs w:val="16"/>
              </w:rPr>
            </w:pPr>
            <w:r w:rsidRPr="002042E4">
              <w:rPr>
                <w:rFonts w:asciiTheme="minorHAnsi" w:eastAsia="SimSun" w:hAnsiTheme="minorHAnsi" w:cstheme="minorHAnsi"/>
                <w:sz w:val="16"/>
                <w:szCs w:val="16"/>
              </w:rPr>
              <w:lastRenderedPageBreak/>
              <w:t xml:space="preserve">UNDP Capacity Assessment Scorecard for selected agencies involved or impacting upon wetland management </w:t>
            </w:r>
          </w:p>
        </w:tc>
        <w:tc>
          <w:tcPr>
            <w:tcW w:w="2070" w:type="dxa"/>
            <w:shd w:val="clear" w:color="auto" w:fill="auto"/>
            <w:tcMar>
              <w:top w:w="29" w:type="dxa"/>
              <w:left w:w="72" w:type="dxa"/>
              <w:bottom w:w="29" w:type="dxa"/>
              <w:right w:w="72" w:type="dxa"/>
            </w:tcMar>
          </w:tcPr>
          <w:p w14:paraId="015509AD" w14:textId="77777777" w:rsidR="00CE472F" w:rsidRPr="002042E4" w:rsidRDefault="00CE472F" w:rsidP="00CE472F">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SFA (50%) </w:t>
            </w:r>
          </w:p>
          <w:p w14:paraId="3660E1A7" w14:textId="77777777" w:rsidR="00CE472F" w:rsidRPr="002042E4" w:rsidRDefault="00CE472F" w:rsidP="00CE472F">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MEP (55%) </w:t>
            </w:r>
          </w:p>
          <w:p w14:paraId="3DBD992A" w14:textId="77777777" w:rsidR="00CE472F" w:rsidRPr="002042E4" w:rsidRDefault="00CE472F" w:rsidP="00CE472F">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SOA (54%) </w:t>
            </w:r>
          </w:p>
          <w:p w14:paraId="2DA9A8DD" w14:textId="77777777" w:rsidR="00CE472F" w:rsidRPr="002042E4" w:rsidRDefault="00CE472F" w:rsidP="00CE472F">
            <w:pPr>
              <w:spacing w:before="0" w:after="0"/>
              <w:rPr>
                <w:rFonts w:cstheme="minorHAnsi"/>
                <w:sz w:val="16"/>
                <w:szCs w:val="16"/>
                <w:lang w:eastAsia="zh-CN"/>
              </w:rPr>
            </w:pPr>
            <w:r w:rsidRPr="002042E4">
              <w:rPr>
                <w:rFonts w:cstheme="minorHAnsi"/>
                <w:sz w:val="16"/>
                <w:szCs w:val="16"/>
              </w:rPr>
              <w:t xml:space="preserve">Additional agencies to be added at Project Inception </w:t>
            </w:r>
          </w:p>
        </w:tc>
        <w:tc>
          <w:tcPr>
            <w:tcW w:w="2070" w:type="dxa"/>
            <w:shd w:val="clear" w:color="auto" w:fill="auto"/>
            <w:tcMar>
              <w:top w:w="29" w:type="dxa"/>
              <w:left w:w="72" w:type="dxa"/>
              <w:bottom w:w="29" w:type="dxa"/>
              <w:right w:w="72" w:type="dxa"/>
            </w:tcMar>
          </w:tcPr>
          <w:p w14:paraId="60C0007F" w14:textId="77777777" w:rsidR="00CE472F" w:rsidRPr="002042E4" w:rsidRDefault="00CE472F" w:rsidP="00CE472F">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An Increase of 25 percentage point for each Agency, i.e., </w:t>
            </w:r>
          </w:p>
          <w:p w14:paraId="40DFFCA7" w14:textId="77777777" w:rsidR="00CE472F" w:rsidRPr="002042E4" w:rsidRDefault="00CE472F" w:rsidP="00CE472F">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SFA to 75%, </w:t>
            </w:r>
          </w:p>
          <w:p w14:paraId="6BEC5773" w14:textId="77777777" w:rsidR="00CE472F" w:rsidRPr="002042E4" w:rsidRDefault="00CE472F" w:rsidP="00CE472F">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MEP to 80%, </w:t>
            </w:r>
          </w:p>
          <w:p w14:paraId="64E3CD3D" w14:textId="77777777" w:rsidR="00CE472F" w:rsidRPr="002042E4" w:rsidRDefault="00CE472F" w:rsidP="00CE472F">
            <w:pPr>
              <w:spacing w:before="0" w:after="0"/>
              <w:rPr>
                <w:rFonts w:cstheme="minorHAnsi"/>
                <w:sz w:val="16"/>
                <w:szCs w:val="16"/>
                <w:lang w:eastAsia="zh-CN"/>
              </w:rPr>
            </w:pPr>
            <w:r w:rsidRPr="002042E4">
              <w:rPr>
                <w:rFonts w:cstheme="minorHAnsi"/>
                <w:sz w:val="16"/>
                <w:szCs w:val="16"/>
              </w:rPr>
              <w:t xml:space="preserve">SOA to 79%, others </w:t>
            </w:r>
          </w:p>
        </w:tc>
        <w:tc>
          <w:tcPr>
            <w:tcW w:w="3687" w:type="dxa"/>
            <w:shd w:val="clear" w:color="auto" w:fill="auto"/>
          </w:tcPr>
          <w:p w14:paraId="12457DBF" w14:textId="77777777" w:rsidR="00CE472F" w:rsidRPr="002042E4" w:rsidRDefault="00CE472F" w:rsidP="00CE472F">
            <w:pPr>
              <w:spacing w:before="0" w:after="0"/>
              <w:rPr>
                <w:rFonts w:cstheme="minorHAnsi"/>
                <w:sz w:val="16"/>
                <w:szCs w:val="16"/>
              </w:rPr>
            </w:pPr>
            <w:r w:rsidRPr="002042E4">
              <w:rPr>
                <w:rFonts w:cstheme="minorHAnsi"/>
                <w:sz w:val="16"/>
                <w:szCs w:val="16"/>
              </w:rPr>
              <w:t>Achieved.</w:t>
            </w:r>
          </w:p>
          <w:p w14:paraId="0EF5C109" w14:textId="77777777" w:rsidR="00CE472F" w:rsidRPr="002042E4" w:rsidRDefault="00CE472F" w:rsidP="00CE472F">
            <w:pPr>
              <w:spacing w:before="0" w:after="0"/>
              <w:rPr>
                <w:rFonts w:cstheme="minorHAnsi"/>
                <w:sz w:val="16"/>
                <w:szCs w:val="16"/>
              </w:rPr>
            </w:pPr>
            <w:r w:rsidRPr="002042E4">
              <w:rPr>
                <w:rFonts w:cstheme="minorHAnsi"/>
                <w:sz w:val="16"/>
                <w:szCs w:val="16"/>
              </w:rPr>
              <w:t>Adaptive management happened toward eco-civilization by governmental agency reform.</w:t>
            </w:r>
          </w:p>
          <w:p w14:paraId="04FB360A" w14:textId="77777777" w:rsidR="00CE472F" w:rsidRPr="002042E4" w:rsidRDefault="00CE472F" w:rsidP="00CE472F">
            <w:pPr>
              <w:spacing w:before="0" w:after="0"/>
              <w:rPr>
                <w:rFonts w:cstheme="minorHAnsi"/>
                <w:sz w:val="16"/>
                <w:szCs w:val="16"/>
              </w:rPr>
            </w:pPr>
            <w:r w:rsidRPr="002042E4">
              <w:rPr>
                <w:rFonts w:cstheme="minorHAnsi"/>
                <w:sz w:val="16"/>
                <w:szCs w:val="16"/>
              </w:rPr>
              <w:t>According to the governance reform plan unveiled on March 17, 2018, the former SFA was changed to National Forestry and Grassland Administration (NFGA), the former MEP was changed to Ministry of Ecology and Environment(MEE); the responsibilities of former SOA were incorporated into Ministry of Natural Resources, thus SOA was not an independent government agency any more.</w:t>
            </w:r>
          </w:p>
          <w:p w14:paraId="3454C0DA" w14:textId="77777777" w:rsidR="00CE472F" w:rsidRPr="002042E4" w:rsidRDefault="00CE472F" w:rsidP="00CE472F">
            <w:pPr>
              <w:spacing w:before="0" w:after="0"/>
              <w:rPr>
                <w:rFonts w:cstheme="minorHAnsi"/>
                <w:sz w:val="16"/>
                <w:szCs w:val="16"/>
              </w:rPr>
            </w:pPr>
            <w:r w:rsidRPr="002042E4">
              <w:rPr>
                <w:rFonts w:cstheme="minorHAnsi"/>
                <w:sz w:val="16"/>
                <w:szCs w:val="16"/>
              </w:rPr>
              <w:t>SFA(NFGA)  50%-77%</w:t>
            </w:r>
          </w:p>
          <w:p w14:paraId="32772CE9" w14:textId="77777777" w:rsidR="00CE472F" w:rsidRPr="002042E4" w:rsidRDefault="00CE472F" w:rsidP="00CE472F">
            <w:pPr>
              <w:spacing w:before="0" w:after="0"/>
              <w:rPr>
                <w:rFonts w:cstheme="minorHAnsi"/>
                <w:sz w:val="16"/>
                <w:szCs w:val="16"/>
              </w:rPr>
            </w:pPr>
            <w:r w:rsidRPr="002042E4">
              <w:rPr>
                <w:rFonts w:cstheme="minorHAnsi"/>
                <w:sz w:val="16"/>
                <w:szCs w:val="16"/>
              </w:rPr>
              <w:t>MEP(MEE)  55%-80%</w:t>
            </w:r>
          </w:p>
          <w:p w14:paraId="2102A596" w14:textId="77777777" w:rsidR="00CE472F" w:rsidRPr="002042E4" w:rsidRDefault="00CE472F" w:rsidP="00CE472F">
            <w:pPr>
              <w:spacing w:before="0" w:after="0"/>
              <w:rPr>
                <w:rFonts w:cstheme="minorHAnsi"/>
                <w:sz w:val="16"/>
                <w:szCs w:val="16"/>
                <w:lang w:eastAsia="zh-CN"/>
              </w:rPr>
            </w:pPr>
            <w:r w:rsidRPr="002042E4">
              <w:rPr>
                <w:rFonts w:cstheme="minorHAnsi"/>
                <w:sz w:val="16"/>
                <w:szCs w:val="16"/>
              </w:rPr>
              <w:t>SOA  no update before TE</w:t>
            </w:r>
          </w:p>
        </w:tc>
        <w:tc>
          <w:tcPr>
            <w:tcW w:w="2880" w:type="dxa"/>
            <w:shd w:val="clear" w:color="auto" w:fill="auto"/>
            <w:tcMar>
              <w:top w:w="29" w:type="dxa"/>
              <w:left w:w="72" w:type="dxa"/>
              <w:bottom w:w="29" w:type="dxa"/>
              <w:right w:w="72" w:type="dxa"/>
            </w:tcMar>
          </w:tcPr>
          <w:p w14:paraId="260D85C8" w14:textId="77777777" w:rsidR="00CE472F" w:rsidRPr="00534BCE" w:rsidRDefault="00CE472F" w:rsidP="00CE472F">
            <w:pPr>
              <w:spacing w:before="0" w:after="0"/>
              <w:jc w:val="left"/>
              <w:rPr>
                <w:rFonts w:cstheme="minorHAnsi"/>
                <w:sz w:val="16"/>
                <w:szCs w:val="16"/>
              </w:rPr>
            </w:pPr>
            <w:r w:rsidRPr="00534BCE">
              <w:rPr>
                <w:rFonts w:cstheme="minorHAnsi"/>
                <w:sz w:val="16"/>
                <w:szCs w:val="16"/>
              </w:rPr>
              <w:t>NFGA: 77% (Feb 2019)</w:t>
            </w:r>
          </w:p>
          <w:p w14:paraId="7D973525" w14:textId="6FD222AB" w:rsidR="00CE472F" w:rsidRPr="002042E4" w:rsidRDefault="00CE472F" w:rsidP="00CE472F">
            <w:pPr>
              <w:spacing w:before="0" w:after="0"/>
              <w:rPr>
                <w:rFonts w:cstheme="minorHAnsi"/>
                <w:sz w:val="16"/>
                <w:szCs w:val="16"/>
                <w:lang w:eastAsia="zh-CN"/>
              </w:rPr>
            </w:pPr>
            <w:r w:rsidRPr="00534BCE">
              <w:rPr>
                <w:rFonts w:cstheme="minorHAnsi"/>
                <w:sz w:val="16"/>
                <w:szCs w:val="16"/>
              </w:rPr>
              <w:t>MEE: 80% (Feb 2019)</w:t>
            </w:r>
          </w:p>
        </w:tc>
        <w:tc>
          <w:tcPr>
            <w:tcW w:w="1157" w:type="dxa"/>
            <w:shd w:val="clear" w:color="auto" w:fill="EAF1DD" w:themeFill="accent3" w:themeFillTint="33"/>
            <w:tcMar>
              <w:top w:w="29" w:type="dxa"/>
              <w:left w:w="72" w:type="dxa"/>
              <w:bottom w:w="29" w:type="dxa"/>
              <w:right w:w="72" w:type="dxa"/>
            </w:tcMar>
            <w:vAlign w:val="center"/>
          </w:tcPr>
          <w:p w14:paraId="2CDEBB7D" w14:textId="6B88F23B" w:rsidR="00CE472F" w:rsidRPr="002042E4" w:rsidRDefault="00CE472F" w:rsidP="00CE472F">
            <w:pPr>
              <w:spacing w:before="0" w:after="0"/>
              <w:jc w:val="center"/>
              <w:rPr>
                <w:rFonts w:cstheme="minorHAnsi"/>
                <w:sz w:val="16"/>
                <w:szCs w:val="16"/>
              </w:rPr>
            </w:pPr>
            <w:r>
              <w:rPr>
                <w:rFonts w:cstheme="minorHAnsi"/>
                <w:b/>
                <w:bCs/>
                <w:sz w:val="16"/>
                <w:szCs w:val="16"/>
              </w:rPr>
              <w:t>Achieved (pending final review)</w:t>
            </w:r>
          </w:p>
        </w:tc>
      </w:tr>
      <w:tr w:rsidR="00432A3C" w:rsidRPr="002042E4" w14:paraId="5E6D7D0D" w14:textId="77777777" w:rsidTr="00432A3C">
        <w:trPr>
          <w:jc w:val="center"/>
        </w:trPr>
        <w:tc>
          <w:tcPr>
            <w:tcW w:w="10525" w:type="dxa"/>
            <w:gridSpan w:val="4"/>
            <w:shd w:val="clear" w:color="auto" w:fill="auto"/>
            <w:tcMar>
              <w:top w:w="29" w:type="dxa"/>
              <w:left w:w="72" w:type="dxa"/>
              <w:bottom w:w="29" w:type="dxa"/>
              <w:right w:w="72" w:type="dxa"/>
            </w:tcMar>
          </w:tcPr>
          <w:p w14:paraId="681A9EA6" w14:textId="77777777" w:rsidR="00432A3C" w:rsidRPr="002042E4" w:rsidRDefault="00432A3C" w:rsidP="002042E4">
            <w:pPr>
              <w:spacing w:before="0" w:after="0"/>
              <w:rPr>
                <w:rFonts w:cstheme="minorHAnsi"/>
                <w:b/>
                <w:sz w:val="16"/>
                <w:szCs w:val="16"/>
              </w:rPr>
            </w:pPr>
            <w:r w:rsidRPr="00CE472F">
              <w:rPr>
                <w:rFonts w:cstheme="minorHAnsi"/>
                <w:b/>
                <w:sz w:val="16"/>
                <w:szCs w:val="16"/>
              </w:rPr>
              <w:t>Outcome 1: Wetland PA Sub-System Strengthened through Better Ecological Representation and Enhanced Management Capacity.</w:t>
            </w:r>
          </w:p>
        </w:tc>
        <w:tc>
          <w:tcPr>
            <w:tcW w:w="4037" w:type="dxa"/>
            <w:gridSpan w:val="2"/>
            <w:shd w:val="clear" w:color="auto" w:fill="DBE5F1" w:themeFill="accent1" w:themeFillTint="33"/>
          </w:tcPr>
          <w:p w14:paraId="17B03853" w14:textId="351C5052" w:rsidR="00432A3C" w:rsidRPr="002042E4" w:rsidRDefault="00432A3C" w:rsidP="00432A3C">
            <w:pPr>
              <w:spacing w:before="0" w:after="0"/>
              <w:jc w:val="center"/>
              <w:rPr>
                <w:rFonts w:cstheme="minorHAnsi"/>
                <w:b/>
                <w:sz w:val="16"/>
                <w:szCs w:val="16"/>
              </w:rPr>
            </w:pPr>
            <w:r>
              <w:rPr>
                <w:rFonts w:cstheme="minorHAnsi"/>
                <w:b/>
                <w:sz w:val="16"/>
                <w:szCs w:val="16"/>
              </w:rPr>
              <w:t>Achievement of Outcome 1: Moderately Satisfactory</w:t>
            </w:r>
          </w:p>
        </w:tc>
      </w:tr>
      <w:tr w:rsidR="00CE472F" w:rsidRPr="002042E4" w14:paraId="28F86592" w14:textId="77777777" w:rsidTr="004E0FB8">
        <w:trPr>
          <w:trHeight w:val="559"/>
          <w:jc w:val="center"/>
        </w:trPr>
        <w:tc>
          <w:tcPr>
            <w:tcW w:w="2698" w:type="dxa"/>
            <w:shd w:val="clear" w:color="auto" w:fill="auto"/>
            <w:tcMar>
              <w:top w:w="29" w:type="dxa"/>
              <w:left w:w="72" w:type="dxa"/>
              <w:bottom w:w="29" w:type="dxa"/>
              <w:right w:w="72" w:type="dxa"/>
            </w:tcMar>
          </w:tcPr>
          <w:p w14:paraId="29633EB4" w14:textId="77777777" w:rsidR="00CE472F" w:rsidRPr="004E0FB8" w:rsidRDefault="00CE472F" w:rsidP="0046268D">
            <w:pPr>
              <w:pStyle w:val="ListParagraph"/>
              <w:numPr>
                <w:ilvl w:val="0"/>
                <w:numId w:val="24"/>
              </w:numPr>
              <w:spacing w:after="0"/>
              <w:ind w:left="286" w:hanging="286"/>
              <w:jc w:val="left"/>
              <w:rPr>
                <w:rFonts w:asciiTheme="minorHAnsi" w:eastAsia="SimSun" w:hAnsiTheme="minorHAnsi" w:cstheme="minorHAnsi"/>
                <w:sz w:val="16"/>
                <w:szCs w:val="16"/>
              </w:rPr>
            </w:pPr>
            <w:r w:rsidRPr="004E0FB8">
              <w:rPr>
                <w:rFonts w:asciiTheme="minorHAnsi" w:eastAsia="SimSun" w:hAnsiTheme="minorHAnsi" w:cstheme="minorHAnsi"/>
                <w:sz w:val="16"/>
                <w:szCs w:val="16"/>
              </w:rPr>
              <w:t xml:space="preserve">1.1. Coverage of natural wetlands in the national PA network increased from the baseline of 45.33% - protection of natural wetlands (43.51% - baseline year 2013 conservation rate) to 48%.  </w:t>
            </w:r>
          </w:p>
          <w:p w14:paraId="5F695734" w14:textId="77777777" w:rsidR="00CE472F" w:rsidRPr="004E0FB8" w:rsidRDefault="00CE472F" w:rsidP="00CE472F">
            <w:pPr>
              <w:pStyle w:val="ListParagraph"/>
              <w:spacing w:after="0"/>
              <w:ind w:left="286"/>
              <w:rPr>
                <w:rFonts w:asciiTheme="minorHAnsi" w:eastAsia="SimSun" w:hAnsiTheme="minorHAnsi" w:cstheme="minorHAnsi"/>
                <w:sz w:val="16"/>
                <w:szCs w:val="16"/>
              </w:rPr>
            </w:pPr>
          </w:p>
          <w:p w14:paraId="67436198" w14:textId="77777777" w:rsidR="00CE472F" w:rsidRPr="004E0FB8" w:rsidRDefault="00CE472F" w:rsidP="00CE472F">
            <w:pPr>
              <w:pStyle w:val="ListParagraph"/>
              <w:spacing w:after="0"/>
              <w:ind w:left="286"/>
              <w:rPr>
                <w:rFonts w:asciiTheme="minorHAnsi" w:eastAsia="SimSun" w:hAnsiTheme="minorHAnsi" w:cstheme="minorHAnsi"/>
                <w:sz w:val="16"/>
                <w:szCs w:val="16"/>
              </w:rPr>
            </w:pPr>
            <w:r w:rsidRPr="004E0FB8">
              <w:rPr>
                <w:rFonts w:asciiTheme="minorHAnsi" w:eastAsia="SimSun" w:hAnsiTheme="minorHAnsi" w:cstheme="minorHAnsi"/>
                <w:sz w:val="16"/>
                <w:szCs w:val="16"/>
              </w:rPr>
              <w:t xml:space="preserve">[INDICATOR REVISED following MTR based on updated wetland survey data. </w:t>
            </w:r>
          </w:p>
          <w:p w14:paraId="1F040027" w14:textId="77777777" w:rsidR="00CE472F" w:rsidRPr="004E0FB8" w:rsidRDefault="00CE472F" w:rsidP="00CE472F">
            <w:pPr>
              <w:pStyle w:val="ListParagraph"/>
              <w:spacing w:after="0"/>
              <w:ind w:left="286"/>
              <w:rPr>
                <w:rFonts w:asciiTheme="minorHAnsi" w:eastAsia="SimSun" w:hAnsiTheme="minorHAnsi" w:cstheme="minorHAnsi"/>
                <w:sz w:val="16"/>
                <w:szCs w:val="16"/>
              </w:rPr>
            </w:pPr>
            <w:r w:rsidRPr="004E0FB8">
              <w:rPr>
                <w:rFonts w:asciiTheme="minorHAnsi" w:eastAsia="SimSun" w:hAnsiTheme="minorHAnsi" w:cstheme="minorHAnsi"/>
                <w:sz w:val="16"/>
                <w:szCs w:val="16"/>
              </w:rPr>
              <w:t>During the PPG formulation it was 'Coverage of natural wetlands in the national PA network increased from the baseline of 50.3% to 52% by adding an extra 615,400 hectares under protection contributing towards the collective programmatic expansion target of 55%']</w:t>
            </w:r>
          </w:p>
        </w:tc>
        <w:tc>
          <w:tcPr>
            <w:tcW w:w="2070" w:type="dxa"/>
            <w:shd w:val="clear" w:color="auto" w:fill="auto"/>
            <w:tcMar>
              <w:top w:w="29" w:type="dxa"/>
              <w:left w:w="72" w:type="dxa"/>
              <w:bottom w:w="29" w:type="dxa"/>
              <w:right w:w="72" w:type="dxa"/>
            </w:tcMar>
          </w:tcPr>
          <w:p w14:paraId="77869C46" w14:textId="77777777" w:rsidR="00CE472F" w:rsidRPr="004E0FB8" w:rsidRDefault="00CE472F" w:rsidP="00CE472F">
            <w:pPr>
              <w:pStyle w:val="Default"/>
              <w:rPr>
                <w:rFonts w:asciiTheme="minorHAnsi" w:hAnsiTheme="minorHAnsi" w:cstheme="minorHAnsi"/>
                <w:sz w:val="16"/>
                <w:szCs w:val="16"/>
              </w:rPr>
            </w:pPr>
            <w:r w:rsidRPr="004E0FB8">
              <w:rPr>
                <w:rFonts w:asciiTheme="minorHAnsi" w:hAnsiTheme="minorHAnsi" w:cstheme="minorHAnsi"/>
                <w:sz w:val="16"/>
                <w:szCs w:val="16"/>
              </w:rPr>
              <w:t xml:space="preserve">Natural Lakes (53%) </w:t>
            </w:r>
          </w:p>
          <w:p w14:paraId="02262DE8" w14:textId="77777777" w:rsidR="00CE472F" w:rsidRPr="004E0FB8" w:rsidRDefault="00CE472F" w:rsidP="00CE472F">
            <w:pPr>
              <w:spacing w:before="0" w:after="0"/>
              <w:rPr>
                <w:rFonts w:cstheme="minorHAnsi"/>
                <w:sz w:val="16"/>
                <w:szCs w:val="16"/>
              </w:rPr>
            </w:pPr>
            <w:r w:rsidRPr="004E0FB8">
              <w:rPr>
                <w:rFonts w:cstheme="minorHAnsi"/>
                <w:sz w:val="16"/>
                <w:szCs w:val="16"/>
              </w:rPr>
              <w:t xml:space="preserve">Coastal Wetlands (61%) </w:t>
            </w:r>
          </w:p>
          <w:p w14:paraId="0DBBD628" w14:textId="77777777" w:rsidR="00CE472F" w:rsidRPr="004E0FB8" w:rsidRDefault="00CE472F" w:rsidP="00CE472F">
            <w:pPr>
              <w:pStyle w:val="Default"/>
              <w:rPr>
                <w:rFonts w:asciiTheme="minorHAnsi" w:hAnsiTheme="minorHAnsi" w:cstheme="minorHAnsi"/>
                <w:sz w:val="16"/>
                <w:szCs w:val="16"/>
              </w:rPr>
            </w:pPr>
            <w:r w:rsidRPr="004E0FB8">
              <w:rPr>
                <w:rFonts w:asciiTheme="minorHAnsi" w:hAnsiTheme="minorHAnsi" w:cstheme="minorHAnsi"/>
                <w:sz w:val="16"/>
                <w:szCs w:val="16"/>
              </w:rPr>
              <w:t xml:space="preserve">Riverine Wetlands (32%) </w:t>
            </w:r>
          </w:p>
          <w:p w14:paraId="7A136AD6" w14:textId="77777777" w:rsidR="00CE472F" w:rsidRPr="004E0FB8" w:rsidRDefault="00CE472F" w:rsidP="00CE472F">
            <w:pPr>
              <w:pStyle w:val="Default"/>
              <w:rPr>
                <w:rFonts w:asciiTheme="minorHAnsi" w:hAnsiTheme="minorHAnsi" w:cstheme="minorHAnsi"/>
                <w:sz w:val="16"/>
                <w:szCs w:val="16"/>
              </w:rPr>
            </w:pPr>
            <w:r w:rsidRPr="004E0FB8">
              <w:rPr>
                <w:rFonts w:asciiTheme="minorHAnsi" w:hAnsiTheme="minorHAnsi" w:cstheme="minorHAnsi"/>
                <w:sz w:val="16"/>
                <w:szCs w:val="16"/>
              </w:rPr>
              <w:t xml:space="preserve">Marshes (55%) </w:t>
            </w:r>
          </w:p>
          <w:p w14:paraId="55F68E53" w14:textId="77777777" w:rsidR="00CE472F" w:rsidRPr="004E0FB8" w:rsidRDefault="00CE472F" w:rsidP="00CE472F">
            <w:pPr>
              <w:spacing w:before="0" w:after="0"/>
              <w:rPr>
                <w:rFonts w:cstheme="minorHAnsi"/>
                <w:sz w:val="16"/>
                <w:szCs w:val="16"/>
                <w:lang w:eastAsia="zh-CN"/>
              </w:rPr>
            </w:pPr>
            <w:r w:rsidRPr="004E0FB8">
              <w:rPr>
                <w:rFonts w:cstheme="minorHAnsi"/>
                <w:sz w:val="16"/>
                <w:szCs w:val="16"/>
              </w:rPr>
              <w:t xml:space="preserve">TOTAL (50.3%) </w:t>
            </w:r>
          </w:p>
        </w:tc>
        <w:tc>
          <w:tcPr>
            <w:tcW w:w="2070" w:type="dxa"/>
            <w:shd w:val="clear" w:color="auto" w:fill="auto"/>
            <w:tcMar>
              <w:top w:w="29" w:type="dxa"/>
              <w:left w:w="72" w:type="dxa"/>
              <w:bottom w:w="29" w:type="dxa"/>
              <w:right w:w="72" w:type="dxa"/>
            </w:tcMar>
          </w:tcPr>
          <w:p w14:paraId="6EBEE648" w14:textId="77777777" w:rsidR="00CE472F" w:rsidRPr="004E0FB8" w:rsidRDefault="00CE472F" w:rsidP="00CE472F">
            <w:pPr>
              <w:pStyle w:val="Default"/>
              <w:rPr>
                <w:rFonts w:asciiTheme="minorHAnsi" w:hAnsiTheme="minorHAnsi" w:cstheme="minorHAnsi"/>
                <w:sz w:val="16"/>
                <w:szCs w:val="16"/>
              </w:rPr>
            </w:pPr>
            <w:r w:rsidRPr="004E0FB8">
              <w:rPr>
                <w:rFonts w:asciiTheme="minorHAnsi" w:hAnsiTheme="minorHAnsi" w:cstheme="minorHAnsi"/>
                <w:sz w:val="16"/>
                <w:szCs w:val="16"/>
              </w:rPr>
              <w:t xml:space="preserve">Natural Lakes (58%) </w:t>
            </w:r>
          </w:p>
          <w:p w14:paraId="2C955A15" w14:textId="77777777" w:rsidR="00CE472F" w:rsidRPr="004E0FB8" w:rsidRDefault="00CE472F" w:rsidP="00CE472F">
            <w:pPr>
              <w:spacing w:before="0" w:after="0"/>
              <w:rPr>
                <w:rFonts w:cstheme="minorHAnsi"/>
                <w:sz w:val="16"/>
                <w:szCs w:val="16"/>
              </w:rPr>
            </w:pPr>
            <w:r w:rsidRPr="004E0FB8">
              <w:rPr>
                <w:rFonts w:cstheme="minorHAnsi"/>
                <w:sz w:val="16"/>
                <w:szCs w:val="16"/>
              </w:rPr>
              <w:t xml:space="preserve">Coastal Wetlands (67%) </w:t>
            </w:r>
          </w:p>
          <w:p w14:paraId="78ADB044" w14:textId="77777777" w:rsidR="00CE472F" w:rsidRPr="004E0FB8" w:rsidRDefault="00CE472F" w:rsidP="00CE472F">
            <w:pPr>
              <w:pStyle w:val="Default"/>
              <w:rPr>
                <w:rFonts w:asciiTheme="minorHAnsi" w:hAnsiTheme="minorHAnsi" w:cstheme="minorHAnsi"/>
                <w:sz w:val="16"/>
                <w:szCs w:val="16"/>
              </w:rPr>
            </w:pPr>
            <w:r w:rsidRPr="004E0FB8">
              <w:rPr>
                <w:rFonts w:asciiTheme="minorHAnsi" w:hAnsiTheme="minorHAnsi" w:cstheme="minorHAnsi"/>
                <w:sz w:val="16"/>
                <w:szCs w:val="16"/>
              </w:rPr>
              <w:t xml:space="preserve">Riverine Wetlands (35%) </w:t>
            </w:r>
          </w:p>
          <w:p w14:paraId="3A501C56" w14:textId="77777777" w:rsidR="00CE472F" w:rsidRPr="004E0FB8" w:rsidRDefault="00CE472F" w:rsidP="00CE472F">
            <w:pPr>
              <w:pStyle w:val="Default"/>
              <w:rPr>
                <w:rFonts w:asciiTheme="minorHAnsi" w:hAnsiTheme="minorHAnsi" w:cstheme="minorHAnsi"/>
                <w:sz w:val="16"/>
                <w:szCs w:val="16"/>
              </w:rPr>
            </w:pPr>
            <w:r w:rsidRPr="004E0FB8">
              <w:rPr>
                <w:rFonts w:asciiTheme="minorHAnsi" w:hAnsiTheme="minorHAnsi" w:cstheme="minorHAnsi"/>
                <w:sz w:val="16"/>
                <w:szCs w:val="16"/>
              </w:rPr>
              <w:t xml:space="preserve">Marshes (61%) </w:t>
            </w:r>
          </w:p>
          <w:p w14:paraId="2E5BDDFE" w14:textId="77777777" w:rsidR="00CE472F" w:rsidRPr="004E0FB8" w:rsidRDefault="00CE472F" w:rsidP="00CE472F">
            <w:pPr>
              <w:spacing w:before="0" w:after="0"/>
              <w:rPr>
                <w:rFonts w:cstheme="minorHAnsi"/>
                <w:sz w:val="16"/>
                <w:szCs w:val="16"/>
                <w:lang w:eastAsia="zh-CN"/>
              </w:rPr>
            </w:pPr>
            <w:r w:rsidRPr="004E0FB8">
              <w:rPr>
                <w:rFonts w:cstheme="minorHAnsi"/>
                <w:sz w:val="16"/>
                <w:szCs w:val="16"/>
              </w:rPr>
              <w:t xml:space="preserve">TOTAL (55%) </w:t>
            </w:r>
          </w:p>
        </w:tc>
        <w:tc>
          <w:tcPr>
            <w:tcW w:w="3687" w:type="dxa"/>
            <w:shd w:val="clear" w:color="auto" w:fill="auto"/>
          </w:tcPr>
          <w:p w14:paraId="15602F72" w14:textId="77777777" w:rsidR="00CE472F" w:rsidRPr="004E0FB8" w:rsidRDefault="00CE472F" w:rsidP="00CE472F">
            <w:pPr>
              <w:spacing w:before="0" w:after="0"/>
              <w:rPr>
                <w:rFonts w:cstheme="minorHAnsi"/>
                <w:sz w:val="16"/>
                <w:szCs w:val="16"/>
              </w:rPr>
            </w:pPr>
            <w:r w:rsidRPr="004E0FB8">
              <w:rPr>
                <w:rFonts w:cstheme="minorHAnsi"/>
                <w:sz w:val="16"/>
                <w:szCs w:val="16"/>
              </w:rPr>
              <w:t xml:space="preserve">Achieved. </w:t>
            </w:r>
          </w:p>
          <w:p w14:paraId="2608D78C" w14:textId="77777777" w:rsidR="00CE472F" w:rsidRPr="004E0FB8" w:rsidRDefault="00CE472F" w:rsidP="00CE472F">
            <w:pPr>
              <w:spacing w:before="0" w:after="0"/>
              <w:rPr>
                <w:rFonts w:cstheme="minorHAnsi"/>
                <w:sz w:val="16"/>
                <w:szCs w:val="16"/>
              </w:rPr>
            </w:pPr>
            <w:r w:rsidRPr="004E0FB8">
              <w:rPr>
                <w:rFonts w:cstheme="minorHAnsi"/>
                <w:sz w:val="16"/>
                <w:szCs w:val="16"/>
              </w:rPr>
              <w:t xml:space="preserve">52.19% (issued by Statistics Bureau, 2018?, used officially in DG meetings) ... </w:t>
            </w:r>
          </w:p>
          <w:p w14:paraId="3C41D300" w14:textId="77777777" w:rsidR="00CE472F" w:rsidRPr="004E0FB8" w:rsidRDefault="00CE472F" w:rsidP="00CE472F">
            <w:pPr>
              <w:spacing w:before="0" w:after="0"/>
              <w:rPr>
                <w:rFonts w:cstheme="minorHAnsi"/>
                <w:sz w:val="16"/>
                <w:szCs w:val="16"/>
              </w:rPr>
            </w:pPr>
            <w:r w:rsidRPr="004E0FB8">
              <w:rPr>
                <w:rFonts w:cstheme="minorHAnsi"/>
                <w:sz w:val="16"/>
                <w:szCs w:val="16"/>
              </w:rPr>
              <w:t xml:space="preserve">As pointed out by MTR teams, the baseline figures and end of programme targets for PA expansion are outdated, not reflecting the results of the second national wetlands survey, which was completed over the time period of 2009-2013 but only published in 2015. For the MSL programme, this timeframe is a more appropriate baseline. Baseline information on the types and areas of wetlands should be adjusted to the results of the second national wetlands survey, end of the programme targets should be reassessed accordingly, and the strategic results framework of the national project should be adjusted according to revisions in baselines.  </w:t>
            </w:r>
          </w:p>
          <w:p w14:paraId="4448893B" w14:textId="77777777" w:rsidR="00CE472F" w:rsidRPr="004E0FB8" w:rsidRDefault="00CE472F" w:rsidP="00CE472F">
            <w:pPr>
              <w:spacing w:before="0" w:after="0"/>
              <w:rPr>
                <w:rFonts w:cstheme="minorHAnsi"/>
                <w:sz w:val="16"/>
                <w:szCs w:val="16"/>
                <w:lang w:eastAsia="zh-CN"/>
              </w:rPr>
            </w:pPr>
            <w:r w:rsidRPr="004E0FB8">
              <w:rPr>
                <w:rFonts w:cstheme="minorHAnsi"/>
                <w:sz w:val="16"/>
                <w:szCs w:val="16"/>
              </w:rPr>
              <w:t>Adjustments were made by the NP-PMO in consultation with OWCM/SFA, and approved by PSC-4.</w:t>
            </w:r>
          </w:p>
        </w:tc>
        <w:tc>
          <w:tcPr>
            <w:tcW w:w="2880" w:type="dxa"/>
            <w:shd w:val="clear" w:color="auto" w:fill="auto"/>
            <w:tcMar>
              <w:top w:w="29" w:type="dxa"/>
              <w:left w:w="72" w:type="dxa"/>
              <w:bottom w:w="29" w:type="dxa"/>
              <w:right w:w="72" w:type="dxa"/>
            </w:tcMar>
          </w:tcPr>
          <w:p w14:paraId="7C9BD809" w14:textId="77777777" w:rsidR="00CE472F" w:rsidRPr="00950147" w:rsidRDefault="00CE472F" w:rsidP="00432A3C">
            <w:pPr>
              <w:spacing w:before="0" w:after="0"/>
              <w:jc w:val="left"/>
              <w:rPr>
                <w:rFonts w:cstheme="minorHAnsi"/>
                <w:sz w:val="16"/>
                <w:szCs w:val="16"/>
              </w:rPr>
            </w:pPr>
            <w:r w:rsidRPr="00950147">
              <w:rPr>
                <w:rFonts w:cstheme="minorHAnsi"/>
                <w:sz w:val="16"/>
                <w:szCs w:val="16"/>
              </w:rPr>
              <w:t>End of 2017: 49.03% (to be confirmed)</w:t>
            </w:r>
          </w:p>
          <w:p w14:paraId="06D7CE83" w14:textId="01BBC470" w:rsidR="00CE472F" w:rsidRPr="002042E4" w:rsidRDefault="00CE472F" w:rsidP="00432A3C">
            <w:pPr>
              <w:spacing w:before="0" w:after="0"/>
              <w:jc w:val="left"/>
              <w:rPr>
                <w:rFonts w:cstheme="minorHAnsi"/>
                <w:sz w:val="16"/>
                <w:szCs w:val="16"/>
                <w:lang w:eastAsia="zh-CN"/>
              </w:rPr>
            </w:pPr>
            <w:r w:rsidRPr="00950147">
              <w:rPr>
                <w:rFonts w:cstheme="minorHAnsi"/>
                <w:sz w:val="16"/>
                <w:szCs w:val="16"/>
              </w:rPr>
              <w:t>Comment: Scope of indictor is different than what is being reported.</w:t>
            </w:r>
          </w:p>
        </w:tc>
        <w:tc>
          <w:tcPr>
            <w:tcW w:w="1157" w:type="dxa"/>
            <w:shd w:val="clear" w:color="auto" w:fill="EAF1DD" w:themeFill="accent3" w:themeFillTint="33"/>
            <w:tcMar>
              <w:top w:w="29" w:type="dxa"/>
              <w:left w:w="72" w:type="dxa"/>
              <w:bottom w:w="29" w:type="dxa"/>
              <w:right w:w="72" w:type="dxa"/>
            </w:tcMar>
            <w:vAlign w:val="center"/>
          </w:tcPr>
          <w:p w14:paraId="201A388E" w14:textId="1B6BB736" w:rsidR="00CE472F" w:rsidRPr="002042E4" w:rsidRDefault="00CE472F" w:rsidP="00CE472F">
            <w:pPr>
              <w:spacing w:before="0" w:after="0"/>
              <w:jc w:val="center"/>
              <w:rPr>
                <w:rFonts w:cstheme="minorHAnsi"/>
                <w:sz w:val="16"/>
                <w:szCs w:val="16"/>
              </w:rPr>
            </w:pPr>
            <w:r w:rsidRPr="00950147">
              <w:rPr>
                <w:rFonts w:cstheme="minorHAnsi"/>
                <w:b/>
                <w:bCs/>
                <w:sz w:val="16"/>
                <w:szCs w:val="16"/>
              </w:rPr>
              <w:t>Achieved (pending final review)</w:t>
            </w:r>
          </w:p>
        </w:tc>
      </w:tr>
      <w:tr w:rsidR="00CE472F" w:rsidRPr="002042E4" w14:paraId="0F3F3A08" w14:textId="77777777" w:rsidTr="004E0FB8">
        <w:trPr>
          <w:jc w:val="center"/>
        </w:trPr>
        <w:tc>
          <w:tcPr>
            <w:tcW w:w="2698" w:type="dxa"/>
            <w:shd w:val="clear" w:color="auto" w:fill="auto"/>
            <w:tcMar>
              <w:top w:w="29" w:type="dxa"/>
              <w:left w:w="72" w:type="dxa"/>
              <w:bottom w:w="29" w:type="dxa"/>
              <w:right w:w="72" w:type="dxa"/>
            </w:tcMar>
          </w:tcPr>
          <w:p w14:paraId="5C5D5E8A" w14:textId="77777777" w:rsidR="00CE472F" w:rsidRPr="002042E4" w:rsidRDefault="00CE472F" w:rsidP="0046268D">
            <w:pPr>
              <w:pStyle w:val="ListParagraph"/>
              <w:numPr>
                <w:ilvl w:val="0"/>
                <w:numId w:val="24"/>
              </w:numPr>
              <w:spacing w:after="0"/>
              <w:ind w:left="286" w:hanging="286"/>
              <w:jc w:val="left"/>
              <w:rPr>
                <w:rFonts w:asciiTheme="minorHAnsi" w:eastAsia="SimSun" w:hAnsiTheme="minorHAnsi" w:cstheme="minorHAnsi"/>
                <w:sz w:val="16"/>
                <w:szCs w:val="16"/>
              </w:rPr>
            </w:pPr>
            <w:r w:rsidRPr="002042E4">
              <w:rPr>
                <w:rFonts w:asciiTheme="minorHAnsi" w:eastAsia="SimSun" w:hAnsiTheme="minorHAnsi" w:cstheme="minorHAnsi"/>
                <w:sz w:val="16"/>
                <w:szCs w:val="16"/>
              </w:rPr>
              <w:t xml:space="preserve">1.2: Ecosystem Health Index (EHI) monitoring systems for monitoring wetland health fine-tuned and in place for the entire sub-system, with a focus to reduce threats </w:t>
            </w:r>
          </w:p>
        </w:tc>
        <w:tc>
          <w:tcPr>
            <w:tcW w:w="2070" w:type="dxa"/>
            <w:shd w:val="clear" w:color="auto" w:fill="auto"/>
            <w:tcMar>
              <w:top w:w="29" w:type="dxa"/>
              <w:left w:w="72" w:type="dxa"/>
              <w:bottom w:w="29" w:type="dxa"/>
              <w:right w:w="72" w:type="dxa"/>
            </w:tcMar>
          </w:tcPr>
          <w:p w14:paraId="0500BF6F" w14:textId="77777777" w:rsidR="00CE472F" w:rsidRPr="002042E4" w:rsidRDefault="00CE472F" w:rsidP="00CE472F">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Currently no use. The EHI has been developed during the PPG stage but will be fine-tuned based on implementation experience emerging from the provincial projects and other existing indexes (e.g., the WEEIS) </w:t>
            </w:r>
          </w:p>
        </w:tc>
        <w:tc>
          <w:tcPr>
            <w:tcW w:w="2070" w:type="dxa"/>
            <w:shd w:val="clear" w:color="auto" w:fill="auto"/>
            <w:tcMar>
              <w:top w:w="29" w:type="dxa"/>
              <w:left w:w="72" w:type="dxa"/>
              <w:bottom w:w="29" w:type="dxa"/>
              <w:right w:w="72" w:type="dxa"/>
            </w:tcMar>
          </w:tcPr>
          <w:p w14:paraId="08BCBD00" w14:textId="77777777" w:rsidR="00CE472F" w:rsidRPr="002042E4" w:rsidRDefault="00CE472F" w:rsidP="00CE472F">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Fine-tuning and wide adoption of EHI at the sub-system wetland PA level. </w:t>
            </w:r>
          </w:p>
        </w:tc>
        <w:tc>
          <w:tcPr>
            <w:tcW w:w="3687" w:type="dxa"/>
            <w:shd w:val="clear" w:color="auto" w:fill="auto"/>
          </w:tcPr>
          <w:p w14:paraId="4BAB5AE7" w14:textId="77777777" w:rsidR="00CE472F" w:rsidRPr="002042E4" w:rsidRDefault="00CE472F" w:rsidP="00CE472F">
            <w:pPr>
              <w:spacing w:before="0" w:after="0"/>
              <w:rPr>
                <w:rFonts w:cstheme="minorHAnsi"/>
                <w:sz w:val="16"/>
                <w:szCs w:val="16"/>
              </w:rPr>
            </w:pPr>
            <w:r w:rsidRPr="002042E4">
              <w:rPr>
                <w:rFonts w:cstheme="minorHAnsi"/>
                <w:sz w:val="16"/>
                <w:szCs w:val="16"/>
              </w:rPr>
              <w:t>Achieved.</w:t>
            </w:r>
          </w:p>
          <w:p w14:paraId="07CB28B6" w14:textId="77777777" w:rsidR="00CE472F" w:rsidRPr="002042E4" w:rsidRDefault="00CE472F" w:rsidP="00CE472F">
            <w:pPr>
              <w:spacing w:before="0" w:after="0"/>
              <w:rPr>
                <w:rFonts w:cstheme="minorHAnsi"/>
                <w:sz w:val="16"/>
                <w:szCs w:val="16"/>
              </w:rPr>
            </w:pPr>
            <w:r w:rsidRPr="002042E4">
              <w:rPr>
                <w:rFonts w:cstheme="minorHAnsi"/>
                <w:sz w:val="16"/>
                <w:szCs w:val="16"/>
              </w:rPr>
              <w:t xml:space="preserve">By the demonstration of pilot wetland protected areas, EHI has been proven to be a useful tool in monitoring wetland ecosystem health. </w:t>
            </w:r>
          </w:p>
          <w:p w14:paraId="17E58AF6" w14:textId="77777777" w:rsidR="00CE472F" w:rsidRPr="002042E4" w:rsidRDefault="00CE472F" w:rsidP="00CE472F">
            <w:pPr>
              <w:spacing w:before="0" w:after="0"/>
              <w:rPr>
                <w:rFonts w:cstheme="minorHAnsi"/>
                <w:sz w:val="16"/>
                <w:szCs w:val="16"/>
              </w:rPr>
            </w:pPr>
            <w:r w:rsidRPr="002042E4">
              <w:rPr>
                <w:rFonts w:cstheme="minorHAnsi"/>
                <w:sz w:val="16"/>
                <w:szCs w:val="16"/>
              </w:rPr>
              <w:t>The project is considering make proposals to the newly reformed National Forestry and Grassland Administration (NFGA) to consider promote EHI in its governance.</w:t>
            </w:r>
          </w:p>
          <w:p w14:paraId="5C10C5B9" w14:textId="77777777" w:rsidR="00CE472F" w:rsidRPr="002042E4" w:rsidRDefault="00CE472F" w:rsidP="00CE472F">
            <w:pPr>
              <w:spacing w:before="0" w:after="0"/>
              <w:rPr>
                <w:rFonts w:cstheme="minorHAnsi"/>
                <w:sz w:val="16"/>
                <w:szCs w:val="16"/>
              </w:rPr>
            </w:pPr>
            <w:r w:rsidRPr="002042E4">
              <w:rPr>
                <w:rFonts w:cstheme="minorHAnsi"/>
                <w:sz w:val="16"/>
                <w:szCs w:val="16"/>
              </w:rPr>
              <w:t xml:space="preserve">Specifically, For Anhui project, the baseline/current/EOP is: 0.43/0.62/0.64; Hainan Project: 0.49/0.54/0.70; Hubei Project: </w:t>
            </w:r>
            <w:r w:rsidRPr="002042E4">
              <w:rPr>
                <w:rFonts w:cstheme="minorHAnsi"/>
                <w:sz w:val="16"/>
                <w:szCs w:val="16"/>
              </w:rPr>
              <w:lastRenderedPageBreak/>
              <w:t>0.50/0.60/0.77; respectively; Xinjiang Project: 0.63/0.66/0.73; DXAL project: 0.53/0.72/0.87. EHI figures clearly indicate that the health of ecosystem in demo sites has been improving steadily, and some of the demo sites have already exceeded the EOP target, such as DXAL:</w:t>
            </w:r>
          </w:p>
          <w:p w14:paraId="0A7E398E" w14:textId="77777777" w:rsidR="00CE472F" w:rsidRPr="002042E4" w:rsidRDefault="00CE472F" w:rsidP="00CE472F">
            <w:pPr>
              <w:spacing w:before="0" w:after="0"/>
              <w:rPr>
                <w:rFonts w:cstheme="minorHAnsi"/>
                <w:sz w:val="16"/>
                <w:szCs w:val="16"/>
                <w:lang w:eastAsia="zh-CN"/>
              </w:rPr>
            </w:pPr>
            <w:r w:rsidRPr="002042E4">
              <w:rPr>
                <w:rFonts w:cstheme="minorHAnsi"/>
                <w:sz w:val="16"/>
                <w:szCs w:val="16"/>
              </w:rPr>
              <w:t xml:space="preserve">The EHI of the demonstration site Heilongjiang Duobukuer NNR and Inner Mongolia Genheyuan NWP has increased from 0.51-0.62, 0.62-0.88 respectively compared baseline and TE period, and the average EHI of selected all 12 PAs has increased from 0.72 in 2016 to 0.87 in 2018. The latest EHI figures of  increase of EHI scores indicate that’s the health of the ecosystems, in particular the habitats where of key species (including inter </w:t>
            </w:r>
            <w:r w:rsidRPr="002042E4">
              <w:rPr>
                <w:rFonts w:cstheme="minorHAnsi"/>
                <w:i/>
                <w:sz w:val="16"/>
                <w:szCs w:val="16"/>
              </w:rPr>
              <w:t>alia: Lynx lynx, Ursus arctos arctos, Alces alces, Lepus timidus, Tetrao parvirostris, Bonasia bonasia, Grus vipio, Grus leucogeranus, Aix galericulata, Brachymystax lenok, Astragalus mongholicus, Chosenia arbutifolia</w:t>
            </w:r>
            <w:r w:rsidRPr="002042E4">
              <w:rPr>
                <w:rFonts w:cstheme="minorHAnsi"/>
                <w:sz w:val="16"/>
                <w:szCs w:val="16"/>
              </w:rPr>
              <w:t>) distributed, is increasing promisingly.</w:t>
            </w:r>
          </w:p>
        </w:tc>
        <w:tc>
          <w:tcPr>
            <w:tcW w:w="2880" w:type="dxa"/>
            <w:shd w:val="clear" w:color="auto" w:fill="auto"/>
            <w:tcMar>
              <w:top w:w="29" w:type="dxa"/>
              <w:left w:w="72" w:type="dxa"/>
              <w:bottom w:w="29" w:type="dxa"/>
              <w:right w:w="72" w:type="dxa"/>
            </w:tcMar>
          </w:tcPr>
          <w:p w14:paraId="2772ACEB" w14:textId="1DA1D894" w:rsidR="00CE472F" w:rsidRPr="002042E4" w:rsidRDefault="00CE472F" w:rsidP="00432A3C">
            <w:pPr>
              <w:spacing w:before="0" w:after="0"/>
              <w:jc w:val="left"/>
              <w:rPr>
                <w:rFonts w:cstheme="minorHAnsi"/>
                <w:sz w:val="16"/>
                <w:szCs w:val="16"/>
                <w:lang w:eastAsia="zh-CN"/>
              </w:rPr>
            </w:pPr>
            <w:r w:rsidRPr="00950147">
              <w:rPr>
                <w:rFonts w:cstheme="minorHAnsi"/>
                <w:sz w:val="16"/>
                <w:szCs w:val="16"/>
              </w:rPr>
              <w:lastRenderedPageBreak/>
              <w:t>Proposed revision to the EHI made, but not adopted.</w:t>
            </w:r>
          </w:p>
        </w:tc>
        <w:tc>
          <w:tcPr>
            <w:tcW w:w="1157" w:type="dxa"/>
            <w:shd w:val="clear" w:color="auto" w:fill="FF0000"/>
            <w:tcMar>
              <w:top w:w="29" w:type="dxa"/>
              <w:left w:w="72" w:type="dxa"/>
              <w:bottom w:w="29" w:type="dxa"/>
              <w:right w:w="72" w:type="dxa"/>
            </w:tcMar>
            <w:vAlign w:val="center"/>
          </w:tcPr>
          <w:p w14:paraId="75606CEA" w14:textId="64FE67C7" w:rsidR="00CE472F" w:rsidRPr="002042E4" w:rsidRDefault="00CE472F" w:rsidP="00CE472F">
            <w:pPr>
              <w:spacing w:before="0" w:after="0"/>
              <w:jc w:val="center"/>
              <w:rPr>
                <w:rFonts w:cstheme="minorHAnsi"/>
                <w:sz w:val="16"/>
                <w:szCs w:val="16"/>
              </w:rPr>
            </w:pPr>
            <w:r w:rsidRPr="00950147">
              <w:rPr>
                <w:rFonts w:cstheme="minorHAnsi"/>
                <w:b/>
                <w:bCs/>
                <w:color w:val="FFFFFF" w:themeColor="background1"/>
                <w:sz w:val="16"/>
                <w:szCs w:val="16"/>
              </w:rPr>
              <w:t>Not achieved</w:t>
            </w:r>
          </w:p>
        </w:tc>
      </w:tr>
      <w:tr w:rsidR="00432A3C" w:rsidRPr="002042E4" w14:paraId="643423A3" w14:textId="77777777" w:rsidTr="00432A3C">
        <w:trPr>
          <w:jc w:val="center"/>
        </w:trPr>
        <w:tc>
          <w:tcPr>
            <w:tcW w:w="10525" w:type="dxa"/>
            <w:gridSpan w:val="4"/>
            <w:shd w:val="clear" w:color="auto" w:fill="auto"/>
            <w:tcMar>
              <w:top w:w="29" w:type="dxa"/>
              <w:left w:w="72" w:type="dxa"/>
              <w:bottom w:w="29" w:type="dxa"/>
              <w:right w:w="72" w:type="dxa"/>
            </w:tcMar>
          </w:tcPr>
          <w:p w14:paraId="3968E8A1" w14:textId="77777777" w:rsidR="00432A3C" w:rsidRPr="002042E4" w:rsidRDefault="00432A3C" w:rsidP="002042E4">
            <w:pPr>
              <w:pStyle w:val="Default"/>
              <w:rPr>
                <w:rFonts w:asciiTheme="minorHAnsi" w:hAnsiTheme="minorHAnsi" w:cstheme="minorHAnsi"/>
                <w:b/>
                <w:sz w:val="16"/>
                <w:szCs w:val="16"/>
              </w:rPr>
            </w:pPr>
            <w:r w:rsidRPr="004E0FB8">
              <w:rPr>
                <w:rFonts w:asciiTheme="minorHAnsi" w:hAnsiTheme="minorHAnsi" w:cstheme="minorHAnsi"/>
                <w:b/>
                <w:sz w:val="16"/>
                <w:szCs w:val="16"/>
              </w:rPr>
              <w:t>Outcome 2:  External threats to Wetland PAs reduced through mainstreaming wetland PA considerations in sector planning.</w:t>
            </w:r>
          </w:p>
        </w:tc>
        <w:tc>
          <w:tcPr>
            <w:tcW w:w="4037" w:type="dxa"/>
            <w:gridSpan w:val="2"/>
            <w:shd w:val="clear" w:color="auto" w:fill="DBE5F1" w:themeFill="accent1" w:themeFillTint="33"/>
          </w:tcPr>
          <w:p w14:paraId="6D6C0621" w14:textId="13D4BFBC" w:rsidR="00432A3C" w:rsidRPr="002042E4" w:rsidRDefault="00432A3C" w:rsidP="00432A3C">
            <w:pPr>
              <w:pStyle w:val="Default"/>
              <w:jc w:val="center"/>
              <w:rPr>
                <w:rFonts w:asciiTheme="minorHAnsi" w:hAnsiTheme="minorHAnsi" w:cstheme="minorHAnsi"/>
                <w:b/>
                <w:sz w:val="16"/>
                <w:szCs w:val="16"/>
              </w:rPr>
            </w:pPr>
            <w:r>
              <w:rPr>
                <w:rFonts w:asciiTheme="minorHAnsi" w:hAnsiTheme="minorHAnsi" w:cstheme="minorHAnsi"/>
                <w:b/>
                <w:sz w:val="16"/>
                <w:szCs w:val="16"/>
              </w:rPr>
              <w:t>Achievement of Outcome 2: Satisfactory</w:t>
            </w:r>
          </w:p>
        </w:tc>
      </w:tr>
      <w:tr w:rsidR="004E0FB8" w:rsidRPr="002042E4" w14:paraId="73F45DC8" w14:textId="77777777" w:rsidTr="004E0FB8">
        <w:trPr>
          <w:jc w:val="center"/>
        </w:trPr>
        <w:tc>
          <w:tcPr>
            <w:tcW w:w="2698" w:type="dxa"/>
            <w:shd w:val="clear" w:color="auto" w:fill="auto"/>
            <w:tcMar>
              <w:top w:w="29" w:type="dxa"/>
              <w:left w:w="72" w:type="dxa"/>
              <w:bottom w:w="29" w:type="dxa"/>
              <w:right w:w="72" w:type="dxa"/>
            </w:tcMar>
          </w:tcPr>
          <w:p w14:paraId="3F480399" w14:textId="77777777" w:rsidR="004E0FB8" w:rsidRPr="004E0FB8" w:rsidRDefault="004E0FB8" w:rsidP="0046268D">
            <w:pPr>
              <w:pStyle w:val="ListParagraph"/>
              <w:numPr>
                <w:ilvl w:val="0"/>
                <w:numId w:val="24"/>
              </w:numPr>
              <w:spacing w:after="0"/>
              <w:ind w:left="286" w:hanging="286"/>
              <w:jc w:val="left"/>
              <w:rPr>
                <w:rFonts w:asciiTheme="minorHAnsi" w:eastAsia="SimSun" w:hAnsiTheme="minorHAnsi" w:cstheme="minorHAnsi"/>
                <w:sz w:val="16"/>
                <w:szCs w:val="16"/>
              </w:rPr>
            </w:pPr>
            <w:r w:rsidRPr="004E0FB8">
              <w:rPr>
                <w:rFonts w:asciiTheme="minorHAnsi" w:eastAsia="SimSun" w:hAnsiTheme="minorHAnsi" w:cstheme="minorHAnsi"/>
                <w:sz w:val="16"/>
                <w:szCs w:val="16"/>
              </w:rPr>
              <w:t xml:space="preserve">2.1. The national standards for wetland restoration and management in place and in use </w:t>
            </w:r>
          </w:p>
          <w:p w14:paraId="48BEE730" w14:textId="77777777" w:rsidR="004E0FB8" w:rsidRPr="004E0FB8" w:rsidRDefault="004E0FB8" w:rsidP="004E0FB8">
            <w:pPr>
              <w:pStyle w:val="ListParagraph"/>
              <w:spacing w:after="0"/>
              <w:ind w:left="286"/>
              <w:rPr>
                <w:rFonts w:asciiTheme="minorHAnsi" w:eastAsia="SimSun" w:hAnsiTheme="minorHAnsi" w:cstheme="minorHAnsi"/>
                <w:sz w:val="16"/>
                <w:szCs w:val="16"/>
              </w:rPr>
            </w:pPr>
          </w:p>
          <w:p w14:paraId="5EB7F7C6" w14:textId="77777777" w:rsidR="004E0FB8" w:rsidRPr="004E0FB8" w:rsidRDefault="004E0FB8" w:rsidP="004E0FB8">
            <w:pPr>
              <w:pStyle w:val="ListParagraph"/>
              <w:spacing w:after="0"/>
              <w:ind w:left="286"/>
              <w:rPr>
                <w:rFonts w:asciiTheme="minorHAnsi" w:eastAsia="SimSun" w:hAnsiTheme="minorHAnsi" w:cstheme="minorHAnsi"/>
                <w:sz w:val="16"/>
                <w:szCs w:val="16"/>
              </w:rPr>
            </w:pPr>
            <w:r w:rsidRPr="004E0FB8">
              <w:rPr>
                <w:rFonts w:asciiTheme="minorHAnsi" w:eastAsia="SimSun" w:hAnsiTheme="minorHAnsi" w:cstheme="minorHAnsi"/>
                <w:sz w:val="16"/>
                <w:szCs w:val="16"/>
              </w:rPr>
              <w:t xml:space="preserve">[INDICATOR REVISED in accordance with MTR. </w:t>
            </w:r>
          </w:p>
          <w:p w14:paraId="52A950E1" w14:textId="77777777" w:rsidR="004E0FB8" w:rsidRPr="004E0FB8" w:rsidRDefault="004E0FB8" w:rsidP="004E0FB8">
            <w:pPr>
              <w:pStyle w:val="ListParagraph"/>
              <w:spacing w:after="0"/>
              <w:ind w:left="286"/>
              <w:rPr>
                <w:rFonts w:asciiTheme="minorHAnsi" w:eastAsia="SimSun" w:hAnsiTheme="minorHAnsi" w:cstheme="minorHAnsi"/>
                <w:sz w:val="16"/>
                <w:szCs w:val="16"/>
              </w:rPr>
            </w:pPr>
            <w:r w:rsidRPr="004E0FB8">
              <w:rPr>
                <w:rFonts w:asciiTheme="minorHAnsi" w:eastAsia="SimSun" w:hAnsiTheme="minorHAnsi" w:cstheme="minorHAnsi"/>
                <w:sz w:val="16"/>
                <w:szCs w:val="16"/>
              </w:rPr>
              <w:t>During the PPG formulation it was 'Safeguards from sector practices for MOA, MWR, MLWR, and MEP in place and in use']</w:t>
            </w:r>
          </w:p>
        </w:tc>
        <w:tc>
          <w:tcPr>
            <w:tcW w:w="2070" w:type="dxa"/>
            <w:shd w:val="clear" w:color="auto" w:fill="auto"/>
            <w:tcMar>
              <w:top w:w="29" w:type="dxa"/>
              <w:left w:w="72" w:type="dxa"/>
              <w:bottom w:w="29" w:type="dxa"/>
              <w:right w:w="72" w:type="dxa"/>
            </w:tcMar>
          </w:tcPr>
          <w:p w14:paraId="44909B6F" w14:textId="77777777" w:rsidR="004E0FB8" w:rsidRPr="004E0FB8" w:rsidRDefault="004E0FB8" w:rsidP="004E0FB8">
            <w:pPr>
              <w:pStyle w:val="Default"/>
              <w:rPr>
                <w:rFonts w:asciiTheme="minorHAnsi" w:hAnsiTheme="minorHAnsi" w:cstheme="minorHAnsi"/>
                <w:sz w:val="16"/>
                <w:szCs w:val="16"/>
              </w:rPr>
            </w:pPr>
            <w:r w:rsidRPr="004E0FB8">
              <w:rPr>
                <w:rFonts w:asciiTheme="minorHAnsi" w:hAnsiTheme="minorHAnsi" w:cstheme="minorHAnsi"/>
                <w:sz w:val="16"/>
                <w:szCs w:val="16"/>
              </w:rPr>
              <w:t xml:space="preserve">No safeguards for wetland PAs </w:t>
            </w:r>
          </w:p>
        </w:tc>
        <w:tc>
          <w:tcPr>
            <w:tcW w:w="2070" w:type="dxa"/>
            <w:shd w:val="clear" w:color="auto" w:fill="auto"/>
            <w:tcMar>
              <w:top w:w="29" w:type="dxa"/>
              <w:left w:w="72" w:type="dxa"/>
              <w:bottom w:w="29" w:type="dxa"/>
              <w:right w:w="72" w:type="dxa"/>
            </w:tcMar>
          </w:tcPr>
          <w:p w14:paraId="7AA7C70A" w14:textId="77777777" w:rsidR="004E0FB8" w:rsidRPr="004E0FB8" w:rsidRDefault="004E0FB8" w:rsidP="004E0FB8">
            <w:pPr>
              <w:pStyle w:val="Default"/>
              <w:rPr>
                <w:rFonts w:asciiTheme="minorHAnsi" w:hAnsiTheme="minorHAnsi" w:cstheme="minorHAnsi"/>
                <w:sz w:val="16"/>
                <w:szCs w:val="16"/>
              </w:rPr>
            </w:pPr>
            <w:r w:rsidRPr="004E0FB8">
              <w:rPr>
                <w:rFonts w:asciiTheme="minorHAnsi" w:hAnsiTheme="minorHAnsi" w:cstheme="minorHAnsi"/>
                <w:sz w:val="16"/>
                <w:szCs w:val="16"/>
              </w:rPr>
              <w:t xml:space="preserve">Safeguards in the form of standards and procedures in place for each sector, and used centrally by SFA to avoid threats from external sectors. </w:t>
            </w:r>
          </w:p>
        </w:tc>
        <w:tc>
          <w:tcPr>
            <w:tcW w:w="3687" w:type="dxa"/>
            <w:shd w:val="clear" w:color="auto" w:fill="auto"/>
          </w:tcPr>
          <w:p w14:paraId="118BC30C" w14:textId="77777777" w:rsidR="004E0FB8" w:rsidRPr="004E0FB8" w:rsidRDefault="004E0FB8" w:rsidP="004E0FB8">
            <w:pPr>
              <w:spacing w:before="0" w:after="0"/>
              <w:rPr>
                <w:rFonts w:cstheme="minorHAnsi"/>
                <w:sz w:val="16"/>
                <w:szCs w:val="16"/>
              </w:rPr>
            </w:pPr>
            <w:r w:rsidRPr="004E0FB8">
              <w:rPr>
                <w:rFonts w:cstheme="minorHAnsi"/>
                <w:sz w:val="16"/>
                <w:szCs w:val="16"/>
              </w:rPr>
              <w:t>Achieved.</w:t>
            </w:r>
          </w:p>
          <w:p w14:paraId="39C652F1" w14:textId="77777777" w:rsidR="004E0FB8" w:rsidRPr="004E0FB8" w:rsidRDefault="004E0FB8" w:rsidP="004E0FB8">
            <w:pPr>
              <w:spacing w:before="0" w:after="0"/>
              <w:rPr>
                <w:rFonts w:cstheme="minorHAnsi"/>
                <w:sz w:val="16"/>
                <w:szCs w:val="16"/>
              </w:rPr>
            </w:pPr>
            <w:r w:rsidRPr="004E0FB8">
              <w:rPr>
                <w:rFonts w:cstheme="minorHAnsi"/>
                <w:sz w:val="16"/>
                <w:szCs w:val="16"/>
              </w:rPr>
              <w:t>The enabling environment for wetland biodiversity conservation, wetland ecosystem conservation and restoration has been improved greatly across the country. Since the 18th session of the CPC, Chinese Government has been strengthening wetland governance. The SFA (NFGA, after March, 2018) views wetland conservation as one of its top priorities. The wetland conservation and management system is nearly in place, consisted of wetland nature reserves, wetland parks and other forms of wetland protected areas.</w:t>
            </w:r>
          </w:p>
          <w:p w14:paraId="0868A825" w14:textId="77777777" w:rsidR="004E0FB8" w:rsidRPr="004E0FB8" w:rsidRDefault="004E0FB8" w:rsidP="004E0FB8">
            <w:pPr>
              <w:spacing w:before="0" w:after="0"/>
              <w:rPr>
                <w:rFonts w:cstheme="minorHAnsi"/>
                <w:sz w:val="16"/>
                <w:szCs w:val="16"/>
              </w:rPr>
            </w:pPr>
            <w:r w:rsidRPr="004E0FB8">
              <w:rPr>
                <w:rFonts w:cstheme="minorHAnsi"/>
                <w:sz w:val="16"/>
                <w:szCs w:val="16"/>
              </w:rPr>
              <w:t xml:space="preserve">Specifically, 1) wetland conservation is becoming more and more important in realizing ecological civilization; the government is committed to bringing the coverage of wetlands to no less than 800 million Mu by 2020; 2) The wetland system is on the way of upgrading. During the reporting period, 16 more wetlands were nominated as internationally important ones; 25 national wetland PA were promoted from provincial level; some 607 wetlands were selected as national park system pilots. </w:t>
            </w:r>
          </w:p>
          <w:p w14:paraId="32073695" w14:textId="77777777" w:rsidR="004E0FB8" w:rsidRPr="004E0FB8" w:rsidRDefault="004E0FB8" w:rsidP="004E0FB8">
            <w:pPr>
              <w:spacing w:before="0" w:after="0"/>
              <w:rPr>
                <w:rFonts w:cstheme="minorHAnsi"/>
                <w:sz w:val="16"/>
                <w:szCs w:val="16"/>
              </w:rPr>
            </w:pPr>
            <w:r w:rsidRPr="004E0FB8">
              <w:rPr>
                <w:rFonts w:cstheme="minorHAnsi"/>
                <w:sz w:val="16"/>
                <w:szCs w:val="16"/>
              </w:rPr>
              <w:t xml:space="preserve">The Wetland Conservation and Restoration System Plan, which was issued by the end of 2016, is the </w:t>
            </w:r>
            <w:r w:rsidRPr="004E0FB8">
              <w:rPr>
                <w:rFonts w:cstheme="minorHAnsi"/>
                <w:sz w:val="16"/>
                <w:szCs w:val="16"/>
              </w:rPr>
              <w:lastRenderedPageBreak/>
              <w:t>guiding national standards for wetland restoration and management. Following the national standards, each province within the MSL Programme was required to develop its own plans and implementation. Till end of June, 2018, thirty-three provinces and cities have developed their own specific plans, including project pilot provinces: Heilongjiang province, Inner Mongolia Autonomous Region, Hubei province, Anhui province and Jiangxi province.</w:t>
            </w:r>
          </w:p>
          <w:p w14:paraId="59C5D33C" w14:textId="77777777" w:rsidR="004E0FB8" w:rsidRPr="004E0FB8" w:rsidRDefault="004E0FB8" w:rsidP="004E0FB8">
            <w:pPr>
              <w:spacing w:before="0" w:after="0"/>
              <w:rPr>
                <w:rFonts w:cstheme="minorHAnsi"/>
                <w:sz w:val="16"/>
                <w:szCs w:val="16"/>
              </w:rPr>
            </w:pPr>
            <w:r w:rsidRPr="004E0FB8">
              <w:rPr>
                <w:rFonts w:cstheme="minorHAnsi"/>
                <w:sz w:val="16"/>
                <w:szCs w:val="16"/>
              </w:rPr>
              <w:t>In addition, Ministry of Land Resources issued “Land use classification standards” (national standard GB/T21010—2017) and wetland is a stand alone land use type in landuse category for the first time, which lay the legal foundation for Wetland conservation management.  Furthermore, the Ministry of Land Resources has applies the new landuse category with wetland as a landuse type for the Third National Land Survey since 2018.</w:t>
            </w:r>
          </w:p>
          <w:p w14:paraId="15458E39" w14:textId="77777777" w:rsidR="004E0FB8" w:rsidRPr="004E0FB8" w:rsidRDefault="004E0FB8" w:rsidP="004E0FB8">
            <w:pPr>
              <w:spacing w:before="0" w:after="0"/>
              <w:rPr>
                <w:rFonts w:cstheme="minorHAnsi"/>
                <w:sz w:val="16"/>
                <w:szCs w:val="16"/>
                <w:lang w:eastAsia="zh-CN"/>
              </w:rPr>
            </w:pPr>
            <w:r w:rsidRPr="004E0FB8">
              <w:rPr>
                <w:rFonts w:cstheme="minorHAnsi"/>
                <w:sz w:val="16"/>
                <w:szCs w:val="16"/>
              </w:rPr>
              <w:t>Standards developed are recommended by NFGA to put to use as circumstances fit.</w:t>
            </w:r>
          </w:p>
        </w:tc>
        <w:tc>
          <w:tcPr>
            <w:tcW w:w="2880" w:type="dxa"/>
            <w:shd w:val="clear" w:color="auto" w:fill="auto"/>
            <w:tcMar>
              <w:top w:w="29" w:type="dxa"/>
              <w:left w:w="72" w:type="dxa"/>
              <w:bottom w:w="29" w:type="dxa"/>
              <w:right w:w="72" w:type="dxa"/>
            </w:tcMar>
          </w:tcPr>
          <w:p w14:paraId="60924272" w14:textId="55003C4E" w:rsidR="004E0FB8" w:rsidRPr="002042E4" w:rsidRDefault="00432A3C" w:rsidP="00432A3C">
            <w:pPr>
              <w:spacing w:before="0" w:after="0"/>
              <w:jc w:val="left"/>
              <w:rPr>
                <w:rFonts w:cstheme="minorHAnsi"/>
                <w:sz w:val="16"/>
                <w:szCs w:val="16"/>
                <w:lang w:eastAsia="zh-CN"/>
              </w:rPr>
            </w:pPr>
            <w:r w:rsidRPr="005A1C6D">
              <w:rPr>
                <w:rFonts w:cstheme="minorHAnsi"/>
                <w:bCs/>
                <w:sz w:val="16"/>
                <w:szCs w:val="16"/>
              </w:rPr>
              <w:lastRenderedPageBreak/>
              <w:t>National Wetland</w:t>
            </w:r>
            <w:r>
              <w:rPr>
                <w:rFonts w:cstheme="minorHAnsi"/>
                <w:bCs/>
                <w:sz w:val="16"/>
                <w:szCs w:val="16"/>
              </w:rPr>
              <w:t>s Conservation</w:t>
            </w:r>
            <w:r w:rsidRPr="005A1C6D">
              <w:rPr>
                <w:rFonts w:cstheme="minorHAnsi"/>
                <w:bCs/>
                <w:sz w:val="16"/>
                <w:szCs w:val="16"/>
              </w:rPr>
              <w:t xml:space="preserve"> and Rehabilitation System Plan (2016), NFGA; Wetland Land Use Classification (National Standard GB/T21010-2017), Ministry of Land Resources</w:t>
            </w:r>
            <w:r>
              <w:rPr>
                <w:rFonts w:cstheme="minorHAnsi"/>
                <w:bCs/>
                <w:sz w:val="16"/>
                <w:szCs w:val="16"/>
              </w:rPr>
              <w:t>.</w:t>
            </w:r>
          </w:p>
        </w:tc>
        <w:tc>
          <w:tcPr>
            <w:tcW w:w="1157" w:type="dxa"/>
            <w:shd w:val="clear" w:color="auto" w:fill="EAF1DD" w:themeFill="accent3" w:themeFillTint="33"/>
            <w:tcMar>
              <w:top w:w="29" w:type="dxa"/>
              <w:left w:w="72" w:type="dxa"/>
              <w:bottom w:w="29" w:type="dxa"/>
              <w:right w:w="72" w:type="dxa"/>
            </w:tcMar>
            <w:vAlign w:val="center"/>
          </w:tcPr>
          <w:p w14:paraId="660BF64A" w14:textId="1B7AF717" w:rsidR="004E0FB8" w:rsidRPr="002042E4" w:rsidRDefault="004E0FB8" w:rsidP="004E0FB8">
            <w:pPr>
              <w:spacing w:before="0" w:after="0"/>
              <w:jc w:val="center"/>
              <w:rPr>
                <w:rFonts w:cstheme="minorHAnsi"/>
                <w:sz w:val="16"/>
                <w:szCs w:val="16"/>
              </w:rPr>
            </w:pPr>
            <w:r w:rsidRPr="00C13B94">
              <w:rPr>
                <w:rFonts w:cstheme="minorHAnsi"/>
                <w:b/>
                <w:bCs/>
                <w:sz w:val="16"/>
                <w:szCs w:val="16"/>
              </w:rPr>
              <w:t>Achieved (pending final review)</w:t>
            </w:r>
          </w:p>
        </w:tc>
      </w:tr>
      <w:tr w:rsidR="004E0FB8" w:rsidRPr="002042E4" w14:paraId="78B7C3C5" w14:textId="77777777" w:rsidTr="00432A3C">
        <w:trPr>
          <w:trHeight w:val="1693"/>
          <w:jc w:val="center"/>
        </w:trPr>
        <w:tc>
          <w:tcPr>
            <w:tcW w:w="2698" w:type="dxa"/>
            <w:vMerge w:val="restart"/>
            <w:shd w:val="clear" w:color="auto" w:fill="auto"/>
            <w:tcMar>
              <w:top w:w="29" w:type="dxa"/>
              <w:left w:w="72" w:type="dxa"/>
              <w:bottom w:w="29" w:type="dxa"/>
              <w:right w:w="72" w:type="dxa"/>
            </w:tcMar>
          </w:tcPr>
          <w:p w14:paraId="00BEA6E3" w14:textId="77777777" w:rsidR="004E0FB8" w:rsidRPr="0070167E" w:rsidRDefault="004E0FB8" w:rsidP="0046268D">
            <w:pPr>
              <w:pStyle w:val="ListParagraph"/>
              <w:numPr>
                <w:ilvl w:val="0"/>
                <w:numId w:val="24"/>
              </w:numPr>
              <w:spacing w:after="0"/>
              <w:ind w:left="286" w:hanging="286"/>
              <w:jc w:val="left"/>
              <w:rPr>
                <w:rFonts w:asciiTheme="minorHAnsi" w:eastAsia="SimSun" w:hAnsiTheme="minorHAnsi" w:cstheme="minorHAnsi"/>
                <w:sz w:val="16"/>
                <w:szCs w:val="16"/>
              </w:rPr>
            </w:pPr>
            <w:r w:rsidRPr="0070167E">
              <w:rPr>
                <w:rFonts w:asciiTheme="minorHAnsi" w:eastAsia="SimSun" w:hAnsiTheme="minorHAnsi" w:cstheme="minorHAnsi"/>
                <w:sz w:val="16"/>
                <w:szCs w:val="16"/>
              </w:rPr>
              <w:t xml:space="preserve">2.2: Increased national financing for wetland PA management (funds and number of mechanisms)as recorded in the financial sustainability scorecard </w:t>
            </w:r>
          </w:p>
        </w:tc>
        <w:tc>
          <w:tcPr>
            <w:tcW w:w="2070" w:type="dxa"/>
            <w:vMerge w:val="restart"/>
            <w:shd w:val="clear" w:color="auto" w:fill="auto"/>
            <w:tcMar>
              <w:top w:w="29" w:type="dxa"/>
              <w:left w:w="72" w:type="dxa"/>
              <w:bottom w:w="29" w:type="dxa"/>
              <w:right w:w="72" w:type="dxa"/>
            </w:tcMar>
          </w:tcPr>
          <w:p w14:paraId="2D15153A" w14:textId="77777777" w:rsidR="004E0FB8" w:rsidRPr="0070167E" w:rsidRDefault="004E0FB8" w:rsidP="004E0FB8">
            <w:pPr>
              <w:pStyle w:val="Default"/>
              <w:rPr>
                <w:rFonts w:asciiTheme="minorHAnsi" w:hAnsiTheme="minorHAnsi" w:cstheme="minorHAnsi"/>
                <w:sz w:val="16"/>
                <w:szCs w:val="16"/>
              </w:rPr>
            </w:pPr>
            <w:r w:rsidRPr="0070167E">
              <w:rPr>
                <w:rFonts w:asciiTheme="minorHAnsi" w:hAnsiTheme="minorHAnsi" w:cstheme="minorHAnsi"/>
                <w:sz w:val="16"/>
                <w:szCs w:val="16"/>
              </w:rPr>
              <w:t xml:space="preserve">Baseline amount is the national budget allocation of US$87.95 Million per year for operation (US$ 35,170,000) and infrastructure (US$ 52,780,000). </w:t>
            </w:r>
          </w:p>
          <w:p w14:paraId="1CDC25D8" w14:textId="77777777" w:rsidR="004E0FB8" w:rsidRPr="0070167E" w:rsidRDefault="004E0FB8" w:rsidP="004E0FB8">
            <w:pPr>
              <w:pStyle w:val="Default"/>
              <w:rPr>
                <w:rFonts w:asciiTheme="minorHAnsi" w:hAnsiTheme="minorHAnsi" w:cstheme="minorHAnsi"/>
                <w:sz w:val="16"/>
                <w:szCs w:val="16"/>
              </w:rPr>
            </w:pPr>
            <w:r w:rsidRPr="0070167E">
              <w:rPr>
                <w:rFonts w:asciiTheme="minorHAnsi" w:hAnsiTheme="minorHAnsi" w:cstheme="minorHAnsi"/>
                <w:sz w:val="16"/>
                <w:szCs w:val="16"/>
              </w:rPr>
              <w:t xml:space="preserve">Financing mechanisms are mainly budget allocations. There is an eco-compensation program, however the funding provincial governments receive is not linked to PA management. </w:t>
            </w:r>
          </w:p>
        </w:tc>
        <w:tc>
          <w:tcPr>
            <w:tcW w:w="2070" w:type="dxa"/>
            <w:shd w:val="clear" w:color="auto" w:fill="auto"/>
            <w:tcMar>
              <w:top w:w="29" w:type="dxa"/>
              <w:left w:w="72" w:type="dxa"/>
              <w:bottom w:w="29" w:type="dxa"/>
              <w:right w:w="72" w:type="dxa"/>
            </w:tcMar>
          </w:tcPr>
          <w:p w14:paraId="44A4914B" w14:textId="77777777" w:rsidR="004E0FB8" w:rsidRPr="0070167E" w:rsidRDefault="004E0FB8" w:rsidP="004E0FB8">
            <w:pPr>
              <w:pStyle w:val="Default"/>
              <w:rPr>
                <w:rFonts w:asciiTheme="minorHAnsi" w:hAnsiTheme="minorHAnsi" w:cstheme="minorHAnsi"/>
                <w:sz w:val="16"/>
                <w:szCs w:val="16"/>
              </w:rPr>
            </w:pPr>
            <w:r w:rsidRPr="0070167E">
              <w:rPr>
                <w:rFonts w:asciiTheme="minorHAnsi" w:hAnsiTheme="minorHAnsi" w:cstheme="minorHAnsi"/>
                <w:sz w:val="16"/>
                <w:szCs w:val="16"/>
              </w:rPr>
              <w:t xml:space="preserve">Budget allocations for PA management operation increased by 50% over the baseline from national level sources (any sources, to be developed during implementation); </w:t>
            </w:r>
          </w:p>
        </w:tc>
        <w:tc>
          <w:tcPr>
            <w:tcW w:w="3687" w:type="dxa"/>
            <w:vMerge w:val="restart"/>
            <w:shd w:val="clear" w:color="auto" w:fill="auto"/>
          </w:tcPr>
          <w:p w14:paraId="7866C6D1" w14:textId="77777777" w:rsidR="004E0FB8" w:rsidRPr="002042E4" w:rsidRDefault="004E0FB8" w:rsidP="004E0FB8">
            <w:pPr>
              <w:spacing w:before="0" w:after="0"/>
              <w:rPr>
                <w:rFonts w:cstheme="minorHAnsi"/>
                <w:sz w:val="16"/>
                <w:szCs w:val="16"/>
              </w:rPr>
            </w:pPr>
            <w:r w:rsidRPr="002042E4">
              <w:rPr>
                <w:rFonts w:cstheme="minorHAnsi"/>
                <w:sz w:val="16"/>
                <w:szCs w:val="16"/>
              </w:rPr>
              <w:t>Achieved.</w:t>
            </w:r>
          </w:p>
          <w:p w14:paraId="19E63CE9" w14:textId="77777777" w:rsidR="004E0FB8" w:rsidRPr="002042E4" w:rsidRDefault="004E0FB8" w:rsidP="004E0FB8">
            <w:pPr>
              <w:spacing w:before="0" w:after="0"/>
              <w:rPr>
                <w:rFonts w:cstheme="minorHAnsi"/>
                <w:sz w:val="16"/>
                <w:szCs w:val="16"/>
              </w:rPr>
            </w:pPr>
            <w:r w:rsidRPr="002042E4">
              <w:rPr>
                <w:rFonts w:cstheme="minorHAnsi"/>
                <w:sz w:val="16"/>
                <w:szCs w:val="16"/>
              </w:rPr>
              <w:t xml:space="preserve">National budget allocation for wetland PA governance, management, conservation and restoration, wetland biodiversity conservation increased more than 50% over the baseline, target has been achieved. Approximately approached to US$135.905 million per year, dedicated to operation and infrastructure. </w:t>
            </w:r>
          </w:p>
          <w:p w14:paraId="30BB6939" w14:textId="77777777" w:rsidR="004E0FB8" w:rsidRPr="002042E4" w:rsidRDefault="004E0FB8" w:rsidP="004E0FB8">
            <w:pPr>
              <w:spacing w:before="0" w:after="0"/>
              <w:rPr>
                <w:rFonts w:cstheme="minorHAnsi"/>
                <w:sz w:val="16"/>
                <w:szCs w:val="16"/>
                <w:lang w:eastAsia="zh-CN"/>
              </w:rPr>
            </w:pPr>
            <w:r w:rsidRPr="002042E4">
              <w:rPr>
                <w:rFonts w:cstheme="minorHAnsi"/>
                <w:sz w:val="16"/>
                <w:szCs w:val="16"/>
              </w:rPr>
              <w:t>The government is budgeting more funds to wetland related projects, programmes, innovations, etc. from 2013-2017, the government invested USD 1.25 billion (8.15 billion Chinese Yuan) with annual investment of USD 250.7 million to more than 1500 wetland restoration and compensation projects, more than 230,000 ha wetlands were restored; 510,000 ha farmland were restored to wetlands.</w:t>
            </w:r>
          </w:p>
        </w:tc>
        <w:tc>
          <w:tcPr>
            <w:tcW w:w="2880" w:type="dxa"/>
            <w:shd w:val="clear" w:color="auto" w:fill="auto"/>
            <w:tcMar>
              <w:top w:w="29" w:type="dxa"/>
              <w:left w:w="72" w:type="dxa"/>
              <w:bottom w:w="29" w:type="dxa"/>
              <w:right w:w="72" w:type="dxa"/>
            </w:tcMar>
          </w:tcPr>
          <w:p w14:paraId="20C07A7D" w14:textId="49203FB8" w:rsidR="004E0FB8" w:rsidRPr="002042E4" w:rsidRDefault="00432A3C" w:rsidP="00432A3C">
            <w:pPr>
              <w:spacing w:before="0" w:after="0"/>
              <w:jc w:val="left"/>
              <w:rPr>
                <w:rFonts w:cstheme="minorHAnsi"/>
                <w:sz w:val="16"/>
                <w:szCs w:val="16"/>
                <w:lang w:eastAsia="zh-CN"/>
              </w:rPr>
            </w:pPr>
            <w:r w:rsidRPr="009E2CCB">
              <w:rPr>
                <w:rFonts w:cstheme="minorHAnsi"/>
                <w:sz w:val="16"/>
                <w:szCs w:val="16"/>
              </w:rPr>
              <w:t>Governmental financing steadily increased over project lifespan.</w:t>
            </w:r>
            <w:r>
              <w:rPr>
                <w:rFonts w:cstheme="minorHAnsi"/>
                <w:sz w:val="16"/>
                <w:szCs w:val="16"/>
              </w:rPr>
              <w:t xml:space="preserve"> Budget allocation for wetland PA management USD 130 million in 2017.</w:t>
            </w:r>
          </w:p>
        </w:tc>
        <w:tc>
          <w:tcPr>
            <w:tcW w:w="1157" w:type="dxa"/>
            <w:shd w:val="clear" w:color="auto" w:fill="92D050"/>
            <w:tcMar>
              <w:top w:w="29" w:type="dxa"/>
              <w:left w:w="72" w:type="dxa"/>
              <w:bottom w:w="29" w:type="dxa"/>
              <w:right w:w="72" w:type="dxa"/>
            </w:tcMar>
            <w:vAlign w:val="center"/>
          </w:tcPr>
          <w:p w14:paraId="1327CB87" w14:textId="0A46AD6E" w:rsidR="004E0FB8" w:rsidRPr="002042E4" w:rsidRDefault="00432A3C" w:rsidP="00432A3C">
            <w:pPr>
              <w:spacing w:before="0" w:after="0"/>
              <w:jc w:val="center"/>
              <w:rPr>
                <w:rFonts w:cstheme="minorHAnsi"/>
                <w:sz w:val="16"/>
                <w:szCs w:val="16"/>
              </w:rPr>
            </w:pPr>
            <w:r>
              <w:rPr>
                <w:rFonts w:cstheme="minorHAnsi"/>
                <w:b/>
                <w:bCs/>
                <w:sz w:val="16"/>
                <w:szCs w:val="16"/>
              </w:rPr>
              <w:t>Achieved</w:t>
            </w:r>
          </w:p>
        </w:tc>
      </w:tr>
      <w:tr w:rsidR="004E0FB8" w:rsidRPr="002042E4" w14:paraId="38E47CE5" w14:textId="77777777" w:rsidTr="004E0FB8">
        <w:trPr>
          <w:trHeight w:val="1572"/>
          <w:jc w:val="center"/>
        </w:trPr>
        <w:tc>
          <w:tcPr>
            <w:tcW w:w="2698" w:type="dxa"/>
            <w:vMerge/>
            <w:shd w:val="clear" w:color="auto" w:fill="auto"/>
            <w:tcMar>
              <w:top w:w="29" w:type="dxa"/>
              <w:left w:w="72" w:type="dxa"/>
              <w:bottom w:w="29" w:type="dxa"/>
              <w:right w:w="72" w:type="dxa"/>
            </w:tcMar>
          </w:tcPr>
          <w:p w14:paraId="3CDE5294" w14:textId="77777777" w:rsidR="004E0FB8" w:rsidRPr="0070167E" w:rsidRDefault="004E0FB8" w:rsidP="0046268D">
            <w:pPr>
              <w:pStyle w:val="ListParagraph"/>
              <w:numPr>
                <w:ilvl w:val="0"/>
                <w:numId w:val="25"/>
              </w:numPr>
              <w:spacing w:after="0"/>
              <w:ind w:left="286" w:hanging="286"/>
              <w:jc w:val="left"/>
              <w:rPr>
                <w:rFonts w:asciiTheme="minorHAnsi" w:eastAsia="SimSun" w:hAnsiTheme="minorHAnsi" w:cstheme="minorHAnsi"/>
                <w:sz w:val="16"/>
                <w:szCs w:val="16"/>
              </w:rPr>
            </w:pPr>
          </w:p>
        </w:tc>
        <w:tc>
          <w:tcPr>
            <w:tcW w:w="2070" w:type="dxa"/>
            <w:vMerge/>
            <w:shd w:val="clear" w:color="auto" w:fill="auto"/>
            <w:tcMar>
              <w:top w:w="29" w:type="dxa"/>
              <w:left w:w="72" w:type="dxa"/>
              <w:bottom w:w="29" w:type="dxa"/>
              <w:right w:w="72" w:type="dxa"/>
            </w:tcMar>
          </w:tcPr>
          <w:p w14:paraId="3812D4E7" w14:textId="77777777" w:rsidR="004E0FB8" w:rsidRPr="0070167E" w:rsidRDefault="004E0FB8" w:rsidP="004E0FB8">
            <w:pPr>
              <w:pStyle w:val="Default"/>
              <w:rPr>
                <w:rFonts w:asciiTheme="minorHAnsi" w:hAnsiTheme="minorHAnsi" w:cstheme="minorHAnsi"/>
                <w:sz w:val="16"/>
                <w:szCs w:val="16"/>
              </w:rPr>
            </w:pPr>
          </w:p>
        </w:tc>
        <w:tc>
          <w:tcPr>
            <w:tcW w:w="2070" w:type="dxa"/>
            <w:shd w:val="clear" w:color="auto" w:fill="auto"/>
            <w:tcMar>
              <w:top w:w="29" w:type="dxa"/>
              <w:left w:w="72" w:type="dxa"/>
              <w:bottom w:w="29" w:type="dxa"/>
              <w:right w:w="72" w:type="dxa"/>
            </w:tcMar>
          </w:tcPr>
          <w:p w14:paraId="457E734A" w14:textId="77777777" w:rsidR="004E0FB8" w:rsidRPr="0070167E" w:rsidRDefault="004E0FB8" w:rsidP="004E0FB8">
            <w:pPr>
              <w:pStyle w:val="Default"/>
              <w:rPr>
                <w:rFonts w:asciiTheme="minorHAnsi" w:hAnsiTheme="minorHAnsi" w:cstheme="minorHAnsi"/>
                <w:sz w:val="16"/>
                <w:szCs w:val="16"/>
              </w:rPr>
            </w:pPr>
            <w:r w:rsidRPr="0070167E">
              <w:rPr>
                <w:rFonts w:asciiTheme="minorHAnsi" w:hAnsiTheme="minorHAnsi" w:cstheme="minorHAnsi"/>
                <w:sz w:val="16"/>
                <w:szCs w:val="16"/>
              </w:rPr>
              <w:t>and new sustainable financing mechanisms for PAs established and operational including earmarking of eco-compensation program funding for wetland PA management.</w:t>
            </w:r>
            <w:bookmarkStart w:id="107" w:name="_GoBack"/>
            <w:bookmarkEnd w:id="107"/>
          </w:p>
        </w:tc>
        <w:tc>
          <w:tcPr>
            <w:tcW w:w="3687" w:type="dxa"/>
            <w:vMerge/>
            <w:shd w:val="clear" w:color="auto" w:fill="auto"/>
          </w:tcPr>
          <w:p w14:paraId="1F19C1C4" w14:textId="77777777" w:rsidR="004E0FB8" w:rsidRPr="002042E4" w:rsidRDefault="004E0FB8" w:rsidP="004E0FB8">
            <w:pPr>
              <w:spacing w:before="0" w:after="0"/>
              <w:rPr>
                <w:rFonts w:cstheme="minorHAnsi"/>
                <w:sz w:val="16"/>
                <w:szCs w:val="16"/>
                <w:lang w:eastAsia="zh-CN"/>
              </w:rPr>
            </w:pPr>
          </w:p>
        </w:tc>
        <w:tc>
          <w:tcPr>
            <w:tcW w:w="2880" w:type="dxa"/>
            <w:shd w:val="clear" w:color="auto" w:fill="auto"/>
            <w:tcMar>
              <w:top w:w="29" w:type="dxa"/>
              <w:left w:w="72" w:type="dxa"/>
              <w:bottom w:w="29" w:type="dxa"/>
              <w:right w:w="72" w:type="dxa"/>
            </w:tcMar>
          </w:tcPr>
          <w:p w14:paraId="6695DE02" w14:textId="4A3AE7AD" w:rsidR="004E0FB8" w:rsidRPr="002042E4" w:rsidRDefault="00432A3C" w:rsidP="00432A3C">
            <w:pPr>
              <w:spacing w:before="0" w:after="0"/>
              <w:jc w:val="left"/>
              <w:rPr>
                <w:rFonts w:cstheme="minorHAnsi"/>
                <w:sz w:val="16"/>
                <w:szCs w:val="16"/>
                <w:lang w:eastAsia="zh-CN"/>
              </w:rPr>
            </w:pPr>
            <w:r w:rsidRPr="009E2CCB">
              <w:rPr>
                <w:rFonts w:cstheme="minorHAnsi"/>
                <w:sz w:val="16"/>
                <w:szCs w:val="16"/>
              </w:rPr>
              <w:t>Methodology for valuation of wetland e</w:t>
            </w:r>
            <w:r>
              <w:rPr>
                <w:rFonts w:cstheme="minorHAnsi"/>
                <w:sz w:val="16"/>
                <w:szCs w:val="16"/>
              </w:rPr>
              <w:t>cosystem</w:t>
            </w:r>
            <w:r w:rsidRPr="009E2CCB">
              <w:rPr>
                <w:rFonts w:cstheme="minorHAnsi"/>
                <w:sz w:val="16"/>
                <w:szCs w:val="16"/>
              </w:rPr>
              <w:t xml:space="preserve"> services developed</w:t>
            </w:r>
            <w:r>
              <w:rPr>
                <w:rFonts w:cstheme="minorHAnsi"/>
                <w:sz w:val="16"/>
                <w:szCs w:val="16"/>
              </w:rPr>
              <w:t>. A standard on specifying wetland values of ecosystem services has been submitted to the standard department of NFGA for approval.</w:t>
            </w:r>
          </w:p>
        </w:tc>
        <w:tc>
          <w:tcPr>
            <w:tcW w:w="1157" w:type="dxa"/>
            <w:shd w:val="clear" w:color="auto" w:fill="FFFF00"/>
            <w:tcMar>
              <w:top w:w="29" w:type="dxa"/>
              <w:left w:w="72" w:type="dxa"/>
              <w:bottom w:w="29" w:type="dxa"/>
              <w:right w:w="72" w:type="dxa"/>
            </w:tcMar>
            <w:vAlign w:val="center"/>
          </w:tcPr>
          <w:p w14:paraId="1E72E5BE" w14:textId="0F8EE872" w:rsidR="004E0FB8" w:rsidRPr="002042E4" w:rsidRDefault="004E0FB8" w:rsidP="00432A3C">
            <w:pPr>
              <w:spacing w:before="0" w:after="0"/>
              <w:jc w:val="center"/>
              <w:rPr>
                <w:rFonts w:cstheme="minorHAnsi"/>
                <w:sz w:val="16"/>
                <w:szCs w:val="16"/>
              </w:rPr>
            </w:pPr>
            <w:r>
              <w:rPr>
                <w:rFonts w:cstheme="minorHAnsi"/>
                <w:b/>
                <w:bCs/>
                <w:sz w:val="16"/>
                <w:szCs w:val="16"/>
              </w:rPr>
              <w:t>Part</w:t>
            </w:r>
            <w:r w:rsidR="00432A3C">
              <w:rPr>
                <w:rFonts w:cstheme="minorHAnsi"/>
                <w:b/>
                <w:bCs/>
                <w:sz w:val="16"/>
                <w:szCs w:val="16"/>
              </w:rPr>
              <w:t>ially</w:t>
            </w:r>
            <w:r>
              <w:rPr>
                <w:rFonts w:cstheme="minorHAnsi"/>
                <w:b/>
                <w:bCs/>
                <w:sz w:val="16"/>
                <w:szCs w:val="16"/>
              </w:rPr>
              <w:t xml:space="preserve"> achieved</w:t>
            </w:r>
          </w:p>
        </w:tc>
      </w:tr>
      <w:tr w:rsidR="00432A3C" w:rsidRPr="002042E4" w14:paraId="5216540F" w14:textId="77777777" w:rsidTr="00432A3C">
        <w:trPr>
          <w:jc w:val="center"/>
        </w:trPr>
        <w:tc>
          <w:tcPr>
            <w:tcW w:w="10525" w:type="dxa"/>
            <w:gridSpan w:val="4"/>
            <w:shd w:val="clear" w:color="auto" w:fill="auto"/>
            <w:tcMar>
              <w:top w:w="29" w:type="dxa"/>
              <w:left w:w="72" w:type="dxa"/>
              <w:bottom w:w="29" w:type="dxa"/>
              <w:right w:w="72" w:type="dxa"/>
            </w:tcMar>
          </w:tcPr>
          <w:p w14:paraId="331D3C0E" w14:textId="77777777" w:rsidR="00432A3C" w:rsidRPr="002042E4" w:rsidRDefault="00432A3C" w:rsidP="002042E4">
            <w:pPr>
              <w:spacing w:before="0" w:after="0"/>
              <w:rPr>
                <w:rFonts w:cstheme="minorHAnsi"/>
                <w:b/>
                <w:sz w:val="16"/>
                <w:szCs w:val="16"/>
              </w:rPr>
            </w:pPr>
            <w:r w:rsidRPr="004E0FB8">
              <w:rPr>
                <w:rFonts w:cstheme="minorHAnsi"/>
                <w:b/>
                <w:sz w:val="16"/>
                <w:szCs w:val="16"/>
              </w:rPr>
              <w:t>Outcome 3: Increased knowledge management, lessons sharing, and awareness for wetland PAs.</w:t>
            </w:r>
          </w:p>
        </w:tc>
        <w:tc>
          <w:tcPr>
            <w:tcW w:w="4037" w:type="dxa"/>
            <w:gridSpan w:val="2"/>
            <w:shd w:val="clear" w:color="auto" w:fill="DBE5F1" w:themeFill="accent1" w:themeFillTint="33"/>
          </w:tcPr>
          <w:p w14:paraId="59E8C68F" w14:textId="10A2AF6A" w:rsidR="00432A3C" w:rsidRPr="002042E4" w:rsidRDefault="00432A3C" w:rsidP="00432A3C">
            <w:pPr>
              <w:spacing w:before="0" w:after="0"/>
              <w:jc w:val="center"/>
              <w:rPr>
                <w:rFonts w:cstheme="minorHAnsi"/>
                <w:b/>
                <w:sz w:val="16"/>
                <w:szCs w:val="16"/>
              </w:rPr>
            </w:pPr>
            <w:r>
              <w:rPr>
                <w:rFonts w:cstheme="minorHAnsi"/>
                <w:b/>
                <w:sz w:val="16"/>
                <w:szCs w:val="16"/>
              </w:rPr>
              <w:t>Achievement of Outcome 3: Satisfactory</w:t>
            </w:r>
          </w:p>
        </w:tc>
      </w:tr>
      <w:tr w:rsidR="004E0FB8" w:rsidRPr="002042E4" w14:paraId="2AF33860" w14:textId="77777777" w:rsidTr="004E0FB8">
        <w:trPr>
          <w:jc w:val="center"/>
        </w:trPr>
        <w:tc>
          <w:tcPr>
            <w:tcW w:w="2698" w:type="dxa"/>
            <w:shd w:val="clear" w:color="auto" w:fill="auto"/>
            <w:tcMar>
              <w:top w:w="29" w:type="dxa"/>
              <w:left w:w="72" w:type="dxa"/>
              <w:bottom w:w="29" w:type="dxa"/>
              <w:right w:w="72" w:type="dxa"/>
            </w:tcMar>
          </w:tcPr>
          <w:p w14:paraId="3DA3A3CF" w14:textId="77777777" w:rsidR="004E0FB8" w:rsidRPr="002042E4" w:rsidRDefault="004E0FB8" w:rsidP="0046268D">
            <w:pPr>
              <w:pStyle w:val="ListParagraph"/>
              <w:numPr>
                <w:ilvl w:val="0"/>
                <w:numId w:val="24"/>
              </w:numPr>
              <w:spacing w:after="0"/>
              <w:ind w:left="286" w:hanging="286"/>
              <w:jc w:val="left"/>
              <w:rPr>
                <w:rFonts w:asciiTheme="minorHAnsi" w:eastAsia="SimSun" w:hAnsiTheme="minorHAnsi" w:cstheme="minorHAnsi"/>
                <w:sz w:val="16"/>
                <w:szCs w:val="16"/>
              </w:rPr>
            </w:pPr>
            <w:r w:rsidRPr="002042E4">
              <w:rPr>
                <w:rFonts w:asciiTheme="minorHAnsi" w:eastAsia="SimSun" w:hAnsiTheme="minorHAnsi" w:cstheme="minorHAnsi"/>
                <w:sz w:val="16"/>
                <w:szCs w:val="16"/>
              </w:rPr>
              <w:t xml:space="preserve">3.1: Improved data sharing platform regularly updated, as indicated by use levels of data providers and data users including their usefulness. </w:t>
            </w:r>
          </w:p>
        </w:tc>
        <w:tc>
          <w:tcPr>
            <w:tcW w:w="2070" w:type="dxa"/>
            <w:shd w:val="clear" w:color="auto" w:fill="auto"/>
            <w:tcMar>
              <w:top w:w="29" w:type="dxa"/>
              <w:left w:w="72" w:type="dxa"/>
              <w:bottom w:w="29" w:type="dxa"/>
              <w:right w:w="72" w:type="dxa"/>
            </w:tcMar>
          </w:tcPr>
          <w:p w14:paraId="49D0064E" w14:textId="77777777" w:rsidR="004E0FB8" w:rsidRPr="002042E4" w:rsidRDefault="004E0FB8" w:rsidP="004E0FB8">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No use. Currently, the SFA lacks a comprehensive system to manage wetland data at the sub-system level. </w:t>
            </w:r>
          </w:p>
        </w:tc>
        <w:tc>
          <w:tcPr>
            <w:tcW w:w="2070" w:type="dxa"/>
            <w:shd w:val="clear" w:color="auto" w:fill="auto"/>
            <w:tcMar>
              <w:top w:w="29" w:type="dxa"/>
              <w:left w:w="72" w:type="dxa"/>
              <w:bottom w:w="29" w:type="dxa"/>
              <w:right w:w="72" w:type="dxa"/>
            </w:tcMar>
          </w:tcPr>
          <w:p w14:paraId="4C8EAA76" w14:textId="77777777" w:rsidR="004E0FB8" w:rsidRPr="002042E4" w:rsidRDefault="004E0FB8" w:rsidP="004E0FB8">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Data sharing platform in use in the form of a virtual database, containing basic wetland PA data from all the PA agencies providing necessary information for </w:t>
            </w:r>
            <w:r w:rsidRPr="002042E4">
              <w:rPr>
                <w:rFonts w:asciiTheme="minorHAnsi" w:hAnsiTheme="minorHAnsi" w:cstheme="minorHAnsi"/>
                <w:sz w:val="16"/>
                <w:szCs w:val="16"/>
              </w:rPr>
              <w:lastRenderedPageBreak/>
              <w:t xml:space="preserve">wetland PA managers for their management decision making </w:t>
            </w:r>
          </w:p>
        </w:tc>
        <w:tc>
          <w:tcPr>
            <w:tcW w:w="3687" w:type="dxa"/>
            <w:shd w:val="clear" w:color="auto" w:fill="auto"/>
          </w:tcPr>
          <w:p w14:paraId="182E5FB0" w14:textId="77777777" w:rsidR="004E0FB8" w:rsidRPr="002042E4" w:rsidRDefault="004E0FB8" w:rsidP="004E0FB8">
            <w:pPr>
              <w:spacing w:before="0" w:after="0"/>
              <w:rPr>
                <w:rFonts w:cstheme="minorHAnsi"/>
                <w:sz w:val="16"/>
                <w:szCs w:val="16"/>
              </w:rPr>
            </w:pPr>
            <w:r w:rsidRPr="002042E4">
              <w:rPr>
                <w:rFonts w:cstheme="minorHAnsi"/>
                <w:sz w:val="16"/>
                <w:szCs w:val="16"/>
              </w:rPr>
              <w:lastRenderedPageBreak/>
              <w:t>Achieved.</w:t>
            </w:r>
          </w:p>
          <w:p w14:paraId="4619AF37" w14:textId="77777777" w:rsidR="004E0FB8" w:rsidRPr="002042E4" w:rsidRDefault="004E0FB8" w:rsidP="004E0FB8">
            <w:pPr>
              <w:spacing w:before="0" w:after="0"/>
              <w:rPr>
                <w:rFonts w:cstheme="minorHAnsi"/>
                <w:sz w:val="16"/>
                <w:szCs w:val="16"/>
              </w:rPr>
            </w:pPr>
            <w:r w:rsidRPr="002042E4">
              <w:rPr>
                <w:rFonts w:cstheme="minorHAnsi"/>
                <w:sz w:val="16"/>
                <w:szCs w:val="16"/>
              </w:rPr>
              <w:t>A database for wetlands has been developed and in trial use, soliciting feedbacks from users from all sectors involved in wetland conservation and restoration.</w:t>
            </w:r>
          </w:p>
          <w:p w14:paraId="6263A75F" w14:textId="77777777" w:rsidR="004E0FB8" w:rsidRPr="002042E4" w:rsidRDefault="004E0FB8" w:rsidP="004E0FB8">
            <w:pPr>
              <w:spacing w:before="0" w:after="0"/>
              <w:rPr>
                <w:rFonts w:cstheme="minorHAnsi"/>
                <w:sz w:val="16"/>
                <w:szCs w:val="16"/>
                <w:lang w:eastAsia="zh-CN"/>
              </w:rPr>
            </w:pPr>
            <w:r w:rsidRPr="002042E4">
              <w:rPr>
                <w:rFonts w:cstheme="minorHAnsi"/>
                <w:sz w:val="16"/>
                <w:szCs w:val="16"/>
              </w:rPr>
              <w:lastRenderedPageBreak/>
              <w:t>All the materials have passed the preliminary review and are being submitted for approval. After approval, the relevant data will be uploaded to the Wetland China website to share with the public, and link with the project zone</w:t>
            </w:r>
          </w:p>
        </w:tc>
        <w:tc>
          <w:tcPr>
            <w:tcW w:w="2880" w:type="dxa"/>
            <w:shd w:val="clear" w:color="auto" w:fill="auto"/>
            <w:tcMar>
              <w:top w:w="29" w:type="dxa"/>
              <w:left w:w="72" w:type="dxa"/>
              <w:bottom w:w="29" w:type="dxa"/>
              <w:right w:w="72" w:type="dxa"/>
            </w:tcMar>
          </w:tcPr>
          <w:p w14:paraId="3FFB633D" w14:textId="77777777" w:rsidR="004E0FB8" w:rsidRPr="00876026" w:rsidRDefault="004E0FB8" w:rsidP="00432A3C">
            <w:pPr>
              <w:spacing w:before="0" w:after="0"/>
              <w:jc w:val="left"/>
              <w:rPr>
                <w:rFonts w:cstheme="minorHAnsi"/>
                <w:sz w:val="16"/>
                <w:szCs w:val="16"/>
              </w:rPr>
            </w:pPr>
            <w:r w:rsidRPr="00876026">
              <w:rPr>
                <w:rFonts w:cstheme="minorHAnsi"/>
                <w:sz w:val="16"/>
                <w:szCs w:val="16"/>
              </w:rPr>
              <w:lastRenderedPageBreak/>
              <w:t>Data platform for sharing to the public developed, not yet live, pending authorization.</w:t>
            </w:r>
          </w:p>
          <w:p w14:paraId="2418D1E9" w14:textId="78781E4D" w:rsidR="004E0FB8" w:rsidRPr="002042E4" w:rsidRDefault="004E0FB8" w:rsidP="00432A3C">
            <w:pPr>
              <w:spacing w:before="0" w:after="0"/>
              <w:jc w:val="left"/>
              <w:rPr>
                <w:rFonts w:cstheme="minorHAnsi"/>
                <w:sz w:val="16"/>
                <w:szCs w:val="16"/>
                <w:lang w:eastAsia="zh-CN"/>
              </w:rPr>
            </w:pPr>
            <w:r w:rsidRPr="00876026">
              <w:rPr>
                <w:rFonts w:cstheme="minorHAnsi"/>
                <w:sz w:val="16"/>
                <w:szCs w:val="16"/>
              </w:rPr>
              <w:t>Scope of platform not as broad as project design</w:t>
            </w:r>
            <w:r w:rsidR="00432A3C">
              <w:rPr>
                <w:rFonts w:cstheme="minorHAnsi"/>
                <w:sz w:val="16"/>
                <w:szCs w:val="16"/>
              </w:rPr>
              <w:t>.</w:t>
            </w:r>
          </w:p>
        </w:tc>
        <w:tc>
          <w:tcPr>
            <w:tcW w:w="1157" w:type="dxa"/>
            <w:shd w:val="clear" w:color="auto" w:fill="FFFF00"/>
            <w:tcMar>
              <w:top w:w="29" w:type="dxa"/>
              <w:left w:w="72" w:type="dxa"/>
              <w:bottom w:w="29" w:type="dxa"/>
              <w:right w:w="72" w:type="dxa"/>
            </w:tcMar>
            <w:vAlign w:val="center"/>
          </w:tcPr>
          <w:p w14:paraId="6739AEC9" w14:textId="6804C95C" w:rsidR="004E0FB8" w:rsidRPr="002042E4" w:rsidRDefault="004E0FB8" w:rsidP="004E0FB8">
            <w:pPr>
              <w:spacing w:before="0" w:after="0"/>
              <w:jc w:val="center"/>
              <w:rPr>
                <w:rFonts w:cstheme="minorHAnsi"/>
                <w:sz w:val="16"/>
                <w:szCs w:val="16"/>
              </w:rPr>
            </w:pPr>
            <w:r w:rsidRPr="00876026">
              <w:rPr>
                <w:rFonts w:cstheme="minorHAnsi"/>
                <w:b/>
                <w:bCs/>
                <w:sz w:val="16"/>
                <w:szCs w:val="16"/>
              </w:rPr>
              <w:t>Expected to be achieved within 1 year</w:t>
            </w:r>
          </w:p>
        </w:tc>
      </w:tr>
      <w:tr w:rsidR="004E0FB8" w:rsidRPr="002042E4" w14:paraId="58F57EDA" w14:textId="77777777" w:rsidTr="004E0FB8">
        <w:trPr>
          <w:jc w:val="center"/>
        </w:trPr>
        <w:tc>
          <w:tcPr>
            <w:tcW w:w="2698" w:type="dxa"/>
            <w:shd w:val="clear" w:color="auto" w:fill="auto"/>
            <w:tcMar>
              <w:top w:w="29" w:type="dxa"/>
              <w:left w:w="72" w:type="dxa"/>
              <w:bottom w:w="29" w:type="dxa"/>
              <w:right w:w="72" w:type="dxa"/>
            </w:tcMar>
          </w:tcPr>
          <w:p w14:paraId="4FC68F2B" w14:textId="77777777" w:rsidR="004E0FB8" w:rsidRPr="002042E4" w:rsidRDefault="004E0FB8" w:rsidP="0046268D">
            <w:pPr>
              <w:pStyle w:val="ListParagraph"/>
              <w:numPr>
                <w:ilvl w:val="0"/>
                <w:numId w:val="24"/>
              </w:numPr>
              <w:spacing w:after="0"/>
              <w:ind w:left="286" w:hanging="286"/>
              <w:jc w:val="left"/>
              <w:rPr>
                <w:rFonts w:asciiTheme="minorHAnsi" w:eastAsia="SimSun" w:hAnsiTheme="minorHAnsi" w:cstheme="minorHAnsi"/>
                <w:sz w:val="16"/>
                <w:szCs w:val="16"/>
              </w:rPr>
            </w:pPr>
            <w:r w:rsidRPr="002042E4">
              <w:rPr>
                <w:rFonts w:asciiTheme="minorHAnsi" w:eastAsia="SimSun" w:hAnsiTheme="minorHAnsi" w:cstheme="minorHAnsi"/>
                <w:sz w:val="16"/>
                <w:szCs w:val="16"/>
              </w:rPr>
              <w:t xml:space="preserve">3.2: Public and government have better understanding and better access to information about wetland issues, indicated by results of the KAP surveys </w:t>
            </w:r>
          </w:p>
        </w:tc>
        <w:tc>
          <w:tcPr>
            <w:tcW w:w="2070" w:type="dxa"/>
            <w:shd w:val="clear" w:color="auto" w:fill="auto"/>
            <w:tcMar>
              <w:top w:w="29" w:type="dxa"/>
              <w:left w:w="72" w:type="dxa"/>
              <w:bottom w:w="29" w:type="dxa"/>
              <w:right w:w="72" w:type="dxa"/>
            </w:tcMar>
          </w:tcPr>
          <w:p w14:paraId="0F6F4BBA" w14:textId="77777777" w:rsidR="004E0FB8" w:rsidRPr="002042E4" w:rsidRDefault="004E0FB8" w:rsidP="004E0FB8">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KAP survey has been commissioned through the PPG and a baseline has been measured for the national level project in Beijing and for some of the provincial projects. The baseline is a score of 111.5 of 216 in Beijing (52%). </w:t>
            </w:r>
          </w:p>
        </w:tc>
        <w:tc>
          <w:tcPr>
            <w:tcW w:w="2070" w:type="dxa"/>
            <w:shd w:val="clear" w:color="auto" w:fill="auto"/>
            <w:tcMar>
              <w:top w:w="29" w:type="dxa"/>
              <w:left w:w="72" w:type="dxa"/>
              <w:bottom w:w="29" w:type="dxa"/>
              <w:right w:w="72" w:type="dxa"/>
            </w:tcMar>
          </w:tcPr>
          <w:p w14:paraId="3BB8CFA6" w14:textId="77777777" w:rsidR="004E0FB8" w:rsidRPr="002042E4" w:rsidRDefault="004E0FB8" w:rsidP="004E0FB8">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30% improvement in KAP survey results </w:t>
            </w:r>
          </w:p>
          <w:p w14:paraId="3C02EC2C" w14:textId="77777777" w:rsidR="004E0FB8" w:rsidRPr="002042E4" w:rsidRDefault="004E0FB8" w:rsidP="004E0FB8">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(i.e., a score of 173 or 82%). </w:t>
            </w:r>
          </w:p>
        </w:tc>
        <w:tc>
          <w:tcPr>
            <w:tcW w:w="3687" w:type="dxa"/>
            <w:shd w:val="clear" w:color="auto" w:fill="auto"/>
          </w:tcPr>
          <w:p w14:paraId="572B17CB" w14:textId="77777777" w:rsidR="004E0FB8" w:rsidRPr="002042E4" w:rsidRDefault="004E0FB8" w:rsidP="004E0FB8">
            <w:pPr>
              <w:spacing w:before="0" w:after="0"/>
              <w:rPr>
                <w:rFonts w:cstheme="minorHAnsi"/>
                <w:sz w:val="16"/>
                <w:szCs w:val="16"/>
              </w:rPr>
            </w:pPr>
            <w:r w:rsidRPr="002042E4">
              <w:rPr>
                <w:rFonts w:cstheme="minorHAnsi"/>
                <w:sz w:val="16"/>
                <w:szCs w:val="16"/>
              </w:rPr>
              <w:t>Achieved.</w:t>
            </w:r>
          </w:p>
          <w:p w14:paraId="2B3CAF59" w14:textId="77777777" w:rsidR="004E0FB8" w:rsidRPr="002042E4" w:rsidRDefault="004E0FB8" w:rsidP="004E0FB8">
            <w:pPr>
              <w:spacing w:before="0" w:after="0"/>
              <w:rPr>
                <w:rFonts w:cstheme="minorHAnsi"/>
                <w:sz w:val="16"/>
                <w:szCs w:val="16"/>
              </w:rPr>
            </w:pPr>
            <w:r w:rsidRPr="002042E4">
              <w:rPr>
                <w:rFonts w:cstheme="minorHAnsi"/>
                <w:sz w:val="16"/>
                <w:szCs w:val="16"/>
              </w:rPr>
              <w:t>The terminal evaluation of the national project has been postponed to September of 2019 in line with the project extension. Thus the final KAP survey was scheduled slightly late than originally planned.</w:t>
            </w:r>
          </w:p>
          <w:p w14:paraId="521FB2B0" w14:textId="77777777" w:rsidR="004E0FB8" w:rsidRPr="002042E4" w:rsidRDefault="004E0FB8" w:rsidP="004E0FB8">
            <w:pPr>
              <w:spacing w:before="0" w:after="0"/>
              <w:rPr>
                <w:rFonts w:cstheme="minorHAnsi"/>
                <w:sz w:val="16"/>
                <w:szCs w:val="16"/>
                <w:lang w:eastAsia="zh-CN"/>
              </w:rPr>
            </w:pPr>
            <w:r w:rsidRPr="002042E4">
              <w:rPr>
                <w:rFonts w:cstheme="minorHAnsi"/>
                <w:sz w:val="16"/>
                <w:szCs w:val="16"/>
              </w:rPr>
              <w:t>Survey 2019: 181</w:t>
            </w:r>
            <w:r w:rsidRPr="002042E4">
              <w:rPr>
                <w:rFonts w:ascii="MS Gothic" w:eastAsia="MS Gothic" w:hAnsi="MS Gothic" w:cs="MS Gothic" w:hint="eastAsia"/>
                <w:sz w:val="16"/>
                <w:szCs w:val="16"/>
              </w:rPr>
              <w:t>（</w:t>
            </w:r>
            <w:r w:rsidRPr="002042E4">
              <w:rPr>
                <w:rFonts w:cstheme="minorHAnsi"/>
                <w:sz w:val="16"/>
                <w:szCs w:val="16"/>
              </w:rPr>
              <w:t>84%</w:t>
            </w:r>
            <w:r w:rsidRPr="002042E4">
              <w:rPr>
                <w:rFonts w:ascii="MS Gothic" w:eastAsia="MS Gothic" w:hAnsi="MS Gothic" w:cs="MS Gothic" w:hint="eastAsia"/>
                <w:sz w:val="16"/>
                <w:szCs w:val="16"/>
              </w:rPr>
              <w:t>）</w:t>
            </w:r>
          </w:p>
        </w:tc>
        <w:tc>
          <w:tcPr>
            <w:tcW w:w="2880" w:type="dxa"/>
            <w:shd w:val="clear" w:color="auto" w:fill="auto"/>
            <w:tcMar>
              <w:top w:w="29" w:type="dxa"/>
              <w:left w:w="72" w:type="dxa"/>
              <w:bottom w:w="29" w:type="dxa"/>
              <w:right w:w="72" w:type="dxa"/>
            </w:tcMar>
          </w:tcPr>
          <w:p w14:paraId="1AADB201" w14:textId="77777777" w:rsidR="004E0FB8" w:rsidRPr="00876026" w:rsidRDefault="004E0FB8" w:rsidP="00432A3C">
            <w:pPr>
              <w:spacing w:before="0" w:after="0"/>
              <w:jc w:val="left"/>
              <w:rPr>
                <w:rFonts w:cstheme="minorHAnsi"/>
                <w:sz w:val="16"/>
                <w:szCs w:val="16"/>
              </w:rPr>
            </w:pPr>
            <w:r w:rsidRPr="00876026">
              <w:rPr>
                <w:rFonts w:cstheme="minorHAnsi"/>
                <w:sz w:val="16"/>
                <w:szCs w:val="16"/>
              </w:rPr>
              <w:t>End of project KAP survey:</w:t>
            </w:r>
          </w:p>
          <w:p w14:paraId="2516DD1C" w14:textId="14929334" w:rsidR="004E0FB8" w:rsidRPr="002042E4" w:rsidRDefault="004E0FB8" w:rsidP="00432A3C">
            <w:pPr>
              <w:spacing w:before="0" w:after="0"/>
              <w:jc w:val="left"/>
              <w:rPr>
                <w:rFonts w:cstheme="minorHAnsi"/>
                <w:sz w:val="16"/>
                <w:szCs w:val="16"/>
                <w:lang w:eastAsia="zh-CN"/>
              </w:rPr>
            </w:pPr>
            <w:r w:rsidRPr="00876026">
              <w:rPr>
                <w:rFonts w:cstheme="minorHAnsi"/>
                <w:sz w:val="16"/>
                <w:szCs w:val="16"/>
              </w:rPr>
              <w:t>84%</w:t>
            </w:r>
          </w:p>
        </w:tc>
        <w:tc>
          <w:tcPr>
            <w:tcW w:w="1157" w:type="dxa"/>
            <w:shd w:val="clear" w:color="auto" w:fill="92D050"/>
            <w:tcMar>
              <w:top w:w="29" w:type="dxa"/>
              <w:left w:w="72" w:type="dxa"/>
              <w:bottom w:w="29" w:type="dxa"/>
              <w:right w:w="72" w:type="dxa"/>
            </w:tcMar>
            <w:vAlign w:val="center"/>
          </w:tcPr>
          <w:p w14:paraId="792D4679" w14:textId="5625E644" w:rsidR="004E0FB8" w:rsidRPr="002042E4" w:rsidRDefault="004E0FB8" w:rsidP="004E0FB8">
            <w:pPr>
              <w:spacing w:before="0" w:after="0"/>
              <w:jc w:val="center"/>
              <w:rPr>
                <w:rFonts w:cstheme="minorHAnsi"/>
                <w:sz w:val="16"/>
                <w:szCs w:val="16"/>
              </w:rPr>
            </w:pPr>
            <w:r w:rsidRPr="00876026">
              <w:rPr>
                <w:rFonts w:cstheme="minorHAnsi"/>
                <w:b/>
                <w:bCs/>
                <w:sz w:val="16"/>
                <w:szCs w:val="16"/>
              </w:rPr>
              <w:t>Achieved</w:t>
            </w:r>
          </w:p>
        </w:tc>
      </w:tr>
      <w:tr w:rsidR="004E0FB8" w:rsidRPr="002042E4" w14:paraId="4D00DED5" w14:textId="77777777" w:rsidTr="004E0FB8">
        <w:trPr>
          <w:jc w:val="center"/>
        </w:trPr>
        <w:tc>
          <w:tcPr>
            <w:tcW w:w="2698" w:type="dxa"/>
            <w:shd w:val="clear" w:color="auto" w:fill="auto"/>
            <w:tcMar>
              <w:top w:w="29" w:type="dxa"/>
              <w:left w:w="72" w:type="dxa"/>
              <w:bottom w:w="29" w:type="dxa"/>
              <w:right w:w="72" w:type="dxa"/>
            </w:tcMar>
          </w:tcPr>
          <w:p w14:paraId="5D104470" w14:textId="77777777" w:rsidR="004E0FB8" w:rsidRPr="002042E4" w:rsidRDefault="004E0FB8" w:rsidP="0046268D">
            <w:pPr>
              <w:pStyle w:val="ListParagraph"/>
              <w:numPr>
                <w:ilvl w:val="0"/>
                <w:numId w:val="24"/>
              </w:numPr>
              <w:spacing w:after="0"/>
              <w:ind w:left="286" w:hanging="286"/>
              <w:jc w:val="left"/>
              <w:rPr>
                <w:rFonts w:asciiTheme="minorHAnsi" w:eastAsia="SimSun" w:hAnsiTheme="minorHAnsi" w:cstheme="minorHAnsi"/>
                <w:sz w:val="16"/>
                <w:szCs w:val="16"/>
              </w:rPr>
            </w:pPr>
            <w:r w:rsidRPr="002042E4">
              <w:rPr>
                <w:rFonts w:asciiTheme="minorHAnsi" w:eastAsia="SimSun" w:hAnsiTheme="minorHAnsi" w:cstheme="minorHAnsi"/>
                <w:sz w:val="16"/>
                <w:szCs w:val="16"/>
              </w:rPr>
              <w:t xml:space="preserve">3.3: Magnitude and coverage of lessons disseminated. </w:t>
            </w:r>
          </w:p>
        </w:tc>
        <w:tc>
          <w:tcPr>
            <w:tcW w:w="2070" w:type="dxa"/>
            <w:shd w:val="clear" w:color="auto" w:fill="auto"/>
            <w:tcMar>
              <w:top w:w="29" w:type="dxa"/>
              <w:left w:w="72" w:type="dxa"/>
              <w:bottom w:w="29" w:type="dxa"/>
              <w:right w:w="72" w:type="dxa"/>
            </w:tcMar>
          </w:tcPr>
          <w:p w14:paraId="541E7552" w14:textId="77777777" w:rsidR="004E0FB8" w:rsidRPr="002042E4" w:rsidRDefault="004E0FB8" w:rsidP="004E0FB8">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No program level system to track or disseminate lessons. </w:t>
            </w:r>
          </w:p>
        </w:tc>
        <w:tc>
          <w:tcPr>
            <w:tcW w:w="2070" w:type="dxa"/>
            <w:shd w:val="clear" w:color="auto" w:fill="auto"/>
            <w:tcMar>
              <w:top w:w="29" w:type="dxa"/>
              <w:left w:w="72" w:type="dxa"/>
              <w:bottom w:w="29" w:type="dxa"/>
              <w:right w:w="72" w:type="dxa"/>
            </w:tcMar>
          </w:tcPr>
          <w:p w14:paraId="2F87B590" w14:textId="77777777" w:rsidR="004E0FB8" w:rsidRPr="002042E4" w:rsidRDefault="004E0FB8" w:rsidP="004E0FB8">
            <w:pPr>
              <w:pStyle w:val="Default"/>
              <w:rPr>
                <w:rFonts w:asciiTheme="minorHAnsi" w:hAnsiTheme="minorHAnsi" w:cstheme="minorHAnsi"/>
                <w:sz w:val="16"/>
                <w:szCs w:val="16"/>
              </w:rPr>
            </w:pPr>
            <w:r w:rsidRPr="002042E4">
              <w:rPr>
                <w:rFonts w:asciiTheme="minorHAnsi" w:hAnsiTheme="minorHAnsi" w:cstheme="minorHAnsi"/>
                <w:sz w:val="16"/>
                <w:szCs w:val="16"/>
              </w:rPr>
              <w:t xml:space="preserve">Programmatic monitoring system in place as per the Program Framework and program level reporting is in place. Lessons documented and shared widely. Wetland PA Program Steering and Coordination Forum established </w:t>
            </w:r>
          </w:p>
        </w:tc>
        <w:tc>
          <w:tcPr>
            <w:tcW w:w="3687" w:type="dxa"/>
            <w:shd w:val="clear" w:color="auto" w:fill="auto"/>
          </w:tcPr>
          <w:p w14:paraId="044D28F0" w14:textId="77777777" w:rsidR="004E0FB8" w:rsidRPr="002042E4" w:rsidRDefault="004E0FB8" w:rsidP="004E0FB8">
            <w:pPr>
              <w:spacing w:before="0" w:after="0"/>
              <w:rPr>
                <w:rFonts w:cstheme="minorHAnsi"/>
                <w:sz w:val="16"/>
                <w:szCs w:val="16"/>
              </w:rPr>
            </w:pPr>
            <w:r w:rsidRPr="002042E4">
              <w:rPr>
                <w:rFonts w:cstheme="minorHAnsi"/>
                <w:sz w:val="16"/>
                <w:szCs w:val="16"/>
              </w:rPr>
              <w:t xml:space="preserve">Achieved. </w:t>
            </w:r>
          </w:p>
          <w:p w14:paraId="1F282794" w14:textId="77777777" w:rsidR="004E0FB8" w:rsidRPr="002042E4" w:rsidRDefault="004E0FB8" w:rsidP="004E0FB8">
            <w:pPr>
              <w:spacing w:before="0" w:after="0"/>
              <w:rPr>
                <w:rFonts w:cstheme="minorHAnsi"/>
                <w:sz w:val="16"/>
                <w:szCs w:val="16"/>
              </w:rPr>
            </w:pPr>
            <w:r w:rsidRPr="002042E4">
              <w:rPr>
                <w:rFonts w:cstheme="minorHAnsi"/>
                <w:sz w:val="16"/>
                <w:szCs w:val="16"/>
              </w:rPr>
              <w:t>Establishing the Steering Committee of GEF China Wetland Protected Area System Programme. An annual meeting of the Steering Committee has reviewed the annual progress of each provincial project, identify the existing problems, make decisions on key issues, define the strategic direction of the Programme, and ensure that each provincial project can support the relevant government strategies and meet the technical needs of local protected areas. This management practice is essential for the success of the Programme</w:t>
            </w:r>
          </w:p>
          <w:p w14:paraId="62830891" w14:textId="77777777" w:rsidR="004E0FB8" w:rsidRPr="002042E4" w:rsidRDefault="004E0FB8" w:rsidP="004E0FB8">
            <w:pPr>
              <w:spacing w:before="0" w:after="0"/>
              <w:rPr>
                <w:rFonts w:cstheme="minorHAnsi"/>
                <w:sz w:val="16"/>
                <w:szCs w:val="16"/>
              </w:rPr>
            </w:pPr>
            <w:r w:rsidRPr="002042E4">
              <w:rPr>
                <w:rFonts w:cstheme="minorHAnsi"/>
                <w:sz w:val="16"/>
                <w:szCs w:val="16"/>
              </w:rPr>
              <w:t>The project website (</w:t>
            </w:r>
            <w:hyperlink r:id="rId29" w:history="1">
              <w:r w:rsidRPr="002042E4">
                <w:rPr>
                  <w:rFonts w:cstheme="minorHAnsi"/>
                  <w:sz w:val="16"/>
                  <w:szCs w:val="16"/>
                </w:rPr>
                <w:t>www.gefwetland.com</w:t>
              </w:r>
            </w:hyperlink>
            <w:r w:rsidRPr="002042E4">
              <w:rPr>
                <w:rFonts w:cstheme="minorHAnsi"/>
                <w:sz w:val="16"/>
                <w:szCs w:val="16"/>
              </w:rPr>
              <w:t>) is the most important and useful tool for disseminating news, documenting project events and also in raising public awareness for wetland conservation and restoration. Addition to project website, the management team also tried “internet+” models, such as we-chat, Skype meetings, etc.</w:t>
            </w:r>
          </w:p>
          <w:p w14:paraId="57EC9E88" w14:textId="77777777" w:rsidR="004E0FB8" w:rsidRPr="002042E4" w:rsidRDefault="004E0FB8" w:rsidP="004E0FB8">
            <w:pPr>
              <w:spacing w:before="0" w:after="0"/>
              <w:rPr>
                <w:rFonts w:cstheme="minorHAnsi"/>
                <w:sz w:val="16"/>
                <w:szCs w:val="16"/>
              </w:rPr>
            </w:pPr>
            <w:r w:rsidRPr="002042E4">
              <w:rPr>
                <w:rFonts w:cstheme="minorHAnsi"/>
                <w:sz w:val="16"/>
                <w:szCs w:val="16"/>
              </w:rPr>
              <w:t xml:space="preserve">In order to further expand the influence of the project and enable more people to benefit from the project results, the project has cooperated with the wetland China website to establish a project zone. The basic information, the progress and outcome reports of the main subcontractors of NP project have been uploaded and shared with the public on the website. The outcomes of provincial projects also will be uploaded continuously and shared with the public. </w:t>
            </w:r>
          </w:p>
          <w:p w14:paraId="2B8AAAEA" w14:textId="77777777" w:rsidR="004E0FB8" w:rsidRPr="002042E4" w:rsidRDefault="004E0FB8" w:rsidP="004E0FB8">
            <w:pPr>
              <w:spacing w:before="0" w:after="0"/>
              <w:rPr>
                <w:rFonts w:cstheme="minorHAnsi"/>
                <w:sz w:val="16"/>
                <w:szCs w:val="16"/>
              </w:rPr>
            </w:pPr>
            <w:r w:rsidRPr="002042E4">
              <w:rPr>
                <w:rFonts w:cstheme="minorHAnsi"/>
                <w:sz w:val="16"/>
                <w:szCs w:val="16"/>
              </w:rPr>
              <w:t xml:space="preserve">Organizing international symposia and training workshops is the most immediate and effective means to promote knowledge management and </w:t>
            </w:r>
            <w:r w:rsidRPr="002042E4">
              <w:rPr>
                <w:rFonts w:cstheme="minorHAnsi"/>
                <w:sz w:val="16"/>
                <w:szCs w:val="16"/>
              </w:rPr>
              <w:lastRenderedPageBreak/>
              <w:t>sharing on wetland conservation. Of these events, the International Symposium on Wetland Protected Area Systems, held in Haikou, Hainan Province, from December 4-6, 2017, was the most influential one. The Symposium aimed to showcase the latest achievements on wetland conservation in China, share the best practices of wetland protected area system development both at home and abroad, and discuss the new strategy on wetland conservation in the new era. The event was attended by more than 260 participants from relevant government agencies, domestic and foreign NGOs, colleges and universities, research institutions and wetland protection and management organizations. The main topics ranged from policies and systems on wetland conservation; wetland restoration technologies and models; wetland monitoring and survey; to wetland big data and citizen science; addressing climate change with wetlands. The new ideas, mechanism, technologies and best practices generated from this symposium are expected to have a far-reaching impact on wetland conservation, restoration and management in China.</w:t>
            </w:r>
          </w:p>
          <w:p w14:paraId="01CB8EE1" w14:textId="77777777" w:rsidR="004E0FB8" w:rsidRPr="002042E4" w:rsidRDefault="004E0FB8" w:rsidP="004E0FB8">
            <w:pPr>
              <w:spacing w:before="0" w:after="0"/>
              <w:rPr>
                <w:rFonts w:cstheme="minorHAnsi"/>
                <w:sz w:val="16"/>
                <w:szCs w:val="16"/>
              </w:rPr>
            </w:pPr>
            <w:r w:rsidRPr="002042E4">
              <w:rPr>
                <w:rFonts w:cstheme="minorHAnsi"/>
                <w:sz w:val="16"/>
                <w:szCs w:val="16"/>
              </w:rPr>
              <w:t>the national project has developed a book manuscript to promote all the achievements of GEF wetland project and a handbook for PA staff in China. Currently, the NP PMO is close coordination with the publishing house, straightening out final details, these books will be officially published in June 2019</w:t>
            </w:r>
          </w:p>
          <w:p w14:paraId="7935063B" w14:textId="77777777" w:rsidR="004E0FB8" w:rsidRPr="002042E4" w:rsidRDefault="004E0FB8" w:rsidP="004E0FB8">
            <w:pPr>
              <w:spacing w:before="0" w:after="0"/>
              <w:rPr>
                <w:rFonts w:cstheme="minorHAnsi"/>
                <w:sz w:val="16"/>
                <w:szCs w:val="16"/>
              </w:rPr>
            </w:pPr>
            <w:r w:rsidRPr="002042E4">
              <w:rPr>
                <w:rFonts w:cstheme="minorHAnsi"/>
                <w:sz w:val="16"/>
                <w:szCs w:val="16"/>
              </w:rPr>
              <w:t>During the period of the programme implementation, an effective consultant sharing mechanism was established to promote the sharing of outcomes and experiences among domestic and foreign consultants who undertake the same tasks. This has not only helped save relevant costs, but improved the efficiency of project implementation. Meanwhile, these consultants play an important role in facilitating the communication and exchange among different provincial projects.</w:t>
            </w:r>
          </w:p>
          <w:p w14:paraId="023D03FE" w14:textId="77777777" w:rsidR="004E0FB8" w:rsidRPr="002042E4" w:rsidRDefault="004E0FB8" w:rsidP="004E0FB8">
            <w:pPr>
              <w:spacing w:before="0" w:after="0"/>
              <w:rPr>
                <w:rFonts w:cstheme="minorHAnsi"/>
                <w:sz w:val="16"/>
                <w:szCs w:val="16"/>
                <w:lang w:eastAsia="zh-CN"/>
              </w:rPr>
            </w:pPr>
            <w:r w:rsidRPr="002042E4">
              <w:rPr>
                <w:rFonts w:cstheme="minorHAnsi"/>
                <w:sz w:val="16"/>
                <w:szCs w:val="16"/>
              </w:rPr>
              <w:t xml:space="preserve">A series of books, photo albums and videos have also been published, produced and posted to raise public awareness on wetland conservation. </w:t>
            </w:r>
            <w:r w:rsidRPr="002042E4">
              <w:rPr>
                <w:rFonts w:cstheme="minorHAnsi"/>
                <w:sz w:val="16"/>
                <w:szCs w:val="16"/>
                <w:lang w:eastAsia="zh-CN"/>
              </w:rPr>
              <w:t xml:space="preserve"> </w:t>
            </w:r>
          </w:p>
        </w:tc>
        <w:tc>
          <w:tcPr>
            <w:tcW w:w="2880" w:type="dxa"/>
            <w:shd w:val="clear" w:color="auto" w:fill="auto"/>
            <w:tcMar>
              <w:top w:w="29" w:type="dxa"/>
              <w:left w:w="72" w:type="dxa"/>
              <w:bottom w:w="29" w:type="dxa"/>
              <w:right w:w="72" w:type="dxa"/>
            </w:tcMar>
          </w:tcPr>
          <w:p w14:paraId="79CEE9BB" w14:textId="3CA6B948" w:rsidR="004E0FB8" w:rsidRPr="002042E4" w:rsidRDefault="004E0FB8" w:rsidP="00432A3C">
            <w:pPr>
              <w:spacing w:before="0" w:after="0"/>
              <w:jc w:val="left"/>
              <w:rPr>
                <w:rFonts w:cstheme="minorHAnsi"/>
                <w:sz w:val="16"/>
                <w:szCs w:val="16"/>
                <w:lang w:eastAsia="zh-CN"/>
              </w:rPr>
            </w:pPr>
            <w:r w:rsidRPr="00876026">
              <w:rPr>
                <w:rFonts w:cstheme="minorHAnsi"/>
                <w:sz w:val="16"/>
                <w:szCs w:val="16"/>
              </w:rPr>
              <w:lastRenderedPageBreak/>
              <w:t>Effective program coordination through PSC, joint training, website management, etc.</w:t>
            </w:r>
          </w:p>
        </w:tc>
        <w:tc>
          <w:tcPr>
            <w:tcW w:w="1157" w:type="dxa"/>
            <w:shd w:val="clear" w:color="auto" w:fill="92D050"/>
            <w:tcMar>
              <w:top w:w="29" w:type="dxa"/>
              <w:left w:w="72" w:type="dxa"/>
              <w:bottom w:w="29" w:type="dxa"/>
              <w:right w:w="72" w:type="dxa"/>
            </w:tcMar>
            <w:vAlign w:val="center"/>
          </w:tcPr>
          <w:p w14:paraId="11E9AF90" w14:textId="631EC477" w:rsidR="004E0FB8" w:rsidRPr="002042E4" w:rsidRDefault="004E0FB8" w:rsidP="004E0FB8">
            <w:pPr>
              <w:spacing w:before="0" w:after="0"/>
              <w:jc w:val="center"/>
              <w:rPr>
                <w:rFonts w:cstheme="minorHAnsi"/>
                <w:sz w:val="16"/>
                <w:szCs w:val="16"/>
              </w:rPr>
            </w:pPr>
            <w:r w:rsidRPr="00876026">
              <w:rPr>
                <w:rFonts w:cstheme="minorHAnsi"/>
                <w:b/>
                <w:bCs/>
                <w:sz w:val="16"/>
                <w:szCs w:val="16"/>
              </w:rPr>
              <w:t>Achieved</w:t>
            </w:r>
          </w:p>
        </w:tc>
      </w:tr>
    </w:tbl>
    <w:p w14:paraId="6CB4AD1A" w14:textId="77777777" w:rsidR="002042E4" w:rsidRDefault="002042E4" w:rsidP="00BB3C12"/>
    <w:p w14:paraId="636CEE2D" w14:textId="77777777" w:rsidR="001E1F9A" w:rsidRPr="00BB3C12" w:rsidRDefault="001E1F9A" w:rsidP="00BB3C12"/>
    <w:p w14:paraId="0F18DC2B" w14:textId="77777777" w:rsidR="009A0C2D" w:rsidRPr="00200B92" w:rsidRDefault="009A0C2D" w:rsidP="00421EFC">
      <w:pPr>
        <w:sectPr w:rsidR="009A0C2D" w:rsidRPr="00200B92" w:rsidSect="00CD697B">
          <w:headerReference w:type="default" r:id="rId30"/>
          <w:footerReference w:type="default" r:id="rId31"/>
          <w:pgSz w:w="16839" w:h="11907" w:orient="landscape" w:code="9"/>
          <w:pgMar w:top="1152" w:right="1152" w:bottom="1152" w:left="1152" w:header="432" w:footer="432" w:gutter="0"/>
          <w:pgNumType w:start="1"/>
          <w:cols w:space="720"/>
          <w:docGrid w:linePitch="360"/>
        </w:sectPr>
      </w:pPr>
    </w:p>
    <w:p w14:paraId="47C32879" w14:textId="77777777" w:rsidR="009308E6" w:rsidRDefault="009A0C2D" w:rsidP="00E9603C">
      <w:pPr>
        <w:pStyle w:val="Heading1"/>
        <w:numPr>
          <w:ilvl w:val="0"/>
          <w:numId w:val="0"/>
        </w:numPr>
        <w:spacing w:before="0"/>
        <w:ind w:left="432" w:hanging="432"/>
      </w:pPr>
      <w:bookmarkStart w:id="108" w:name="_Toc6738372"/>
      <w:r w:rsidRPr="00200B92">
        <w:lastRenderedPageBreak/>
        <w:t xml:space="preserve">Annex </w:t>
      </w:r>
      <w:r w:rsidR="00C929BB">
        <w:t>6</w:t>
      </w:r>
      <w:r w:rsidRPr="00200B92">
        <w:t>: Cofinancing Table</w:t>
      </w:r>
      <w:bookmarkEnd w:id="108"/>
    </w:p>
    <w:tbl>
      <w:tblPr>
        <w:tblW w:w="14575" w:type="dxa"/>
        <w:jc w:val="center"/>
        <w:tblLook w:val="04A0" w:firstRow="1" w:lastRow="0" w:firstColumn="1" w:lastColumn="0" w:noHBand="0" w:noVBand="1"/>
      </w:tblPr>
      <w:tblGrid>
        <w:gridCol w:w="4695"/>
        <w:gridCol w:w="880"/>
        <w:gridCol w:w="1260"/>
        <w:gridCol w:w="1220"/>
        <w:gridCol w:w="1120"/>
        <w:gridCol w:w="1120"/>
        <w:gridCol w:w="1040"/>
        <w:gridCol w:w="990"/>
        <w:gridCol w:w="1170"/>
        <w:gridCol w:w="1080"/>
      </w:tblGrid>
      <w:tr w:rsidR="00952A28" w:rsidRPr="00952A28" w14:paraId="246DC1D6" w14:textId="77777777" w:rsidTr="00445431">
        <w:trPr>
          <w:trHeight w:val="705"/>
          <w:jc w:val="center"/>
        </w:trPr>
        <w:tc>
          <w:tcPr>
            <w:tcW w:w="4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98C3E0"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xml:space="preserve">Cofinancing Source </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F2690"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Type</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01975961"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GEF Agency</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14:paraId="264C837B"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Government</w:t>
            </w:r>
          </w:p>
        </w:tc>
        <w:tc>
          <w:tcPr>
            <w:tcW w:w="2030" w:type="dxa"/>
            <w:gridSpan w:val="2"/>
            <w:tcBorders>
              <w:top w:val="single" w:sz="4" w:space="0" w:color="auto"/>
              <w:left w:val="nil"/>
              <w:bottom w:val="single" w:sz="4" w:space="0" w:color="auto"/>
              <w:right w:val="single" w:sz="4" w:space="0" w:color="auto"/>
            </w:tcBorders>
            <w:shd w:val="clear" w:color="auto" w:fill="auto"/>
            <w:vAlign w:val="center"/>
            <w:hideMark/>
          </w:tcPr>
          <w:p w14:paraId="605CC3B9"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Other</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61CD84D5"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Total  Cofinancing</w:t>
            </w:r>
          </w:p>
        </w:tc>
      </w:tr>
      <w:tr w:rsidR="00445431" w:rsidRPr="00952A28" w14:paraId="4161A96D" w14:textId="77777777" w:rsidTr="00445431">
        <w:trPr>
          <w:trHeight w:val="330"/>
          <w:jc w:val="center"/>
        </w:trPr>
        <w:tc>
          <w:tcPr>
            <w:tcW w:w="4695" w:type="dxa"/>
            <w:vMerge/>
            <w:tcBorders>
              <w:top w:val="single" w:sz="4" w:space="0" w:color="auto"/>
              <w:left w:val="single" w:sz="4" w:space="0" w:color="auto"/>
              <w:bottom w:val="single" w:sz="4" w:space="0" w:color="auto"/>
              <w:right w:val="single" w:sz="4" w:space="0" w:color="auto"/>
            </w:tcBorders>
            <w:vAlign w:val="center"/>
            <w:hideMark/>
          </w:tcPr>
          <w:p w14:paraId="21B1FC25" w14:textId="77777777" w:rsidR="00952A28" w:rsidRPr="00952A28" w:rsidRDefault="00952A28" w:rsidP="00952A28">
            <w:pPr>
              <w:spacing w:before="0" w:after="0"/>
              <w:jc w:val="left"/>
              <w:rPr>
                <w:rFonts w:ascii="Calibri" w:eastAsia="Times New Roman" w:hAnsi="Calibri" w:cs="Calibri"/>
                <w:b/>
                <w:bCs/>
                <w:color w:val="000000"/>
                <w:sz w:val="18"/>
                <w:szCs w:val="18"/>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4422E345" w14:textId="77777777" w:rsidR="00952A28" w:rsidRPr="00952A28" w:rsidRDefault="00952A28" w:rsidP="00952A28">
            <w:pPr>
              <w:spacing w:before="0" w:after="0"/>
              <w:jc w:val="left"/>
              <w:rPr>
                <w:rFonts w:ascii="Calibri" w:eastAsia="Times New Roman" w:hAnsi="Calibri" w:cs="Calibri"/>
                <w:b/>
                <w:bCs/>
                <w:color w:val="000000"/>
                <w:sz w:val="18"/>
                <w:szCs w:val="18"/>
              </w:rPr>
            </w:pPr>
          </w:p>
        </w:tc>
        <w:tc>
          <w:tcPr>
            <w:tcW w:w="1260" w:type="dxa"/>
            <w:tcBorders>
              <w:top w:val="nil"/>
              <w:left w:val="nil"/>
              <w:bottom w:val="single" w:sz="4" w:space="0" w:color="auto"/>
              <w:right w:val="single" w:sz="4" w:space="0" w:color="auto"/>
            </w:tcBorders>
            <w:shd w:val="clear" w:color="auto" w:fill="auto"/>
            <w:noWrap/>
            <w:vAlign w:val="center"/>
            <w:hideMark/>
          </w:tcPr>
          <w:p w14:paraId="0975A104"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Planned</w:t>
            </w:r>
          </w:p>
        </w:tc>
        <w:tc>
          <w:tcPr>
            <w:tcW w:w="1220" w:type="dxa"/>
            <w:tcBorders>
              <w:top w:val="nil"/>
              <w:left w:val="nil"/>
              <w:bottom w:val="single" w:sz="4" w:space="0" w:color="auto"/>
              <w:right w:val="single" w:sz="4" w:space="0" w:color="auto"/>
            </w:tcBorders>
            <w:shd w:val="clear" w:color="auto" w:fill="auto"/>
            <w:noWrap/>
            <w:vAlign w:val="center"/>
            <w:hideMark/>
          </w:tcPr>
          <w:p w14:paraId="00AECCDB"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Actual</w:t>
            </w:r>
          </w:p>
        </w:tc>
        <w:tc>
          <w:tcPr>
            <w:tcW w:w="1120" w:type="dxa"/>
            <w:tcBorders>
              <w:top w:val="nil"/>
              <w:left w:val="nil"/>
              <w:bottom w:val="single" w:sz="4" w:space="0" w:color="auto"/>
              <w:right w:val="single" w:sz="4" w:space="0" w:color="auto"/>
            </w:tcBorders>
            <w:shd w:val="clear" w:color="auto" w:fill="auto"/>
            <w:noWrap/>
            <w:vAlign w:val="center"/>
            <w:hideMark/>
          </w:tcPr>
          <w:p w14:paraId="4CF59C17"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Planned</w:t>
            </w:r>
          </w:p>
        </w:tc>
        <w:tc>
          <w:tcPr>
            <w:tcW w:w="1120" w:type="dxa"/>
            <w:tcBorders>
              <w:top w:val="nil"/>
              <w:left w:val="nil"/>
              <w:bottom w:val="single" w:sz="4" w:space="0" w:color="auto"/>
              <w:right w:val="single" w:sz="4" w:space="0" w:color="auto"/>
            </w:tcBorders>
            <w:shd w:val="clear" w:color="auto" w:fill="auto"/>
            <w:noWrap/>
            <w:vAlign w:val="center"/>
            <w:hideMark/>
          </w:tcPr>
          <w:p w14:paraId="0571F07B"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Actual</w:t>
            </w:r>
          </w:p>
        </w:tc>
        <w:tc>
          <w:tcPr>
            <w:tcW w:w="1040" w:type="dxa"/>
            <w:tcBorders>
              <w:top w:val="nil"/>
              <w:left w:val="nil"/>
              <w:bottom w:val="single" w:sz="4" w:space="0" w:color="auto"/>
              <w:right w:val="single" w:sz="4" w:space="0" w:color="auto"/>
            </w:tcBorders>
            <w:shd w:val="clear" w:color="auto" w:fill="auto"/>
            <w:noWrap/>
            <w:vAlign w:val="center"/>
            <w:hideMark/>
          </w:tcPr>
          <w:p w14:paraId="7F23609E"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Planned</w:t>
            </w:r>
          </w:p>
        </w:tc>
        <w:tc>
          <w:tcPr>
            <w:tcW w:w="990" w:type="dxa"/>
            <w:tcBorders>
              <w:top w:val="nil"/>
              <w:left w:val="nil"/>
              <w:bottom w:val="single" w:sz="4" w:space="0" w:color="auto"/>
              <w:right w:val="single" w:sz="4" w:space="0" w:color="auto"/>
            </w:tcBorders>
            <w:shd w:val="clear" w:color="auto" w:fill="auto"/>
            <w:noWrap/>
            <w:vAlign w:val="center"/>
            <w:hideMark/>
          </w:tcPr>
          <w:p w14:paraId="0B3E879C"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Actual</w:t>
            </w:r>
          </w:p>
        </w:tc>
        <w:tc>
          <w:tcPr>
            <w:tcW w:w="1170" w:type="dxa"/>
            <w:tcBorders>
              <w:top w:val="nil"/>
              <w:left w:val="nil"/>
              <w:bottom w:val="single" w:sz="4" w:space="0" w:color="auto"/>
              <w:right w:val="single" w:sz="4" w:space="0" w:color="auto"/>
            </w:tcBorders>
            <w:shd w:val="clear" w:color="auto" w:fill="auto"/>
            <w:noWrap/>
            <w:vAlign w:val="center"/>
            <w:hideMark/>
          </w:tcPr>
          <w:p w14:paraId="78E52909"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Planned</w:t>
            </w:r>
          </w:p>
        </w:tc>
        <w:tc>
          <w:tcPr>
            <w:tcW w:w="1080" w:type="dxa"/>
            <w:tcBorders>
              <w:top w:val="nil"/>
              <w:left w:val="nil"/>
              <w:bottom w:val="single" w:sz="4" w:space="0" w:color="auto"/>
              <w:right w:val="single" w:sz="4" w:space="0" w:color="auto"/>
            </w:tcBorders>
            <w:shd w:val="clear" w:color="auto" w:fill="auto"/>
            <w:noWrap/>
            <w:vAlign w:val="center"/>
            <w:hideMark/>
          </w:tcPr>
          <w:p w14:paraId="0A643569"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Actual</w:t>
            </w:r>
          </w:p>
        </w:tc>
      </w:tr>
      <w:tr w:rsidR="00952A28" w:rsidRPr="00952A28" w14:paraId="5226E736" w14:textId="77777777" w:rsidTr="00445431">
        <w:trPr>
          <w:trHeight w:val="330"/>
          <w:jc w:val="center"/>
        </w:trPr>
        <w:tc>
          <w:tcPr>
            <w:tcW w:w="14575" w:type="dxa"/>
            <w:gridSpan w:val="10"/>
            <w:tcBorders>
              <w:top w:val="single" w:sz="4" w:space="0" w:color="auto"/>
              <w:left w:val="single" w:sz="4" w:space="0" w:color="auto"/>
              <w:bottom w:val="single" w:sz="4" w:space="0" w:color="auto"/>
              <w:right w:val="single" w:sz="4" w:space="0" w:color="auto"/>
            </w:tcBorders>
            <w:shd w:val="clear" w:color="000000" w:fill="DCE6F1"/>
            <w:vAlign w:val="center"/>
            <w:hideMark/>
          </w:tcPr>
          <w:p w14:paraId="5AADA1D9" w14:textId="77777777" w:rsidR="00952A28" w:rsidRPr="00952A28" w:rsidRDefault="00952A28" w:rsidP="00952A28">
            <w:pPr>
              <w:spacing w:before="0" w:after="0"/>
              <w:jc w:val="lef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GEF Agency:</w:t>
            </w:r>
          </w:p>
        </w:tc>
      </w:tr>
      <w:tr w:rsidR="00445431" w:rsidRPr="00952A28" w14:paraId="007A29A5" w14:textId="77777777" w:rsidTr="00445431">
        <w:trPr>
          <w:trHeight w:val="330"/>
          <w:jc w:val="center"/>
        </w:trPr>
        <w:tc>
          <w:tcPr>
            <w:tcW w:w="4695" w:type="dxa"/>
            <w:tcBorders>
              <w:top w:val="nil"/>
              <w:left w:val="single" w:sz="4" w:space="0" w:color="auto"/>
              <w:bottom w:val="single" w:sz="4" w:space="0" w:color="auto"/>
              <w:right w:val="single" w:sz="4" w:space="0" w:color="auto"/>
            </w:tcBorders>
            <w:shd w:val="clear" w:color="auto" w:fill="auto"/>
            <w:vAlign w:val="center"/>
            <w:hideMark/>
          </w:tcPr>
          <w:p w14:paraId="3980D33E" w14:textId="77777777" w:rsidR="00952A28" w:rsidRPr="00952A28" w:rsidRDefault="00952A28" w:rsidP="00952A28">
            <w:pPr>
              <w:spacing w:before="0" w:after="0"/>
              <w:jc w:val="left"/>
              <w:rPr>
                <w:rFonts w:ascii="Calibri" w:eastAsia="Times New Roman" w:hAnsi="Calibri" w:cs="Calibri"/>
                <w:color w:val="000000"/>
                <w:sz w:val="18"/>
                <w:szCs w:val="18"/>
              </w:rPr>
            </w:pPr>
            <w:r w:rsidRPr="00952A28">
              <w:rPr>
                <w:rFonts w:ascii="Calibri" w:eastAsia="Times New Roman" w:hAnsi="Calibri" w:cs="Calibri"/>
                <w:color w:val="000000"/>
                <w:sz w:val="18"/>
                <w:szCs w:val="18"/>
              </w:rPr>
              <w:t>United Nations Development Programme (TRAC funds)</w:t>
            </w:r>
          </w:p>
        </w:tc>
        <w:tc>
          <w:tcPr>
            <w:tcW w:w="880" w:type="dxa"/>
            <w:tcBorders>
              <w:top w:val="nil"/>
              <w:left w:val="nil"/>
              <w:bottom w:val="single" w:sz="4" w:space="0" w:color="auto"/>
              <w:right w:val="single" w:sz="4" w:space="0" w:color="auto"/>
            </w:tcBorders>
            <w:shd w:val="clear" w:color="auto" w:fill="auto"/>
            <w:vAlign w:val="center"/>
            <w:hideMark/>
          </w:tcPr>
          <w:p w14:paraId="1E34B616" w14:textId="77777777" w:rsidR="00952A28" w:rsidRPr="00952A28" w:rsidRDefault="00952A28" w:rsidP="00952A28">
            <w:pPr>
              <w:spacing w:before="0" w:after="0"/>
              <w:jc w:val="center"/>
              <w:rPr>
                <w:rFonts w:ascii="Calibri" w:eastAsia="Times New Roman" w:hAnsi="Calibri" w:cs="Calibri"/>
                <w:color w:val="000000"/>
                <w:sz w:val="18"/>
                <w:szCs w:val="18"/>
              </w:rPr>
            </w:pPr>
            <w:r w:rsidRPr="00952A28">
              <w:rPr>
                <w:rFonts w:ascii="Calibri" w:eastAsia="Times New Roman" w:hAnsi="Calibri" w:cs="Calibri"/>
                <w:color w:val="000000"/>
                <w:sz w:val="18"/>
                <w:szCs w:val="18"/>
              </w:rPr>
              <w:t>Cash</w:t>
            </w:r>
          </w:p>
        </w:tc>
        <w:tc>
          <w:tcPr>
            <w:tcW w:w="1260" w:type="dxa"/>
            <w:tcBorders>
              <w:top w:val="nil"/>
              <w:left w:val="nil"/>
              <w:bottom w:val="single" w:sz="4" w:space="0" w:color="auto"/>
              <w:right w:val="single" w:sz="4" w:space="0" w:color="auto"/>
            </w:tcBorders>
            <w:shd w:val="clear" w:color="auto" w:fill="auto"/>
            <w:noWrap/>
            <w:vAlign w:val="center"/>
            <w:hideMark/>
          </w:tcPr>
          <w:p w14:paraId="673A252F" w14:textId="39159D9B" w:rsidR="00952A28" w:rsidRPr="00952A28" w:rsidRDefault="00D61448" w:rsidP="00445431">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900</w:t>
            </w:r>
            <w:r w:rsidR="00952A28" w:rsidRPr="00952A28">
              <w:rPr>
                <w:rFonts w:ascii="Calibri" w:eastAsia="Times New Roman" w:hAnsi="Calibri" w:cs="Calibri"/>
                <w:color w:val="000000"/>
                <w:sz w:val="18"/>
                <w:szCs w:val="18"/>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CB168F2"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0</w:t>
            </w:r>
          </w:p>
        </w:tc>
        <w:tc>
          <w:tcPr>
            <w:tcW w:w="1120" w:type="dxa"/>
            <w:tcBorders>
              <w:top w:val="nil"/>
              <w:left w:val="nil"/>
              <w:bottom w:val="single" w:sz="4" w:space="0" w:color="auto"/>
              <w:right w:val="single" w:sz="4" w:space="0" w:color="auto"/>
            </w:tcBorders>
            <w:shd w:val="clear" w:color="auto" w:fill="auto"/>
            <w:noWrap/>
            <w:vAlign w:val="center"/>
            <w:hideMark/>
          </w:tcPr>
          <w:p w14:paraId="7D13E2D4"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F1D3D3"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1E584CC0"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14:paraId="3C852868"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14:paraId="5B6C02A2" w14:textId="1F2121C5" w:rsidR="00952A28" w:rsidRPr="00952A28" w:rsidRDefault="0048351F" w:rsidP="00445431">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9</w:t>
            </w:r>
            <w:r w:rsidR="00952A28" w:rsidRPr="00952A28">
              <w:rPr>
                <w:rFonts w:ascii="Calibri" w:eastAsia="Times New Roman" w:hAnsi="Calibri" w:cs="Calibri"/>
                <w:color w:val="000000"/>
                <w:sz w:val="18"/>
                <w:szCs w:val="18"/>
              </w:rPr>
              <w:t>00,000</w:t>
            </w:r>
          </w:p>
        </w:tc>
        <w:tc>
          <w:tcPr>
            <w:tcW w:w="1080" w:type="dxa"/>
            <w:tcBorders>
              <w:top w:val="nil"/>
              <w:left w:val="nil"/>
              <w:bottom w:val="single" w:sz="4" w:space="0" w:color="auto"/>
              <w:right w:val="single" w:sz="4" w:space="0" w:color="auto"/>
            </w:tcBorders>
            <w:shd w:val="clear" w:color="auto" w:fill="auto"/>
            <w:noWrap/>
            <w:vAlign w:val="center"/>
            <w:hideMark/>
          </w:tcPr>
          <w:p w14:paraId="59ADED6C" w14:textId="1A79EF11" w:rsidR="00952A28" w:rsidRPr="00952A28" w:rsidRDefault="00D61448" w:rsidP="00445431">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00952A28" w:rsidRPr="00952A28">
              <w:rPr>
                <w:rFonts w:ascii="Calibri" w:eastAsia="Times New Roman" w:hAnsi="Calibri" w:cs="Calibri"/>
                <w:color w:val="000000"/>
                <w:sz w:val="18"/>
                <w:szCs w:val="18"/>
              </w:rPr>
              <w:t xml:space="preserve"> </w:t>
            </w:r>
          </w:p>
        </w:tc>
      </w:tr>
      <w:tr w:rsidR="00445431" w:rsidRPr="00952A28" w14:paraId="7C4E7C93" w14:textId="77777777" w:rsidTr="00445431">
        <w:trPr>
          <w:trHeight w:val="330"/>
          <w:jc w:val="center"/>
        </w:trPr>
        <w:tc>
          <w:tcPr>
            <w:tcW w:w="4695" w:type="dxa"/>
            <w:tcBorders>
              <w:top w:val="nil"/>
              <w:left w:val="single" w:sz="4" w:space="0" w:color="auto"/>
              <w:bottom w:val="single" w:sz="4" w:space="0" w:color="auto"/>
              <w:right w:val="single" w:sz="4" w:space="0" w:color="auto"/>
            </w:tcBorders>
            <w:shd w:val="clear" w:color="auto" w:fill="auto"/>
            <w:vAlign w:val="center"/>
            <w:hideMark/>
          </w:tcPr>
          <w:p w14:paraId="699C5783" w14:textId="77777777" w:rsidR="00952A28" w:rsidRPr="00952A28" w:rsidRDefault="00952A28" w:rsidP="00952A28">
            <w:pPr>
              <w:spacing w:before="0" w:after="0"/>
              <w:jc w:val="left"/>
              <w:rPr>
                <w:rFonts w:ascii="Calibri" w:eastAsia="Times New Roman" w:hAnsi="Calibri" w:cs="Calibri"/>
                <w:color w:val="000000"/>
                <w:sz w:val="18"/>
                <w:szCs w:val="18"/>
              </w:rPr>
            </w:pPr>
            <w:r w:rsidRPr="00952A28">
              <w:rPr>
                <w:rFonts w:ascii="Calibri" w:eastAsia="Times New Roman" w:hAnsi="Calibri" w:cs="Calibri"/>
                <w:color w:val="000000"/>
                <w:sz w:val="18"/>
                <w:szCs w:val="18"/>
              </w:rPr>
              <w:t>UNDP-CICETE -Coca Cola Partnership on Water Governance</w:t>
            </w:r>
          </w:p>
        </w:tc>
        <w:tc>
          <w:tcPr>
            <w:tcW w:w="880" w:type="dxa"/>
            <w:tcBorders>
              <w:top w:val="nil"/>
              <w:left w:val="nil"/>
              <w:bottom w:val="single" w:sz="4" w:space="0" w:color="auto"/>
              <w:right w:val="single" w:sz="4" w:space="0" w:color="auto"/>
            </w:tcBorders>
            <w:shd w:val="clear" w:color="auto" w:fill="auto"/>
            <w:vAlign w:val="center"/>
            <w:hideMark/>
          </w:tcPr>
          <w:p w14:paraId="2DD61BC0" w14:textId="77777777" w:rsidR="00952A28" w:rsidRPr="00952A28" w:rsidRDefault="00952A28" w:rsidP="00952A28">
            <w:pPr>
              <w:spacing w:before="0" w:after="0"/>
              <w:jc w:val="center"/>
              <w:rPr>
                <w:rFonts w:ascii="Calibri" w:eastAsia="Times New Roman" w:hAnsi="Calibri" w:cs="Calibri"/>
                <w:color w:val="000000"/>
                <w:sz w:val="18"/>
                <w:szCs w:val="18"/>
              </w:rPr>
            </w:pPr>
            <w:r w:rsidRPr="00952A28">
              <w:rPr>
                <w:rFonts w:ascii="Calibri" w:eastAsia="Times New Roman" w:hAnsi="Calibri" w:cs="Calibri"/>
                <w:color w:val="000000"/>
                <w:sz w:val="18"/>
                <w:szCs w:val="18"/>
              </w:rPr>
              <w:t>In-kind</w:t>
            </w:r>
          </w:p>
        </w:tc>
        <w:tc>
          <w:tcPr>
            <w:tcW w:w="1260" w:type="dxa"/>
            <w:tcBorders>
              <w:top w:val="nil"/>
              <w:left w:val="nil"/>
              <w:bottom w:val="single" w:sz="4" w:space="0" w:color="auto"/>
              <w:right w:val="single" w:sz="4" w:space="0" w:color="auto"/>
            </w:tcBorders>
            <w:shd w:val="clear" w:color="auto" w:fill="auto"/>
            <w:noWrap/>
            <w:vAlign w:val="center"/>
            <w:hideMark/>
          </w:tcPr>
          <w:p w14:paraId="09F36DEB" w14:textId="645DE586" w:rsidR="00952A28" w:rsidRPr="00952A28" w:rsidRDefault="0048351F" w:rsidP="00445431">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00952A28" w:rsidRPr="00952A28">
              <w:rPr>
                <w:rFonts w:ascii="Calibri" w:eastAsia="Times New Roman" w:hAnsi="Calibri" w:cs="Calibri"/>
                <w:color w:val="000000"/>
                <w:sz w:val="18"/>
                <w:szCs w:val="18"/>
              </w:rPr>
              <w:t> </w:t>
            </w:r>
          </w:p>
        </w:tc>
        <w:tc>
          <w:tcPr>
            <w:tcW w:w="1220" w:type="dxa"/>
            <w:tcBorders>
              <w:top w:val="nil"/>
              <w:left w:val="nil"/>
              <w:bottom w:val="single" w:sz="4" w:space="0" w:color="auto"/>
              <w:right w:val="single" w:sz="4" w:space="0" w:color="auto"/>
            </w:tcBorders>
            <w:shd w:val="clear" w:color="auto" w:fill="auto"/>
            <w:noWrap/>
            <w:vAlign w:val="center"/>
            <w:hideMark/>
          </w:tcPr>
          <w:p w14:paraId="5ACC89B1" w14:textId="3C8E2666" w:rsidR="00952A28" w:rsidRPr="00952A28" w:rsidRDefault="00D61448" w:rsidP="00445431">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9</w:t>
            </w:r>
            <w:r w:rsidR="00952A28" w:rsidRPr="00952A28">
              <w:rPr>
                <w:rFonts w:ascii="Calibri" w:eastAsia="Times New Roman" w:hAnsi="Calibri" w:cs="Calibri"/>
                <w:color w:val="000000"/>
                <w:sz w:val="18"/>
                <w:szCs w:val="18"/>
              </w:rPr>
              <w:t>00,000</w:t>
            </w:r>
          </w:p>
        </w:tc>
        <w:tc>
          <w:tcPr>
            <w:tcW w:w="1120" w:type="dxa"/>
            <w:tcBorders>
              <w:top w:val="nil"/>
              <w:left w:val="nil"/>
              <w:bottom w:val="single" w:sz="4" w:space="0" w:color="auto"/>
              <w:right w:val="single" w:sz="4" w:space="0" w:color="auto"/>
            </w:tcBorders>
            <w:shd w:val="clear" w:color="auto" w:fill="auto"/>
            <w:noWrap/>
            <w:vAlign w:val="center"/>
            <w:hideMark/>
          </w:tcPr>
          <w:p w14:paraId="73CB236A"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14:paraId="531A8AB9"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3C48C6BB"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14:paraId="4EFCC082"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14:paraId="51722D7E" w14:textId="13555951" w:rsidR="00952A28" w:rsidRPr="00952A28" w:rsidRDefault="00D61448" w:rsidP="00445431">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0</w:t>
            </w:r>
            <w:r w:rsidR="00952A28" w:rsidRPr="00952A28">
              <w:rPr>
                <w:rFonts w:ascii="Calibri" w:eastAsia="Times New Roman" w:hAnsi="Calibri" w:cs="Calibri"/>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244814B0" w14:textId="5583C7F5" w:rsidR="00952A28" w:rsidRPr="00952A28" w:rsidRDefault="00D61448" w:rsidP="00445431">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9</w:t>
            </w:r>
            <w:r w:rsidR="00952A28" w:rsidRPr="00952A28">
              <w:rPr>
                <w:rFonts w:ascii="Calibri" w:eastAsia="Times New Roman" w:hAnsi="Calibri" w:cs="Calibri"/>
                <w:color w:val="000000"/>
                <w:sz w:val="18"/>
                <w:szCs w:val="18"/>
              </w:rPr>
              <w:t>00,000</w:t>
            </w:r>
          </w:p>
        </w:tc>
      </w:tr>
      <w:tr w:rsidR="00445431" w:rsidRPr="00952A28" w14:paraId="1A88D9FD" w14:textId="77777777" w:rsidTr="00445431">
        <w:trPr>
          <w:trHeight w:val="330"/>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14:paraId="6A0E0F08" w14:textId="77777777" w:rsidR="00952A28" w:rsidRPr="00952A28" w:rsidRDefault="00952A28" w:rsidP="00952A28">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Sub-total, UNDP</w:t>
            </w:r>
          </w:p>
        </w:tc>
        <w:tc>
          <w:tcPr>
            <w:tcW w:w="880" w:type="dxa"/>
            <w:tcBorders>
              <w:top w:val="nil"/>
              <w:left w:val="nil"/>
              <w:bottom w:val="single" w:sz="4" w:space="0" w:color="auto"/>
              <w:right w:val="single" w:sz="4" w:space="0" w:color="auto"/>
            </w:tcBorders>
            <w:shd w:val="clear" w:color="auto" w:fill="auto"/>
            <w:vAlign w:val="center"/>
            <w:hideMark/>
          </w:tcPr>
          <w:p w14:paraId="38639B05" w14:textId="77777777" w:rsidR="00952A28" w:rsidRPr="00952A28" w:rsidRDefault="00952A28" w:rsidP="00952A28">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603EE4FB" w14:textId="04EDC3C9" w:rsidR="00952A28" w:rsidRPr="00952A28" w:rsidRDefault="00D61448"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9</w:t>
            </w:r>
            <w:r w:rsidR="00952A28" w:rsidRPr="00952A28">
              <w:rPr>
                <w:rFonts w:ascii="Calibri" w:eastAsia="Times New Roman" w:hAnsi="Calibri" w:cs="Calibri"/>
                <w:b/>
                <w:bCs/>
                <w:color w:val="000000"/>
                <w:sz w:val="18"/>
                <w:szCs w:val="18"/>
              </w:rPr>
              <w:t>00,000</w:t>
            </w:r>
          </w:p>
        </w:tc>
        <w:tc>
          <w:tcPr>
            <w:tcW w:w="1220" w:type="dxa"/>
            <w:tcBorders>
              <w:top w:val="nil"/>
              <w:left w:val="nil"/>
              <w:bottom w:val="single" w:sz="4" w:space="0" w:color="auto"/>
              <w:right w:val="single" w:sz="4" w:space="0" w:color="auto"/>
            </w:tcBorders>
            <w:shd w:val="clear" w:color="auto" w:fill="auto"/>
            <w:noWrap/>
            <w:vAlign w:val="center"/>
            <w:hideMark/>
          </w:tcPr>
          <w:p w14:paraId="67E36D0A" w14:textId="78C436DF" w:rsidR="00952A28" w:rsidRPr="00952A28" w:rsidRDefault="00D61448"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9</w:t>
            </w:r>
            <w:r w:rsidR="00952A28" w:rsidRPr="00952A28">
              <w:rPr>
                <w:rFonts w:ascii="Calibri" w:eastAsia="Times New Roman" w:hAnsi="Calibri" w:cs="Calibri"/>
                <w:b/>
                <w:bCs/>
                <w:color w:val="000000"/>
                <w:sz w:val="18"/>
                <w:szCs w:val="18"/>
              </w:rPr>
              <w:t>00,000</w:t>
            </w:r>
          </w:p>
        </w:tc>
        <w:tc>
          <w:tcPr>
            <w:tcW w:w="1120" w:type="dxa"/>
            <w:tcBorders>
              <w:top w:val="nil"/>
              <w:left w:val="nil"/>
              <w:bottom w:val="single" w:sz="4" w:space="0" w:color="auto"/>
              <w:right w:val="single" w:sz="4" w:space="0" w:color="auto"/>
            </w:tcBorders>
            <w:shd w:val="clear" w:color="auto" w:fill="auto"/>
            <w:noWrap/>
            <w:vAlign w:val="center"/>
            <w:hideMark/>
          </w:tcPr>
          <w:p w14:paraId="1ADAFC24"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14:paraId="5E07ACF2"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67829EC5"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14:paraId="1911EA1F"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14:paraId="5F4F7915" w14:textId="2FB0B340" w:rsidR="00952A28" w:rsidRPr="00952A28" w:rsidRDefault="0048351F"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9</w:t>
            </w:r>
            <w:r w:rsidR="00952A28" w:rsidRPr="00952A28">
              <w:rPr>
                <w:rFonts w:ascii="Calibri" w:eastAsia="Times New Roman" w:hAnsi="Calibri" w:cs="Calibri"/>
                <w:b/>
                <w:bCs/>
                <w:color w:val="000000"/>
                <w:sz w:val="18"/>
                <w:szCs w:val="18"/>
              </w:rPr>
              <w:t>00,000</w:t>
            </w:r>
          </w:p>
        </w:tc>
        <w:tc>
          <w:tcPr>
            <w:tcW w:w="1080" w:type="dxa"/>
            <w:tcBorders>
              <w:top w:val="nil"/>
              <w:left w:val="nil"/>
              <w:bottom w:val="single" w:sz="4" w:space="0" w:color="auto"/>
              <w:right w:val="single" w:sz="4" w:space="0" w:color="auto"/>
            </w:tcBorders>
            <w:shd w:val="clear" w:color="auto" w:fill="auto"/>
            <w:noWrap/>
            <w:vAlign w:val="center"/>
            <w:hideMark/>
          </w:tcPr>
          <w:p w14:paraId="06E501F5" w14:textId="3F5DFA3A" w:rsidR="00952A28" w:rsidRPr="00952A28" w:rsidRDefault="00D61448"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9</w:t>
            </w:r>
            <w:r w:rsidR="00952A28" w:rsidRPr="00952A28">
              <w:rPr>
                <w:rFonts w:ascii="Calibri" w:eastAsia="Times New Roman" w:hAnsi="Calibri" w:cs="Calibri"/>
                <w:b/>
                <w:bCs/>
                <w:color w:val="000000"/>
                <w:sz w:val="18"/>
                <w:szCs w:val="18"/>
              </w:rPr>
              <w:t>00,000</w:t>
            </w:r>
          </w:p>
        </w:tc>
      </w:tr>
      <w:tr w:rsidR="00952A28" w:rsidRPr="00952A28" w14:paraId="48342671" w14:textId="77777777" w:rsidTr="00445431">
        <w:trPr>
          <w:trHeight w:val="330"/>
          <w:jc w:val="center"/>
        </w:trPr>
        <w:tc>
          <w:tcPr>
            <w:tcW w:w="14575" w:type="dxa"/>
            <w:gridSpan w:val="10"/>
            <w:tcBorders>
              <w:top w:val="single" w:sz="4" w:space="0" w:color="auto"/>
              <w:left w:val="single" w:sz="4" w:space="0" w:color="auto"/>
              <w:bottom w:val="single" w:sz="4" w:space="0" w:color="auto"/>
              <w:right w:val="single" w:sz="4" w:space="0" w:color="auto"/>
            </w:tcBorders>
            <w:shd w:val="clear" w:color="000000" w:fill="DCE6F1"/>
            <w:vAlign w:val="center"/>
            <w:hideMark/>
          </w:tcPr>
          <w:p w14:paraId="0F1F8B6A" w14:textId="77777777" w:rsidR="00952A28" w:rsidRPr="00952A28" w:rsidRDefault="00952A28" w:rsidP="00952A28">
            <w:pPr>
              <w:spacing w:before="0" w:after="0"/>
              <w:jc w:val="lef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Government:</w:t>
            </w:r>
          </w:p>
        </w:tc>
      </w:tr>
      <w:tr w:rsidR="00445431" w:rsidRPr="00952A28" w14:paraId="5B31BF9E" w14:textId="77777777" w:rsidTr="00445431">
        <w:trPr>
          <w:trHeight w:val="330"/>
          <w:jc w:val="center"/>
        </w:trPr>
        <w:tc>
          <w:tcPr>
            <w:tcW w:w="4695" w:type="dxa"/>
            <w:tcBorders>
              <w:top w:val="nil"/>
              <w:left w:val="single" w:sz="4" w:space="0" w:color="auto"/>
              <w:bottom w:val="single" w:sz="4" w:space="0" w:color="auto"/>
              <w:right w:val="single" w:sz="4" w:space="0" w:color="auto"/>
            </w:tcBorders>
            <w:shd w:val="clear" w:color="auto" w:fill="auto"/>
            <w:vAlign w:val="center"/>
            <w:hideMark/>
          </w:tcPr>
          <w:p w14:paraId="13B39B17" w14:textId="7C4167A4" w:rsidR="00952A28" w:rsidRPr="00952A28" w:rsidRDefault="00952A28" w:rsidP="00952A28">
            <w:pPr>
              <w:spacing w:before="0" w:after="0"/>
              <w:jc w:val="left"/>
              <w:rPr>
                <w:rFonts w:ascii="Calibri" w:eastAsia="Times New Roman" w:hAnsi="Calibri" w:cs="Calibri"/>
                <w:color w:val="000000"/>
                <w:sz w:val="18"/>
                <w:szCs w:val="18"/>
              </w:rPr>
            </w:pPr>
            <w:r w:rsidRPr="00952A28">
              <w:rPr>
                <w:rFonts w:ascii="Calibri" w:eastAsia="Times New Roman" w:hAnsi="Calibri" w:cs="Calibri"/>
                <w:color w:val="000000"/>
                <w:sz w:val="18"/>
                <w:szCs w:val="18"/>
              </w:rPr>
              <w:t xml:space="preserve">National </w:t>
            </w:r>
            <w:r w:rsidR="0048351F">
              <w:rPr>
                <w:rFonts w:ascii="Calibri" w:eastAsia="Times New Roman" w:hAnsi="Calibri" w:cs="Calibri"/>
                <w:color w:val="000000"/>
                <w:sz w:val="18"/>
                <w:szCs w:val="18"/>
              </w:rPr>
              <w:t>Forestry and Grasslands Administration</w:t>
            </w:r>
          </w:p>
        </w:tc>
        <w:tc>
          <w:tcPr>
            <w:tcW w:w="880" w:type="dxa"/>
            <w:tcBorders>
              <w:top w:val="nil"/>
              <w:left w:val="nil"/>
              <w:bottom w:val="single" w:sz="4" w:space="0" w:color="auto"/>
              <w:right w:val="single" w:sz="4" w:space="0" w:color="auto"/>
            </w:tcBorders>
            <w:shd w:val="clear" w:color="auto" w:fill="auto"/>
            <w:vAlign w:val="center"/>
            <w:hideMark/>
          </w:tcPr>
          <w:p w14:paraId="6C517341" w14:textId="77777777" w:rsidR="00952A28" w:rsidRPr="00952A28" w:rsidRDefault="00952A28" w:rsidP="00952A28">
            <w:pPr>
              <w:spacing w:before="0" w:after="0"/>
              <w:jc w:val="center"/>
              <w:rPr>
                <w:rFonts w:ascii="Calibri" w:eastAsia="Times New Roman" w:hAnsi="Calibri" w:cs="Calibri"/>
                <w:color w:val="000000"/>
                <w:sz w:val="18"/>
                <w:szCs w:val="18"/>
              </w:rPr>
            </w:pPr>
            <w:r w:rsidRPr="00952A28">
              <w:rPr>
                <w:rFonts w:ascii="Calibri" w:eastAsia="Times New Roman" w:hAnsi="Calibri" w:cs="Calibri"/>
                <w:color w:val="000000"/>
                <w:sz w:val="18"/>
                <w:szCs w:val="18"/>
              </w:rPr>
              <w:t>Cash</w:t>
            </w:r>
          </w:p>
        </w:tc>
        <w:tc>
          <w:tcPr>
            <w:tcW w:w="1260" w:type="dxa"/>
            <w:tcBorders>
              <w:top w:val="nil"/>
              <w:left w:val="nil"/>
              <w:bottom w:val="single" w:sz="4" w:space="0" w:color="auto"/>
              <w:right w:val="single" w:sz="4" w:space="0" w:color="auto"/>
            </w:tcBorders>
            <w:shd w:val="clear" w:color="auto" w:fill="auto"/>
            <w:noWrap/>
            <w:vAlign w:val="center"/>
            <w:hideMark/>
          </w:tcPr>
          <w:p w14:paraId="0BBF83C5"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220" w:type="dxa"/>
            <w:tcBorders>
              <w:top w:val="nil"/>
              <w:left w:val="nil"/>
              <w:bottom w:val="single" w:sz="4" w:space="0" w:color="auto"/>
              <w:right w:val="single" w:sz="4" w:space="0" w:color="auto"/>
            </w:tcBorders>
            <w:shd w:val="clear" w:color="auto" w:fill="auto"/>
            <w:noWrap/>
            <w:vAlign w:val="center"/>
            <w:hideMark/>
          </w:tcPr>
          <w:p w14:paraId="4D2ED97C"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14:paraId="195A3760" w14:textId="5725862F" w:rsidR="00952A28" w:rsidRPr="00952A28" w:rsidRDefault="0048351F" w:rsidP="00445431">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11,920,000</w:t>
            </w:r>
          </w:p>
        </w:tc>
        <w:tc>
          <w:tcPr>
            <w:tcW w:w="1120" w:type="dxa"/>
            <w:tcBorders>
              <w:top w:val="nil"/>
              <w:left w:val="nil"/>
              <w:bottom w:val="single" w:sz="4" w:space="0" w:color="auto"/>
              <w:right w:val="single" w:sz="4" w:space="0" w:color="auto"/>
            </w:tcBorders>
            <w:shd w:val="clear" w:color="auto" w:fill="auto"/>
            <w:noWrap/>
            <w:vAlign w:val="center"/>
            <w:hideMark/>
          </w:tcPr>
          <w:p w14:paraId="350B22BC"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07405D5E"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14:paraId="4B4A952C" w14:textId="77777777" w:rsidR="00952A28" w:rsidRPr="00952A28" w:rsidRDefault="00952A28" w:rsidP="00445431">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14:paraId="07499167" w14:textId="0556BDDB" w:rsidR="00952A28" w:rsidRPr="00952A28" w:rsidRDefault="0048351F" w:rsidP="00445431">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11,920,000</w:t>
            </w:r>
          </w:p>
        </w:tc>
        <w:tc>
          <w:tcPr>
            <w:tcW w:w="1080" w:type="dxa"/>
            <w:tcBorders>
              <w:top w:val="nil"/>
              <w:left w:val="nil"/>
              <w:bottom w:val="single" w:sz="4" w:space="0" w:color="auto"/>
              <w:right w:val="single" w:sz="4" w:space="0" w:color="auto"/>
            </w:tcBorders>
            <w:shd w:val="clear" w:color="auto" w:fill="auto"/>
            <w:noWrap/>
            <w:vAlign w:val="center"/>
            <w:hideMark/>
          </w:tcPr>
          <w:p w14:paraId="2C5BDCC8" w14:textId="1009CA4E" w:rsidR="00952A28" w:rsidRPr="00952A28" w:rsidRDefault="00952A28" w:rsidP="00445431">
            <w:pPr>
              <w:spacing w:before="0" w:after="0"/>
              <w:jc w:val="right"/>
              <w:rPr>
                <w:rFonts w:ascii="Calibri" w:eastAsia="Times New Roman" w:hAnsi="Calibri" w:cs="Calibri"/>
                <w:color w:val="000000"/>
                <w:sz w:val="18"/>
                <w:szCs w:val="18"/>
              </w:rPr>
            </w:pPr>
          </w:p>
        </w:tc>
      </w:tr>
      <w:tr w:rsidR="0048351F" w:rsidRPr="00952A28" w14:paraId="3E951DD6" w14:textId="77777777" w:rsidTr="00D61448">
        <w:trPr>
          <w:trHeight w:val="330"/>
          <w:jc w:val="center"/>
        </w:trPr>
        <w:tc>
          <w:tcPr>
            <w:tcW w:w="4695" w:type="dxa"/>
            <w:tcBorders>
              <w:top w:val="nil"/>
              <w:left w:val="single" w:sz="4" w:space="0" w:color="auto"/>
              <w:bottom w:val="single" w:sz="4" w:space="0" w:color="auto"/>
              <w:right w:val="single" w:sz="4" w:space="0" w:color="auto"/>
            </w:tcBorders>
            <w:shd w:val="clear" w:color="auto" w:fill="auto"/>
            <w:vAlign w:val="center"/>
          </w:tcPr>
          <w:p w14:paraId="424D9FAB" w14:textId="6EA552DC" w:rsidR="0048351F" w:rsidRPr="00952A28" w:rsidRDefault="0048351F" w:rsidP="0048351F">
            <w:pPr>
              <w:spacing w:before="0" w:after="0"/>
              <w:jc w:val="left"/>
              <w:rPr>
                <w:rFonts w:ascii="Calibri" w:eastAsia="Times New Roman" w:hAnsi="Calibri" w:cs="Calibri"/>
                <w:color w:val="000000"/>
                <w:sz w:val="18"/>
                <w:szCs w:val="18"/>
              </w:rPr>
            </w:pPr>
            <w:r>
              <w:rPr>
                <w:rFonts w:ascii="Calibri" w:hAnsi="Calibri" w:cs="Calibri"/>
                <w:color w:val="000000"/>
                <w:sz w:val="18"/>
                <w:szCs w:val="18"/>
              </w:rPr>
              <w:t xml:space="preserve">Wetland monitoring and management </w:t>
            </w:r>
          </w:p>
        </w:tc>
        <w:tc>
          <w:tcPr>
            <w:tcW w:w="880" w:type="dxa"/>
            <w:tcBorders>
              <w:top w:val="nil"/>
              <w:left w:val="nil"/>
              <w:bottom w:val="single" w:sz="4" w:space="0" w:color="auto"/>
              <w:right w:val="single" w:sz="4" w:space="0" w:color="auto"/>
            </w:tcBorders>
            <w:shd w:val="clear" w:color="auto" w:fill="auto"/>
            <w:vAlign w:val="center"/>
          </w:tcPr>
          <w:p w14:paraId="36F34CEC" w14:textId="30531B7C" w:rsidR="0048351F" w:rsidRPr="00952A28" w:rsidRDefault="0048351F" w:rsidP="0048351F">
            <w:pPr>
              <w:spacing w:before="0" w:after="0"/>
              <w:jc w:val="center"/>
              <w:rPr>
                <w:rFonts w:ascii="Calibri" w:eastAsia="Times New Roman" w:hAnsi="Calibri" w:cs="Calibri"/>
                <w:color w:val="000000"/>
                <w:sz w:val="18"/>
                <w:szCs w:val="18"/>
              </w:rPr>
            </w:pPr>
            <w:r>
              <w:rPr>
                <w:rFonts w:ascii="Calibri" w:eastAsia="Times New Roman" w:hAnsi="Calibri" w:cs="Calibri"/>
                <w:color w:val="000000"/>
                <w:sz w:val="18"/>
                <w:szCs w:val="18"/>
              </w:rPr>
              <w:t>Cash</w:t>
            </w:r>
          </w:p>
        </w:tc>
        <w:tc>
          <w:tcPr>
            <w:tcW w:w="1260" w:type="dxa"/>
            <w:tcBorders>
              <w:top w:val="nil"/>
              <w:left w:val="nil"/>
              <w:bottom w:val="single" w:sz="4" w:space="0" w:color="auto"/>
              <w:right w:val="single" w:sz="4" w:space="0" w:color="auto"/>
            </w:tcBorders>
            <w:shd w:val="clear" w:color="auto" w:fill="auto"/>
            <w:noWrap/>
            <w:vAlign w:val="center"/>
          </w:tcPr>
          <w:p w14:paraId="2EDABF7E"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220" w:type="dxa"/>
            <w:tcBorders>
              <w:top w:val="nil"/>
              <w:left w:val="nil"/>
              <w:bottom w:val="single" w:sz="4" w:space="0" w:color="auto"/>
              <w:right w:val="single" w:sz="4" w:space="0" w:color="auto"/>
            </w:tcBorders>
            <w:shd w:val="clear" w:color="auto" w:fill="auto"/>
            <w:noWrap/>
            <w:vAlign w:val="center"/>
          </w:tcPr>
          <w:p w14:paraId="18F122BC"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75CE5797"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08033F22" w14:textId="46BCBF16" w:rsidR="0048351F" w:rsidRPr="00952A28" w:rsidRDefault="0048351F" w:rsidP="0048351F">
            <w:pPr>
              <w:spacing w:before="0" w:after="0"/>
              <w:jc w:val="right"/>
              <w:rPr>
                <w:rFonts w:ascii="Calibri" w:eastAsia="Times New Roman" w:hAnsi="Calibri" w:cs="Calibri"/>
                <w:color w:val="000000"/>
                <w:sz w:val="18"/>
                <w:szCs w:val="18"/>
              </w:rPr>
            </w:pPr>
            <w:r>
              <w:rPr>
                <w:rFonts w:ascii="Calibri" w:hAnsi="Calibri" w:cs="Calibri"/>
                <w:color w:val="000000"/>
                <w:sz w:val="18"/>
                <w:szCs w:val="18"/>
              </w:rPr>
              <w:t>8,972,633</w:t>
            </w:r>
          </w:p>
        </w:tc>
        <w:tc>
          <w:tcPr>
            <w:tcW w:w="1040" w:type="dxa"/>
            <w:tcBorders>
              <w:top w:val="nil"/>
              <w:left w:val="nil"/>
              <w:bottom w:val="single" w:sz="4" w:space="0" w:color="auto"/>
              <w:right w:val="single" w:sz="4" w:space="0" w:color="auto"/>
            </w:tcBorders>
            <w:shd w:val="clear" w:color="auto" w:fill="auto"/>
            <w:noWrap/>
            <w:vAlign w:val="center"/>
          </w:tcPr>
          <w:p w14:paraId="7F99B7D1"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center"/>
          </w:tcPr>
          <w:p w14:paraId="472DBD2B"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tcPr>
          <w:p w14:paraId="40BEF85B"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tcPr>
          <w:p w14:paraId="794A9DD0" w14:textId="47484991" w:rsidR="0048351F" w:rsidRPr="00952A28" w:rsidRDefault="0048351F" w:rsidP="0048351F">
            <w:pPr>
              <w:spacing w:before="0" w:after="0"/>
              <w:jc w:val="right"/>
              <w:rPr>
                <w:rFonts w:ascii="Calibri" w:eastAsia="Times New Roman" w:hAnsi="Calibri" w:cs="Calibri"/>
                <w:color w:val="000000"/>
                <w:sz w:val="18"/>
                <w:szCs w:val="18"/>
              </w:rPr>
            </w:pPr>
            <w:r>
              <w:rPr>
                <w:rFonts w:ascii="Calibri" w:hAnsi="Calibri" w:cs="Calibri"/>
                <w:color w:val="000000"/>
                <w:sz w:val="18"/>
                <w:szCs w:val="18"/>
              </w:rPr>
              <w:t>8,972,633</w:t>
            </w:r>
          </w:p>
        </w:tc>
      </w:tr>
      <w:tr w:rsidR="0048351F" w:rsidRPr="00952A28" w14:paraId="66E4D19E" w14:textId="77777777" w:rsidTr="00D61448">
        <w:trPr>
          <w:trHeight w:val="330"/>
          <w:jc w:val="center"/>
        </w:trPr>
        <w:tc>
          <w:tcPr>
            <w:tcW w:w="4695" w:type="dxa"/>
            <w:tcBorders>
              <w:top w:val="nil"/>
              <w:left w:val="single" w:sz="4" w:space="0" w:color="auto"/>
              <w:bottom w:val="single" w:sz="4" w:space="0" w:color="auto"/>
              <w:right w:val="single" w:sz="4" w:space="0" w:color="auto"/>
            </w:tcBorders>
            <w:shd w:val="clear" w:color="auto" w:fill="auto"/>
            <w:vAlign w:val="center"/>
          </w:tcPr>
          <w:p w14:paraId="44F5D664" w14:textId="5768BC21" w:rsidR="0048351F" w:rsidRPr="00952A28" w:rsidRDefault="0048351F" w:rsidP="0048351F">
            <w:pPr>
              <w:spacing w:before="0" w:after="0"/>
              <w:jc w:val="left"/>
              <w:rPr>
                <w:rFonts w:ascii="Calibri" w:eastAsia="Times New Roman" w:hAnsi="Calibri" w:cs="Calibri"/>
                <w:color w:val="000000"/>
                <w:sz w:val="18"/>
                <w:szCs w:val="18"/>
              </w:rPr>
            </w:pPr>
            <w:r>
              <w:rPr>
                <w:rFonts w:ascii="Calibri" w:hAnsi="Calibri" w:cs="Calibri"/>
                <w:color w:val="000000"/>
                <w:sz w:val="18"/>
                <w:szCs w:val="18"/>
              </w:rPr>
              <w:t>peatland survey in key provinces at national level</w:t>
            </w:r>
          </w:p>
        </w:tc>
        <w:tc>
          <w:tcPr>
            <w:tcW w:w="880" w:type="dxa"/>
            <w:tcBorders>
              <w:top w:val="nil"/>
              <w:left w:val="nil"/>
              <w:bottom w:val="single" w:sz="4" w:space="0" w:color="auto"/>
              <w:right w:val="single" w:sz="4" w:space="0" w:color="auto"/>
            </w:tcBorders>
            <w:shd w:val="clear" w:color="auto" w:fill="auto"/>
            <w:vAlign w:val="center"/>
          </w:tcPr>
          <w:p w14:paraId="262E8961" w14:textId="0297FDF1" w:rsidR="0048351F" w:rsidRPr="00952A28" w:rsidRDefault="0048351F" w:rsidP="0048351F">
            <w:pPr>
              <w:spacing w:before="0" w:after="0"/>
              <w:jc w:val="center"/>
              <w:rPr>
                <w:rFonts w:ascii="Calibri" w:eastAsia="Times New Roman" w:hAnsi="Calibri" w:cs="Calibri"/>
                <w:color w:val="000000"/>
                <w:sz w:val="18"/>
                <w:szCs w:val="18"/>
              </w:rPr>
            </w:pPr>
            <w:r>
              <w:rPr>
                <w:rFonts w:ascii="Calibri" w:eastAsia="Times New Roman" w:hAnsi="Calibri" w:cs="Calibri"/>
                <w:color w:val="000000"/>
                <w:sz w:val="18"/>
                <w:szCs w:val="18"/>
              </w:rPr>
              <w:t>Cash</w:t>
            </w:r>
          </w:p>
        </w:tc>
        <w:tc>
          <w:tcPr>
            <w:tcW w:w="1260" w:type="dxa"/>
            <w:tcBorders>
              <w:top w:val="nil"/>
              <w:left w:val="nil"/>
              <w:bottom w:val="single" w:sz="4" w:space="0" w:color="auto"/>
              <w:right w:val="single" w:sz="4" w:space="0" w:color="auto"/>
            </w:tcBorders>
            <w:shd w:val="clear" w:color="auto" w:fill="auto"/>
            <w:noWrap/>
            <w:vAlign w:val="center"/>
          </w:tcPr>
          <w:p w14:paraId="625919EA"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220" w:type="dxa"/>
            <w:tcBorders>
              <w:top w:val="nil"/>
              <w:left w:val="nil"/>
              <w:bottom w:val="single" w:sz="4" w:space="0" w:color="auto"/>
              <w:right w:val="single" w:sz="4" w:space="0" w:color="auto"/>
            </w:tcBorders>
            <w:shd w:val="clear" w:color="auto" w:fill="auto"/>
            <w:noWrap/>
            <w:vAlign w:val="center"/>
          </w:tcPr>
          <w:p w14:paraId="0F441162"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415B9B3E"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725F6DAA" w14:textId="51FB8A8E" w:rsidR="0048351F" w:rsidRPr="00952A28" w:rsidRDefault="0048351F" w:rsidP="0048351F">
            <w:pPr>
              <w:spacing w:before="0" w:after="0"/>
              <w:jc w:val="right"/>
              <w:rPr>
                <w:rFonts w:ascii="Calibri" w:eastAsia="Times New Roman" w:hAnsi="Calibri" w:cs="Calibri"/>
                <w:color w:val="000000"/>
                <w:sz w:val="18"/>
                <w:szCs w:val="18"/>
              </w:rPr>
            </w:pPr>
            <w:r>
              <w:rPr>
                <w:rFonts w:ascii="Calibri" w:hAnsi="Calibri" w:cs="Calibri"/>
                <w:color w:val="000000"/>
                <w:sz w:val="18"/>
                <w:szCs w:val="18"/>
              </w:rPr>
              <w:t>1,794,527</w:t>
            </w:r>
          </w:p>
        </w:tc>
        <w:tc>
          <w:tcPr>
            <w:tcW w:w="1040" w:type="dxa"/>
            <w:tcBorders>
              <w:top w:val="nil"/>
              <w:left w:val="nil"/>
              <w:bottom w:val="single" w:sz="4" w:space="0" w:color="auto"/>
              <w:right w:val="single" w:sz="4" w:space="0" w:color="auto"/>
            </w:tcBorders>
            <w:shd w:val="clear" w:color="auto" w:fill="auto"/>
            <w:noWrap/>
            <w:vAlign w:val="center"/>
          </w:tcPr>
          <w:p w14:paraId="51FF1249"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center"/>
          </w:tcPr>
          <w:p w14:paraId="416D5A5A"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tcPr>
          <w:p w14:paraId="1B3014C0"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tcPr>
          <w:p w14:paraId="1E98CC5D" w14:textId="3B3B267A" w:rsidR="0048351F" w:rsidRPr="00952A28" w:rsidRDefault="0048351F" w:rsidP="0048351F">
            <w:pPr>
              <w:spacing w:before="0" w:after="0"/>
              <w:jc w:val="right"/>
              <w:rPr>
                <w:rFonts w:ascii="Calibri" w:eastAsia="Times New Roman" w:hAnsi="Calibri" w:cs="Calibri"/>
                <w:color w:val="000000"/>
                <w:sz w:val="18"/>
                <w:szCs w:val="18"/>
              </w:rPr>
            </w:pPr>
            <w:r>
              <w:rPr>
                <w:rFonts w:ascii="Calibri" w:hAnsi="Calibri" w:cs="Calibri"/>
                <w:color w:val="000000"/>
                <w:sz w:val="18"/>
                <w:szCs w:val="18"/>
              </w:rPr>
              <w:t>1,794,527</w:t>
            </w:r>
          </w:p>
        </w:tc>
      </w:tr>
      <w:tr w:rsidR="0048351F" w:rsidRPr="00952A28" w14:paraId="0A969F60" w14:textId="77777777" w:rsidTr="00D61448">
        <w:trPr>
          <w:trHeight w:val="330"/>
          <w:jc w:val="center"/>
        </w:trPr>
        <w:tc>
          <w:tcPr>
            <w:tcW w:w="4695" w:type="dxa"/>
            <w:tcBorders>
              <w:top w:val="nil"/>
              <w:left w:val="single" w:sz="4" w:space="0" w:color="auto"/>
              <w:bottom w:val="single" w:sz="4" w:space="0" w:color="auto"/>
              <w:right w:val="single" w:sz="4" w:space="0" w:color="auto"/>
            </w:tcBorders>
            <w:shd w:val="clear" w:color="auto" w:fill="auto"/>
            <w:vAlign w:val="center"/>
          </w:tcPr>
          <w:p w14:paraId="1E90FDDF" w14:textId="67D41F57" w:rsidR="0048351F" w:rsidRPr="00952A28" w:rsidRDefault="0048351F" w:rsidP="0048351F">
            <w:pPr>
              <w:spacing w:before="0" w:after="0"/>
              <w:jc w:val="left"/>
              <w:rPr>
                <w:rFonts w:ascii="Calibri" w:eastAsia="Times New Roman" w:hAnsi="Calibri" w:cs="Calibri"/>
                <w:color w:val="000000"/>
                <w:sz w:val="18"/>
                <w:szCs w:val="18"/>
              </w:rPr>
            </w:pPr>
            <w:r>
              <w:rPr>
                <w:rFonts w:ascii="Calibri" w:hAnsi="Calibri" w:cs="Calibri"/>
                <w:color w:val="000000"/>
                <w:sz w:val="18"/>
                <w:szCs w:val="18"/>
              </w:rPr>
              <w:t>Supporting budget in related with implementation of Ramsar Convention and other international cooperation projects</w:t>
            </w:r>
          </w:p>
        </w:tc>
        <w:tc>
          <w:tcPr>
            <w:tcW w:w="880" w:type="dxa"/>
            <w:tcBorders>
              <w:top w:val="nil"/>
              <w:left w:val="nil"/>
              <w:bottom w:val="single" w:sz="4" w:space="0" w:color="auto"/>
              <w:right w:val="single" w:sz="4" w:space="0" w:color="auto"/>
            </w:tcBorders>
            <w:shd w:val="clear" w:color="auto" w:fill="auto"/>
            <w:vAlign w:val="center"/>
          </w:tcPr>
          <w:p w14:paraId="3B6815F3" w14:textId="45FC3275" w:rsidR="0048351F" w:rsidRPr="00952A28" w:rsidRDefault="0048351F" w:rsidP="0048351F">
            <w:pPr>
              <w:spacing w:before="0" w:after="0"/>
              <w:jc w:val="center"/>
              <w:rPr>
                <w:rFonts w:ascii="Calibri" w:eastAsia="Times New Roman" w:hAnsi="Calibri" w:cs="Calibri"/>
                <w:color w:val="000000"/>
                <w:sz w:val="18"/>
                <w:szCs w:val="18"/>
              </w:rPr>
            </w:pPr>
            <w:r>
              <w:rPr>
                <w:rFonts w:ascii="Calibri" w:eastAsia="Times New Roman" w:hAnsi="Calibri" w:cs="Calibri"/>
                <w:color w:val="000000"/>
                <w:sz w:val="18"/>
                <w:szCs w:val="18"/>
              </w:rPr>
              <w:t>Cash</w:t>
            </w:r>
          </w:p>
        </w:tc>
        <w:tc>
          <w:tcPr>
            <w:tcW w:w="1260" w:type="dxa"/>
            <w:tcBorders>
              <w:top w:val="nil"/>
              <w:left w:val="nil"/>
              <w:bottom w:val="single" w:sz="4" w:space="0" w:color="auto"/>
              <w:right w:val="single" w:sz="4" w:space="0" w:color="auto"/>
            </w:tcBorders>
            <w:shd w:val="clear" w:color="auto" w:fill="auto"/>
            <w:noWrap/>
            <w:vAlign w:val="center"/>
          </w:tcPr>
          <w:p w14:paraId="231EDF20" w14:textId="6C418871" w:rsidR="0048351F" w:rsidRPr="00952A28" w:rsidRDefault="0048351F" w:rsidP="0048351F">
            <w:pPr>
              <w:spacing w:before="0" w:after="0"/>
              <w:jc w:val="right"/>
              <w:rPr>
                <w:rFonts w:ascii="Calibri" w:eastAsia="Times New Roman" w:hAnsi="Calibri" w:cs="Calibri"/>
                <w:color w:val="000000"/>
                <w:sz w:val="18"/>
                <w:szCs w:val="18"/>
              </w:rPr>
            </w:pPr>
          </w:p>
        </w:tc>
        <w:tc>
          <w:tcPr>
            <w:tcW w:w="1220" w:type="dxa"/>
            <w:tcBorders>
              <w:top w:val="nil"/>
              <w:left w:val="nil"/>
              <w:bottom w:val="single" w:sz="4" w:space="0" w:color="auto"/>
              <w:right w:val="single" w:sz="4" w:space="0" w:color="auto"/>
            </w:tcBorders>
            <w:shd w:val="clear" w:color="auto" w:fill="auto"/>
            <w:noWrap/>
            <w:vAlign w:val="center"/>
          </w:tcPr>
          <w:p w14:paraId="72628BEA" w14:textId="7A3206F3"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499E802D" w14:textId="47CF63BC"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60A8150A" w14:textId="39FF4214" w:rsidR="0048351F" w:rsidRPr="00952A28" w:rsidRDefault="0048351F" w:rsidP="0048351F">
            <w:pPr>
              <w:spacing w:before="0" w:after="0"/>
              <w:jc w:val="right"/>
              <w:rPr>
                <w:rFonts w:ascii="Calibri" w:eastAsia="Times New Roman" w:hAnsi="Calibri" w:cs="Calibri"/>
                <w:color w:val="000000"/>
                <w:sz w:val="18"/>
                <w:szCs w:val="18"/>
              </w:rPr>
            </w:pPr>
            <w:r>
              <w:rPr>
                <w:rFonts w:ascii="Calibri" w:hAnsi="Calibri" w:cs="Calibri"/>
                <w:color w:val="000000"/>
                <w:sz w:val="18"/>
                <w:szCs w:val="18"/>
              </w:rPr>
              <w:t>1,233,737</w:t>
            </w:r>
          </w:p>
        </w:tc>
        <w:tc>
          <w:tcPr>
            <w:tcW w:w="1040" w:type="dxa"/>
            <w:tcBorders>
              <w:top w:val="nil"/>
              <w:left w:val="nil"/>
              <w:bottom w:val="single" w:sz="4" w:space="0" w:color="auto"/>
              <w:right w:val="single" w:sz="4" w:space="0" w:color="auto"/>
            </w:tcBorders>
            <w:shd w:val="clear" w:color="auto" w:fill="auto"/>
            <w:noWrap/>
            <w:vAlign w:val="center"/>
          </w:tcPr>
          <w:p w14:paraId="2B3C008B" w14:textId="6CDE8635" w:rsidR="0048351F" w:rsidRPr="00952A28" w:rsidRDefault="0048351F" w:rsidP="0048351F">
            <w:pPr>
              <w:spacing w:before="0" w:after="0"/>
              <w:jc w:val="right"/>
              <w:rPr>
                <w:rFonts w:ascii="Calibri" w:eastAsia="Times New Roman" w:hAnsi="Calibri" w:cs="Calibri"/>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center"/>
          </w:tcPr>
          <w:p w14:paraId="37ED9B27" w14:textId="492A0A6B" w:rsidR="0048351F" w:rsidRPr="00952A28" w:rsidRDefault="0048351F" w:rsidP="0048351F">
            <w:pPr>
              <w:spacing w:before="0" w:after="0"/>
              <w:jc w:val="right"/>
              <w:rPr>
                <w:rFonts w:ascii="Calibri" w:eastAsia="Times New Roman" w:hAnsi="Calibri" w:cs="Calibri"/>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tcPr>
          <w:p w14:paraId="31660C06" w14:textId="3B15AA10" w:rsidR="0048351F" w:rsidRPr="00952A28" w:rsidRDefault="0048351F" w:rsidP="0048351F">
            <w:pPr>
              <w:spacing w:before="0" w:after="0"/>
              <w:jc w:val="right"/>
              <w:rPr>
                <w:rFonts w:ascii="Calibri" w:eastAsia="Times New Roman" w:hAnsi="Calibri" w:cs="Calibri"/>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tcPr>
          <w:p w14:paraId="32E80863" w14:textId="673FF840" w:rsidR="0048351F" w:rsidRPr="00952A28" w:rsidRDefault="0048351F" w:rsidP="0048351F">
            <w:pPr>
              <w:spacing w:before="0" w:after="0"/>
              <w:jc w:val="right"/>
              <w:rPr>
                <w:rFonts w:ascii="Calibri" w:eastAsia="Times New Roman" w:hAnsi="Calibri" w:cs="Calibri"/>
                <w:color w:val="000000"/>
                <w:sz w:val="18"/>
                <w:szCs w:val="18"/>
              </w:rPr>
            </w:pPr>
            <w:r>
              <w:rPr>
                <w:rFonts w:ascii="Calibri" w:hAnsi="Calibri" w:cs="Calibri"/>
                <w:color w:val="000000"/>
                <w:sz w:val="18"/>
                <w:szCs w:val="18"/>
              </w:rPr>
              <w:t>1,233,737</w:t>
            </w:r>
          </w:p>
        </w:tc>
      </w:tr>
      <w:tr w:rsidR="0048351F" w:rsidRPr="00952A28" w14:paraId="0FAF630B" w14:textId="77777777" w:rsidTr="00445431">
        <w:trPr>
          <w:trHeight w:val="330"/>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14:paraId="4F6CDE72" w14:textId="77777777" w:rsidR="0048351F" w:rsidRPr="00952A28" w:rsidRDefault="0048351F" w:rsidP="0048351F">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Sub-total, Government (cash)</w:t>
            </w:r>
          </w:p>
        </w:tc>
        <w:tc>
          <w:tcPr>
            <w:tcW w:w="880" w:type="dxa"/>
            <w:tcBorders>
              <w:top w:val="nil"/>
              <w:left w:val="nil"/>
              <w:bottom w:val="single" w:sz="4" w:space="0" w:color="auto"/>
              <w:right w:val="single" w:sz="4" w:space="0" w:color="auto"/>
            </w:tcBorders>
            <w:shd w:val="clear" w:color="auto" w:fill="auto"/>
            <w:vAlign w:val="center"/>
            <w:hideMark/>
          </w:tcPr>
          <w:p w14:paraId="1E9E9A93" w14:textId="77777777" w:rsidR="0048351F" w:rsidRPr="00952A28" w:rsidRDefault="0048351F" w:rsidP="0048351F">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14:paraId="459CC71A" w14:textId="77777777" w:rsidR="0048351F" w:rsidRPr="00952A28" w:rsidRDefault="0048351F" w:rsidP="0048351F">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220" w:type="dxa"/>
            <w:tcBorders>
              <w:top w:val="nil"/>
              <w:left w:val="nil"/>
              <w:bottom w:val="single" w:sz="4" w:space="0" w:color="auto"/>
              <w:right w:val="single" w:sz="4" w:space="0" w:color="auto"/>
            </w:tcBorders>
            <w:shd w:val="clear" w:color="auto" w:fill="auto"/>
            <w:noWrap/>
            <w:vAlign w:val="center"/>
            <w:hideMark/>
          </w:tcPr>
          <w:p w14:paraId="2A8F1826" w14:textId="77777777" w:rsidR="0048351F" w:rsidRPr="00952A28" w:rsidRDefault="0048351F" w:rsidP="0048351F">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9E2C44" w14:textId="0EDB20C2" w:rsidR="0048351F" w:rsidRPr="00952A28" w:rsidRDefault="0048351F" w:rsidP="0048351F">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11,920,000</w:t>
            </w:r>
          </w:p>
        </w:tc>
        <w:tc>
          <w:tcPr>
            <w:tcW w:w="1120" w:type="dxa"/>
            <w:tcBorders>
              <w:top w:val="nil"/>
              <w:left w:val="nil"/>
              <w:bottom w:val="single" w:sz="4" w:space="0" w:color="auto"/>
              <w:right w:val="single" w:sz="4" w:space="0" w:color="auto"/>
            </w:tcBorders>
            <w:shd w:val="clear" w:color="auto" w:fill="auto"/>
            <w:noWrap/>
            <w:vAlign w:val="center"/>
            <w:hideMark/>
          </w:tcPr>
          <w:p w14:paraId="25150AF7" w14:textId="0267846E" w:rsidR="0048351F" w:rsidRPr="00952A28" w:rsidRDefault="0048351F" w:rsidP="0048351F">
            <w:pPr>
              <w:spacing w:before="0" w:after="0"/>
              <w:jc w:val="right"/>
              <w:rPr>
                <w:rFonts w:ascii="Calibri" w:eastAsia="Times New Roman" w:hAnsi="Calibri" w:cs="Calibri"/>
                <w:b/>
                <w:bCs/>
                <w:color w:val="000000"/>
                <w:sz w:val="18"/>
                <w:szCs w:val="18"/>
              </w:rPr>
            </w:pPr>
            <w:r>
              <w:rPr>
                <w:rFonts w:ascii="Calibri" w:hAnsi="Calibri" w:cs="Calibri"/>
                <w:b/>
                <w:bCs/>
                <w:color w:val="000000"/>
                <w:sz w:val="18"/>
                <w:szCs w:val="18"/>
              </w:rPr>
              <w:t>12,000,897</w:t>
            </w:r>
          </w:p>
        </w:tc>
        <w:tc>
          <w:tcPr>
            <w:tcW w:w="1040" w:type="dxa"/>
            <w:tcBorders>
              <w:top w:val="nil"/>
              <w:left w:val="nil"/>
              <w:bottom w:val="single" w:sz="4" w:space="0" w:color="auto"/>
              <w:right w:val="single" w:sz="4" w:space="0" w:color="auto"/>
            </w:tcBorders>
            <w:shd w:val="clear" w:color="auto" w:fill="auto"/>
            <w:noWrap/>
            <w:vAlign w:val="center"/>
            <w:hideMark/>
          </w:tcPr>
          <w:p w14:paraId="33526C8A" w14:textId="77777777" w:rsidR="0048351F" w:rsidRPr="00952A28" w:rsidRDefault="0048351F" w:rsidP="0048351F">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14:paraId="7C1AB68E" w14:textId="77777777" w:rsidR="0048351F" w:rsidRPr="00952A28" w:rsidRDefault="0048351F" w:rsidP="0048351F">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DA7048" w14:textId="4F7675B1" w:rsidR="0048351F" w:rsidRPr="00952A28" w:rsidRDefault="0048351F" w:rsidP="0048351F">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11,920,000</w:t>
            </w:r>
          </w:p>
        </w:tc>
        <w:tc>
          <w:tcPr>
            <w:tcW w:w="1080" w:type="dxa"/>
            <w:tcBorders>
              <w:top w:val="nil"/>
              <w:left w:val="nil"/>
              <w:bottom w:val="single" w:sz="4" w:space="0" w:color="auto"/>
              <w:right w:val="single" w:sz="4" w:space="0" w:color="auto"/>
            </w:tcBorders>
            <w:shd w:val="clear" w:color="auto" w:fill="auto"/>
            <w:noWrap/>
            <w:vAlign w:val="center"/>
            <w:hideMark/>
          </w:tcPr>
          <w:p w14:paraId="02123607" w14:textId="1CA20E42" w:rsidR="0048351F" w:rsidRPr="00952A28" w:rsidRDefault="0048351F" w:rsidP="0048351F">
            <w:pPr>
              <w:spacing w:before="0" w:after="0"/>
              <w:jc w:val="right"/>
              <w:rPr>
                <w:rFonts w:ascii="Calibri" w:eastAsia="Times New Roman" w:hAnsi="Calibri" w:cs="Calibri"/>
                <w:b/>
                <w:bCs/>
                <w:color w:val="000000"/>
                <w:sz w:val="18"/>
                <w:szCs w:val="18"/>
              </w:rPr>
            </w:pPr>
            <w:r>
              <w:rPr>
                <w:rFonts w:ascii="Calibri" w:hAnsi="Calibri" w:cs="Calibri"/>
                <w:b/>
                <w:bCs/>
                <w:color w:val="000000"/>
                <w:sz w:val="18"/>
                <w:szCs w:val="18"/>
              </w:rPr>
              <w:t>12,000,897</w:t>
            </w:r>
          </w:p>
        </w:tc>
      </w:tr>
      <w:tr w:rsidR="00952A28" w:rsidRPr="00952A28" w14:paraId="3A17DD7A" w14:textId="77777777" w:rsidTr="00445431">
        <w:trPr>
          <w:trHeight w:val="330"/>
          <w:jc w:val="center"/>
        </w:trPr>
        <w:tc>
          <w:tcPr>
            <w:tcW w:w="14575" w:type="dxa"/>
            <w:gridSpan w:val="10"/>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56774ED3" w14:textId="77777777" w:rsidR="00952A28" w:rsidRPr="00952A28" w:rsidRDefault="00952A28" w:rsidP="00952A28">
            <w:pPr>
              <w:spacing w:before="0" w:after="0"/>
              <w:jc w:val="lef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Government:</w:t>
            </w:r>
          </w:p>
        </w:tc>
      </w:tr>
      <w:tr w:rsidR="0048351F" w:rsidRPr="00952A28" w14:paraId="010CAD18" w14:textId="77777777" w:rsidTr="00445431">
        <w:trPr>
          <w:trHeight w:val="330"/>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14:paraId="40986F95" w14:textId="6C555E81" w:rsidR="0048351F" w:rsidRPr="00952A28" w:rsidRDefault="0048351F" w:rsidP="0048351F">
            <w:pPr>
              <w:spacing w:before="0" w:after="0"/>
              <w:jc w:val="left"/>
              <w:rPr>
                <w:rFonts w:ascii="Calibri" w:eastAsia="Times New Roman" w:hAnsi="Calibri" w:cs="Calibri"/>
                <w:color w:val="000000"/>
                <w:sz w:val="18"/>
                <w:szCs w:val="18"/>
              </w:rPr>
            </w:pPr>
            <w:r>
              <w:rPr>
                <w:rFonts w:ascii="Calibri" w:hAnsi="Calibri" w:cs="Calibri"/>
                <w:color w:val="000000"/>
                <w:sz w:val="18"/>
                <w:szCs w:val="18"/>
              </w:rPr>
              <w:t>National Forestry and Grasslands Administration</w:t>
            </w:r>
          </w:p>
        </w:tc>
        <w:tc>
          <w:tcPr>
            <w:tcW w:w="880" w:type="dxa"/>
            <w:tcBorders>
              <w:top w:val="nil"/>
              <w:left w:val="nil"/>
              <w:bottom w:val="single" w:sz="4" w:space="0" w:color="auto"/>
              <w:right w:val="single" w:sz="4" w:space="0" w:color="auto"/>
            </w:tcBorders>
            <w:shd w:val="clear" w:color="auto" w:fill="auto"/>
            <w:vAlign w:val="center"/>
            <w:hideMark/>
          </w:tcPr>
          <w:p w14:paraId="32FD6DF0" w14:textId="77777777" w:rsidR="0048351F" w:rsidRPr="00952A28" w:rsidRDefault="0048351F" w:rsidP="0048351F">
            <w:pPr>
              <w:spacing w:before="0" w:after="0"/>
              <w:jc w:val="center"/>
              <w:rPr>
                <w:rFonts w:ascii="Calibri" w:eastAsia="Times New Roman" w:hAnsi="Calibri" w:cs="Calibri"/>
                <w:color w:val="000000"/>
                <w:sz w:val="18"/>
                <w:szCs w:val="18"/>
              </w:rPr>
            </w:pPr>
            <w:r w:rsidRPr="00952A28">
              <w:rPr>
                <w:rFonts w:ascii="Calibri" w:eastAsia="Times New Roman" w:hAnsi="Calibri" w:cs="Calibri"/>
                <w:color w:val="000000"/>
                <w:sz w:val="18"/>
                <w:szCs w:val="18"/>
              </w:rPr>
              <w:t>In-kind</w:t>
            </w:r>
          </w:p>
        </w:tc>
        <w:tc>
          <w:tcPr>
            <w:tcW w:w="1260" w:type="dxa"/>
            <w:tcBorders>
              <w:top w:val="nil"/>
              <w:left w:val="nil"/>
              <w:bottom w:val="single" w:sz="4" w:space="0" w:color="auto"/>
              <w:right w:val="single" w:sz="4" w:space="0" w:color="auto"/>
            </w:tcBorders>
            <w:shd w:val="clear" w:color="auto" w:fill="auto"/>
            <w:noWrap/>
            <w:vAlign w:val="center"/>
            <w:hideMark/>
          </w:tcPr>
          <w:p w14:paraId="3F6F5C9D" w14:textId="77777777" w:rsidR="0048351F" w:rsidRPr="00952A28" w:rsidRDefault="0048351F" w:rsidP="0048351F">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220" w:type="dxa"/>
            <w:tcBorders>
              <w:top w:val="nil"/>
              <w:left w:val="nil"/>
              <w:bottom w:val="single" w:sz="4" w:space="0" w:color="auto"/>
              <w:right w:val="single" w:sz="4" w:space="0" w:color="auto"/>
            </w:tcBorders>
            <w:shd w:val="clear" w:color="auto" w:fill="auto"/>
            <w:noWrap/>
            <w:vAlign w:val="center"/>
            <w:hideMark/>
          </w:tcPr>
          <w:p w14:paraId="2E40D75E" w14:textId="77777777" w:rsidR="0048351F" w:rsidRPr="00952A28" w:rsidRDefault="0048351F" w:rsidP="0048351F">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92ECF2" w14:textId="229ACDE4" w:rsidR="0048351F" w:rsidRPr="00952A28" w:rsidRDefault="0048351F" w:rsidP="0048351F">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3,980,000</w:t>
            </w:r>
          </w:p>
        </w:tc>
        <w:tc>
          <w:tcPr>
            <w:tcW w:w="1120" w:type="dxa"/>
            <w:tcBorders>
              <w:top w:val="nil"/>
              <w:left w:val="nil"/>
              <w:bottom w:val="single" w:sz="4" w:space="0" w:color="auto"/>
              <w:right w:val="single" w:sz="4" w:space="0" w:color="auto"/>
            </w:tcBorders>
            <w:shd w:val="clear" w:color="auto" w:fill="auto"/>
            <w:noWrap/>
            <w:vAlign w:val="center"/>
            <w:hideMark/>
          </w:tcPr>
          <w:p w14:paraId="0798B172" w14:textId="2A1B65A1" w:rsidR="0048351F" w:rsidRPr="00952A28" w:rsidRDefault="0048351F" w:rsidP="0048351F">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07DC185E" w14:textId="77777777" w:rsidR="0048351F" w:rsidRPr="00952A28" w:rsidRDefault="0048351F" w:rsidP="0048351F">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219F793C" w14:textId="77777777" w:rsidR="0048351F" w:rsidRPr="00952A28" w:rsidRDefault="0048351F" w:rsidP="0048351F">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14:paraId="7DFAB747" w14:textId="05826669" w:rsidR="0048351F" w:rsidRPr="00952A28" w:rsidRDefault="0048351F" w:rsidP="0048351F">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3,980,000</w:t>
            </w:r>
          </w:p>
        </w:tc>
        <w:tc>
          <w:tcPr>
            <w:tcW w:w="1080" w:type="dxa"/>
            <w:tcBorders>
              <w:top w:val="nil"/>
              <w:left w:val="nil"/>
              <w:bottom w:val="single" w:sz="4" w:space="0" w:color="auto"/>
              <w:right w:val="single" w:sz="4" w:space="0" w:color="auto"/>
            </w:tcBorders>
            <w:shd w:val="clear" w:color="auto" w:fill="auto"/>
            <w:noWrap/>
            <w:vAlign w:val="center"/>
            <w:hideMark/>
          </w:tcPr>
          <w:p w14:paraId="16561FBF" w14:textId="769F7C32" w:rsidR="0048351F" w:rsidRPr="00952A28" w:rsidRDefault="0048351F" w:rsidP="0048351F">
            <w:pPr>
              <w:spacing w:before="0" w:after="0"/>
              <w:jc w:val="right"/>
              <w:rPr>
                <w:rFonts w:ascii="Calibri" w:eastAsia="Times New Roman" w:hAnsi="Calibri" w:cs="Calibri"/>
                <w:color w:val="000000"/>
                <w:sz w:val="18"/>
                <w:szCs w:val="18"/>
              </w:rPr>
            </w:pPr>
          </w:p>
        </w:tc>
      </w:tr>
      <w:tr w:rsidR="0048351F" w:rsidRPr="00952A28" w14:paraId="5CCB4508" w14:textId="77777777" w:rsidTr="00D61448">
        <w:trPr>
          <w:trHeight w:val="330"/>
          <w:jc w:val="center"/>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59D0AC63" w14:textId="221769AF" w:rsidR="0048351F" w:rsidRPr="00952A28" w:rsidRDefault="0048351F" w:rsidP="0048351F">
            <w:pPr>
              <w:spacing w:before="0" w:after="0"/>
              <w:jc w:val="left"/>
              <w:rPr>
                <w:rFonts w:ascii="Calibri" w:eastAsia="Times New Roman" w:hAnsi="Calibri" w:cs="Calibri"/>
                <w:color w:val="000000"/>
                <w:sz w:val="18"/>
                <w:szCs w:val="18"/>
              </w:rPr>
            </w:pPr>
            <w:r>
              <w:rPr>
                <w:rFonts w:ascii="Calibri" w:hAnsi="Calibri" w:cs="Calibri"/>
                <w:color w:val="000000"/>
                <w:sz w:val="18"/>
                <w:szCs w:val="18"/>
              </w:rPr>
              <w:t>Office rental, office equipment, etc.</w:t>
            </w:r>
          </w:p>
        </w:tc>
        <w:tc>
          <w:tcPr>
            <w:tcW w:w="880" w:type="dxa"/>
            <w:tcBorders>
              <w:top w:val="nil"/>
              <w:left w:val="nil"/>
              <w:bottom w:val="single" w:sz="4" w:space="0" w:color="auto"/>
              <w:right w:val="single" w:sz="4" w:space="0" w:color="auto"/>
            </w:tcBorders>
            <w:shd w:val="clear" w:color="auto" w:fill="auto"/>
            <w:vAlign w:val="center"/>
          </w:tcPr>
          <w:p w14:paraId="357239D1" w14:textId="7CADD69C" w:rsidR="0048351F" w:rsidRPr="00952A28" w:rsidRDefault="0048351F" w:rsidP="0048351F">
            <w:pPr>
              <w:spacing w:before="0" w:after="0"/>
              <w:jc w:val="center"/>
              <w:rPr>
                <w:rFonts w:ascii="Calibri" w:eastAsia="Times New Roman" w:hAnsi="Calibri" w:cs="Calibri"/>
                <w:color w:val="000000"/>
                <w:sz w:val="18"/>
                <w:szCs w:val="18"/>
              </w:rPr>
            </w:pPr>
            <w:r>
              <w:rPr>
                <w:rFonts w:ascii="Calibri" w:eastAsia="Times New Roman" w:hAnsi="Calibri" w:cs="Calibri"/>
                <w:color w:val="000000"/>
                <w:sz w:val="18"/>
                <w:szCs w:val="18"/>
              </w:rPr>
              <w:t>In-kind</w:t>
            </w:r>
          </w:p>
        </w:tc>
        <w:tc>
          <w:tcPr>
            <w:tcW w:w="1260" w:type="dxa"/>
            <w:tcBorders>
              <w:top w:val="nil"/>
              <w:left w:val="nil"/>
              <w:bottom w:val="single" w:sz="4" w:space="0" w:color="auto"/>
              <w:right w:val="single" w:sz="4" w:space="0" w:color="auto"/>
            </w:tcBorders>
            <w:shd w:val="clear" w:color="auto" w:fill="auto"/>
            <w:noWrap/>
            <w:vAlign w:val="center"/>
          </w:tcPr>
          <w:p w14:paraId="7A20D752"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220" w:type="dxa"/>
            <w:tcBorders>
              <w:top w:val="nil"/>
              <w:left w:val="nil"/>
              <w:bottom w:val="single" w:sz="4" w:space="0" w:color="auto"/>
              <w:right w:val="single" w:sz="4" w:space="0" w:color="auto"/>
            </w:tcBorders>
            <w:shd w:val="clear" w:color="auto" w:fill="auto"/>
            <w:noWrap/>
            <w:vAlign w:val="center"/>
          </w:tcPr>
          <w:p w14:paraId="58F1612B"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3F299C8B"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3A6745E1" w14:textId="2120A942" w:rsidR="0048351F" w:rsidRPr="00952A28" w:rsidRDefault="0048351F" w:rsidP="0048351F">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2,321,669</w:t>
            </w:r>
          </w:p>
        </w:tc>
        <w:tc>
          <w:tcPr>
            <w:tcW w:w="1040" w:type="dxa"/>
            <w:tcBorders>
              <w:top w:val="nil"/>
              <w:left w:val="nil"/>
              <w:bottom w:val="single" w:sz="4" w:space="0" w:color="auto"/>
              <w:right w:val="single" w:sz="4" w:space="0" w:color="auto"/>
            </w:tcBorders>
            <w:shd w:val="clear" w:color="auto" w:fill="auto"/>
            <w:noWrap/>
            <w:vAlign w:val="center"/>
          </w:tcPr>
          <w:p w14:paraId="26F0AA39"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center"/>
          </w:tcPr>
          <w:p w14:paraId="79BF0C3E"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tcPr>
          <w:p w14:paraId="3145A7ED" w14:textId="77777777" w:rsidR="0048351F" w:rsidRPr="00952A28" w:rsidRDefault="0048351F" w:rsidP="0048351F">
            <w:pPr>
              <w:spacing w:before="0" w:after="0"/>
              <w:jc w:val="right"/>
              <w:rPr>
                <w:rFonts w:ascii="Calibri" w:eastAsia="Times New Roman" w:hAnsi="Calibri" w:cs="Calibri"/>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tcPr>
          <w:p w14:paraId="5847FD3F" w14:textId="07141CAE" w:rsidR="0048351F" w:rsidRPr="00952A28" w:rsidRDefault="0048351F" w:rsidP="0048351F">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2,321,669</w:t>
            </w:r>
          </w:p>
        </w:tc>
      </w:tr>
      <w:tr w:rsidR="0048351F" w:rsidRPr="00952A28" w14:paraId="5BA971D5" w14:textId="77777777" w:rsidTr="00D61448">
        <w:trPr>
          <w:trHeight w:val="330"/>
          <w:jc w:val="center"/>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5E5928DD" w14:textId="2701A376" w:rsidR="0048351F" w:rsidRPr="00952A28" w:rsidRDefault="0048351F" w:rsidP="0048351F">
            <w:pPr>
              <w:spacing w:before="0" w:after="0"/>
              <w:jc w:val="left"/>
              <w:rPr>
                <w:rFonts w:ascii="Calibri" w:eastAsia="Times New Roman" w:hAnsi="Calibri" w:cs="Calibri"/>
                <w:color w:val="000000"/>
                <w:sz w:val="18"/>
                <w:szCs w:val="18"/>
              </w:rPr>
            </w:pPr>
            <w:r>
              <w:rPr>
                <w:rFonts w:ascii="Calibri" w:hAnsi="Calibri" w:cs="Calibri"/>
                <w:color w:val="000000"/>
                <w:sz w:val="18"/>
                <w:szCs w:val="18"/>
              </w:rPr>
              <w:t>Others (Personnel, travel, etc.)</w:t>
            </w:r>
          </w:p>
        </w:tc>
        <w:tc>
          <w:tcPr>
            <w:tcW w:w="880" w:type="dxa"/>
            <w:tcBorders>
              <w:top w:val="nil"/>
              <w:left w:val="nil"/>
              <w:bottom w:val="single" w:sz="4" w:space="0" w:color="auto"/>
              <w:right w:val="single" w:sz="4" w:space="0" w:color="auto"/>
            </w:tcBorders>
            <w:shd w:val="clear" w:color="auto" w:fill="auto"/>
            <w:vAlign w:val="center"/>
          </w:tcPr>
          <w:p w14:paraId="1D819A81" w14:textId="520BD893" w:rsidR="0048351F" w:rsidRPr="00952A28" w:rsidRDefault="0048351F" w:rsidP="0048351F">
            <w:pPr>
              <w:spacing w:before="0" w:after="0"/>
              <w:jc w:val="center"/>
              <w:rPr>
                <w:rFonts w:ascii="Calibri" w:eastAsia="Times New Roman" w:hAnsi="Calibri" w:cs="Calibri"/>
                <w:color w:val="000000"/>
                <w:sz w:val="18"/>
                <w:szCs w:val="18"/>
              </w:rPr>
            </w:pPr>
            <w:r>
              <w:rPr>
                <w:rFonts w:ascii="Calibri" w:eastAsia="Times New Roman" w:hAnsi="Calibri" w:cs="Calibri"/>
                <w:color w:val="000000"/>
                <w:sz w:val="18"/>
                <w:szCs w:val="18"/>
              </w:rPr>
              <w:t>In-kind</w:t>
            </w:r>
          </w:p>
        </w:tc>
        <w:tc>
          <w:tcPr>
            <w:tcW w:w="1260" w:type="dxa"/>
            <w:tcBorders>
              <w:top w:val="nil"/>
              <w:left w:val="nil"/>
              <w:bottom w:val="single" w:sz="4" w:space="0" w:color="auto"/>
              <w:right w:val="single" w:sz="4" w:space="0" w:color="auto"/>
            </w:tcBorders>
            <w:shd w:val="clear" w:color="auto" w:fill="auto"/>
            <w:noWrap/>
            <w:vAlign w:val="center"/>
          </w:tcPr>
          <w:p w14:paraId="1010FB3E" w14:textId="4E800D1B" w:rsidR="0048351F" w:rsidRPr="00952A28" w:rsidRDefault="0048351F" w:rsidP="0048351F">
            <w:pPr>
              <w:spacing w:before="0" w:after="0"/>
              <w:jc w:val="right"/>
              <w:rPr>
                <w:rFonts w:ascii="Calibri" w:eastAsia="Times New Roman" w:hAnsi="Calibri" w:cs="Calibri"/>
                <w:color w:val="000000"/>
                <w:sz w:val="18"/>
                <w:szCs w:val="18"/>
              </w:rPr>
            </w:pPr>
          </w:p>
        </w:tc>
        <w:tc>
          <w:tcPr>
            <w:tcW w:w="1220" w:type="dxa"/>
            <w:tcBorders>
              <w:top w:val="nil"/>
              <w:left w:val="nil"/>
              <w:bottom w:val="single" w:sz="4" w:space="0" w:color="auto"/>
              <w:right w:val="single" w:sz="4" w:space="0" w:color="auto"/>
            </w:tcBorders>
            <w:shd w:val="clear" w:color="auto" w:fill="auto"/>
            <w:noWrap/>
            <w:vAlign w:val="center"/>
          </w:tcPr>
          <w:p w14:paraId="76832BB9" w14:textId="603E3B91"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21314CDF" w14:textId="76C43550" w:rsidR="0048351F" w:rsidRPr="00952A28" w:rsidRDefault="0048351F" w:rsidP="0048351F">
            <w:pPr>
              <w:spacing w:before="0" w:after="0"/>
              <w:jc w:val="right"/>
              <w:rPr>
                <w:rFonts w:ascii="Calibri" w:eastAsia="Times New Roman" w:hAnsi="Calibri" w:cs="Calibri"/>
                <w:color w:val="0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7B5ED9CE" w14:textId="1EB163EA" w:rsidR="0048351F" w:rsidRPr="00952A28" w:rsidRDefault="0048351F" w:rsidP="0048351F">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1,682,369</w:t>
            </w:r>
          </w:p>
        </w:tc>
        <w:tc>
          <w:tcPr>
            <w:tcW w:w="1040" w:type="dxa"/>
            <w:tcBorders>
              <w:top w:val="nil"/>
              <w:left w:val="nil"/>
              <w:bottom w:val="single" w:sz="4" w:space="0" w:color="auto"/>
              <w:right w:val="single" w:sz="4" w:space="0" w:color="auto"/>
            </w:tcBorders>
            <w:shd w:val="clear" w:color="auto" w:fill="auto"/>
            <w:noWrap/>
            <w:vAlign w:val="center"/>
          </w:tcPr>
          <w:p w14:paraId="00D6A907" w14:textId="494F8B5F" w:rsidR="0048351F" w:rsidRPr="00952A28" w:rsidRDefault="0048351F" w:rsidP="0048351F">
            <w:pPr>
              <w:spacing w:before="0" w:after="0"/>
              <w:jc w:val="right"/>
              <w:rPr>
                <w:rFonts w:ascii="Calibri" w:eastAsia="Times New Roman" w:hAnsi="Calibri" w:cs="Calibri"/>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center"/>
          </w:tcPr>
          <w:p w14:paraId="461F2851" w14:textId="7DC6A908" w:rsidR="0048351F" w:rsidRPr="00952A28" w:rsidRDefault="0048351F" w:rsidP="0048351F">
            <w:pPr>
              <w:spacing w:before="0" w:after="0"/>
              <w:jc w:val="right"/>
              <w:rPr>
                <w:rFonts w:ascii="Calibri" w:eastAsia="Times New Roman" w:hAnsi="Calibri" w:cs="Calibri"/>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tcPr>
          <w:p w14:paraId="345A7CCD" w14:textId="53A50BE8" w:rsidR="0048351F" w:rsidRPr="00952A28" w:rsidRDefault="0048351F" w:rsidP="0048351F">
            <w:pPr>
              <w:spacing w:before="0" w:after="0"/>
              <w:jc w:val="right"/>
              <w:rPr>
                <w:rFonts w:ascii="Calibri" w:eastAsia="Times New Roman" w:hAnsi="Calibri" w:cs="Calibri"/>
                <w:color w:val="000000"/>
                <w:sz w:val="18"/>
                <w:szCs w:val="18"/>
              </w:rPr>
            </w:pPr>
          </w:p>
        </w:tc>
        <w:tc>
          <w:tcPr>
            <w:tcW w:w="1080" w:type="dxa"/>
            <w:tcBorders>
              <w:top w:val="nil"/>
              <w:left w:val="nil"/>
              <w:bottom w:val="single" w:sz="4" w:space="0" w:color="auto"/>
              <w:right w:val="single" w:sz="4" w:space="0" w:color="auto"/>
            </w:tcBorders>
            <w:shd w:val="clear" w:color="auto" w:fill="auto"/>
            <w:noWrap/>
            <w:vAlign w:val="center"/>
          </w:tcPr>
          <w:p w14:paraId="0E728D75" w14:textId="299D01C0" w:rsidR="0048351F" w:rsidRPr="00952A28" w:rsidRDefault="0048351F" w:rsidP="0048351F">
            <w:pPr>
              <w:spacing w:before="0" w:after="0"/>
              <w:jc w:val="right"/>
              <w:rPr>
                <w:rFonts w:ascii="Calibri" w:eastAsia="Times New Roman" w:hAnsi="Calibri" w:cs="Calibri"/>
                <w:color w:val="000000"/>
                <w:sz w:val="18"/>
                <w:szCs w:val="18"/>
              </w:rPr>
            </w:pPr>
            <w:r>
              <w:rPr>
                <w:rFonts w:ascii="Calibri" w:eastAsia="Times New Roman" w:hAnsi="Calibri" w:cs="Calibri"/>
                <w:color w:val="000000"/>
                <w:sz w:val="18"/>
                <w:szCs w:val="18"/>
              </w:rPr>
              <w:t>1,682,369</w:t>
            </w:r>
          </w:p>
        </w:tc>
      </w:tr>
      <w:tr w:rsidR="0048351F" w:rsidRPr="00952A28" w14:paraId="6DA32F26" w14:textId="77777777" w:rsidTr="00445431">
        <w:trPr>
          <w:trHeight w:val="330"/>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14:paraId="0E80D84A" w14:textId="77777777" w:rsidR="0048351F" w:rsidRPr="00952A28" w:rsidRDefault="0048351F" w:rsidP="0048351F">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Sub-total, Government (in-kind):</w:t>
            </w:r>
          </w:p>
        </w:tc>
        <w:tc>
          <w:tcPr>
            <w:tcW w:w="880" w:type="dxa"/>
            <w:tcBorders>
              <w:top w:val="nil"/>
              <w:left w:val="nil"/>
              <w:bottom w:val="single" w:sz="4" w:space="0" w:color="auto"/>
              <w:right w:val="single" w:sz="4" w:space="0" w:color="auto"/>
            </w:tcBorders>
            <w:shd w:val="clear" w:color="auto" w:fill="auto"/>
            <w:vAlign w:val="center"/>
            <w:hideMark/>
          </w:tcPr>
          <w:p w14:paraId="7FF65589" w14:textId="77777777" w:rsidR="0048351F" w:rsidRPr="00952A28" w:rsidRDefault="0048351F" w:rsidP="0048351F">
            <w:pPr>
              <w:spacing w:before="0" w:after="0"/>
              <w:jc w:val="center"/>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In-kind</w:t>
            </w:r>
          </w:p>
        </w:tc>
        <w:tc>
          <w:tcPr>
            <w:tcW w:w="1260" w:type="dxa"/>
            <w:tcBorders>
              <w:top w:val="nil"/>
              <w:left w:val="nil"/>
              <w:bottom w:val="single" w:sz="4" w:space="0" w:color="auto"/>
              <w:right w:val="single" w:sz="4" w:space="0" w:color="auto"/>
            </w:tcBorders>
            <w:shd w:val="clear" w:color="auto" w:fill="auto"/>
            <w:noWrap/>
            <w:vAlign w:val="center"/>
            <w:hideMark/>
          </w:tcPr>
          <w:p w14:paraId="283C73FD" w14:textId="77777777" w:rsidR="0048351F" w:rsidRPr="00952A28" w:rsidRDefault="0048351F" w:rsidP="0048351F">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220" w:type="dxa"/>
            <w:tcBorders>
              <w:top w:val="nil"/>
              <w:left w:val="nil"/>
              <w:bottom w:val="single" w:sz="4" w:space="0" w:color="auto"/>
              <w:right w:val="single" w:sz="4" w:space="0" w:color="auto"/>
            </w:tcBorders>
            <w:shd w:val="clear" w:color="auto" w:fill="auto"/>
            <w:noWrap/>
            <w:vAlign w:val="center"/>
            <w:hideMark/>
          </w:tcPr>
          <w:p w14:paraId="323A7745" w14:textId="77777777" w:rsidR="0048351F" w:rsidRPr="00952A28" w:rsidRDefault="0048351F" w:rsidP="0048351F">
            <w:pPr>
              <w:spacing w:before="0" w:after="0"/>
              <w:jc w:val="right"/>
              <w:rPr>
                <w:rFonts w:ascii="Calibri" w:eastAsia="Times New Roman" w:hAnsi="Calibri" w:cs="Calibri"/>
                <w:color w:val="000000"/>
                <w:sz w:val="18"/>
                <w:szCs w:val="18"/>
              </w:rPr>
            </w:pPr>
            <w:r w:rsidRPr="00952A28">
              <w:rPr>
                <w:rFonts w:ascii="Calibri" w:eastAsia="Times New Roman" w:hAnsi="Calibri" w:cs="Calibri"/>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14:paraId="07FE5B0D" w14:textId="457B6696" w:rsidR="0048351F" w:rsidRPr="00952A28" w:rsidRDefault="0048351F" w:rsidP="0048351F">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3,980,000</w:t>
            </w:r>
          </w:p>
        </w:tc>
        <w:tc>
          <w:tcPr>
            <w:tcW w:w="1120" w:type="dxa"/>
            <w:tcBorders>
              <w:top w:val="nil"/>
              <w:left w:val="nil"/>
              <w:bottom w:val="single" w:sz="4" w:space="0" w:color="auto"/>
              <w:right w:val="single" w:sz="4" w:space="0" w:color="auto"/>
            </w:tcBorders>
            <w:shd w:val="clear" w:color="auto" w:fill="auto"/>
            <w:noWrap/>
            <w:vAlign w:val="center"/>
            <w:hideMark/>
          </w:tcPr>
          <w:p w14:paraId="43F7B20D" w14:textId="3D573059" w:rsidR="0048351F" w:rsidRPr="00952A28" w:rsidRDefault="0048351F" w:rsidP="0048351F">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4,004,038</w:t>
            </w:r>
          </w:p>
        </w:tc>
        <w:tc>
          <w:tcPr>
            <w:tcW w:w="1040" w:type="dxa"/>
            <w:tcBorders>
              <w:top w:val="nil"/>
              <w:left w:val="nil"/>
              <w:bottom w:val="single" w:sz="4" w:space="0" w:color="auto"/>
              <w:right w:val="single" w:sz="4" w:space="0" w:color="auto"/>
            </w:tcBorders>
            <w:shd w:val="clear" w:color="auto" w:fill="auto"/>
            <w:noWrap/>
            <w:vAlign w:val="center"/>
            <w:hideMark/>
          </w:tcPr>
          <w:p w14:paraId="10767CA2" w14:textId="77777777" w:rsidR="0048351F" w:rsidRPr="00952A28" w:rsidRDefault="0048351F" w:rsidP="0048351F">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2C981983" w14:textId="77777777" w:rsidR="0048351F" w:rsidRPr="00952A28" w:rsidRDefault="0048351F" w:rsidP="0048351F">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14:paraId="62177514" w14:textId="6613A5C1" w:rsidR="0048351F" w:rsidRPr="00952A28" w:rsidRDefault="0048351F" w:rsidP="0048351F">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3,980,000</w:t>
            </w:r>
          </w:p>
        </w:tc>
        <w:tc>
          <w:tcPr>
            <w:tcW w:w="1080" w:type="dxa"/>
            <w:tcBorders>
              <w:top w:val="nil"/>
              <w:left w:val="nil"/>
              <w:bottom w:val="single" w:sz="4" w:space="0" w:color="auto"/>
              <w:right w:val="single" w:sz="4" w:space="0" w:color="auto"/>
            </w:tcBorders>
            <w:shd w:val="clear" w:color="auto" w:fill="auto"/>
            <w:noWrap/>
            <w:vAlign w:val="center"/>
            <w:hideMark/>
          </w:tcPr>
          <w:p w14:paraId="38F36CD6" w14:textId="77D42D15" w:rsidR="0048351F" w:rsidRPr="00952A28" w:rsidRDefault="0048351F" w:rsidP="0048351F">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4,004,038</w:t>
            </w:r>
          </w:p>
        </w:tc>
      </w:tr>
      <w:tr w:rsidR="00445431" w:rsidRPr="00952A28" w14:paraId="730A23A4" w14:textId="77777777" w:rsidTr="00445431">
        <w:trPr>
          <w:trHeight w:val="525"/>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14:paraId="2854A3BE" w14:textId="77777777" w:rsidR="00952A28" w:rsidRPr="00952A28" w:rsidRDefault="00952A28" w:rsidP="00952A28">
            <w:pPr>
              <w:spacing w:before="0" w:after="0"/>
              <w:jc w:val="left"/>
              <w:rPr>
                <w:rFonts w:ascii="Calibri" w:eastAsia="Times New Roman" w:hAnsi="Calibri" w:cs="Calibri"/>
                <w:b/>
                <w:bCs/>
                <w:color w:val="000000"/>
                <w:sz w:val="22"/>
              </w:rPr>
            </w:pPr>
            <w:r w:rsidRPr="00952A28">
              <w:rPr>
                <w:rFonts w:ascii="Calibri" w:eastAsia="Times New Roman" w:hAnsi="Calibri" w:cs="Calibri"/>
                <w:b/>
                <w:bCs/>
                <w:color w:val="000000"/>
                <w:sz w:val="22"/>
              </w:rPr>
              <w:t>Total Cofinancing for Project Implementation:</w:t>
            </w:r>
          </w:p>
        </w:tc>
        <w:tc>
          <w:tcPr>
            <w:tcW w:w="880" w:type="dxa"/>
            <w:tcBorders>
              <w:top w:val="nil"/>
              <w:left w:val="nil"/>
              <w:bottom w:val="single" w:sz="4" w:space="0" w:color="auto"/>
              <w:right w:val="single" w:sz="4" w:space="0" w:color="auto"/>
            </w:tcBorders>
            <w:shd w:val="clear" w:color="auto" w:fill="auto"/>
            <w:noWrap/>
            <w:vAlign w:val="center"/>
            <w:hideMark/>
          </w:tcPr>
          <w:p w14:paraId="521A68E5" w14:textId="77777777" w:rsidR="00952A28" w:rsidRPr="00952A28" w:rsidRDefault="00952A28" w:rsidP="00952A28">
            <w:pPr>
              <w:spacing w:before="0" w:after="0"/>
              <w:jc w:val="center"/>
              <w:rPr>
                <w:rFonts w:ascii="Calibri" w:eastAsia="Times New Roman" w:hAnsi="Calibri" w:cs="Calibri"/>
                <w:color w:val="000000"/>
                <w:sz w:val="18"/>
                <w:szCs w:val="18"/>
              </w:rPr>
            </w:pPr>
            <w:r w:rsidRPr="00952A28">
              <w:rPr>
                <w:rFonts w:ascii="Calibri" w:eastAsia="Times New Roman" w:hAnsi="Calibri" w:cs="Calibri"/>
                <w:color w:val="000000"/>
                <w:sz w:val="18"/>
                <w:szCs w:val="18"/>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5A36EDDC" w14:textId="65D28C00" w:rsidR="00952A28" w:rsidRPr="00952A28" w:rsidRDefault="00D61448"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9</w:t>
            </w:r>
            <w:r w:rsidR="00952A28" w:rsidRPr="00952A28">
              <w:rPr>
                <w:rFonts w:ascii="Calibri" w:eastAsia="Times New Roman" w:hAnsi="Calibri" w:cs="Calibri"/>
                <w:b/>
                <w:bCs/>
                <w:color w:val="000000"/>
                <w:sz w:val="18"/>
                <w:szCs w:val="18"/>
              </w:rPr>
              <w:t>00,000</w:t>
            </w:r>
          </w:p>
        </w:tc>
        <w:tc>
          <w:tcPr>
            <w:tcW w:w="1220" w:type="dxa"/>
            <w:tcBorders>
              <w:top w:val="nil"/>
              <w:left w:val="nil"/>
              <w:bottom w:val="single" w:sz="4" w:space="0" w:color="auto"/>
              <w:right w:val="single" w:sz="4" w:space="0" w:color="auto"/>
            </w:tcBorders>
            <w:shd w:val="clear" w:color="auto" w:fill="auto"/>
            <w:noWrap/>
            <w:vAlign w:val="center"/>
            <w:hideMark/>
          </w:tcPr>
          <w:p w14:paraId="084FF481" w14:textId="3F4C1211" w:rsidR="00952A28" w:rsidRPr="00952A28" w:rsidRDefault="0048351F"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900,000</w:t>
            </w:r>
          </w:p>
        </w:tc>
        <w:tc>
          <w:tcPr>
            <w:tcW w:w="1120" w:type="dxa"/>
            <w:tcBorders>
              <w:top w:val="nil"/>
              <w:left w:val="nil"/>
              <w:bottom w:val="single" w:sz="4" w:space="0" w:color="auto"/>
              <w:right w:val="single" w:sz="4" w:space="0" w:color="auto"/>
            </w:tcBorders>
            <w:shd w:val="clear" w:color="auto" w:fill="auto"/>
            <w:noWrap/>
            <w:vAlign w:val="center"/>
            <w:hideMark/>
          </w:tcPr>
          <w:p w14:paraId="7E63BBB2" w14:textId="308C2D5D" w:rsidR="00952A28" w:rsidRPr="00952A28" w:rsidRDefault="0048351F"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15,900,000</w:t>
            </w:r>
          </w:p>
        </w:tc>
        <w:tc>
          <w:tcPr>
            <w:tcW w:w="1120" w:type="dxa"/>
            <w:tcBorders>
              <w:top w:val="nil"/>
              <w:left w:val="nil"/>
              <w:bottom w:val="single" w:sz="4" w:space="0" w:color="auto"/>
              <w:right w:val="single" w:sz="4" w:space="0" w:color="auto"/>
            </w:tcBorders>
            <w:shd w:val="clear" w:color="auto" w:fill="auto"/>
            <w:noWrap/>
            <w:vAlign w:val="center"/>
            <w:hideMark/>
          </w:tcPr>
          <w:p w14:paraId="53249CC4" w14:textId="12AADAF9" w:rsidR="00952A28" w:rsidRPr="00952A28" w:rsidRDefault="0048351F"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16,004,935</w:t>
            </w:r>
          </w:p>
        </w:tc>
        <w:tc>
          <w:tcPr>
            <w:tcW w:w="1040" w:type="dxa"/>
            <w:tcBorders>
              <w:top w:val="nil"/>
              <w:left w:val="nil"/>
              <w:bottom w:val="single" w:sz="4" w:space="0" w:color="auto"/>
              <w:right w:val="single" w:sz="4" w:space="0" w:color="auto"/>
            </w:tcBorders>
            <w:shd w:val="clear" w:color="auto" w:fill="auto"/>
            <w:noWrap/>
            <w:vAlign w:val="center"/>
            <w:hideMark/>
          </w:tcPr>
          <w:p w14:paraId="3E9EE3D8"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7097AABC" w14:textId="77777777" w:rsidR="00952A28" w:rsidRPr="00952A28" w:rsidRDefault="00952A28" w:rsidP="00445431">
            <w:pPr>
              <w:spacing w:before="0" w:after="0"/>
              <w:jc w:val="right"/>
              <w:rPr>
                <w:rFonts w:ascii="Calibri" w:eastAsia="Times New Roman" w:hAnsi="Calibri" w:cs="Calibri"/>
                <w:b/>
                <w:bCs/>
                <w:color w:val="000000"/>
                <w:sz w:val="18"/>
                <w:szCs w:val="18"/>
              </w:rPr>
            </w:pPr>
            <w:r w:rsidRPr="00952A28">
              <w:rPr>
                <w:rFonts w:ascii="Calibri" w:eastAsia="Times New Roman" w:hAnsi="Calibri" w:cs="Calibri"/>
                <w:b/>
                <w:bCs/>
                <w:color w:val="000000"/>
                <w:sz w:val="18"/>
                <w:szCs w:val="18"/>
              </w:rPr>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14:paraId="057DE344" w14:textId="38A23546" w:rsidR="00952A28" w:rsidRPr="00952A28" w:rsidRDefault="0048351F"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16,800,000</w:t>
            </w:r>
          </w:p>
        </w:tc>
        <w:tc>
          <w:tcPr>
            <w:tcW w:w="1080" w:type="dxa"/>
            <w:tcBorders>
              <w:top w:val="nil"/>
              <w:left w:val="nil"/>
              <w:bottom w:val="single" w:sz="4" w:space="0" w:color="auto"/>
              <w:right w:val="single" w:sz="4" w:space="0" w:color="auto"/>
            </w:tcBorders>
            <w:shd w:val="clear" w:color="auto" w:fill="auto"/>
            <w:noWrap/>
            <w:vAlign w:val="center"/>
            <w:hideMark/>
          </w:tcPr>
          <w:p w14:paraId="498449A5" w14:textId="73D2DB82" w:rsidR="00952A28" w:rsidRPr="00952A28" w:rsidRDefault="0048351F" w:rsidP="00445431">
            <w:pPr>
              <w:spacing w:before="0" w:after="0"/>
              <w:jc w:val="right"/>
              <w:rPr>
                <w:rFonts w:ascii="Calibri" w:eastAsia="Times New Roman" w:hAnsi="Calibri" w:cs="Calibri"/>
                <w:b/>
                <w:bCs/>
                <w:color w:val="000000"/>
                <w:sz w:val="18"/>
                <w:szCs w:val="18"/>
              </w:rPr>
            </w:pPr>
            <w:r>
              <w:rPr>
                <w:rFonts w:ascii="Calibri" w:eastAsia="Times New Roman" w:hAnsi="Calibri" w:cs="Calibri"/>
                <w:b/>
                <w:bCs/>
                <w:color w:val="000000"/>
                <w:sz w:val="18"/>
                <w:szCs w:val="18"/>
              </w:rPr>
              <w:t>16,904,935</w:t>
            </w:r>
          </w:p>
        </w:tc>
      </w:tr>
      <w:tr w:rsidR="00952A28" w:rsidRPr="00952A28" w14:paraId="7827A420" w14:textId="77777777" w:rsidTr="00445431">
        <w:trPr>
          <w:trHeight w:val="300"/>
          <w:jc w:val="center"/>
        </w:trPr>
        <w:tc>
          <w:tcPr>
            <w:tcW w:w="14575" w:type="dxa"/>
            <w:gridSpan w:val="10"/>
            <w:tcBorders>
              <w:top w:val="single" w:sz="4" w:space="0" w:color="auto"/>
              <w:left w:val="nil"/>
              <w:bottom w:val="nil"/>
              <w:right w:val="nil"/>
            </w:tcBorders>
            <w:shd w:val="clear" w:color="000000" w:fill="FFFFFF"/>
            <w:noWrap/>
            <w:vAlign w:val="center"/>
            <w:hideMark/>
          </w:tcPr>
          <w:p w14:paraId="67064F93" w14:textId="77777777" w:rsidR="00952A28" w:rsidRPr="00952A28" w:rsidRDefault="00952A28" w:rsidP="00952A28">
            <w:pPr>
              <w:spacing w:before="0" w:after="0"/>
              <w:jc w:val="left"/>
              <w:rPr>
                <w:rFonts w:ascii="Calibri" w:eastAsia="Times New Roman" w:hAnsi="Calibri" w:cs="Calibri"/>
                <w:color w:val="000000"/>
                <w:sz w:val="18"/>
                <w:szCs w:val="18"/>
              </w:rPr>
            </w:pPr>
            <w:r w:rsidRPr="00952A28">
              <w:rPr>
                <w:rFonts w:ascii="Calibri" w:eastAsia="Times New Roman" w:hAnsi="Calibri" w:cs="Calibri"/>
                <w:color w:val="000000"/>
                <w:sz w:val="18"/>
                <w:szCs w:val="18"/>
              </w:rPr>
              <w:t>Note: cost figures in United States dollars (USD)</w:t>
            </w:r>
          </w:p>
        </w:tc>
      </w:tr>
    </w:tbl>
    <w:p w14:paraId="7930023B" w14:textId="77777777" w:rsidR="00C84324" w:rsidRPr="00C84324" w:rsidRDefault="00C84324" w:rsidP="00E9603C"/>
    <w:p w14:paraId="41D29A2E" w14:textId="77777777" w:rsidR="001C4D13" w:rsidRPr="00200B92" w:rsidRDefault="001C4D13" w:rsidP="009308E6">
      <w:pPr>
        <w:spacing w:before="0" w:after="0"/>
        <w:jc w:val="center"/>
        <w:sectPr w:rsidR="001C4D13" w:rsidRPr="00200B92" w:rsidSect="009B4D05">
          <w:footerReference w:type="default" r:id="rId32"/>
          <w:pgSz w:w="16839" w:h="11907" w:orient="landscape" w:code="9"/>
          <w:pgMar w:top="1152" w:right="1152" w:bottom="1152" w:left="1152" w:header="432" w:footer="432" w:gutter="0"/>
          <w:pgNumType w:start="1"/>
          <w:cols w:space="720"/>
          <w:docGrid w:linePitch="360"/>
        </w:sectPr>
      </w:pPr>
    </w:p>
    <w:p w14:paraId="47719D38" w14:textId="77777777" w:rsidR="009A0C2D" w:rsidRPr="00200B92" w:rsidRDefault="009A0C2D" w:rsidP="009A0C2D">
      <w:pPr>
        <w:pStyle w:val="Heading1"/>
        <w:numPr>
          <w:ilvl w:val="0"/>
          <w:numId w:val="0"/>
        </w:numPr>
        <w:ind w:left="432" w:hanging="432"/>
      </w:pPr>
      <w:bookmarkStart w:id="109" w:name="_Toc6738373"/>
      <w:r w:rsidRPr="00200B92">
        <w:lastRenderedPageBreak/>
        <w:t xml:space="preserve">Annex </w:t>
      </w:r>
      <w:r w:rsidR="009B4D05" w:rsidRPr="00200B92">
        <w:t>7</w:t>
      </w:r>
      <w:r w:rsidRPr="00200B92">
        <w:t xml:space="preserve">: </w:t>
      </w:r>
      <w:r w:rsidR="009B4D05" w:rsidRPr="00200B92">
        <w:t>Evaluation Consultant Code of Conduct Agreement Form</w:t>
      </w:r>
      <w:bookmarkEnd w:id="109"/>
    </w:p>
    <w:p w14:paraId="6CA94442" w14:textId="77777777" w:rsidR="009B4D05" w:rsidRPr="00200B92" w:rsidRDefault="009B4D05" w:rsidP="009B4D05">
      <w:pPr>
        <w:rPr>
          <w:rFonts w:cs="Myriad-Bold"/>
          <w:b/>
          <w:bCs/>
          <w:sz w:val="24"/>
          <w:szCs w:val="24"/>
        </w:rPr>
      </w:pPr>
      <w:r w:rsidRPr="00200B92">
        <w:rPr>
          <w:rFonts w:cs="Myriad-Bold"/>
          <w:b/>
          <w:bCs/>
          <w:sz w:val="24"/>
          <w:szCs w:val="24"/>
        </w:rPr>
        <w:t>Evaluators / Consultants:</w:t>
      </w:r>
    </w:p>
    <w:p w14:paraId="34AC8CCA" w14:textId="77777777" w:rsidR="009B4D05" w:rsidRPr="00200B92" w:rsidRDefault="009B4D05" w:rsidP="003077BB">
      <w:pPr>
        <w:pStyle w:val="ListParagraph"/>
        <w:numPr>
          <w:ilvl w:val="0"/>
          <w:numId w:val="6"/>
        </w:numPr>
        <w:rPr>
          <w:rFonts w:asciiTheme="minorHAnsi" w:eastAsia="ACaslon-Regular" w:hAnsiTheme="minorHAnsi" w:cs="ACaslon-Regular"/>
          <w:szCs w:val="24"/>
        </w:rPr>
      </w:pPr>
      <w:r w:rsidRPr="00200B92">
        <w:rPr>
          <w:rFonts w:asciiTheme="minorHAnsi" w:eastAsia="ACaslon-Regular" w:hAnsiTheme="minorHAnsi" w:cs="ACaslon-Regular"/>
          <w:szCs w:val="24"/>
        </w:rPr>
        <w:t>Must present information that is complete and fair in its assessment of strengths and weaknesses so that decisions or actions taken are well founded.</w:t>
      </w:r>
    </w:p>
    <w:p w14:paraId="5AA2021D" w14:textId="77777777" w:rsidR="009B4D05" w:rsidRPr="00200B92" w:rsidRDefault="009B4D05" w:rsidP="003077BB">
      <w:pPr>
        <w:pStyle w:val="ListParagraph"/>
        <w:numPr>
          <w:ilvl w:val="0"/>
          <w:numId w:val="6"/>
        </w:numPr>
        <w:rPr>
          <w:rFonts w:asciiTheme="minorHAnsi" w:eastAsia="ACaslon-Regular" w:hAnsiTheme="minorHAnsi" w:cs="ACaslon-Regular"/>
          <w:szCs w:val="24"/>
        </w:rPr>
      </w:pPr>
      <w:r w:rsidRPr="00200B92">
        <w:rPr>
          <w:rFonts w:asciiTheme="minorHAnsi" w:eastAsia="ACaslon-Regular" w:hAnsiTheme="minorHAnsi" w:cs="ACaslon-Regular"/>
          <w:szCs w:val="24"/>
        </w:rPr>
        <w:t>Must disclose the full set of evaluation findings along with information on their limitations and have this accessible to all affected by the evaluation with expressed legal rights to receive results.</w:t>
      </w:r>
    </w:p>
    <w:p w14:paraId="1437FF7C" w14:textId="77777777" w:rsidR="009B4D05" w:rsidRPr="00200B92" w:rsidRDefault="009B4D05" w:rsidP="003077BB">
      <w:pPr>
        <w:pStyle w:val="ListParagraph"/>
        <w:numPr>
          <w:ilvl w:val="0"/>
          <w:numId w:val="6"/>
        </w:numPr>
        <w:rPr>
          <w:rFonts w:asciiTheme="minorHAnsi" w:eastAsia="ACaslon-Regular" w:hAnsiTheme="minorHAnsi" w:cs="ACaslon-Regular"/>
          <w:szCs w:val="24"/>
        </w:rPr>
      </w:pPr>
      <w:r w:rsidRPr="00200B92">
        <w:rPr>
          <w:rFonts w:asciiTheme="minorHAnsi" w:eastAsia="ACaslon-Regular" w:hAnsiTheme="minorHAnsi" w:cs="ACaslon-Regular"/>
          <w:szCs w:val="24"/>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4350EF92" w14:textId="77777777" w:rsidR="009B4D05" w:rsidRPr="00200B92" w:rsidRDefault="009B4D05" w:rsidP="003077BB">
      <w:pPr>
        <w:pStyle w:val="ListParagraph"/>
        <w:numPr>
          <w:ilvl w:val="0"/>
          <w:numId w:val="6"/>
        </w:numPr>
        <w:rPr>
          <w:rFonts w:asciiTheme="minorHAnsi" w:eastAsia="ACaslon-Regular" w:hAnsiTheme="minorHAnsi" w:cs="ACaslon-Regular"/>
          <w:szCs w:val="24"/>
        </w:rPr>
      </w:pPr>
      <w:r w:rsidRPr="00200B92">
        <w:rPr>
          <w:rFonts w:asciiTheme="minorHAnsi" w:eastAsia="ACaslon-Regular" w:hAnsiTheme="minorHAnsi" w:cs="ACaslon-Regular"/>
          <w:szCs w:val="24"/>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13037E5F" w14:textId="77777777" w:rsidR="009B4D05" w:rsidRPr="00200B92" w:rsidRDefault="009B4D05" w:rsidP="003077BB">
      <w:pPr>
        <w:pStyle w:val="ListParagraph"/>
        <w:numPr>
          <w:ilvl w:val="0"/>
          <w:numId w:val="6"/>
        </w:numPr>
        <w:rPr>
          <w:rFonts w:asciiTheme="minorHAnsi" w:eastAsia="ACaslon-Regular" w:hAnsiTheme="minorHAnsi" w:cs="ACaslon-Regular"/>
          <w:szCs w:val="24"/>
        </w:rPr>
      </w:pPr>
      <w:r w:rsidRPr="00200B92">
        <w:rPr>
          <w:rFonts w:asciiTheme="minorHAnsi" w:eastAsia="ACaslon-Regular" w:hAnsiTheme="minorHAnsi" w:cs="ACaslon-Regular"/>
          <w:szCs w:val="24"/>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0813BD2F" w14:textId="77777777" w:rsidR="009B4D05" w:rsidRPr="00200B92" w:rsidRDefault="009B4D05" w:rsidP="003077BB">
      <w:pPr>
        <w:pStyle w:val="ListParagraph"/>
        <w:numPr>
          <w:ilvl w:val="0"/>
          <w:numId w:val="6"/>
        </w:numPr>
        <w:rPr>
          <w:rFonts w:asciiTheme="minorHAnsi" w:eastAsia="ACaslon-Regular" w:hAnsiTheme="minorHAnsi" w:cs="ACaslon-Regular"/>
          <w:szCs w:val="24"/>
        </w:rPr>
      </w:pPr>
      <w:r w:rsidRPr="00200B92">
        <w:rPr>
          <w:rFonts w:asciiTheme="minorHAnsi" w:eastAsia="ACaslon-Regular" w:hAnsiTheme="minorHAnsi" w:cs="ACaslon-Regular"/>
          <w:szCs w:val="24"/>
        </w:rPr>
        <w:t>Are responsible for their performance and their product(s). They are responsible for the clear, accurate and fair written and/ or oral presentation of study limitations, findings and recommendations.</w:t>
      </w:r>
    </w:p>
    <w:p w14:paraId="784D702A" w14:textId="77777777" w:rsidR="009B4D05" w:rsidRPr="00200B92" w:rsidRDefault="009B4D05" w:rsidP="003077BB">
      <w:pPr>
        <w:pStyle w:val="ListParagraph"/>
        <w:numPr>
          <w:ilvl w:val="0"/>
          <w:numId w:val="6"/>
        </w:numPr>
        <w:spacing w:after="120"/>
        <w:rPr>
          <w:rFonts w:asciiTheme="minorHAnsi" w:hAnsiTheme="minorHAnsi" w:cs="Calibri"/>
          <w:color w:val="000000"/>
          <w:szCs w:val="24"/>
        </w:rPr>
      </w:pPr>
      <w:r w:rsidRPr="00200B92">
        <w:rPr>
          <w:rFonts w:asciiTheme="minorHAnsi" w:eastAsia="ACaslon-Regular" w:hAnsiTheme="minorHAnsi" w:cs="ACaslon-Regular"/>
          <w:szCs w:val="24"/>
        </w:rPr>
        <w:t>Should reflect sound accounting procedures and be prudent in using the resources of the evaluation.</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765"/>
        <w:gridCol w:w="4809"/>
      </w:tblGrid>
      <w:tr w:rsidR="00201B9F" w:rsidRPr="00200B92" w14:paraId="65763FAE" w14:textId="77777777" w:rsidTr="0009294D">
        <w:trPr>
          <w:jc w:val="center"/>
        </w:trPr>
        <w:tc>
          <w:tcPr>
            <w:tcW w:w="9574" w:type="dxa"/>
            <w:gridSpan w:val="2"/>
            <w:tcBorders>
              <w:bottom w:val="single" w:sz="4" w:space="0" w:color="auto"/>
            </w:tcBorders>
          </w:tcPr>
          <w:p w14:paraId="47917B89" w14:textId="77777777" w:rsidR="00201B9F" w:rsidRPr="00200B92" w:rsidRDefault="00201B9F" w:rsidP="0009294D">
            <w:pPr>
              <w:spacing w:after="240"/>
              <w:jc w:val="center"/>
              <w:rPr>
                <w:b/>
                <w:szCs w:val="24"/>
              </w:rPr>
            </w:pPr>
            <w:r w:rsidRPr="00200B92">
              <w:rPr>
                <w:b/>
                <w:szCs w:val="24"/>
              </w:rPr>
              <w:t>TE Consultant Agreement Form</w:t>
            </w:r>
          </w:p>
          <w:p w14:paraId="333CFEDA" w14:textId="77777777" w:rsidR="00201B9F" w:rsidRPr="00200B92" w:rsidRDefault="00201B9F" w:rsidP="0009294D">
            <w:pPr>
              <w:spacing w:before="60"/>
              <w:rPr>
                <w:b/>
                <w:szCs w:val="24"/>
              </w:rPr>
            </w:pPr>
            <w:r w:rsidRPr="00200B92">
              <w:rPr>
                <w:rFonts w:eastAsia="ACaslon-Regular" w:cs="ACaslon-Regular"/>
                <w:szCs w:val="24"/>
              </w:rPr>
              <w:t>Agreement to abide by the Code of Conduct for Evaluation in the UN System</w:t>
            </w:r>
          </w:p>
          <w:p w14:paraId="4609C0FE" w14:textId="77777777" w:rsidR="00201B9F" w:rsidRPr="00200B92" w:rsidRDefault="00201B9F" w:rsidP="0009294D">
            <w:pPr>
              <w:spacing w:before="60"/>
              <w:rPr>
                <w:rFonts w:cs="Calibri"/>
                <w:szCs w:val="24"/>
              </w:rPr>
            </w:pPr>
            <w:r w:rsidRPr="00200B92">
              <w:rPr>
                <w:rFonts w:cs="Calibri"/>
                <w:szCs w:val="24"/>
              </w:rPr>
              <w:t>Name of Consultants:   James Lenoci</w:t>
            </w:r>
            <w:r>
              <w:rPr>
                <w:rFonts w:cs="Calibri"/>
                <w:szCs w:val="24"/>
              </w:rPr>
              <w:t>, Liu Shuo</w:t>
            </w:r>
          </w:p>
          <w:p w14:paraId="7F3DBB44" w14:textId="77777777" w:rsidR="00201B9F" w:rsidRPr="00200B92" w:rsidRDefault="00201B9F" w:rsidP="0009294D">
            <w:pPr>
              <w:spacing w:before="60"/>
              <w:rPr>
                <w:rFonts w:cs="Calibri"/>
                <w:b/>
                <w:szCs w:val="24"/>
              </w:rPr>
            </w:pPr>
            <w:r>
              <w:rPr>
                <w:rFonts w:eastAsia="ACaslon-Regular" w:cs="ACaslon-Regular"/>
                <w:szCs w:val="24"/>
              </w:rPr>
              <w:t>We</w:t>
            </w:r>
            <w:r w:rsidRPr="00200B92">
              <w:rPr>
                <w:rFonts w:eastAsia="ACaslon-Regular" w:cs="ACaslon-Regular"/>
                <w:szCs w:val="24"/>
              </w:rPr>
              <w:t xml:space="preserve"> confirm that </w:t>
            </w:r>
            <w:r>
              <w:rPr>
                <w:rFonts w:eastAsia="ACaslon-Regular" w:cs="ACaslon-Regular"/>
                <w:szCs w:val="24"/>
              </w:rPr>
              <w:t>we</w:t>
            </w:r>
            <w:r w:rsidRPr="00200B92">
              <w:rPr>
                <w:rFonts w:eastAsia="ACaslon-Regular" w:cs="ACaslon-Regular"/>
                <w:szCs w:val="24"/>
              </w:rPr>
              <w:t xml:space="preserve"> have received and understood and will abide by the United Nations Code of Conduct for Evaluation.</w:t>
            </w:r>
          </w:p>
          <w:p w14:paraId="7E462E97" w14:textId="77777777" w:rsidR="00201B9F" w:rsidRPr="00200B92" w:rsidRDefault="00201B9F" w:rsidP="0009294D">
            <w:pPr>
              <w:spacing w:before="60"/>
              <w:rPr>
                <w:rFonts w:eastAsia="ACaslon-Regular" w:cs="ACaslon-Regular"/>
                <w:szCs w:val="24"/>
              </w:rPr>
            </w:pPr>
            <w:r w:rsidRPr="00200B92">
              <w:rPr>
                <w:rFonts w:eastAsia="ACaslon-Regular" w:cs="ACaslon-Regular"/>
                <w:szCs w:val="24"/>
              </w:rPr>
              <w:t>Signature</w:t>
            </w:r>
            <w:r>
              <w:rPr>
                <w:rFonts w:eastAsia="ACaslon-Regular" w:cs="ACaslon-Regular"/>
                <w:szCs w:val="24"/>
              </w:rPr>
              <w:t>s</w:t>
            </w:r>
            <w:r w:rsidRPr="00200B92">
              <w:rPr>
                <w:rFonts w:eastAsia="ACaslon-Regular" w:cs="ACaslon-Regular"/>
                <w:szCs w:val="24"/>
              </w:rPr>
              <w:t>:</w:t>
            </w:r>
          </w:p>
        </w:tc>
      </w:tr>
      <w:tr w:rsidR="00201B9F" w:rsidRPr="00200B92" w14:paraId="24225186" w14:textId="77777777" w:rsidTr="00201B9F">
        <w:trPr>
          <w:trHeight w:val="351"/>
          <w:jc w:val="center"/>
        </w:trPr>
        <w:tc>
          <w:tcPr>
            <w:tcW w:w="4765" w:type="dxa"/>
            <w:tcBorders>
              <w:top w:val="single" w:sz="4" w:space="0" w:color="auto"/>
              <w:bottom w:val="nil"/>
              <w:right w:val="single" w:sz="4" w:space="0" w:color="auto"/>
            </w:tcBorders>
            <w:vAlign w:val="bottom"/>
          </w:tcPr>
          <w:p w14:paraId="0475D48D" w14:textId="77777777" w:rsidR="00201B9F" w:rsidRPr="00200B92" w:rsidRDefault="00201B9F" w:rsidP="0009294D">
            <w:pPr>
              <w:rPr>
                <w:szCs w:val="24"/>
              </w:rPr>
            </w:pPr>
            <w:r w:rsidRPr="00200B92">
              <w:rPr>
                <w:szCs w:val="24"/>
              </w:rPr>
              <w:t xml:space="preserve">Budapest, </w:t>
            </w:r>
            <w:r>
              <w:rPr>
                <w:szCs w:val="24"/>
              </w:rPr>
              <w:t>15 March 2019</w:t>
            </w:r>
          </w:p>
        </w:tc>
        <w:tc>
          <w:tcPr>
            <w:tcW w:w="4809" w:type="dxa"/>
            <w:tcBorders>
              <w:top w:val="single" w:sz="4" w:space="0" w:color="auto"/>
              <w:left w:val="single" w:sz="4" w:space="0" w:color="auto"/>
              <w:bottom w:val="nil"/>
            </w:tcBorders>
            <w:vAlign w:val="bottom"/>
          </w:tcPr>
          <w:p w14:paraId="3767CCA3" w14:textId="77777777" w:rsidR="00201B9F" w:rsidRPr="00200B92" w:rsidRDefault="00201B9F" w:rsidP="0009294D">
            <w:pPr>
              <w:rPr>
                <w:szCs w:val="24"/>
              </w:rPr>
            </w:pPr>
            <w:r>
              <w:rPr>
                <w:szCs w:val="24"/>
              </w:rPr>
              <w:t>Beijing, 15 March 2019</w:t>
            </w:r>
          </w:p>
        </w:tc>
      </w:tr>
      <w:tr w:rsidR="00201B9F" w:rsidRPr="00200B92" w14:paraId="4600889A" w14:textId="77777777" w:rsidTr="00201B9F">
        <w:trPr>
          <w:trHeight w:val="1584"/>
          <w:jc w:val="center"/>
        </w:trPr>
        <w:tc>
          <w:tcPr>
            <w:tcW w:w="4765" w:type="dxa"/>
            <w:tcBorders>
              <w:top w:val="nil"/>
              <w:bottom w:val="single" w:sz="4" w:space="0" w:color="auto"/>
              <w:right w:val="single" w:sz="4" w:space="0" w:color="auto"/>
            </w:tcBorders>
            <w:vAlign w:val="bottom"/>
          </w:tcPr>
          <w:p w14:paraId="539E4005" w14:textId="77777777" w:rsidR="00201B9F" w:rsidRPr="00200B92" w:rsidRDefault="00201B9F" w:rsidP="0009294D">
            <w:pPr>
              <w:spacing w:before="20" w:after="0"/>
              <w:rPr>
                <w:szCs w:val="24"/>
              </w:rPr>
            </w:pPr>
          </w:p>
          <w:p w14:paraId="790ADE73" w14:textId="77777777" w:rsidR="00201B9F" w:rsidRPr="00200B92" w:rsidRDefault="00201B9F" w:rsidP="0009294D">
            <w:pPr>
              <w:spacing w:before="0" w:after="60"/>
              <w:rPr>
                <w:szCs w:val="24"/>
              </w:rPr>
            </w:pPr>
            <w:r w:rsidRPr="00200B92">
              <w:rPr>
                <w:szCs w:val="24"/>
              </w:rPr>
              <w:t>James Lenoci, International Consultant</w:t>
            </w:r>
            <w:r>
              <w:rPr>
                <w:szCs w:val="24"/>
              </w:rPr>
              <w:t xml:space="preserve"> / Team Leader</w:t>
            </w:r>
          </w:p>
        </w:tc>
        <w:tc>
          <w:tcPr>
            <w:tcW w:w="4809" w:type="dxa"/>
            <w:tcBorders>
              <w:top w:val="nil"/>
              <w:left w:val="single" w:sz="4" w:space="0" w:color="auto"/>
              <w:bottom w:val="single" w:sz="4" w:space="0" w:color="auto"/>
            </w:tcBorders>
            <w:vAlign w:val="bottom"/>
          </w:tcPr>
          <w:p w14:paraId="3104CB6D" w14:textId="77777777" w:rsidR="00201B9F" w:rsidRDefault="00201B9F" w:rsidP="0009294D">
            <w:pPr>
              <w:spacing w:before="20" w:after="0"/>
              <w:rPr>
                <w:szCs w:val="24"/>
              </w:rPr>
            </w:pPr>
          </w:p>
          <w:p w14:paraId="1FFCF2EF" w14:textId="77777777" w:rsidR="00201B9F" w:rsidRPr="00200B92" w:rsidRDefault="00201B9F" w:rsidP="0009294D">
            <w:pPr>
              <w:spacing w:before="0" w:after="60"/>
              <w:rPr>
                <w:szCs w:val="24"/>
              </w:rPr>
            </w:pPr>
            <w:r>
              <w:rPr>
                <w:szCs w:val="24"/>
              </w:rPr>
              <w:t>Liu Shuo, National Consultant</w:t>
            </w:r>
          </w:p>
        </w:tc>
      </w:tr>
    </w:tbl>
    <w:p w14:paraId="51A3B0EB" w14:textId="77777777" w:rsidR="00C929BB" w:rsidRDefault="00C929BB" w:rsidP="009B4D05">
      <w:pPr>
        <w:sectPr w:rsidR="00C929BB" w:rsidSect="00796942">
          <w:headerReference w:type="default" r:id="rId33"/>
          <w:footerReference w:type="default" r:id="rId34"/>
          <w:footnotePr>
            <w:numRestart w:val="eachPage"/>
          </w:footnotePr>
          <w:pgSz w:w="11907" w:h="16834" w:code="9"/>
          <w:pgMar w:top="1440" w:right="1152" w:bottom="1008" w:left="1152" w:header="288" w:footer="288" w:gutter="0"/>
          <w:pgNumType w:start="1"/>
          <w:cols w:space="708"/>
        </w:sectPr>
      </w:pPr>
    </w:p>
    <w:p w14:paraId="0FC70303" w14:textId="77777777" w:rsidR="00C929BB" w:rsidRPr="00200B92" w:rsidRDefault="00C929BB" w:rsidP="00C929BB">
      <w:pPr>
        <w:pStyle w:val="Heading1"/>
        <w:numPr>
          <w:ilvl w:val="0"/>
          <w:numId w:val="0"/>
        </w:numPr>
        <w:ind w:left="432" w:hanging="432"/>
      </w:pPr>
      <w:bookmarkStart w:id="110" w:name="_Toc6738374"/>
      <w:r w:rsidRPr="00200B92">
        <w:lastRenderedPageBreak/>
        <w:t xml:space="preserve">Annex </w:t>
      </w:r>
      <w:r>
        <w:t>8</w:t>
      </w:r>
      <w:r w:rsidRPr="00200B92">
        <w:t xml:space="preserve">: </w:t>
      </w:r>
      <w:r>
        <w:t>Rating Scales</w:t>
      </w:r>
      <w:bookmarkEnd w:id="110"/>
    </w:p>
    <w:p w14:paraId="60CB432F" w14:textId="77777777" w:rsidR="003F30E1" w:rsidRPr="003A7FFA" w:rsidRDefault="003F30E1" w:rsidP="00FD4DAE">
      <w:pPr>
        <w:rPr>
          <w:b/>
        </w:rPr>
      </w:pPr>
      <w:r w:rsidRPr="003A7FFA">
        <w:rPr>
          <w:b/>
        </w:rPr>
        <w:t xml:space="preserve">Outcome Ratings </w:t>
      </w:r>
    </w:p>
    <w:p w14:paraId="70DD4BA5" w14:textId="77777777" w:rsidR="003F30E1" w:rsidRPr="003F30E1" w:rsidRDefault="003F30E1" w:rsidP="00FD4DAE">
      <w:r w:rsidRPr="003F30E1">
        <w:t xml:space="preserve">The overall ratings on the outcomes of the project </w:t>
      </w:r>
      <w:r w:rsidR="003A7FFA">
        <w:t>are</w:t>
      </w:r>
      <w:r w:rsidRPr="003F30E1">
        <w:t xml:space="preserve"> based on performance on the following criteria: </w:t>
      </w:r>
    </w:p>
    <w:p w14:paraId="74ABF685" w14:textId="77777777" w:rsidR="003F30E1" w:rsidRPr="003F30E1" w:rsidRDefault="003F30E1" w:rsidP="003077BB">
      <w:pPr>
        <w:pStyle w:val="ListParagraph"/>
        <w:numPr>
          <w:ilvl w:val="1"/>
          <w:numId w:val="11"/>
        </w:numPr>
        <w:spacing w:after="40"/>
        <w:ind w:left="547"/>
      </w:pPr>
      <w:r w:rsidRPr="003F30E1">
        <w:t xml:space="preserve">Relevance </w:t>
      </w:r>
    </w:p>
    <w:p w14:paraId="041D36A5" w14:textId="77777777" w:rsidR="003F30E1" w:rsidRPr="003F30E1" w:rsidRDefault="003F30E1" w:rsidP="003077BB">
      <w:pPr>
        <w:pStyle w:val="ListParagraph"/>
        <w:numPr>
          <w:ilvl w:val="1"/>
          <w:numId w:val="11"/>
        </w:numPr>
        <w:spacing w:after="40"/>
        <w:ind w:left="547"/>
      </w:pPr>
      <w:r w:rsidRPr="003F30E1">
        <w:t xml:space="preserve">Effectiveness </w:t>
      </w:r>
    </w:p>
    <w:p w14:paraId="6FC601D3" w14:textId="77777777" w:rsidR="003F30E1" w:rsidRPr="003F30E1" w:rsidRDefault="003F30E1" w:rsidP="003077BB">
      <w:pPr>
        <w:pStyle w:val="ListParagraph"/>
        <w:numPr>
          <w:ilvl w:val="1"/>
          <w:numId w:val="11"/>
        </w:numPr>
        <w:spacing w:after="40"/>
        <w:ind w:left="547"/>
      </w:pPr>
      <w:r w:rsidRPr="003F30E1">
        <w:t xml:space="preserve">Efficiency </w:t>
      </w:r>
    </w:p>
    <w:p w14:paraId="1A40EA19" w14:textId="77777777" w:rsidR="003F30E1" w:rsidRPr="003F30E1" w:rsidRDefault="003F30E1" w:rsidP="00FD4DAE">
      <w:r w:rsidRPr="003F30E1">
        <w:t xml:space="preserve">Project outcomes are rated based on the extent to which project objectives were achieved. A six-point rating scale is used to assess overall outcomes: </w:t>
      </w:r>
    </w:p>
    <w:p w14:paraId="47619108" w14:textId="77777777" w:rsidR="003F30E1" w:rsidRPr="003F30E1" w:rsidRDefault="003F30E1" w:rsidP="003077BB">
      <w:pPr>
        <w:pStyle w:val="ListParagraph"/>
        <w:numPr>
          <w:ilvl w:val="1"/>
          <w:numId w:val="9"/>
        </w:numPr>
        <w:spacing w:after="40"/>
        <w:ind w:left="547"/>
      </w:pPr>
      <w:r w:rsidRPr="003F30E1">
        <w:t xml:space="preserve">Highly satisfactory (HS): Level of outcomes achieved clearly exceeds expectations and/or there were no short comings. </w:t>
      </w:r>
    </w:p>
    <w:p w14:paraId="0505B27B" w14:textId="77777777" w:rsidR="003F30E1" w:rsidRPr="003F30E1" w:rsidRDefault="003F30E1" w:rsidP="003077BB">
      <w:pPr>
        <w:pStyle w:val="ListParagraph"/>
        <w:numPr>
          <w:ilvl w:val="1"/>
          <w:numId w:val="9"/>
        </w:numPr>
        <w:spacing w:after="40"/>
        <w:ind w:left="547"/>
      </w:pPr>
      <w:r w:rsidRPr="003F30E1">
        <w:t xml:space="preserve">Satisfactory (S): Level of outcomes achieved was as expected and/or there were no or minor short comings. </w:t>
      </w:r>
    </w:p>
    <w:p w14:paraId="469CD29A" w14:textId="77777777" w:rsidR="003F30E1" w:rsidRPr="003F30E1" w:rsidRDefault="003F30E1" w:rsidP="003077BB">
      <w:pPr>
        <w:pStyle w:val="ListParagraph"/>
        <w:numPr>
          <w:ilvl w:val="1"/>
          <w:numId w:val="9"/>
        </w:numPr>
        <w:spacing w:after="40"/>
        <w:ind w:left="547"/>
      </w:pPr>
      <w:r w:rsidRPr="003F30E1">
        <w:t xml:space="preserve">Moderately Satisfactory (MS): Level of outcomes achieved more or less as expected and/or there were moderate short comings. </w:t>
      </w:r>
    </w:p>
    <w:p w14:paraId="09484773" w14:textId="77777777" w:rsidR="003F30E1" w:rsidRPr="003F30E1" w:rsidRDefault="003F30E1" w:rsidP="003077BB">
      <w:pPr>
        <w:pStyle w:val="ListParagraph"/>
        <w:numPr>
          <w:ilvl w:val="1"/>
          <w:numId w:val="9"/>
        </w:numPr>
        <w:spacing w:after="40"/>
        <w:ind w:left="547"/>
      </w:pPr>
      <w:r w:rsidRPr="003F30E1">
        <w:t xml:space="preserve">Moderately Unsatisfactory (MU): Level of outcomes achieved somewhat lower than expected and/or there were significant shortcomings. </w:t>
      </w:r>
    </w:p>
    <w:p w14:paraId="34E9B0AA" w14:textId="77777777" w:rsidR="003F30E1" w:rsidRPr="003F30E1" w:rsidRDefault="003F30E1" w:rsidP="003077BB">
      <w:pPr>
        <w:pStyle w:val="ListParagraph"/>
        <w:numPr>
          <w:ilvl w:val="1"/>
          <w:numId w:val="9"/>
        </w:numPr>
        <w:spacing w:after="40"/>
        <w:ind w:left="547"/>
      </w:pPr>
      <w:r w:rsidRPr="003F30E1">
        <w:t xml:space="preserve">Unsatisfactory (U): Level of outcomes achieved substantially lower than expected and/or there were major short comings. </w:t>
      </w:r>
    </w:p>
    <w:p w14:paraId="042B31D8" w14:textId="77777777" w:rsidR="003F30E1" w:rsidRPr="003F30E1" w:rsidRDefault="003F30E1" w:rsidP="003077BB">
      <w:pPr>
        <w:pStyle w:val="ListParagraph"/>
        <w:numPr>
          <w:ilvl w:val="1"/>
          <w:numId w:val="9"/>
        </w:numPr>
        <w:spacing w:after="40"/>
        <w:ind w:left="547"/>
      </w:pPr>
      <w:r w:rsidRPr="003F30E1">
        <w:t xml:space="preserve">Highly Unsatisfactory (HU): Only a negligible level of outcomes achieved and/or there were severe short comings. </w:t>
      </w:r>
    </w:p>
    <w:p w14:paraId="0823D4E8" w14:textId="77777777" w:rsidR="003F30E1" w:rsidRDefault="003F30E1" w:rsidP="003077BB">
      <w:pPr>
        <w:pStyle w:val="ListParagraph"/>
        <w:numPr>
          <w:ilvl w:val="1"/>
          <w:numId w:val="9"/>
        </w:numPr>
        <w:spacing w:after="40"/>
        <w:ind w:left="547"/>
      </w:pPr>
      <w:r w:rsidRPr="003F30E1">
        <w:t xml:space="preserve">Unable to Assess (UA): The available information does not allow an assessment of the level of outcome achievements. </w:t>
      </w:r>
    </w:p>
    <w:p w14:paraId="61AB8CEA" w14:textId="77777777" w:rsidR="003F30E1" w:rsidRDefault="003A7FFA" w:rsidP="00FD4DAE">
      <w:r w:rsidRPr="003A7FFA">
        <w:t>The calculation of the overall outcomes rating of projects consider</w:t>
      </w:r>
      <w:r>
        <w:t>s</w:t>
      </w:r>
      <w:r w:rsidRPr="003A7FFA">
        <w:t xml:space="preserve"> all the three criteria, of which relevance and effectiveness are critical. The rating on relevance determine</w:t>
      </w:r>
      <w:r>
        <w:t>s</w:t>
      </w:r>
      <w:r w:rsidRPr="003A7FFA">
        <w:t xml:space="preserve"> whether the overall outcome rating will be in the unsatisfactory range (MU to HU = unsatisfactory range). If the relevance rating is in the unsatisfactory range then the overall outcome </w:t>
      </w:r>
      <w:r>
        <w:t>is</w:t>
      </w:r>
      <w:r w:rsidRPr="003A7FFA">
        <w:t xml:space="preserve"> in the unsatisfactory range as well. However, where the relevance rating is in the satisfactory range (HS to MS), the overall outcome rating could, depending on its effectiveness and efficiency rating, be either in the satisfactory range or in the unsatisfactory range.</w:t>
      </w:r>
    </w:p>
    <w:p w14:paraId="0D49D589" w14:textId="77777777" w:rsidR="003A7FFA" w:rsidRPr="003A7FFA" w:rsidRDefault="003A7FFA" w:rsidP="003A7FFA">
      <w:r w:rsidRPr="003A7FFA">
        <w:t xml:space="preserve">The second constraint applied is that the overall outcome achievement rating may not be higher than the effectiveness rating. </w:t>
      </w:r>
    </w:p>
    <w:p w14:paraId="6491AB27" w14:textId="77777777" w:rsidR="003A7FFA" w:rsidRDefault="003A7FFA" w:rsidP="003A7FFA">
      <w:r w:rsidRPr="003A7FFA">
        <w:t>During project implementation, the results framework of some projects may have been modified. In cases where modifications in the project impact, outcomes and outputs have not scaled down their overall scope, the evaluator should assess outcome achievements based on the revised results framework. In instances where the scope of the project objectives and outcomes has been scaled down, the magnitude of and necessity for downscaling is taken into account and despite achievement of results as per the revised results framework, where appropriate, a lower outcome effectiveness rating may be given.</w:t>
      </w:r>
    </w:p>
    <w:p w14:paraId="435FF4D3" w14:textId="77777777" w:rsidR="00FD4DAE" w:rsidRPr="003A7FFA" w:rsidRDefault="00FD4DAE" w:rsidP="00FD4DAE">
      <w:pPr>
        <w:rPr>
          <w:b/>
        </w:rPr>
      </w:pPr>
      <w:r w:rsidRPr="003A7FFA">
        <w:rPr>
          <w:b/>
        </w:rPr>
        <w:t xml:space="preserve">Sustainability Ratings </w:t>
      </w:r>
    </w:p>
    <w:p w14:paraId="53400D94" w14:textId="77777777" w:rsidR="00FD4DAE" w:rsidRPr="00FD4DAE" w:rsidRDefault="00FD4DAE" w:rsidP="00FD4DAE">
      <w:r w:rsidRPr="00FD4DAE">
        <w:t xml:space="preserve">The sustainability </w:t>
      </w:r>
      <w:r w:rsidR="003A7FFA">
        <w:t>is</w:t>
      </w:r>
      <w:r w:rsidRPr="00FD4DAE">
        <w:t xml:space="preserve"> assessed taking into account the risks related to financial, sociopolitical, institutional, and environmental sustainability of project outcomes. The evaluator may also take other risks into account that may affect sustainability. The overall sustainability </w:t>
      </w:r>
      <w:r w:rsidR="003A7FFA">
        <w:t>is</w:t>
      </w:r>
      <w:r w:rsidRPr="00FD4DAE">
        <w:t xml:space="preserve"> assessed using a four-point scale. </w:t>
      </w:r>
    </w:p>
    <w:p w14:paraId="5B55D92E" w14:textId="77777777" w:rsidR="00FD4DAE" w:rsidRPr="00FD4DAE" w:rsidRDefault="00FD4DAE" w:rsidP="003077BB">
      <w:pPr>
        <w:pStyle w:val="ListParagraph"/>
        <w:numPr>
          <w:ilvl w:val="1"/>
          <w:numId w:val="9"/>
        </w:numPr>
        <w:spacing w:after="40"/>
        <w:ind w:left="547"/>
      </w:pPr>
      <w:r w:rsidRPr="00FD4DAE">
        <w:t xml:space="preserve">Likely (L). There is little or no risks to sustainability. </w:t>
      </w:r>
    </w:p>
    <w:p w14:paraId="0779A191" w14:textId="77777777" w:rsidR="00FD4DAE" w:rsidRPr="00FD4DAE" w:rsidRDefault="00FD4DAE" w:rsidP="003077BB">
      <w:pPr>
        <w:pStyle w:val="ListParagraph"/>
        <w:numPr>
          <w:ilvl w:val="1"/>
          <w:numId w:val="9"/>
        </w:numPr>
        <w:spacing w:after="40"/>
        <w:ind w:left="547"/>
      </w:pPr>
      <w:r w:rsidRPr="00FD4DAE">
        <w:t xml:space="preserve">Moderately Likely (ML). There are moderate risks to sustainability. </w:t>
      </w:r>
    </w:p>
    <w:p w14:paraId="6037E1B5" w14:textId="77777777" w:rsidR="00FD4DAE" w:rsidRPr="00FD4DAE" w:rsidRDefault="00FD4DAE" w:rsidP="003077BB">
      <w:pPr>
        <w:pStyle w:val="ListParagraph"/>
        <w:numPr>
          <w:ilvl w:val="1"/>
          <w:numId w:val="9"/>
        </w:numPr>
        <w:spacing w:after="40"/>
        <w:ind w:left="547"/>
      </w:pPr>
      <w:r w:rsidRPr="00FD4DAE">
        <w:t xml:space="preserve">Moderately Unlikely (MU). There are significant risks to sustainability. </w:t>
      </w:r>
    </w:p>
    <w:p w14:paraId="5ADAD922" w14:textId="77777777" w:rsidR="00FD4DAE" w:rsidRPr="00FD4DAE" w:rsidRDefault="00FD4DAE" w:rsidP="003077BB">
      <w:pPr>
        <w:pStyle w:val="ListParagraph"/>
        <w:numPr>
          <w:ilvl w:val="1"/>
          <w:numId w:val="9"/>
        </w:numPr>
        <w:spacing w:after="40"/>
        <w:ind w:left="547"/>
      </w:pPr>
      <w:r w:rsidRPr="00FD4DAE">
        <w:t xml:space="preserve">Unlikely (U). There are severe risks to sustainability. </w:t>
      </w:r>
    </w:p>
    <w:p w14:paraId="18C8DB46" w14:textId="77777777" w:rsidR="00FD4DAE" w:rsidRPr="00FD4DAE" w:rsidRDefault="00FD4DAE" w:rsidP="003077BB">
      <w:pPr>
        <w:pStyle w:val="ListParagraph"/>
        <w:numPr>
          <w:ilvl w:val="1"/>
          <w:numId w:val="9"/>
        </w:numPr>
        <w:spacing w:after="40"/>
        <w:ind w:left="547"/>
      </w:pPr>
      <w:r w:rsidRPr="00FD4DAE">
        <w:t xml:space="preserve">Unable to Assess (UA). Unable to assess the expected incidence and magnitude of risks to sustainability. </w:t>
      </w:r>
    </w:p>
    <w:p w14:paraId="6C90D1D0" w14:textId="77777777" w:rsidR="00FD4DAE" w:rsidRPr="003A7FFA" w:rsidRDefault="00FD4DAE" w:rsidP="00FD4DAE">
      <w:pPr>
        <w:rPr>
          <w:b/>
        </w:rPr>
      </w:pPr>
      <w:r w:rsidRPr="003A7FFA">
        <w:rPr>
          <w:b/>
        </w:rPr>
        <w:t xml:space="preserve">Project M&amp;E Ratings </w:t>
      </w:r>
    </w:p>
    <w:p w14:paraId="0ACDFA0C" w14:textId="77777777" w:rsidR="00FD4DAE" w:rsidRPr="00FD4DAE" w:rsidRDefault="00FD4DAE" w:rsidP="00FD4DAE">
      <w:r w:rsidRPr="00FD4DAE">
        <w:t xml:space="preserve">Quality of project M&amp;E </w:t>
      </w:r>
      <w:r w:rsidR="003A7FFA">
        <w:t>is</w:t>
      </w:r>
      <w:r w:rsidRPr="00FD4DAE">
        <w:t xml:space="preserve"> assessed in terms of: </w:t>
      </w:r>
    </w:p>
    <w:p w14:paraId="1AFE5DFA" w14:textId="77777777" w:rsidR="00FD4DAE" w:rsidRPr="00FD4DAE" w:rsidRDefault="00FD4DAE" w:rsidP="003077BB">
      <w:pPr>
        <w:pStyle w:val="ListParagraph"/>
        <w:numPr>
          <w:ilvl w:val="1"/>
          <w:numId w:val="9"/>
        </w:numPr>
        <w:spacing w:after="40"/>
        <w:ind w:left="547"/>
      </w:pPr>
      <w:r w:rsidRPr="00FD4DAE">
        <w:t xml:space="preserve">Design </w:t>
      </w:r>
    </w:p>
    <w:p w14:paraId="2B67FB77" w14:textId="77777777" w:rsidR="00FD4DAE" w:rsidRPr="00FD4DAE" w:rsidRDefault="00FD4DAE" w:rsidP="003077BB">
      <w:pPr>
        <w:pStyle w:val="ListParagraph"/>
        <w:numPr>
          <w:ilvl w:val="1"/>
          <w:numId w:val="9"/>
        </w:numPr>
        <w:spacing w:after="40"/>
        <w:ind w:left="547"/>
      </w:pPr>
      <w:r w:rsidRPr="00FD4DAE">
        <w:t xml:space="preserve">Implementation </w:t>
      </w:r>
    </w:p>
    <w:p w14:paraId="4F26CE2F" w14:textId="77777777" w:rsidR="00FD4DAE" w:rsidRPr="00FD4DAE" w:rsidRDefault="00FD4DAE" w:rsidP="00FD4DAE">
      <w:r w:rsidRPr="00FD4DAE">
        <w:t xml:space="preserve">Quality of M&amp;E on these two dimensions </w:t>
      </w:r>
      <w:r w:rsidR="003A7FFA">
        <w:t>is</w:t>
      </w:r>
      <w:r w:rsidRPr="00FD4DAE">
        <w:t xml:space="preserve"> assessed on a six point scale: </w:t>
      </w:r>
    </w:p>
    <w:p w14:paraId="1EC0C5A1" w14:textId="77777777" w:rsidR="00FD4DAE" w:rsidRPr="00FD4DAE" w:rsidRDefault="00FD4DAE" w:rsidP="003077BB">
      <w:pPr>
        <w:pStyle w:val="ListParagraph"/>
        <w:numPr>
          <w:ilvl w:val="1"/>
          <w:numId w:val="9"/>
        </w:numPr>
        <w:spacing w:after="40"/>
        <w:ind w:left="547"/>
      </w:pPr>
      <w:r w:rsidRPr="00FD4DAE">
        <w:lastRenderedPageBreak/>
        <w:t xml:space="preserve">Highly satisfactory (HS): There were no short comings and quality of M&amp;E design / implementation exceeded expectations. </w:t>
      </w:r>
    </w:p>
    <w:p w14:paraId="646A822F" w14:textId="77777777" w:rsidR="00FD4DAE" w:rsidRPr="00FD4DAE" w:rsidRDefault="00FD4DAE" w:rsidP="003077BB">
      <w:pPr>
        <w:pStyle w:val="ListParagraph"/>
        <w:numPr>
          <w:ilvl w:val="1"/>
          <w:numId w:val="9"/>
        </w:numPr>
        <w:spacing w:after="40"/>
        <w:ind w:left="547"/>
      </w:pPr>
      <w:r w:rsidRPr="00FD4DAE">
        <w:t xml:space="preserve">Satisfactory (S): There were no or minor short comings and quality of M&amp;E design / implementation meets expectations. </w:t>
      </w:r>
    </w:p>
    <w:p w14:paraId="651136F7" w14:textId="77777777" w:rsidR="003A7FFA" w:rsidRPr="003A7FFA" w:rsidRDefault="00FD4DAE" w:rsidP="003077BB">
      <w:pPr>
        <w:pStyle w:val="ListParagraph"/>
        <w:numPr>
          <w:ilvl w:val="1"/>
          <w:numId w:val="9"/>
        </w:numPr>
        <w:spacing w:after="40"/>
        <w:ind w:left="547"/>
      </w:pPr>
      <w:r w:rsidRPr="00FD4DAE">
        <w:t xml:space="preserve">Moderately Satisfactory (MS): There were some short comings and quality of M&amp;E design/implementation more or less meets expectations. </w:t>
      </w:r>
    </w:p>
    <w:p w14:paraId="60767F2A" w14:textId="77777777" w:rsidR="003A7FFA" w:rsidRPr="003A7FFA" w:rsidRDefault="003A7FFA" w:rsidP="003077BB">
      <w:pPr>
        <w:pStyle w:val="ListParagraph"/>
        <w:numPr>
          <w:ilvl w:val="0"/>
          <w:numId w:val="12"/>
        </w:numPr>
        <w:spacing w:after="40"/>
        <w:ind w:left="547"/>
      </w:pPr>
      <w:r w:rsidRPr="003A7FFA">
        <w:t xml:space="preserve">Moderately Unsatisfactory (MU): There were significant shortcomings and quality of M&amp;E design / implementation somewhat lower than expected. </w:t>
      </w:r>
    </w:p>
    <w:p w14:paraId="3CF95B81" w14:textId="77777777" w:rsidR="003A7FFA" w:rsidRPr="003A7FFA" w:rsidRDefault="003A7FFA" w:rsidP="003077BB">
      <w:pPr>
        <w:pStyle w:val="ListParagraph"/>
        <w:numPr>
          <w:ilvl w:val="1"/>
          <w:numId w:val="9"/>
        </w:numPr>
        <w:spacing w:after="40"/>
        <w:ind w:left="547"/>
      </w:pPr>
      <w:r w:rsidRPr="003A7FFA">
        <w:t xml:space="preserve">Unsatisfactory (U): There were major short comings and quality of M&amp;E design/implementation substantially lower than expected. </w:t>
      </w:r>
    </w:p>
    <w:p w14:paraId="45383742" w14:textId="77777777" w:rsidR="003A7FFA" w:rsidRPr="003A7FFA" w:rsidRDefault="003A7FFA" w:rsidP="003077BB">
      <w:pPr>
        <w:pStyle w:val="ListParagraph"/>
        <w:numPr>
          <w:ilvl w:val="1"/>
          <w:numId w:val="9"/>
        </w:numPr>
        <w:spacing w:after="40"/>
        <w:ind w:left="547"/>
      </w:pPr>
      <w:r w:rsidRPr="003A7FFA">
        <w:t xml:space="preserve">Highly Unsatisfactory (HU): There were severe short comings in M&amp;E design/ implementation. </w:t>
      </w:r>
    </w:p>
    <w:p w14:paraId="18ACBF30" w14:textId="77777777" w:rsidR="003A7FFA" w:rsidRPr="003A7FFA" w:rsidRDefault="003A7FFA" w:rsidP="003077BB">
      <w:pPr>
        <w:pStyle w:val="ListParagraph"/>
        <w:numPr>
          <w:ilvl w:val="1"/>
          <w:numId w:val="9"/>
        </w:numPr>
        <w:spacing w:after="40"/>
        <w:ind w:left="547"/>
      </w:pPr>
      <w:r w:rsidRPr="003A7FFA">
        <w:t xml:space="preserve">Unable to Assess (UA): The available information does not allow an assessment of the quality of M&amp;E design / implementation. </w:t>
      </w:r>
    </w:p>
    <w:p w14:paraId="362F509B" w14:textId="77777777" w:rsidR="003A7FFA" w:rsidRPr="003A7FFA" w:rsidRDefault="003A7FFA" w:rsidP="003A7FFA">
      <w:pPr>
        <w:rPr>
          <w:b/>
        </w:rPr>
      </w:pPr>
      <w:r w:rsidRPr="003A7FFA">
        <w:rPr>
          <w:b/>
        </w:rPr>
        <w:t xml:space="preserve">Implementation and Execution Rating </w:t>
      </w:r>
    </w:p>
    <w:p w14:paraId="50341EAD" w14:textId="77777777" w:rsidR="003A7FFA" w:rsidRPr="003A7FFA" w:rsidRDefault="003A7FFA" w:rsidP="003A7FFA">
      <w:r w:rsidRPr="003A7FFA">
        <w:t xml:space="preserve">Quality of implementation and of execution </w:t>
      </w:r>
      <w:r>
        <w:t>is</w:t>
      </w:r>
      <w:r w:rsidRPr="003A7FFA">
        <w:t xml:space="preserve"> rated separately. Quality of implementation pertains to the role and responsibilities discharged by the GEF Agencies that have direct access to GEF resources. Quality of Execution pertains to the roles and responsibilities discharged by the country or regional counterparts that received GEF funds from the GEF Agencies and executed the funded activities on ground. The performance </w:t>
      </w:r>
      <w:r>
        <w:t>is</w:t>
      </w:r>
      <w:r w:rsidRPr="003A7FFA">
        <w:t xml:space="preserve"> rated on a six-point scale. </w:t>
      </w:r>
    </w:p>
    <w:p w14:paraId="7A89C0EA" w14:textId="77777777" w:rsidR="003A7FFA" w:rsidRPr="003A7FFA" w:rsidRDefault="003A7FFA" w:rsidP="003077BB">
      <w:pPr>
        <w:pStyle w:val="ListParagraph"/>
        <w:numPr>
          <w:ilvl w:val="1"/>
          <w:numId w:val="9"/>
        </w:numPr>
        <w:spacing w:after="40"/>
        <w:ind w:left="547"/>
      </w:pPr>
      <w:r w:rsidRPr="003A7FFA">
        <w:t xml:space="preserve">Highly satisfactory (HS): There were no short comings and quality of implementation / execution exceeded expectations. </w:t>
      </w:r>
    </w:p>
    <w:p w14:paraId="11BACAB2" w14:textId="77777777" w:rsidR="003A7FFA" w:rsidRPr="003A7FFA" w:rsidRDefault="003A7FFA" w:rsidP="003077BB">
      <w:pPr>
        <w:pStyle w:val="ListParagraph"/>
        <w:numPr>
          <w:ilvl w:val="1"/>
          <w:numId w:val="9"/>
        </w:numPr>
        <w:spacing w:after="40"/>
        <w:ind w:left="547"/>
      </w:pPr>
      <w:r w:rsidRPr="003A7FFA">
        <w:t xml:space="preserve">Satisfactory (S): There were no or minor short comings and quality of implementation / execution meets expectations. </w:t>
      </w:r>
    </w:p>
    <w:p w14:paraId="45FEC18A" w14:textId="77777777" w:rsidR="003A7FFA" w:rsidRPr="003A7FFA" w:rsidRDefault="003A7FFA" w:rsidP="003077BB">
      <w:pPr>
        <w:pStyle w:val="ListParagraph"/>
        <w:numPr>
          <w:ilvl w:val="1"/>
          <w:numId w:val="9"/>
        </w:numPr>
        <w:spacing w:after="40"/>
        <w:ind w:left="547"/>
      </w:pPr>
      <w:r w:rsidRPr="003A7FFA">
        <w:t xml:space="preserve">Moderately Satisfactory (MS): There were some short comings and quality of implementation / execution more or less meets expectations. </w:t>
      </w:r>
    </w:p>
    <w:p w14:paraId="5953B1C9" w14:textId="77777777" w:rsidR="003A7FFA" w:rsidRPr="003A7FFA" w:rsidRDefault="003A7FFA" w:rsidP="003077BB">
      <w:pPr>
        <w:pStyle w:val="ListParagraph"/>
        <w:numPr>
          <w:ilvl w:val="1"/>
          <w:numId w:val="9"/>
        </w:numPr>
        <w:spacing w:after="40"/>
        <w:ind w:left="547"/>
      </w:pPr>
      <w:r w:rsidRPr="003A7FFA">
        <w:t xml:space="preserve">Moderately Unsatisfactory (MU): There were significant shortcomings and quality of implementation / execution somewhat lower than expected. </w:t>
      </w:r>
    </w:p>
    <w:p w14:paraId="7AD84003" w14:textId="77777777" w:rsidR="003A7FFA" w:rsidRPr="003A7FFA" w:rsidRDefault="003A7FFA" w:rsidP="003077BB">
      <w:pPr>
        <w:pStyle w:val="ListParagraph"/>
        <w:numPr>
          <w:ilvl w:val="1"/>
          <w:numId w:val="9"/>
        </w:numPr>
        <w:spacing w:after="40"/>
        <w:ind w:left="547"/>
      </w:pPr>
      <w:r w:rsidRPr="003A7FFA">
        <w:t xml:space="preserve">Unsatisfactory (U): There were major short comings and quality of implementation / execution substantially lower than expected. </w:t>
      </w:r>
    </w:p>
    <w:p w14:paraId="551CA4AE" w14:textId="77777777" w:rsidR="003A7FFA" w:rsidRPr="003A7FFA" w:rsidRDefault="003A7FFA" w:rsidP="003077BB">
      <w:pPr>
        <w:pStyle w:val="ListParagraph"/>
        <w:numPr>
          <w:ilvl w:val="1"/>
          <w:numId w:val="9"/>
        </w:numPr>
        <w:spacing w:after="40"/>
        <w:ind w:left="547"/>
      </w:pPr>
      <w:r w:rsidRPr="003A7FFA">
        <w:t xml:space="preserve">Highly Unsatisfactory (HU): There were severe short comings in quality of implementation / execution. </w:t>
      </w:r>
    </w:p>
    <w:p w14:paraId="46E68F23" w14:textId="77777777" w:rsidR="003A7FFA" w:rsidRPr="003A7FFA" w:rsidRDefault="003A7FFA" w:rsidP="003077BB">
      <w:pPr>
        <w:pStyle w:val="ListParagraph"/>
        <w:numPr>
          <w:ilvl w:val="1"/>
          <w:numId w:val="9"/>
        </w:numPr>
        <w:spacing w:after="40"/>
        <w:ind w:left="547"/>
      </w:pPr>
      <w:r w:rsidRPr="003A7FFA">
        <w:t xml:space="preserve">Unable to Assess (UA): The available information does not allow an assessment of the quality of implementation / execution. </w:t>
      </w:r>
    </w:p>
    <w:p w14:paraId="160E0916" w14:textId="77777777" w:rsidR="00FD4DAE" w:rsidRPr="00FD4DAE" w:rsidRDefault="00FD4DAE" w:rsidP="00FD4DAE"/>
    <w:p w14:paraId="337F3C87" w14:textId="77777777" w:rsidR="003F30E1" w:rsidRPr="00200B92" w:rsidRDefault="003F30E1" w:rsidP="00C929BB">
      <w:pPr>
        <w:sectPr w:rsidR="003F30E1" w:rsidRPr="00200B92" w:rsidSect="00796942">
          <w:footerReference w:type="default" r:id="rId35"/>
          <w:footnotePr>
            <w:numRestart w:val="eachPage"/>
          </w:footnotePr>
          <w:pgSz w:w="11907" w:h="16834" w:code="9"/>
          <w:pgMar w:top="1440" w:right="1152" w:bottom="1008" w:left="1152" w:header="288" w:footer="288" w:gutter="0"/>
          <w:pgNumType w:start="1"/>
          <w:cols w:space="708"/>
        </w:sectPr>
      </w:pPr>
    </w:p>
    <w:p w14:paraId="3341CEFA" w14:textId="77777777" w:rsidR="006E2FFA" w:rsidRPr="00200B92" w:rsidRDefault="009A0C2D" w:rsidP="006E2FFA">
      <w:pPr>
        <w:pStyle w:val="Heading1"/>
        <w:numPr>
          <w:ilvl w:val="0"/>
          <w:numId w:val="0"/>
        </w:numPr>
        <w:spacing w:before="2000"/>
        <w:ind w:left="432" w:hanging="432"/>
        <w:jc w:val="center"/>
      </w:pPr>
      <w:bookmarkStart w:id="111" w:name="_Toc6738375"/>
      <w:r w:rsidRPr="00200B92">
        <w:lastRenderedPageBreak/>
        <w:t xml:space="preserve">Annex </w:t>
      </w:r>
      <w:r w:rsidR="00C929BB">
        <w:t>9</w:t>
      </w:r>
      <w:r w:rsidRPr="00200B92">
        <w:t>: Terms of Reference</w:t>
      </w:r>
      <w:r w:rsidR="009B4D05" w:rsidRPr="00200B92">
        <w:t xml:space="preserve"> for Terminal Evaluatio</w:t>
      </w:r>
      <w:r w:rsidR="006E2FFA" w:rsidRPr="00200B92">
        <w:t>n</w:t>
      </w:r>
      <w:bookmarkEnd w:id="111"/>
    </w:p>
    <w:p w14:paraId="7EAE0EAE" w14:textId="77777777" w:rsidR="00C929BB" w:rsidRDefault="00C929BB" w:rsidP="006E2FFA">
      <w:pPr>
        <w:sectPr w:rsidR="00C929BB" w:rsidSect="00DB3D9D">
          <w:footerReference w:type="default" r:id="rId36"/>
          <w:pgSz w:w="11907" w:h="16839" w:code="9"/>
          <w:pgMar w:top="1152" w:right="1152" w:bottom="1152" w:left="1152" w:header="432" w:footer="432" w:gutter="0"/>
          <w:pgNumType w:start="1"/>
          <w:cols w:space="720"/>
          <w:docGrid w:linePitch="360"/>
        </w:sectPr>
      </w:pPr>
    </w:p>
    <w:p w14:paraId="76761C73" w14:textId="77777777" w:rsidR="00C929BB" w:rsidRDefault="00C929BB" w:rsidP="00C929BB">
      <w:pPr>
        <w:pStyle w:val="Heading1"/>
        <w:numPr>
          <w:ilvl w:val="0"/>
          <w:numId w:val="0"/>
        </w:numPr>
        <w:ind w:left="432" w:hanging="432"/>
      </w:pPr>
      <w:bookmarkStart w:id="112" w:name="_Toc6738376"/>
      <w:r w:rsidRPr="00200B92">
        <w:lastRenderedPageBreak/>
        <w:t xml:space="preserve">Annex </w:t>
      </w:r>
      <w:r>
        <w:t>10</w:t>
      </w:r>
      <w:r w:rsidRPr="00200B92">
        <w:t xml:space="preserve">: </w:t>
      </w:r>
      <w:r>
        <w:t>Signed TE Final Report Clearance Form</w:t>
      </w:r>
      <w:bookmarkEnd w:id="112"/>
    </w:p>
    <w:p w14:paraId="2C2E4FB4" w14:textId="77777777" w:rsidR="00C929BB" w:rsidRPr="00C929BB" w:rsidRDefault="00C929BB" w:rsidP="00C929BB"/>
    <w:tbl>
      <w:tblPr>
        <w:tblStyle w:val="TableGrid"/>
        <w:tblW w:w="0" w:type="auto"/>
        <w:jc w:val="center"/>
        <w:tblLook w:val="04A0" w:firstRow="1" w:lastRow="0" w:firstColumn="1" w:lastColumn="0" w:noHBand="0" w:noVBand="1"/>
      </w:tblPr>
      <w:tblGrid>
        <w:gridCol w:w="5468"/>
        <w:gridCol w:w="3910"/>
      </w:tblGrid>
      <w:tr w:rsidR="00C929BB" w:rsidRPr="00337D11" w14:paraId="33325B3F" w14:textId="77777777" w:rsidTr="00FD4DAE">
        <w:trPr>
          <w:jc w:val="center"/>
        </w:trPr>
        <w:tc>
          <w:tcPr>
            <w:tcW w:w="9378" w:type="dxa"/>
            <w:gridSpan w:val="2"/>
            <w:vAlign w:val="center"/>
          </w:tcPr>
          <w:p w14:paraId="07B483D6" w14:textId="77777777" w:rsidR="00C929BB" w:rsidRPr="00337D11" w:rsidRDefault="00C929BB" w:rsidP="00FD4DAE">
            <w:pPr>
              <w:spacing w:before="240" w:after="240"/>
              <w:jc w:val="center"/>
              <w:rPr>
                <w:b/>
                <w:color w:val="000000" w:themeColor="text1"/>
                <w:sz w:val="24"/>
              </w:rPr>
            </w:pPr>
            <w:r>
              <w:rPr>
                <w:b/>
                <w:color w:val="000000" w:themeColor="text1"/>
                <w:sz w:val="24"/>
              </w:rPr>
              <w:t>Terminal Evaluation</w:t>
            </w:r>
            <w:r w:rsidRPr="00337D11">
              <w:rPr>
                <w:b/>
                <w:color w:val="000000" w:themeColor="text1"/>
                <w:sz w:val="24"/>
              </w:rPr>
              <w:t xml:space="preserve"> Report Reviewed and Cleared By:</w:t>
            </w:r>
          </w:p>
        </w:tc>
      </w:tr>
      <w:tr w:rsidR="00C929BB" w:rsidRPr="00337D11" w14:paraId="02A8EC45" w14:textId="77777777" w:rsidTr="00FD4DAE">
        <w:trPr>
          <w:jc w:val="center"/>
        </w:trPr>
        <w:tc>
          <w:tcPr>
            <w:tcW w:w="9378" w:type="dxa"/>
            <w:gridSpan w:val="2"/>
            <w:vAlign w:val="center"/>
          </w:tcPr>
          <w:p w14:paraId="2DE343B3" w14:textId="77777777" w:rsidR="00C929BB" w:rsidRPr="00337D11" w:rsidRDefault="00C929BB" w:rsidP="00FD4DAE">
            <w:pPr>
              <w:rPr>
                <w:b/>
                <w:color w:val="000000" w:themeColor="text1"/>
              </w:rPr>
            </w:pPr>
            <w:r>
              <w:rPr>
                <w:b/>
                <w:color w:val="000000" w:themeColor="text1"/>
              </w:rPr>
              <w:t>UNDP Country Office</w:t>
            </w:r>
          </w:p>
        </w:tc>
      </w:tr>
      <w:tr w:rsidR="00C929BB" w:rsidRPr="00337D11" w14:paraId="3C61309F" w14:textId="77777777" w:rsidTr="00FD4DAE">
        <w:trPr>
          <w:jc w:val="center"/>
        </w:trPr>
        <w:tc>
          <w:tcPr>
            <w:tcW w:w="9378" w:type="dxa"/>
            <w:gridSpan w:val="2"/>
            <w:vAlign w:val="center"/>
          </w:tcPr>
          <w:p w14:paraId="257CB60F" w14:textId="77777777" w:rsidR="00C929BB" w:rsidRPr="00337D11" w:rsidRDefault="00C929BB" w:rsidP="00FD4DAE">
            <w:pPr>
              <w:rPr>
                <w:color w:val="000000" w:themeColor="text1"/>
              </w:rPr>
            </w:pPr>
            <w:r w:rsidRPr="00337D11">
              <w:rPr>
                <w:color w:val="000000" w:themeColor="text1"/>
              </w:rPr>
              <w:t xml:space="preserve">Name: </w:t>
            </w:r>
          </w:p>
        </w:tc>
      </w:tr>
      <w:tr w:rsidR="00C929BB" w:rsidRPr="00337D11" w14:paraId="1A2C3A83" w14:textId="77777777" w:rsidTr="00FD4DAE">
        <w:trPr>
          <w:jc w:val="center"/>
        </w:trPr>
        <w:tc>
          <w:tcPr>
            <w:tcW w:w="5468" w:type="dxa"/>
            <w:vAlign w:val="center"/>
          </w:tcPr>
          <w:p w14:paraId="77932611" w14:textId="77777777" w:rsidR="00C929BB" w:rsidRPr="00337D11" w:rsidRDefault="00C929BB" w:rsidP="00FD4DAE">
            <w:pPr>
              <w:spacing w:before="480" w:after="480"/>
              <w:rPr>
                <w:color w:val="000000" w:themeColor="text1"/>
              </w:rPr>
            </w:pPr>
            <w:r w:rsidRPr="00337D11">
              <w:rPr>
                <w:color w:val="000000" w:themeColor="text1"/>
              </w:rPr>
              <w:t xml:space="preserve">Signature: </w:t>
            </w:r>
          </w:p>
        </w:tc>
        <w:tc>
          <w:tcPr>
            <w:tcW w:w="3910" w:type="dxa"/>
            <w:vAlign w:val="center"/>
          </w:tcPr>
          <w:p w14:paraId="63284000" w14:textId="77777777" w:rsidR="00C929BB" w:rsidRPr="00337D11" w:rsidRDefault="00C929BB" w:rsidP="00FD4DAE">
            <w:pPr>
              <w:spacing w:before="480" w:after="480"/>
              <w:rPr>
                <w:color w:val="000000" w:themeColor="text1"/>
              </w:rPr>
            </w:pPr>
            <w:r w:rsidRPr="00337D11">
              <w:rPr>
                <w:color w:val="000000" w:themeColor="text1"/>
              </w:rPr>
              <w:t xml:space="preserve">Date: </w:t>
            </w:r>
          </w:p>
        </w:tc>
      </w:tr>
      <w:tr w:rsidR="00C929BB" w:rsidRPr="00337D11" w14:paraId="3BDDEA03" w14:textId="77777777" w:rsidTr="00FD4DAE">
        <w:trPr>
          <w:jc w:val="center"/>
        </w:trPr>
        <w:tc>
          <w:tcPr>
            <w:tcW w:w="9378" w:type="dxa"/>
            <w:gridSpan w:val="2"/>
            <w:vAlign w:val="center"/>
          </w:tcPr>
          <w:p w14:paraId="2DCD6665" w14:textId="77777777" w:rsidR="00C929BB" w:rsidRPr="00337D11" w:rsidRDefault="00C929BB" w:rsidP="00FD4DAE">
            <w:pPr>
              <w:rPr>
                <w:b/>
                <w:color w:val="000000" w:themeColor="text1"/>
              </w:rPr>
            </w:pPr>
            <w:r>
              <w:rPr>
                <w:b/>
                <w:color w:val="000000" w:themeColor="text1"/>
              </w:rPr>
              <w:t xml:space="preserve">UNDP </w:t>
            </w:r>
            <w:r w:rsidRPr="00337D11">
              <w:rPr>
                <w:b/>
                <w:color w:val="000000" w:themeColor="text1"/>
              </w:rPr>
              <w:t>GEF Regional Technical Advisor</w:t>
            </w:r>
          </w:p>
        </w:tc>
      </w:tr>
      <w:tr w:rsidR="00C929BB" w:rsidRPr="00337D11" w14:paraId="5509B51B" w14:textId="77777777" w:rsidTr="00FD4DAE">
        <w:trPr>
          <w:jc w:val="center"/>
        </w:trPr>
        <w:tc>
          <w:tcPr>
            <w:tcW w:w="9378" w:type="dxa"/>
            <w:gridSpan w:val="2"/>
            <w:vAlign w:val="center"/>
          </w:tcPr>
          <w:p w14:paraId="4B674D35" w14:textId="77777777" w:rsidR="00C929BB" w:rsidRPr="00337D11" w:rsidRDefault="00C929BB" w:rsidP="00FD4DAE">
            <w:pPr>
              <w:rPr>
                <w:color w:val="000000" w:themeColor="text1"/>
              </w:rPr>
            </w:pPr>
            <w:r w:rsidRPr="00337D11">
              <w:rPr>
                <w:color w:val="000000" w:themeColor="text1"/>
              </w:rPr>
              <w:t>Name:</w:t>
            </w:r>
          </w:p>
        </w:tc>
      </w:tr>
      <w:tr w:rsidR="00C929BB" w:rsidRPr="00337D11" w14:paraId="4CBA2797" w14:textId="77777777" w:rsidTr="00FD4DAE">
        <w:trPr>
          <w:jc w:val="center"/>
        </w:trPr>
        <w:tc>
          <w:tcPr>
            <w:tcW w:w="5468" w:type="dxa"/>
            <w:vAlign w:val="center"/>
          </w:tcPr>
          <w:p w14:paraId="7075B841" w14:textId="77777777" w:rsidR="00C929BB" w:rsidRPr="00337D11" w:rsidRDefault="00C929BB" w:rsidP="00FD4DAE">
            <w:pPr>
              <w:spacing w:before="480" w:after="480"/>
              <w:rPr>
                <w:color w:val="000000" w:themeColor="text1"/>
              </w:rPr>
            </w:pPr>
            <w:r w:rsidRPr="00337D11">
              <w:rPr>
                <w:color w:val="000000" w:themeColor="text1"/>
              </w:rPr>
              <w:t xml:space="preserve">Signature: </w:t>
            </w:r>
          </w:p>
        </w:tc>
        <w:tc>
          <w:tcPr>
            <w:tcW w:w="3910" w:type="dxa"/>
            <w:vAlign w:val="center"/>
          </w:tcPr>
          <w:p w14:paraId="6F2A8195" w14:textId="77777777" w:rsidR="00C929BB" w:rsidRPr="00337D11" w:rsidRDefault="00C929BB" w:rsidP="00FD4DAE">
            <w:pPr>
              <w:spacing w:before="480" w:after="480"/>
              <w:rPr>
                <w:color w:val="000000" w:themeColor="text1"/>
              </w:rPr>
            </w:pPr>
            <w:r w:rsidRPr="00337D11">
              <w:rPr>
                <w:color w:val="000000" w:themeColor="text1"/>
              </w:rPr>
              <w:t xml:space="preserve">Date: </w:t>
            </w:r>
          </w:p>
        </w:tc>
      </w:tr>
    </w:tbl>
    <w:p w14:paraId="1C8DAC71" w14:textId="77777777" w:rsidR="006E2FFA" w:rsidRDefault="00C929BB" w:rsidP="00C929BB">
      <w:pPr>
        <w:tabs>
          <w:tab w:val="left" w:pos="1590"/>
        </w:tabs>
      </w:pPr>
      <w:r>
        <w:tab/>
      </w:r>
    </w:p>
    <w:sectPr w:rsidR="006E2FFA" w:rsidSect="00DB3D9D">
      <w:footerReference w:type="default" r:id="rId37"/>
      <w:pgSz w:w="11907" w:h="16839" w:code="9"/>
      <w:pgMar w:top="1152" w:right="1152" w:bottom="1152" w:left="1152"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3D9F9" w14:textId="77777777" w:rsidR="00941BFC" w:rsidRDefault="00941BFC" w:rsidP="00170929">
      <w:pPr>
        <w:spacing w:before="0" w:after="0"/>
      </w:pPr>
      <w:r>
        <w:separator/>
      </w:r>
    </w:p>
  </w:endnote>
  <w:endnote w:type="continuationSeparator" w:id="0">
    <w:p w14:paraId="396BDC6C" w14:textId="77777777" w:rsidR="00941BFC" w:rsidRDefault="00941BFC" w:rsidP="0017092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JAIAN+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ACaslon-Regular">
    <w:altName w:val="MS Gothic"/>
    <w:panose1 w:val="00000000000000000000"/>
    <w:charset w:val="80"/>
    <w:family w:val="roman"/>
    <w:notTrueType/>
    <w:pitch w:val="default"/>
    <w:sig w:usb0="00000000" w:usb1="08070000" w:usb2="00000010" w:usb3="00000000" w:csb0="00020000" w:csb1="00000000"/>
  </w:font>
  <w:font w:name="Myriad-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ArialMT">
    <w:altName w:val="Arial"/>
    <w:panose1 w:val="00000000000000000000"/>
    <w:charset w:val="00"/>
    <w:family w:val="swiss"/>
    <w:notTrueType/>
    <w:pitch w:val="default"/>
    <w:sig w:usb0="00000003" w:usb1="00000000" w:usb2="00000000" w:usb3="00000000" w:csb0="00000001" w:csb1="00000000"/>
  </w:font>
  <w:font w:name="Myriad-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5A59C" w14:textId="772E8491" w:rsidR="00776AB4" w:rsidRPr="00CB6881" w:rsidRDefault="00776AB4" w:rsidP="000B650D">
    <w:pPr>
      <w:pStyle w:val="Footer"/>
      <w:pBdr>
        <w:top w:val="single" w:sz="6" w:space="4" w:color="auto"/>
      </w:pBdr>
      <w:tabs>
        <w:tab w:val="clear" w:pos="9406"/>
        <w:tab w:val="right" w:pos="963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sidRPr="00CB6881">
      <w:rPr>
        <w:sz w:val="14"/>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F3EF" w14:textId="558C3079" w:rsidR="00776AB4" w:rsidRPr="00CB6881" w:rsidRDefault="00776AB4" w:rsidP="000B650D">
    <w:pPr>
      <w:pStyle w:val="Footer"/>
      <w:pBdr>
        <w:top w:val="single" w:sz="6" w:space="4" w:color="auto"/>
      </w:pBdr>
      <w:tabs>
        <w:tab w:val="clear" w:pos="9406"/>
        <w:tab w:val="right" w:pos="1449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Pr>
        <w:sz w:val="16"/>
      </w:rPr>
      <w:tab/>
      <w:t>Annex 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59B38" w14:textId="0A32F725" w:rsidR="00776AB4" w:rsidRPr="00CB6881" w:rsidRDefault="00776AB4" w:rsidP="00FA49B6">
    <w:pPr>
      <w:pStyle w:val="Footer"/>
      <w:pBdr>
        <w:top w:val="single" w:sz="6" w:space="4" w:color="auto"/>
      </w:pBdr>
      <w:tabs>
        <w:tab w:val="clear" w:pos="9406"/>
        <w:tab w:val="right" w:pos="1449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Pr>
        <w:sz w:val="16"/>
      </w:rPr>
      <w:tab/>
      <w:t>Annex 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015B8" w14:textId="133AE8D6" w:rsidR="00776AB4" w:rsidRPr="006E2FFA" w:rsidRDefault="00776AB4" w:rsidP="00FA49B6">
    <w:pPr>
      <w:pStyle w:val="Footer"/>
      <w:pBdr>
        <w:top w:val="single" w:sz="6" w:space="4" w:color="auto"/>
      </w:pBdr>
      <w:tabs>
        <w:tab w:val="clear" w:pos="9406"/>
        <w:tab w:val="right" w:pos="9605"/>
      </w:tabs>
      <w:ind w:right="-2"/>
      <w:jc w:val="left"/>
      <w:rPr>
        <w:rFonts w:ascii="Calibri" w:hAnsi="Calibri"/>
        <w:sz w:val="16"/>
      </w:rPr>
    </w:pPr>
    <w:r w:rsidRPr="006E2FFA">
      <w:rPr>
        <w:rFonts w:ascii="Calibri" w:hAnsi="Calibri"/>
        <w:sz w:val="16"/>
      </w:rPr>
      <w:fldChar w:fldCharType="begin"/>
    </w:r>
    <w:r w:rsidRPr="006E2FFA">
      <w:rPr>
        <w:rFonts w:ascii="Calibri" w:hAnsi="Calibri"/>
        <w:sz w:val="16"/>
      </w:rPr>
      <w:instrText xml:space="preserve"> FILENAME   \* MERGEFORMAT </w:instrText>
    </w:r>
    <w:r w:rsidRPr="006E2FFA">
      <w:rPr>
        <w:rFonts w:ascii="Calibri" w:hAnsi="Calibri"/>
        <w:sz w:val="16"/>
      </w:rPr>
      <w:fldChar w:fldCharType="separate"/>
    </w:r>
    <w:r w:rsidR="0070167E">
      <w:rPr>
        <w:rFonts w:ascii="Calibri" w:hAnsi="Calibri"/>
        <w:noProof/>
        <w:sz w:val="16"/>
      </w:rPr>
      <w:t>PIMS 4391 TE report_22May2019</w:t>
    </w:r>
    <w:r w:rsidRPr="006E2FFA">
      <w:rPr>
        <w:rFonts w:ascii="Calibri" w:hAnsi="Calibri"/>
        <w:sz w:val="16"/>
      </w:rPr>
      <w:fldChar w:fldCharType="end"/>
    </w:r>
    <w:r w:rsidRPr="006E2FFA">
      <w:rPr>
        <w:rFonts w:ascii="Calibri" w:hAnsi="Calibri"/>
        <w:sz w:val="16"/>
      </w:rPr>
      <w:tab/>
    </w:r>
    <w:r w:rsidRPr="006E2FFA">
      <w:rPr>
        <w:rFonts w:ascii="Calibri" w:hAnsi="Calibri"/>
        <w:sz w:val="16"/>
      </w:rPr>
      <w:tab/>
    </w:r>
    <w:r w:rsidRPr="006E2FFA">
      <w:rPr>
        <w:rFonts w:ascii="Calibri" w:hAnsi="Calibri"/>
        <w:sz w:val="16"/>
        <w:lang w:eastAsia="x-none"/>
      </w:rPr>
      <w:t>Annex 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D921" w14:textId="50411671" w:rsidR="00776AB4" w:rsidRPr="006E2FFA" w:rsidRDefault="00776AB4" w:rsidP="00FA49B6">
    <w:pPr>
      <w:pStyle w:val="Footer"/>
      <w:pBdr>
        <w:top w:val="single" w:sz="6" w:space="4" w:color="auto"/>
      </w:pBdr>
      <w:tabs>
        <w:tab w:val="clear" w:pos="9406"/>
        <w:tab w:val="right" w:pos="9605"/>
      </w:tabs>
      <w:ind w:right="-2"/>
      <w:jc w:val="left"/>
      <w:rPr>
        <w:rFonts w:ascii="Calibri" w:hAnsi="Calibri"/>
        <w:sz w:val="16"/>
      </w:rPr>
    </w:pPr>
    <w:r w:rsidRPr="006E2FFA">
      <w:rPr>
        <w:rFonts w:ascii="Calibri" w:hAnsi="Calibri"/>
        <w:sz w:val="16"/>
      </w:rPr>
      <w:fldChar w:fldCharType="begin"/>
    </w:r>
    <w:r w:rsidRPr="006E2FFA">
      <w:rPr>
        <w:rFonts w:ascii="Calibri" w:hAnsi="Calibri"/>
        <w:sz w:val="16"/>
      </w:rPr>
      <w:instrText xml:space="preserve"> FILENAME   \* MERGEFORMAT </w:instrText>
    </w:r>
    <w:r w:rsidRPr="006E2FFA">
      <w:rPr>
        <w:rFonts w:ascii="Calibri" w:hAnsi="Calibri"/>
        <w:sz w:val="16"/>
      </w:rPr>
      <w:fldChar w:fldCharType="separate"/>
    </w:r>
    <w:r w:rsidR="0070167E">
      <w:rPr>
        <w:rFonts w:ascii="Calibri" w:hAnsi="Calibri"/>
        <w:noProof/>
        <w:sz w:val="16"/>
      </w:rPr>
      <w:t>PIMS 4391 TE report_22May2019</w:t>
    </w:r>
    <w:r w:rsidRPr="006E2FFA">
      <w:rPr>
        <w:rFonts w:ascii="Calibri" w:hAnsi="Calibri"/>
        <w:sz w:val="16"/>
      </w:rPr>
      <w:fldChar w:fldCharType="end"/>
    </w:r>
    <w:r w:rsidRPr="006E2FFA">
      <w:rPr>
        <w:rFonts w:ascii="Calibri" w:hAnsi="Calibri"/>
        <w:sz w:val="16"/>
      </w:rPr>
      <w:tab/>
    </w:r>
    <w:r w:rsidRPr="006E2FFA">
      <w:rPr>
        <w:rFonts w:ascii="Calibri" w:hAnsi="Calibri"/>
        <w:sz w:val="16"/>
      </w:rPr>
      <w:tab/>
    </w:r>
    <w:r w:rsidRPr="006E2FFA">
      <w:rPr>
        <w:rFonts w:ascii="Calibri" w:hAnsi="Calibri"/>
        <w:sz w:val="16"/>
        <w:lang w:eastAsia="x-none"/>
      </w:rPr>
      <w:t xml:space="preserve">Annex </w:t>
    </w:r>
    <w:r>
      <w:rPr>
        <w:rFonts w:ascii="Calibri" w:hAnsi="Calibri"/>
        <w:sz w:val="16"/>
        <w:lang w:eastAsia="x-none"/>
      </w:rPr>
      <w:t>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845A2" w14:textId="5E5BC438" w:rsidR="00776AB4" w:rsidRPr="006E2FFA" w:rsidRDefault="00776AB4" w:rsidP="000B650D">
    <w:pPr>
      <w:pStyle w:val="Footer"/>
      <w:pBdr>
        <w:top w:val="single" w:sz="6" w:space="4" w:color="000000" w:themeColor="text1"/>
      </w:pBdr>
      <w:tabs>
        <w:tab w:val="clear" w:pos="9406"/>
        <w:tab w:val="right" w:pos="9605"/>
      </w:tabs>
      <w:ind w:right="-2"/>
      <w:jc w:val="left"/>
      <w:rPr>
        <w:rFonts w:ascii="Calibri" w:hAnsi="Calibri"/>
        <w:sz w:val="16"/>
      </w:rPr>
    </w:pPr>
    <w:r w:rsidRPr="006E2FFA">
      <w:rPr>
        <w:rFonts w:ascii="Calibri" w:hAnsi="Calibri"/>
        <w:sz w:val="16"/>
      </w:rPr>
      <w:fldChar w:fldCharType="begin"/>
    </w:r>
    <w:r w:rsidRPr="006E2FFA">
      <w:rPr>
        <w:rFonts w:ascii="Calibri" w:hAnsi="Calibri"/>
        <w:sz w:val="16"/>
      </w:rPr>
      <w:instrText xml:space="preserve"> FILENAME   \* MERGEFORMAT </w:instrText>
    </w:r>
    <w:r w:rsidRPr="006E2FFA">
      <w:rPr>
        <w:rFonts w:ascii="Calibri" w:hAnsi="Calibri"/>
        <w:sz w:val="16"/>
      </w:rPr>
      <w:fldChar w:fldCharType="separate"/>
    </w:r>
    <w:r w:rsidR="0070167E">
      <w:rPr>
        <w:rFonts w:ascii="Calibri" w:hAnsi="Calibri"/>
        <w:noProof/>
        <w:sz w:val="16"/>
      </w:rPr>
      <w:t>PIMS 4391 TE report_22May2019</w:t>
    </w:r>
    <w:r w:rsidRPr="006E2FFA">
      <w:rPr>
        <w:rFonts w:ascii="Calibri" w:hAnsi="Calibri"/>
        <w:sz w:val="16"/>
      </w:rPr>
      <w:fldChar w:fldCharType="end"/>
    </w:r>
    <w:r w:rsidRPr="006E2FFA">
      <w:rPr>
        <w:rFonts w:ascii="Calibri" w:hAnsi="Calibri"/>
        <w:sz w:val="16"/>
      </w:rPr>
      <w:tab/>
    </w:r>
    <w:r w:rsidRPr="006E2FFA">
      <w:rPr>
        <w:rFonts w:ascii="Calibri" w:hAnsi="Calibri"/>
        <w:sz w:val="16"/>
      </w:rPr>
      <w:tab/>
    </w:r>
    <w:r w:rsidRPr="006E2FFA">
      <w:rPr>
        <w:rFonts w:ascii="Calibri" w:hAnsi="Calibri"/>
        <w:sz w:val="16"/>
        <w:lang w:eastAsia="x-none"/>
      </w:rPr>
      <w:t xml:space="preserve">Annex </w:t>
    </w:r>
    <w:r>
      <w:rPr>
        <w:rFonts w:ascii="Calibri" w:hAnsi="Calibri"/>
        <w:sz w:val="16"/>
        <w:lang w:eastAsia="x-none"/>
      </w:rPr>
      <w:t>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C2603" w14:textId="2BDFB9D1" w:rsidR="00776AB4" w:rsidRPr="006E2FFA" w:rsidRDefault="00776AB4" w:rsidP="000B650D">
    <w:pPr>
      <w:pStyle w:val="Footer"/>
      <w:pBdr>
        <w:top w:val="single" w:sz="6" w:space="4" w:color="000000" w:themeColor="text1"/>
      </w:pBdr>
      <w:tabs>
        <w:tab w:val="clear" w:pos="9406"/>
        <w:tab w:val="right" w:pos="9605"/>
      </w:tabs>
      <w:ind w:right="-2"/>
      <w:jc w:val="left"/>
      <w:rPr>
        <w:rFonts w:ascii="Calibri" w:hAnsi="Calibri"/>
        <w:sz w:val="16"/>
      </w:rPr>
    </w:pPr>
    <w:r w:rsidRPr="006E2FFA">
      <w:rPr>
        <w:rFonts w:ascii="Calibri" w:hAnsi="Calibri"/>
        <w:sz w:val="16"/>
      </w:rPr>
      <w:fldChar w:fldCharType="begin"/>
    </w:r>
    <w:r w:rsidRPr="006E2FFA">
      <w:rPr>
        <w:rFonts w:ascii="Calibri" w:hAnsi="Calibri"/>
        <w:sz w:val="16"/>
      </w:rPr>
      <w:instrText xml:space="preserve"> FILENAME   \* MERGEFORMAT </w:instrText>
    </w:r>
    <w:r w:rsidRPr="006E2FFA">
      <w:rPr>
        <w:rFonts w:ascii="Calibri" w:hAnsi="Calibri"/>
        <w:sz w:val="16"/>
      </w:rPr>
      <w:fldChar w:fldCharType="separate"/>
    </w:r>
    <w:r w:rsidR="0070167E">
      <w:rPr>
        <w:rFonts w:ascii="Calibri" w:hAnsi="Calibri"/>
        <w:noProof/>
        <w:sz w:val="16"/>
      </w:rPr>
      <w:t>PIMS 4391 TE report_22May2019</w:t>
    </w:r>
    <w:r w:rsidRPr="006E2FFA">
      <w:rPr>
        <w:rFonts w:ascii="Calibri" w:hAnsi="Calibri"/>
        <w:sz w:val="16"/>
      </w:rPr>
      <w:fldChar w:fldCharType="end"/>
    </w:r>
    <w:r w:rsidRPr="006E2FFA">
      <w:rPr>
        <w:rFonts w:ascii="Calibri" w:hAnsi="Calibri"/>
        <w:sz w:val="16"/>
      </w:rPr>
      <w:tab/>
    </w:r>
    <w:r w:rsidRPr="006E2FFA">
      <w:rPr>
        <w:rFonts w:ascii="Calibri" w:hAnsi="Calibri"/>
        <w:sz w:val="16"/>
      </w:rPr>
      <w:tab/>
    </w:r>
    <w:r w:rsidRPr="006E2FFA">
      <w:rPr>
        <w:rFonts w:ascii="Calibri" w:hAnsi="Calibri"/>
        <w:sz w:val="16"/>
        <w:lang w:eastAsia="x-none"/>
      </w:rPr>
      <w:t xml:space="preserve">Annex </w:t>
    </w:r>
    <w:r>
      <w:rPr>
        <w:rFonts w:ascii="Calibri" w:hAnsi="Calibri"/>
        <w:sz w:val="16"/>
        <w:lang w:eastAsia="x-none"/>
      </w:rPr>
      <w:t>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838697"/>
      <w:docPartObj>
        <w:docPartGallery w:val="Page Numbers (Bottom of Page)"/>
        <w:docPartUnique/>
      </w:docPartObj>
    </w:sdtPr>
    <w:sdtEndPr>
      <w:rPr>
        <w:noProof/>
        <w:sz w:val="16"/>
        <w:szCs w:val="16"/>
      </w:rPr>
    </w:sdtEndPr>
    <w:sdtContent>
      <w:p w14:paraId="457F8E96" w14:textId="052B21DF" w:rsidR="00776AB4" w:rsidRPr="00D16F81" w:rsidRDefault="00776AB4" w:rsidP="002F1F1B">
        <w:pPr>
          <w:pStyle w:val="Footer"/>
          <w:pBdr>
            <w:top w:val="single" w:sz="4" w:space="4" w:color="auto"/>
          </w:pBdr>
          <w:tabs>
            <w:tab w:val="clear" w:pos="9406"/>
            <w:tab w:val="right" w:pos="9603"/>
          </w:tabs>
          <w:rPr>
            <w:sz w:val="16"/>
            <w:szCs w:val="16"/>
          </w:rPr>
        </w:pPr>
        <w:r w:rsidRPr="00D16F81">
          <w:rPr>
            <w:sz w:val="16"/>
            <w:szCs w:val="16"/>
          </w:rPr>
          <w:fldChar w:fldCharType="begin"/>
        </w:r>
        <w:r w:rsidRPr="00D16F81">
          <w:rPr>
            <w:sz w:val="16"/>
            <w:szCs w:val="16"/>
          </w:rPr>
          <w:instrText xml:space="preserve"> FILENAME   \* MERGEFORMAT </w:instrText>
        </w:r>
        <w:r w:rsidRPr="00D16F81">
          <w:rPr>
            <w:sz w:val="16"/>
            <w:szCs w:val="16"/>
          </w:rPr>
          <w:fldChar w:fldCharType="separate"/>
        </w:r>
        <w:r w:rsidR="0070167E">
          <w:rPr>
            <w:noProof/>
            <w:sz w:val="16"/>
            <w:szCs w:val="16"/>
          </w:rPr>
          <w:t>PIMS 4391 TE report_22May2019</w:t>
        </w:r>
        <w:r w:rsidRPr="00D16F81">
          <w:rPr>
            <w:sz w:val="16"/>
            <w:szCs w:val="16"/>
          </w:rPr>
          <w:fldChar w:fldCharType="end"/>
        </w:r>
        <w:r w:rsidRPr="00D16F81">
          <w:rPr>
            <w:sz w:val="16"/>
            <w:szCs w:val="16"/>
          </w:rPr>
          <w:t xml:space="preserve"> </w:t>
        </w:r>
        <w:r w:rsidRPr="00D16F81">
          <w:rPr>
            <w:sz w:val="16"/>
            <w:szCs w:val="16"/>
          </w:rPr>
          <w:tab/>
        </w:r>
        <w:r w:rsidRPr="00D16F81">
          <w:rPr>
            <w:sz w:val="16"/>
            <w:szCs w:val="16"/>
          </w:rPr>
          <w:tab/>
          <w:t xml:space="preserve">Page </w:t>
        </w:r>
        <w:r w:rsidRPr="00D16F81">
          <w:rPr>
            <w:sz w:val="16"/>
            <w:szCs w:val="16"/>
          </w:rPr>
          <w:fldChar w:fldCharType="begin"/>
        </w:r>
        <w:r w:rsidRPr="00D16F81">
          <w:rPr>
            <w:sz w:val="16"/>
            <w:szCs w:val="16"/>
          </w:rPr>
          <w:instrText xml:space="preserve"> PAGE   \* MERGEFORMAT </w:instrText>
        </w:r>
        <w:r w:rsidRPr="00D16F81">
          <w:rPr>
            <w:sz w:val="16"/>
            <w:szCs w:val="16"/>
          </w:rPr>
          <w:fldChar w:fldCharType="separate"/>
        </w:r>
        <w:r w:rsidRPr="00D16F81">
          <w:rPr>
            <w:noProof/>
            <w:sz w:val="16"/>
            <w:szCs w:val="16"/>
          </w:rPr>
          <w:t>2</w:t>
        </w:r>
        <w:r w:rsidRPr="00D16F81">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7D0C0" w14:textId="58B97A24" w:rsidR="00776AB4" w:rsidRPr="00CB6881" w:rsidRDefault="00776AB4" w:rsidP="000B650D">
    <w:pPr>
      <w:pStyle w:val="Footer"/>
      <w:pBdr>
        <w:top w:val="single" w:sz="6" w:space="4" w:color="auto"/>
      </w:pBdr>
      <w:tabs>
        <w:tab w:val="clear" w:pos="9406"/>
        <w:tab w:val="right" w:pos="963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Pr>
        <w:sz w:val="16"/>
      </w:rPr>
      <w:tab/>
      <w:t xml:space="preserve">Page </w:t>
    </w:r>
    <w:r>
      <w:rPr>
        <w:sz w:val="16"/>
      </w:rPr>
      <w:fldChar w:fldCharType="begin"/>
    </w:r>
    <w:r>
      <w:rPr>
        <w:sz w:val="16"/>
      </w:rPr>
      <w:instrText xml:space="preserve"> PAGE  \* Arabic  \* MERGEFORMAT </w:instrText>
    </w:r>
    <w:r>
      <w:rPr>
        <w:sz w:val="16"/>
      </w:rPr>
      <w:fldChar w:fldCharType="separate"/>
    </w:r>
    <w:r>
      <w:rPr>
        <w:noProof/>
        <w:sz w:val="16"/>
      </w:rPr>
      <w:t>7</w:t>
    </w:r>
    <w:r>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C35C0" w14:textId="46E22015" w:rsidR="00776AB4" w:rsidRPr="00CB6881" w:rsidRDefault="00776AB4" w:rsidP="00BD0D73">
    <w:pPr>
      <w:pStyle w:val="Footer"/>
      <w:pBdr>
        <w:top w:val="single" w:sz="6" w:space="4" w:color="auto"/>
      </w:pBdr>
      <w:tabs>
        <w:tab w:val="clear" w:pos="9406"/>
        <w:tab w:val="right" w:pos="1449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Pr>
        <w:sz w:val="16"/>
      </w:rPr>
      <w:tab/>
      <w:t xml:space="preserve">Page </w:t>
    </w:r>
    <w:r>
      <w:rPr>
        <w:sz w:val="16"/>
      </w:rPr>
      <w:fldChar w:fldCharType="begin"/>
    </w:r>
    <w:r>
      <w:rPr>
        <w:sz w:val="16"/>
      </w:rPr>
      <w:instrText xml:space="preserve"> PAGE  \* Arabic  \* MERGEFORMAT </w:instrText>
    </w:r>
    <w:r>
      <w:rPr>
        <w:sz w:val="16"/>
      </w:rPr>
      <w:fldChar w:fldCharType="separate"/>
    </w:r>
    <w:r>
      <w:rPr>
        <w:noProof/>
        <w:sz w:val="16"/>
      </w:rPr>
      <w:t>7</w:t>
    </w:r>
    <w:r>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4D414" w14:textId="4A6C1F53" w:rsidR="00776AB4" w:rsidRPr="00CB6881" w:rsidRDefault="00776AB4" w:rsidP="000B650D">
    <w:pPr>
      <w:pStyle w:val="Footer"/>
      <w:pBdr>
        <w:top w:val="single" w:sz="6" w:space="4" w:color="auto"/>
      </w:pBdr>
      <w:tabs>
        <w:tab w:val="clear" w:pos="9406"/>
        <w:tab w:val="right" w:pos="963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Pr>
        <w:sz w:val="16"/>
      </w:rPr>
      <w:tab/>
      <w:t xml:space="preserve">Page </w:t>
    </w:r>
    <w:r>
      <w:rPr>
        <w:sz w:val="16"/>
      </w:rPr>
      <w:fldChar w:fldCharType="begin"/>
    </w:r>
    <w:r>
      <w:rPr>
        <w:sz w:val="16"/>
      </w:rPr>
      <w:instrText xml:space="preserve"> PAGE  \* Arabic  \* MERGEFORMAT </w:instrText>
    </w:r>
    <w:r>
      <w:rPr>
        <w:sz w:val="16"/>
      </w:rPr>
      <w:fldChar w:fldCharType="separate"/>
    </w:r>
    <w:r>
      <w:rPr>
        <w:noProof/>
        <w:sz w:val="16"/>
      </w:rPr>
      <w:t>7</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E703E" w14:textId="16870361" w:rsidR="00776AB4" w:rsidRPr="00CB6881" w:rsidRDefault="00776AB4" w:rsidP="000B650D">
    <w:pPr>
      <w:pStyle w:val="Footer"/>
      <w:pBdr>
        <w:top w:val="single" w:sz="6" w:space="4" w:color="auto"/>
      </w:pBdr>
      <w:tabs>
        <w:tab w:val="clear" w:pos="9406"/>
        <w:tab w:val="right" w:pos="963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Pr>
        <w:sz w:val="16"/>
      </w:rPr>
      <w:tab/>
      <w:t>Annex 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AFAF" w14:textId="1C0D440C" w:rsidR="00776AB4" w:rsidRPr="00CB6881" w:rsidRDefault="00776AB4" w:rsidP="000B650D">
    <w:pPr>
      <w:pStyle w:val="Footer"/>
      <w:pBdr>
        <w:top w:val="single" w:sz="6" w:space="4" w:color="auto"/>
      </w:pBdr>
      <w:tabs>
        <w:tab w:val="clear" w:pos="9406"/>
        <w:tab w:val="right" w:pos="963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Pr>
        <w:sz w:val="16"/>
      </w:rPr>
      <w:tab/>
      <w:t>Annex 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954A" w14:textId="26B80A16" w:rsidR="00776AB4" w:rsidRPr="00CB6881" w:rsidRDefault="00776AB4" w:rsidP="000B650D">
    <w:pPr>
      <w:pStyle w:val="Footer"/>
      <w:pBdr>
        <w:top w:val="single" w:sz="6" w:space="4" w:color="auto"/>
      </w:pBdr>
      <w:tabs>
        <w:tab w:val="clear" w:pos="9406"/>
        <w:tab w:val="right" w:pos="963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Pr>
        <w:sz w:val="16"/>
      </w:rPr>
      <w:tab/>
      <w:t>Annex 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33CA8" w14:textId="0C6DC17A" w:rsidR="00776AB4" w:rsidRPr="00CB6881" w:rsidRDefault="00776AB4" w:rsidP="000B650D">
    <w:pPr>
      <w:pStyle w:val="Footer"/>
      <w:pBdr>
        <w:top w:val="single" w:sz="6" w:space="4" w:color="auto"/>
      </w:pBdr>
      <w:tabs>
        <w:tab w:val="clear" w:pos="9406"/>
        <w:tab w:val="right" w:pos="9630"/>
      </w:tabs>
      <w:ind w:right="-2"/>
      <w:rPr>
        <w:sz w:val="14"/>
      </w:rPr>
    </w:pPr>
    <w:r w:rsidRPr="00CB6881">
      <w:rPr>
        <w:sz w:val="16"/>
      </w:rPr>
      <w:fldChar w:fldCharType="begin"/>
    </w:r>
    <w:r w:rsidRPr="00CB6881">
      <w:rPr>
        <w:sz w:val="16"/>
      </w:rPr>
      <w:instrText xml:space="preserve"> FILENAME </w:instrText>
    </w:r>
    <w:r w:rsidRPr="00CB6881">
      <w:rPr>
        <w:sz w:val="16"/>
      </w:rPr>
      <w:fldChar w:fldCharType="separate"/>
    </w:r>
    <w:r w:rsidR="0070167E">
      <w:rPr>
        <w:noProof/>
        <w:sz w:val="16"/>
      </w:rPr>
      <w:t>PIMS 4391 TE report_22May2019</w:t>
    </w:r>
    <w:r w:rsidRPr="00CB6881">
      <w:rPr>
        <w:sz w:val="16"/>
      </w:rPr>
      <w:fldChar w:fldCharType="end"/>
    </w:r>
    <w:r>
      <w:rPr>
        <w:sz w:val="16"/>
      </w:rPr>
      <w:tab/>
    </w:r>
    <w:r>
      <w:rPr>
        <w:sz w:val="16"/>
      </w:rPr>
      <w:tab/>
      <w:t>Annex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9CA80" w14:textId="77777777" w:rsidR="00941BFC" w:rsidRDefault="00941BFC" w:rsidP="00170929">
      <w:pPr>
        <w:spacing w:before="0" w:after="0"/>
      </w:pPr>
      <w:r>
        <w:separator/>
      </w:r>
    </w:p>
  </w:footnote>
  <w:footnote w:type="continuationSeparator" w:id="0">
    <w:p w14:paraId="5869E729" w14:textId="77777777" w:rsidR="00941BFC" w:rsidRDefault="00941BFC" w:rsidP="00170929">
      <w:pPr>
        <w:spacing w:before="0" w:after="0"/>
      </w:pPr>
      <w:r>
        <w:continuationSeparator/>
      </w:r>
    </w:p>
  </w:footnote>
  <w:footnote w:id="1">
    <w:p w14:paraId="1A85FC0F" w14:textId="421C1DB9" w:rsidR="00776AB4" w:rsidRPr="002A6792" w:rsidRDefault="00776AB4" w:rsidP="002A6792">
      <w:pPr>
        <w:pStyle w:val="FootnoteText"/>
        <w:spacing w:after="40" w:line="240" w:lineRule="auto"/>
        <w:rPr>
          <w:rFonts w:asciiTheme="minorHAnsi" w:hAnsiTheme="minorHAnsi" w:cstheme="minorHAnsi"/>
        </w:rPr>
      </w:pPr>
      <w:r w:rsidRPr="002A6792">
        <w:rPr>
          <w:rStyle w:val="FootnoteReference"/>
          <w:rFonts w:asciiTheme="minorHAnsi" w:hAnsiTheme="minorHAnsi" w:cstheme="minorHAnsi"/>
        </w:rPr>
        <w:footnoteRef/>
      </w:r>
      <w:r w:rsidRPr="002A6792">
        <w:rPr>
          <w:rFonts w:asciiTheme="minorHAnsi" w:hAnsiTheme="minorHAnsi" w:cstheme="minorHAnsi"/>
        </w:rPr>
        <w:t xml:space="preserve"> Source of map: Weiqing Meng. et al. 2017. Status of wetlands in China: A review of extent, degradation, issues and recommendations for improvement. Ocean &amp; Coastal Management 146 (2017) 50-59.</w:t>
      </w:r>
    </w:p>
  </w:footnote>
  <w:footnote w:id="2">
    <w:p w14:paraId="523551DF" w14:textId="1C2C9B17" w:rsidR="00776AB4" w:rsidRPr="00FD41A2" w:rsidRDefault="00776AB4" w:rsidP="00FD41A2">
      <w:pPr>
        <w:pStyle w:val="FootnoteText"/>
        <w:spacing w:after="40" w:line="240" w:lineRule="auto"/>
        <w:rPr>
          <w:rFonts w:asciiTheme="minorHAnsi" w:hAnsiTheme="minorHAnsi" w:cstheme="minorHAnsi"/>
        </w:rPr>
      </w:pPr>
      <w:r w:rsidRPr="00FD41A2">
        <w:rPr>
          <w:rStyle w:val="FootnoteReference"/>
          <w:rFonts w:asciiTheme="minorHAnsi" w:hAnsiTheme="minorHAnsi" w:cstheme="minorHAnsi"/>
          <w:sz w:val="18"/>
        </w:rPr>
        <w:footnoteRef/>
      </w:r>
      <w:r w:rsidRPr="00FD41A2">
        <w:rPr>
          <w:rFonts w:asciiTheme="minorHAnsi" w:hAnsiTheme="minorHAnsi" w:cstheme="minorHAnsi"/>
        </w:rPr>
        <w:t xml:space="preserve"> Source: </w:t>
      </w:r>
      <w:r w:rsidRPr="002F0367">
        <w:rPr>
          <w:rFonts w:asciiTheme="minorHAnsi" w:hAnsiTheme="minorHAnsi" w:cstheme="minorHAnsi"/>
        </w:rPr>
        <w:t>Department of Wetland Management, April 2019</w:t>
      </w:r>
    </w:p>
  </w:footnote>
  <w:footnote w:id="3">
    <w:p w14:paraId="278E98CA" w14:textId="3705FB77" w:rsidR="00776AB4" w:rsidRPr="00776AB4" w:rsidRDefault="00776AB4" w:rsidP="00776AB4">
      <w:pPr>
        <w:pStyle w:val="FootnoteText"/>
        <w:spacing w:after="40" w:line="240" w:lineRule="auto"/>
        <w:rPr>
          <w:rFonts w:asciiTheme="minorHAnsi" w:hAnsiTheme="minorHAnsi" w:cstheme="minorHAnsi"/>
        </w:rPr>
      </w:pPr>
      <w:r w:rsidRPr="00776AB4">
        <w:rPr>
          <w:rStyle w:val="FootnoteReference"/>
          <w:rFonts w:asciiTheme="minorHAnsi" w:hAnsiTheme="minorHAnsi" w:cstheme="minorHAnsi"/>
          <w:sz w:val="18"/>
        </w:rPr>
        <w:footnoteRef/>
      </w:r>
      <w:r w:rsidRPr="00776AB4">
        <w:rPr>
          <w:rFonts w:asciiTheme="minorHAnsi" w:hAnsiTheme="minorHAnsi" w:cstheme="minorHAnsi"/>
          <w:sz w:val="18"/>
        </w:rPr>
        <w:t xml:space="preserve"> </w:t>
      </w:r>
      <w:r w:rsidRPr="00776AB4">
        <w:rPr>
          <w:rFonts w:asciiTheme="minorHAnsi" w:hAnsiTheme="minorHAnsi" w:cstheme="minorHAnsi"/>
        </w:rPr>
        <w:t>Information provided by the PMO and confirmed through search on the government approvals website (http://www.gov.cn).</w:t>
      </w:r>
    </w:p>
  </w:footnote>
  <w:footnote w:id="4">
    <w:p w14:paraId="6C320868" w14:textId="59B1822E" w:rsidR="00776AB4" w:rsidRPr="00782147" w:rsidRDefault="00776AB4" w:rsidP="00782147">
      <w:pPr>
        <w:pStyle w:val="FootnoteText"/>
        <w:spacing w:after="40" w:line="240" w:lineRule="auto"/>
        <w:rPr>
          <w:rFonts w:asciiTheme="minorHAnsi" w:hAnsiTheme="minorHAnsi" w:cstheme="minorHAnsi"/>
        </w:rPr>
      </w:pPr>
      <w:r w:rsidRPr="00782147">
        <w:rPr>
          <w:rStyle w:val="FootnoteReference"/>
          <w:rFonts w:asciiTheme="minorHAnsi" w:hAnsiTheme="minorHAnsi" w:cstheme="minorHAnsi"/>
          <w:sz w:val="18"/>
        </w:rPr>
        <w:footnoteRef/>
      </w:r>
      <w:r w:rsidRPr="00782147">
        <w:rPr>
          <w:rFonts w:asciiTheme="minorHAnsi" w:hAnsiTheme="minorHAnsi" w:cstheme="minorHAnsi"/>
          <w:sz w:val="18"/>
        </w:rPr>
        <w:t xml:space="preserve"> </w:t>
      </w:r>
      <w:r w:rsidRPr="00782147">
        <w:rPr>
          <w:rFonts w:asciiTheme="minorHAnsi" w:hAnsiTheme="minorHAnsi" w:cstheme="minorHAnsi"/>
        </w:rPr>
        <w:t>Source: GEF-5 Financial Sustainability Scorecard, 11 February 2019 assessment. The unit financing rates is based on a reported national sub-system PA system covering 52,033,656 ha (this reported number of hectares seems</w:t>
      </w:r>
      <w:r>
        <w:rPr>
          <w:rFonts w:asciiTheme="minorHAnsi" w:hAnsiTheme="minorHAnsi" w:cstheme="minorHAnsi"/>
        </w:rPr>
        <w:t xml:space="preserve"> to be</w:t>
      </w:r>
      <w:r w:rsidRPr="00782147">
        <w:rPr>
          <w:rFonts w:asciiTheme="minorHAnsi" w:hAnsiTheme="minorHAnsi" w:cstheme="minorHAnsi"/>
        </w:rPr>
        <w:t xml:space="preserve"> incorrect).</w:t>
      </w:r>
    </w:p>
  </w:footnote>
  <w:footnote w:id="5">
    <w:p w14:paraId="17041C5F" w14:textId="77777777" w:rsidR="00776AB4" w:rsidRPr="008966A5" w:rsidRDefault="00776AB4" w:rsidP="00627491">
      <w:pPr>
        <w:pStyle w:val="FootnoteText"/>
        <w:spacing w:after="40" w:line="240" w:lineRule="auto"/>
        <w:rPr>
          <w:rFonts w:asciiTheme="minorHAnsi" w:hAnsiTheme="minorHAnsi" w:cstheme="minorHAnsi"/>
          <w:szCs w:val="16"/>
        </w:rPr>
      </w:pPr>
      <w:r w:rsidRPr="008966A5">
        <w:rPr>
          <w:rStyle w:val="FootnoteReference"/>
          <w:rFonts w:asciiTheme="minorHAnsi" w:hAnsiTheme="minorHAnsi" w:cstheme="minorHAnsi"/>
          <w:sz w:val="18"/>
          <w:szCs w:val="16"/>
        </w:rPr>
        <w:footnoteRef/>
      </w:r>
      <w:r w:rsidRPr="008966A5">
        <w:rPr>
          <w:rFonts w:asciiTheme="minorHAnsi" w:hAnsiTheme="minorHAnsi" w:cstheme="minorHAnsi"/>
          <w:sz w:val="18"/>
          <w:szCs w:val="16"/>
        </w:rPr>
        <w:t xml:space="preserve"> </w:t>
      </w:r>
      <w:r w:rsidRPr="008966A5">
        <w:rPr>
          <w:rFonts w:asciiTheme="minorHAnsi" w:hAnsiTheme="minorHAnsi" w:cstheme="minorHAnsi"/>
          <w:szCs w:val="16"/>
        </w:rPr>
        <w:t xml:space="preserve">Target for </w:t>
      </w:r>
      <w:r w:rsidRPr="008966A5">
        <w:rPr>
          <w:rFonts w:asciiTheme="minorHAnsi" w:eastAsiaTheme="majorEastAsia" w:hAnsiTheme="minorHAnsi" w:cstheme="minorHAnsi"/>
          <w:szCs w:val="16"/>
        </w:rPr>
        <w:t>Resource</w:t>
      </w:r>
      <w:r w:rsidRPr="008966A5">
        <w:rPr>
          <w:rFonts w:asciiTheme="minorHAnsi" w:hAnsiTheme="minorHAnsi" w:cstheme="minorHAnsi"/>
          <w:szCs w:val="16"/>
        </w:rPr>
        <w:t xml:space="preserve"> Assignments from the Core (TRAC)</w:t>
      </w:r>
      <w:r>
        <w:rPr>
          <w:rFonts w:asciiTheme="minorHAnsi" w:hAnsiTheme="minorHAnsi" w:cstheme="minorHAnsi"/>
          <w:szCs w:val="16"/>
        </w:rPr>
        <w:t>.</w:t>
      </w:r>
    </w:p>
  </w:footnote>
  <w:footnote w:id="6">
    <w:p w14:paraId="13C11EB0" w14:textId="77777777" w:rsidR="00776AB4" w:rsidRDefault="00776AB4" w:rsidP="00627491">
      <w:pPr>
        <w:pStyle w:val="FootnoteText"/>
        <w:spacing w:after="40" w:line="240" w:lineRule="auto"/>
      </w:pPr>
      <w:r w:rsidRPr="008966A5">
        <w:rPr>
          <w:rStyle w:val="FootnoteReference"/>
          <w:rFonts w:asciiTheme="minorHAnsi" w:hAnsiTheme="minorHAnsi" w:cstheme="minorHAnsi"/>
          <w:sz w:val="18"/>
          <w:szCs w:val="16"/>
        </w:rPr>
        <w:footnoteRef/>
      </w:r>
      <w:r w:rsidRPr="008966A5">
        <w:rPr>
          <w:rFonts w:asciiTheme="minorHAnsi" w:hAnsiTheme="minorHAnsi" w:cstheme="minorHAnsi"/>
          <w:sz w:val="18"/>
          <w:szCs w:val="16"/>
        </w:rPr>
        <w:t xml:space="preserve"> </w:t>
      </w:r>
      <w:r w:rsidRPr="008966A5">
        <w:rPr>
          <w:rFonts w:asciiTheme="minorHAnsi" w:hAnsiTheme="minorHAnsi" w:cstheme="minorHAnsi"/>
          <w:szCs w:val="16"/>
        </w:rPr>
        <w:t>China International Center for Economic and Technical Exchanges (CICETE) of Ministry of Commerce, Ministry of Water Resources, Beijing Normal University and Xiamen University of Technology.</w:t>
      </w:r>
    </w:p>
  </w:footnote>
  <w:footnote w:id="7">
    <w:p w14:paraId="37CDB516" w14:textId="77777777" w:rsidR="00776AB4" w:rsidRDefault="00776AB4" w:rsidP="006F79F9">
      <w:pPr>
        <w:pStyle w:val="FootnoteText"/>
        <w:spacing w:after="40" w:line="240" w:lineRule="auto"/>
      </w:pPr>
      <w:r w:rsidRPr="008966A5">
        <w:rPr>
          <w:rStyle w:val="FootnoteReference"/>
          <w:rFonts w:asciiTheme="minorHAnsi" w:hAnsiTheme="minorHAnsi" w:cstheme="minorHAnsi"/>
          <w:sz w:val="18"/>
          <w:szCs w:val="16"/>
        </w:rPr>
        <w:footnoteRef/>
      </w:r>
      <w:r w:rsidRPr="008966A5">
        <w:rPr>
          <w:rFonts w:asciiTheme="minorHAnsi" w:hAnsiTheme="minorHAnsi" w:cstheme="minorHAnsi"/>
          <w:sz w:val="18"/>
          <w:szCs w:val="16"/>
        </w:rPr>
        <w:t xml:space="preserve"> </w:t>
      </w:r>
      <w:r w:rsidRPr="008966A5">
        <w:rPr>
          <w:rFonts w:asciiTheme="minorHAnsi" w:hAnsiTheme="minorHAnsi" w:cstheme="minorHAnsi"/>
          <w:szCs w:val="16"/>
        </w:rPr>
        <w:t>China International Center for Economic and Technical Exchanges (CICETE) of Ministry of Commerce, Ministry of Water Resources, Beijing Normal University and Xiamen University of Technology.</w:t>
      </w:r>
    </w:p>
  </w:footnote>
  <w:footnote w:id="8">
    <w:p w14:paraId="74B4C4DB" w14:textId="43E2E89A" w:rsidR="00776AB4" w:rsidRPr="00860DE9" w:rsidRDefault="00776AB4" w:rsidP="00860DE9">
      <w:pPr>
        <w:pStyle w:val="FootnoteText"/>
        <w:spacing w:after="40" w:line="240" w:lineRule="auto"/>
        <w:rPr>
          <w:rFonts w:asciiTheme="minorHAnsi" w:hAnsiTheme="minorHAnsi" w:cstheme="minorHAnsi"/>
        </w:rPr>
      </w:pPr>
      <w:r w:rsidRPr="00860DE9">
        <w:rPr>
          <w:rStyle w:val="FootnoteReference"/>
          <w:rFonts w:asciiTheme="minorHAnsi" w:hAnsiTheme="minorHAnsi" w:cstheme="minorHAnsi"/>
          <w:sz w:val="18"/>
        </w:rPr>
        <w:footnoteRef/>
      </w:r>
      <w:r w:rsidRPr="00860DE9">
        <w:rPr>
          <w:rFonts w:asciiTheme="minorHAnsi" w:hAnsiTheme="minorHAnsi" w:cstheme="minorHAnsi"/>
          <w:sz w:val="18"/>
        </w:rPr>
        <w:t xml:space="preserve"> </w:t>
      </w:r>
      <w:r w:rsidRPr="00860DE9">
        <w:rPr>
          <w:rFonts w:asciiTheme="minorHAnsi" w:hAnsiTheme="minorHAnsi" w:cstheme="minorHAnsi"/>
        </w:rPr>
        <w:t>Source: UNDP-CICETE-Coca Cola Partnership on Water Governance, 2018 Annual Progress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19" w:type="dxa"/>
      <w:jc w:val="center"/>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776AB4" w14:paraId="6932702F" w14:textId="77777777" w:rsidTr="000B650D">
      <w:trPr>
        <w:trHeight w:val="720"/>
        <w:jc w:val="center"/>
      </w:trPr>
      <w:tc>
        <w:tcPr>
          <w:tcW w:w="9819" w:type="dxa"/>
        </w:tcPr>
        <w:p w14:paraId="6BB4CCAD" w14:textId="00164DDF" w:rsidR="00776AB4" w:rsidRPr="00201B9F" w:rsidRDefault="00776AB4" w:rsidP="007834D0">
          <w:pPr>
            <w:pStyle w:val="Header"/>
            <w:rPr>
              <w:b/>
              <w:smallCaps/>
              <w:sz w:val="16"/>
              <w:szCs w:val="16"/>
              <w:lang w:val="en-GB"/>
            </w:rPr>
          </w:pPr>
          <w:bookmarkStart w:id="1" w:name="_Hlk7367529"/>
          <w:r w:rsidRPr="00201B9F">
            <w:rPr>
              <w:b/>
              <w:sz w:val="16"/>
              <w:szCs w:val="16"/>
              <w:lang w:val="en-GB"/>
            </w:rPr>
            <w:t>Terminal Evaluation Report 2019</w:t>
          </w:r>
        </w:p>
        <w:p w14:paraId="121CE8AF" w14:textId="71EA7002" w:rsidR="00776AB4" w:rsidRPr="00AD4AE0" w:rsidRDefault="00776AB4" w:rsidP="007834D0">
          <w:pPr>
            <w:pStyle w:val="Header"/>
            <w:rPr>
              <w:rFonts w:cs="Arial"/>
              <w:sz w:val="16"/>
              <w:szCs w:val="16"/>
            </w:rPr>
          </w:pPr>
          <w:r w:rsidRPr="00AD4AE0">
            <w:rPr>
              <w:sz w:val="16"/>
              <w:szCs w:val="16"/>
            </w:rPr>
            <w:t>Strengthening the Management Effectiveness of the Sub-system of Wetland Protected Areas for Conservation of Globally Significant Biodiversity</w:t>
          </w:r>
        </w:p>
        <w:p w14:paraId="7A174156" w14:textId="369AA6C7" w:rsidR="00776AB4" w:rsidRPr="00170929" w:rsidRDefault="00776AB4" w:rsidP="007834D0">
          <w:pPr>
            <w:pStyle w:val="Header"/>
            <w:rPr>
              <w:rFonts w:cstheme="minorHAnsi"/>
              <w:b/>
              <w:i/>
              <w:smallCaps/>
            </w:rPr>
          </w:pPr>
          <w:r w:rsidRPr="00201B9F">
            <w:rPr>
              <w:rFonts w:cs="Arial"/>
              <w:sz w:val="16"/>
              <w:szCs w:val="16"/>
            </w:rPr>
            <w:t>UNDP PIMS ID: 4</w:t>
          </w:r>
          <w:r>
            <w:rPr>
              <w:rFonts w:cs="Arial"/>
              <w:sz w:val="16"/>
              <w:szCs w:val="16"/>
            </w:rPr>
            <w:t>391</w:t>
          </w:r>
          <w:r w:rsidRPr="00201B9F">
            <w:rPr>
              <w:rFonts w:cs="Arial"/>
              <w:sz w:val="16"/>
              <w:szCs w:val="16"/>
            </w:rPr>
            <w:t>; GEF Project ID: 465</w:t>
          </w:r>
          <w:r>
            <w:rPr>
              <w:rFonts w:cs="Arial"/>
              <w:sz w:val="16"/>
              <w:szCs w:val="16"/>
            </w:rPr>
            <w:t>5</w:t>
          </w:r>
          <w:bookmarkEnd w:id="1"/>
        </w:p>
      </w:tc>
    </w:tr>
  </w:tbl>
  <w:p w14:paraId="4F06A34D" w14:textId="77777777" w:rsidR="00776AB4" w:rsidRPr="006E0A7F" w:rsidRDefault="00776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760" w:type="dxa"/>
      <w:jc w:val="center"/>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14760"/>
    </w:tblGrid>
    <w:tr w:rsidR="00776AB4" w14:paraId="6C0E1416" w14:textId="77777777" w:rsidTr="00BD0D73">
      <w:trPr>
        <w:trHeight w:val="720"/>
        <w:jc w:val="center"/>
      </w:trPr>
      <w:tc>
        <w:tcPr>
          <w:tcW w:w="14760" w:type="dxa"/>
        </w:tcPr>
        <w:p w14:paraId="4423F650" w14:textId="77777777" w:rsidR="00776AB4" w:rsidRPr="00201B9F" w:rsidRDefault="00776AB4" w:rsidP="00AD4AE0">
          <w:pPr>
            <w:pStyle w:val="Header"/>
            <w:rPr>
              <w:b/>
              <w:smallCaps/>
              <w:sz w:val="16"/>
              <w:szCs w:val="16"/>
              <w:lang w:val="en-GB"/>
            </w:rPr>
          </w:pPr>
          <w:r w:rsidRPr="00201B9F">
            <w:rPr>
              <w:b/>
              <w:sz w:val="16"/>
              <w:szCs w:val="16"/>
              <w:lang w:val="en-GB"/>
            </w:rPr>
            <w:t>Terminal Evaluation Report 2019</w:t>
          </w:r>
        </w:p>
        <w:p w14:paraId="32AD440A" w14:textId="77777777" w:rsidR="00776AB4" w:rsidRPr="00AD4AE0" w:rsidRDefault="00776AB4" w:rsidP="00AD4AE0">
          <w:pPr>
            <w:pStyle w:val="Header"/>
            <w:rPr>
              <w:rFonts w:cs="Arial"/>
              <w:sz w:val="16"/>
              <w:szCs w:val="16"/>
            </w:rPr>
          </w:pPr>
          <w:r w:rsidRPr="00AD4AE0">
            <w:rPr>
              <w:sz w:val="16"/>
              <w:szCs w:val="16"/>
            </w:rPr>
            <w:t>Strengthening the Management Effectiveness of the Sub-system of Wetland Protected Areas for Conservation of Globally Significant Biodiversity</w:t>
          </w:r>
        </w:p>
        <w:p w14:paraId="1D233DFF" w14:textId="3C17F977" w:rsidR="00776AB4" w:rsidRPr="00170929" w:rsidRDefault="00776AB4" w:rsidP="00AD4AE0">
          <w:pPr>
            <w:pStyle w:val="Header"/>
            <w:rPr>
              <w:rFonts w:cstheme="minorHAnsi"/>
              <w:b/>
              <w:i/>
              <w:smallCaps/>
            </w:rPr>
          </w:pPr>
          <w:r w:rsidRPr="00201B9F">
            <w:rPr>
              <w:rFonts w:cs="Arial"/>
              <w:sz w:val="16"/>
              <w:szCs w:val="16"/>
            </w:rPr>
            <w:t>UNDP PIMS ID: 4</w:t>
          </w:r>
          <w:r>
            <w:rPr>
              <w:rFonts w:cs="Arial"/>
              <w:sz w:val="16"/>
              <w:szCs w:val="16"/>
            </w:rPr>
            <w:t>391</w:t>
          </w:r>
          <w:r w:rsidRPr="00201B9F">
            <w:rPr>
              <w:rFonts w:cs="Arial"/>
              <w:sz w:val="16"/>
              <w:szCs w:val="16"/>
            </w:rPr>
            <w:t>; GEF Project ID: 465</w:t>
          </w:r>
          <w:r>
            <w:rPr>
              <w:rFonts w:cs="Arial"/>
              <w:sz w:val="16"/>
              <w:szCs w:val="16"/>
            </w:rPr>
            <w:t>5</w:t>
          </w:r>
        </w:p>
      </w:tc>
    </w:tr>
  </w:tbl>
  <w:p w14:paraId="73256F86" w14:textId="77777777" w:rsidR="00776AB4" w:rsidRPr="006E0A7F" w:rsidRDefault="00776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19" w:type="dxa"/>
      <w:jc w:val="center"/>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776AB4" w14:paraId="4E7A9B65" w14:textId="77777777" w:rsidTr="000B650D">
      <w:trPr>
        <w:trHeight w:val="720"/>
        <w:jc w:val="center"/>
      </w:trPr>
      <w:tc>
        <w:tcPr>
          <w:tcW w:w="9819" w:type="dxa"/>
        </w:tcPr>
        <w:p w14:paraId="6D554585" w14:textId="77777777" w:rsidR="00776AB4" w:rsidRPr="00201B9F" w:rsidRDefault="00776AB4" w:rsidP="00AD4AE0">
          <w:pPr>
            <w:pStyle w:val="Header"/>
            <w:rPr>
              <w:b/>
              <w:smallCaps/>
              <w:sz w:val="16"/>
              <w:szCs w:val="16"/>
              <w:lang w:val="en-GB"/>
            </w:rPr>
          </w:pPr>
          <w:r w:rsidRPr="00201B9F">
            <w:rPr>
              <w:b/>
              <w:sz w:val="16"/>
              <w:szCs w:val="16"/>
              <w:lang w:val="en-GB"/>
            </w:rPr>
            <w:t>Terminal Evaluation Report 2019</w:t>
          </w:r>
        </w:p>
        <w:p w14:paraId="7B5903B6" w14:textId="77777777" w:rsidR="00776AB4" w:rsidRPr="00AD4AE0" w:rsidRDefault="00776AB4" w:rsidP="00AD4AE0">
          <w:pPr>
            <w:pStyle w:val="Header"/>
            <w:rPr>
              <w:rFonts w:cs="Arial"/>
              <w:sz w:val="16"/>
              <w:szCs w:val="16"/>
            </w:rPr>
          </w:pPr>
          <w:r w:rsidRPr="00AD4AE0">
            <w:rPr>
              <w:sz w:val="16"/>
              <w:szCs w:val="16"/>
            </w:rPr>
            <w:t>Strengthening the Management Effectiveness of the Sub-system of Wetland Protected Areas for Conservation of Globally Significant Biodiversity</w:t>
          </w:r>
        </w:p>
        <w:p w14:paraId="64A2A401" w14:textId="20F05BD3" w:rsidR="00776AB4" w:rsidRPr="00170929" w:rsidRDefault="00776AB4" w:rsidP="00AD4AE0">
          <w:pPr>
            <w:pStyle w:val="Header"/>
            <w:rPr>
              <w:rFonts w:cstheme="minorHAnsi"/>
              <w:b/>
              <w:i/>
              <w:smallCaps/>
            </w:rPr>
          </w:pPr>
          <w:r w:rsidRPr="00201B9F">
            <w:rPr>
              <w:rFonts w:cs="Arial"/>
              <w:sz w:val="16"/>
              <w:szCs w:val="16"/>
            </w:rPr>
            <w:t>UNDP PIMS ID: 4</w:t>
          </w:r>
          <w:r>
            <w:rPr>
              <w:rFonts w:cs="Arial"/>
              <w:sz w:val="16"/>
              <w:szCs w:val="16"/>
            </w:rPr>
            <w:t>391</w:t>
          </w:r>
          <w:r w:rsidRPr="00201B9F">
            <w:rPr>
              <w:rFonts w:cs="Arial"/>
              <w:sz w:val="16"/>
              <w:szCs w:val="16"/>
            </w:rPr>
            <w:t>; GEF Project ID: 465</w:t>
          </w:r>
          <w:r>
            <w:rPr>
              <w:rFonts w:cs="Arial"/>
              <w:sz w:val="16"/>
              <w:szCs w:val="16"/>
            </w:rPr>
            <w:t>5</w:t>
          </w:r>
        </w:p>
      </w:tc>
    </w:tr>
  </w:tbl>
  <w:p w14:paraId="50A85426" w14:textId="77777777" w:rsidR="00776AB4" w:rsidRPr="006E0A7F" w:rsidRDefault="00776A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490" w:type="dxa"/>
      <w:jc w:val="center"/>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14490"/>
    </w:tblGrid>
    <w:tr w:rsidR="00776AB4" w14:paraId="33A1486F" w14:textId="77777777" w:rsidTr="000B650D">
      <w:trPr>
        <w:trHeight w:val="720"/>
        <w:jc w:val="center"/>
      </w:trPr>
      <w:tc>
        <w:tcPr>
          <w:tcW w:w="14490" w:type="dxa"/>
        </w:tcPr>
        <w:p w14:paraId="2D800512" w14:textId="77777777" w:rsidR="00776AB4" w:rsidRPr="00201B9F" w:rsidRDefault="00776AB4" w:rsidP="00AD4AE0">
          <w:pPr>
            <w:pStyle w:val="Header"/>
            <w:rPr>
              <w:b/>
              <w:smallCaps/>
              <w:sz w:val="16"/>
              <w:szCs w:val="16"/>
              <w:lang w:val="en-GB"/>
            </w:rPr>
          </w:pPr>
          <w:r w:rsidRPr="00201B9F">
            <w:rPr>
              <w:b/>
              <w:sz w:val="16"/>
              <w:szCs w:val="16"/>
              <w:lang w:val="en-GB"/>
            </w:rPr>
            <w:t>Terminal Evaluation Report 2019</w:t>
          </w:r>
        </w:p>
        <w:p w14:paraId="234F60FA" w14:textId="77777777" w:rsidR="00776AB4" w:rsidRPr="00AD4AE0" w:rsidRDefault="00776AB4" w:rsidP="00AD4AE0">
          <w:pPr>
            <w:pStyle w:val="Header"/>
            <w:rPr>
              <w:rFonts w:cs="Arial"/>
              <w:sz w:val="16"/>
              <w:szCs w:val="16"/>
            </w:rPr>
          </w:pPr>
          <w:r w:rsidRPr="00AD4AE0">
            <w:rPr>
              <w:sz w:val="16"/>
              <w:szCs w:val="16"/>
            </w:rPr>
            <w:t>Strengthening the Management Effectiveness of the Sub-system of Wetland Protected Areas for Conservation of Globally Significant Biodiversity</w:t>
          </w:r>
        </w:p>
        <w:p w14:paraId="49EA112A" w14:textId="37481DB4" w:rsidR="00776AB4" w:rsidRPr="00170929" w:rsidRDefault="00776AB4" w:rsidP="00AD4AE0">
          <w:pPr>
            <w:pStyle w:val="Header"/>
            <w:rPr>
              <w:rFonts w:cstheme="minorHAnsi"/>
              <w:b/>
              <w:i/>
              <w:smallCaps/>
            </w:rPr>
          </w:pPr>
          <w:r w:rsidRPr="00201B9F">
            <w:rPr>
              <w:rFonts w:cs="Arial"/>
              <w:sz w:val="16"/>
              <w:szCs w:val="16"/>
            </w:rPr>
            <w:t>UNDP PIMS ID: 4</w:t>
          </w:r>
          <w:r>
            <w:rPr>
              <w:rFonts w:cs="Arial"/>
              <w:sz w:val="16"/>
              <w:szCs w:val="16"/>
            </w:rPr>
            <w:t>391</w:t>
          </w:r>
          <w:r w:rsidRPr="00201B9F">
            <w:rPr>
              <w:rFonts w:cs="Arial"/>
              <w:sz w:val="16"/>
              <w:szCs w:val="16"/>
            </w:rPr>
            <w:t>; GEF Project ID: 465</w:t>
          </w:r>
          <w:r>
            <w:rPr>
              <w:rFonts w:cs="Arial"/>
              <w:sz w:val="16"/>
              <w:szCs w:val="16"/>
            </w:rPr>
            <w:t>5</w:t>
          </w:r>
        </w:p>
      </w:tc>
    </w:tr>
  </w:tbl>
  <w:p w14:paraId="4D648B70" w14:textId="77777777" w:rsidR="00776AB4" w:rsidRPr="009308E6" w:rsidRDefault="00776AB4">
    <w:pPr>
      <w:pStyle w:val="Header"/>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19" w:type="dxa"/>
      <w:jc w:val="center"/>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776AB4" w14:paraId="0E54AFAC" w14:textId="77777777" w:rsidTr="00FA49B6">
      <w:trPr>
        <w:trHeight w:val="720"/>
        <w:jc w:val="center"/>
      </w:trPr>
      <w:tc>
        <w:tcPr>
          <w:tcW w:w="9819" w:type="dxa"/>
        </w:tcPr>
        <w:p w14:paraId="730C477A" w14:textId="77777777" w:rsidR="00776AB4" w:rsidRPr="00201B9F" w:rsidRDefault="00776AB4" w:rsidP="00164446">
          <w:pPr>
            <w:pStyle w:val="Header"/>
            <w:rPr>
              <w:b/>
              <w:smallCaps/>
              <w:sz w:val="16"/>
              <w:szCs w:val="16"/>
              <w:lang w:val="en-GB"/>
            </w:rPr>
          </w:pPr>
          <w:r w:rsidRPr="00201B9F">
            <w:rPr>
              <w:b/>
              <w:sz w:val="16"/>
              <w:szCs w:val="16"/>
              <w:lang w:val="en-GB"/>
            </w:rPr>
            <w:t>Terminal Evaluation Report 2019</w:t>
          </w:r>
        </w:p>
        <w:p w14:paraId="391F043D" w14:textId="77777777" w:rsidR="00776AB4" w:rsidRPr="00AD4AE0" w:rsidRDefault="00776AB4" w:rsidP="00164446">
          <w:pPr>
            <w:pStyle w:val="Header"/>
            <w:rPr>
              <w:rFonts w:cs="Arial"/>
              <w:sz w:val="16"/>
              <w:szCs w:val="16"/>
            </w:rPr>
          </w:pPr>
          <w:r w:rsidRPr="00AD4AE0">
            <w:rPr>
              <w:sz w:val="16"/>
              <w:szCs w:val="16"/>
            </w:rPr>
            <w:t>Strengthening the Management Effectiveness of the Sub-system of Wetland Protected Areas for Conservation of Globally Significant Biodiversity</w:t>
          </w:r>
        </w:p>
        <w:p w14:paraId="48FF89C2" w14:textId="75F267CE" w:rsidR="00776AB4" w:rsidRPr="00170929" w:rsidRDefault="00776AB4" w:rsidP="00164446">
          <w:pPr>
            <w:pStyle w:val="Header"/>
            <w:rPr>
              <w:rFonts w:cstheme="minorHAnsi"/>
              <w:b/>
              <w:i/>
              <w:smallCaps/>
            </w:rPr>
          </w:pPr>
          <w:r w:rsidRPr="00201B9F">
            <w:rPr>
              <w:rFonts w:cs="Arial"/>
              <w:sz w:val="16"/>
              <w:szCs w:val="16"/>
            </w:rPr>
            <w:t>UNDP PIMS ID: 4</w:t>
          </w:r>
          <w:r>
            <w:rPr>
              <w:rFonts w:cs="Arial"/>
              <w:sz w:val="16"/>
              <w:szCs w:val="16"/>
            </w:rPr>
            <w:t>391</w:t>
          </w:r>
          <w:r w:rsidRPr="00201B9F">
            <w:rPr>
              <w:rFonts w:cs="Arial"/>
              <w:sz w:val="16"/>
              <w:szCs w:val="16"/>
            </w:rPr>
            <w:t>; GEF Project ID: 465</w:t>
          </w:r>
          <w:r>
            <w:rPr>
              <w:rFonts w:cs="Arial"/>
              <w:sz w:val="16"/>
              <w:szCs w:val="16"/>
            </w:rPr>
            <w:t>5</w:t>
          </w:r>
        </w:p>
      </w:tc>
    </w:tr>
  </w:tbl>
  <w:p w14:paraId="61E404F1" w14:textId="77777777" w:rsidR="00776AB4" w:rsidRPr="009308E6" w:rsidRDefault="00776AB4" w:rsidP="00C929BB">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A6812"/>
    <w:multiLevelType w:val="hybridMultilevel"/>
    <w:tmpl w:val="77B28C1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D0F20FE"/>
    <w:multiLevelType w:val="hybridMultilevel"/>
    <w:tmpl w:val="A318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6338F"/>
    <w:multiLevelType w:val="hybridMultilevel"/>
    <w:tmpl w:val="A6767034"/>
    <w:lvl w:ilvl="0" w:tplc="F6A6009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017F6"/>
    <w:multiLevelType w:val="hybridMultilevel"/>
    <w:tmpl w:val="D05C0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D16E6"/>
    <w:multiLevelType w:val="hybridMultilevel"/>
    <w:tmpl w:val="EBB66D5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6525AED"/>
    <w:multiLevelType w:val="hybridMultilevel"/>
    <w:tmpl w:val="EEBAF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6FB0"/>
    <w:multiLevelType w:val="hybridMultilevel"/>
    <w:tmpl w:val="7D4C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F6C89"/>
    <w:multiLevelType w:val="hybridMultilevel"/>
    <w:tmpl w:val="EBB66D5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361C157E"/>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99F41BB"/>
    <w:multiLevelType w:val="hybridMultilevel"/>
    <w:tmpl w:val="5FDA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663D3"/>
    <w:multiLevelType w:val="hybridMultilevel"/>
    <w:tmpl w:val="D85CD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024B0"/>
    <w:multiLevelType w:val="hybridMultilevel"/>
    <w:tmpl w:val="1C2883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574F70"/>
    <w:multiLevelType w:val="hybridMultilevel"/>
    <w:tmpl w:val="3A86B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F303D3"/>
    <w:multiLevelType w:val="hybridMultilevel"/>
    <w:tmpl w:val="D156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EE3B94"/>
    <w:multiLevelType w:val="hybridMultilevel"/>
    <w:tmpl w:val="FD6E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74A88"/>
    <w:multiLevelType w:val="hybridMultilevel"/>
    <w:tmpl w:val="1E367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C6041"/>
    <w:multiLevelType w:val="multilevel"/>
    <w:tmpl w:val="503C60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AE54E0E"/>
    <w:multiLevelType w:val="hybridMultilevel"/>
    <w:tmpl w:val="9BD49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21CB7"/>
    <w:multiLevelType w:val="hybridMultilevel"/>
    <w:tmpl w:val="9DF2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20585E"/>
    <w:multiLevelType w:val="hybridMultilevel"/>
    <w:tmpl w:val="9070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0F00"/>
    <w:multiLevelType w:val="hybridMultilevel"/>
    <w:tmpl w:val="6F209E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5791E65"/>
    <w:multiLevelType w:val="hybridMultilevel"/>
    <w:tmpl w:val="5BBCD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85AA1"/>
    <w:multiLevelType w:val="hybridMultilevel"/>
    <w:tmpl w:val="3A86B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CE31C3"/>
    <w:multiLevelType w:val="hybridMultilevel"/>
    <w:tmpl w:val="6AA6EDE4"/>
    <w:lvl w:ilvl="0" w:tplc="04090001">
      <w:start w:val="1"/>
      <w:numFmt w:val="bullet"/>
      <w:lvlText w:val=""/>
      <w:lvlJc w:val="left"/>
      <w:pPr>
        <w:ind w:left="720" w:hanging="360"/>
      </w:pPr>
      <w:rPr>
        <w:rFonts w:ascii="Symbol" w:hAnsi="Symbol" w:hint="default"/>
      </w:rPr>
    </w:lvl>
    <w:lvl w:ilvl="1" w:tplc="DFF44E3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6B33C2"/>
    <w:multiLevelType w:val="hybridMultilevel"/>
    <w:tmpl w:val="B39051F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BE3250"/>
    <w:multiLevelType w:val="hybridMultilevel"/>
    <w:tmpl w:val="E092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24C55"/>
    <w:multiLevelType w:val="hybridMultilevel"/>
    <w:tmpl w:val="38EE5E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2B51B1"/>
    <w:multiLevelType w:val="hybridMultilevel"/>
    <w:tmpl w:val="EBB66D5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C28040B"/>
    <w:multiLevelType w:val="hybridMultilevel"/>
    <w:tmpl w:val="7500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362808"/>
    <w:multiLevelType w:val="hybridMultilevel"/>
    <w:tmpl w:val="537C4C90"/>
    <w:lvl w:ilvl="0" w:tplc="BE740C9A">
      <w:start w:val="1"/>
      <w:numFmt w:val="decimal"/>
      <w:pStyle w:val="ParaCharChar"/>
      <w:lvlText w:val="%1."/>
      <w:lvlJc w:val="left"/>
      <w:pPr>
        <w:tabs>
          <w:tab w:val="num" w:pos="216"/>
        </w:tabs>
      </w:pPr>
      <w:rPr>
        <w:rFonts w:ascii="Times New Roman" w:hAnsi="Times New Roman" w:cs="Times New Roman" w:hint="default"/>
        <w:b w:val="0"/>
        <w:bCs w:val="0"/>
        <w:i w:val="0"/>
        <w:iCs w:val="0"/>
        <w:w w:val="0"/>
        <w:sz w:val="22"/>
        <w:szCs w:val="22"/>
      </w:rPr>
    </w:lvl>
    <w:lvl w:ilvl="1" w:tplc="464C223C">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pStyle w:val="NoteLevel91"/>
      <w:lvlText w:val="%9."/>
      <w:lvlJc w:val="right"/>
      <w:pPr>
        <w:ind w:left="6480" w:hanging="180"/>
      </w:pPr>
      <w:rPr>
        <w:rFonts w:ascii="Times New Roman" w:hAnsi="Times New Roman" w:cs="Times New Roman"/>
      </w:rPr>
    </w:lvl>
  </w:abstractNum>
  <w:abstractNum w:abstractNumId="30" w15:restartNumberingAfterBreak="0">
    <w:nsid w:val="6D8B2F3E"/>
    <w:multiLevelType w:val="multilevel"/>
    <w:tmpl w:val="6D8B2F3E"/>
    <w:lvl w:ilvl="0">
      <w:start w:val="1"/>
      <w:numFmt w:val="decimal"/>
      <w:lvlText w:val="%1)"/>
      <w:lvlJc w:val="left"/>
      <w:pPr>
        <w:ind w:left="990" w:hanging="360"/>
      </w:pPr>
      <w:rPr>
        <w:rFonts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31" w15:restartNumberingAfterBreak="0">
    <w:nsid w:val="716A3905"/>
    <w:multiLevelType w:val="hybridMultilevel"/>
    <w:tmpl w:val="77FC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2F1A0A"/>
    <w:multiLevelType w:val="hybridMultilevel"/>
    <w:tmpl w:val="04767EC8"/>
    <w:lvl w:ilvl="0" w:tplc="04090001">
      <w:start w:val="1"/>
      <w:numFmt w:val="bullet"/>
      <w:lvlText w:val=""/>
      <w:lvlJc w:val="left"/>
      <w:pPr>
        <w:ind w:left="720" w:hanging="360"/>
      </w:pPr>
      <w:rPr>
        <w:rFonts w:ascii="Symbol" w:hAnsi="Symbol" w:hint="default"/>
      </w:rPr>
    </w:lvl>
    <w:lvl w:ilvl="1" w:tplc="591053CE">
      <w:start w:val="1"/>
      <w:numFmt w:val="decimal"/>
      <w:lvlText w:val="%2."/>
      <w:lvlJc w:val="left"/>
      <w:pPr>
        <w:ind w:left="1440" w:hanging="360"/>
      </w:pPr>
      <w:rPr>
        <w:rFonts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360FA"/>
    <w:multiLevelType w:val="hybridMultilevel"/>
    <w:tmpl w:val="3A86B2F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0"/>
  </w:num>
  <w:num w:numId="3">
    <w:abstractNumId w:val="26"/>
  </w:num>
  <w:num w:numId="4">
    <w:abstractNumId w:val="16"/>
  </w:num>
  <w:num w:numId="5">
    <w:abstractNumId w:val="30"/>
  </w:num>
  <w:num w:numId="6">
    <w:abstractNumId w:val="3"/>
  </w:num>
  <w:num w:numId="7">
    <w:abstractNumId w:val="4"/>
  </w:num>
  <w:num w:numId="8">
    <w:abstractNumId w:val="0"/>
  </w:num>
  <w:num w:numId="9">
    <w:abstractNumId w:val="23"/>
  </w:num>
  <w:num w:numId="10">
    <w:abstractNumId w:val="13"/>
  </w:num>
  <w:num w:numId="11">
    <w:abstractNumId w:val="24"/>
  </w:num>
  <w:num w:numId="12">
    <w:abstractNumId w:val="25"/>
  </w:num>
  <w:num w:numId="13">
    <w:abstractNumId w:val="5"/>
  </w:num>
  <w:num w:numId="14">
    <w:abstractNumId w:val="17"/>
  </w:num>
  <w:num w:numId="15">
    <w:abstractNumId w:val="28"/>
  </w:num>
  <w:num w:numId="16">
    <w:abstractNumId w:val="11"/>
  </w:num>
  <w:num w:numId="17">
    <w:abstractNumId w:val="29"/>
  </w:num>
  <w:num w:numId="18">
    <w:abstractNumId w:val="21"/>
  </w:num>
  <w:num w:numId="19">
    <w:abstractNumId w:val="2"/>
  </w:num>
  <w:num w:numId="20">
    <w:abstractNumId w:val="14"/>
  </w:num>
  <w:num w:numId="21">
    <w:abstractNumId w:val="12"/>
  </w:num>
  <w:num w:numId="22">
    <w:abstractNumId w:val="6"/>
  </w:num>
  <w:num w:numId="23">
    <w:abstractNumId w:val="7"/>
  </w:num>
  <w:num w:numId="24">
    <w:abstractNumId w:val="33"/>
  </w:num>
  <w:num w:numId="25">
    <w:abstractNumId w:val="22"/>
  </w:num>
  <w:num w:numId="26">
    <w:abstractNumId w:val="1"/>
  </w:num>
  <w:num w:numId="27">
    <w:abstractNumId w:val="9"/>
  </w:num>
  <w:num w:numId="28">
    <w:abstractNumId w:val="15"/>
  </w:num>
  <w:num w:numId="29">
    <w:abstractNumId w:val="31"/>
  </w:num>
  <w:num w:numId="30">
    <w:abstractNumId w:val="32"/>
  </w:num>
  <w:num w:numId="31">
    <w:abstractNumId w:val="10"/>
  </w:num>
  <w:num w:numId="32">
    <w:abstractNumId w:val="18"/>
  </w:num>
  <w:num w:numId="33">
    <w:abstractNumId w:val="19"/>
  </w:num>
  <w:num w:numId="34">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77B"/>
    <w:rsid w:val="00000E80"/>
    <w:rsid w:val="000019F4"/>
    <w:rsid w:val="00001FD9"/>
    <w:rsid w:val="00003036"/>
    <w:rsid w:val="000033D3"/>
    <w:rsid w:val="00003AD2"/>
    <w:rsid w:val="00004EB8"/>
    <w:rsid w:val="00005273"/>
    <w:rsid w:val="00007CE3"/>
    <w:rsid w:val="000115DC"/>
    <w:rsid w:val="000116DD"/>
    <w:rsid w:val="00011927"/>
    <w:rsid w:val="000125F5"/>
    <w:rsid w:val="000131CE"/>
    <w:rsid w:val="0001339B"/>
    <w:rsid w:val="00013405"/>
    <w:rsid w:val="00014332"/>
    <w:rsid w:val="000144D8"/>
    <w:rsid w:val="00014F05"/>
    <w:rsid w:val="0001527A"/>
    <w:rsid w:val="000153E5"/>
    <w:rsid w:val="0001745D"/>
    <w:rsid w:val="000179AA"/>
    <w:rsid w:val="00017A12"/>
    <w:rsid w:val="000203F3"/>
    <w:rsid w:val="000226D3"/>
    <w:rsid w:val="000230C9"/>
    <w:rsid w:val="000234E8"/>
    <w:rsid w:val="00023AA4"/>
    <w:rsid w:val="00023F12"/>
    <w:rsid w:val="00023F1B"/>
    <w:rsid w:val="00024508"/>
    <w:rsid w:val="00024977"/>
    <w:rsid w:val="000249DA"/>
    <w:rsid w:val="00024FCE"/>
    <w:rsid w:val="0002666E"/>
    <w:rsid w:val="00026E3D"/>
    <w:rsid w:val="00026FC2"/>
    <w:rsid w:val="00027899"/>
    <w:rsid w:val="000302D2"/>
    <w:rsid w:val="00031F10"/>
    <w:rsid w:val="000321EA"/>
    <w:rsid w:val="0003235A"/>
    <w:rsid w:val="00033B31"/>
    <w:rsid w:val="00033B36"/>
    <w:rsid w:val="00033E62"/>
    <w:rsid w:val="000342DA"/>
    <w:rsid w:val="00034529"/>
    <w:rsid w:val="00034B3E"/>
    <w:rsid w:val="00034CD2"/>
    <w:rsid w:val="0003567A"/>
    <w:rsid w:val="00035A56"/>
    <w:rsid w:val="00035E1E"/>
    <w:rsid w:val="000362C6"/>
    <w:rsid w:val="0003659B"/>
    <w:rsid w:val="00036C8F"/>
    <w:rsid w:val="000377EE"/>
    <w:rsid w:val="000412CC"/>
    <w:rsid w:val="00042186"/>
    <w:rsid w:val="00042764"/>
    <w:rsid w:val="00043812"/>
    <w:rsid w:val="00043875"/>
    <w:rsid w:val="00043BA5"/>
    <w:rsid w:val="000440A1"/>
    <w:rsid w:val="000451D2"/>
    <w:rsid w:val="00045E7D"/>
    <w:rsid w:val="00046334"/>
    <w:rsid w:val="00046AD1"/>
    <w:rsid w:val="00047951"/>
    <w:rsid w:val="00047B77"/>
    <w:rsid w:val="00047EF9"/>
    <w:rsid w:val="00050797"/>
    <w:rsid w:val="00051BB9"/>
    <w:rsid w:val="000532AE"/>
    <w:rsid w:val="000532E5"/>
    <w:rsid w:val="00053B50"/>
    <w:rsid w:val="000546FC"/>
    <w:rsid w:val="000572AB"/>
    <w:rsid w:val="00057741"/>
    <w:rsid w:val="000602C4"/>
    <w:rsid w:val="000603CE"/>
    <w:rsid w:val="000604F0"/>
    <w:rsid w:val="00060A18"/>
    <w:rsid w:val="00060AC3"/>
    <w:rsid w:val="00061279"/>
    <w:rsid w:val="000613A1"/>
    <w:rsid w:val="00062254"/>
    <w:rsid w:val="00062A5C"/>
    <w:rsid w:val="00062FE8"/>
    <w:rsid w:val="00063318"/>
    <w:rsid w:val="0006398F"/>
    <w:rsid w:val="000644FB"/>
    <w:rsid w:val="00064BC1"/>
    <w:rsid w:val="00064BDA"/>
    <w:rsid w:val="00065333"/>
    <w:rsid w:val="00065EA0"/>
    <w:rsid w:val="00065EDC"/>
    <w:rsid w:val="0006627F"/>
    <w:rsid w:val="000666EC"/>
    <w:rsid w:val="000669FD"/>
    <w:rsid w:val="00066BCD"/>
    <w:rsid w:val="000675A3"/>
    <w:rsid w:val="000677E9"/>
    <w:rsid w:val="00067B09"/>
    <w:rsid w:val="00067D29"/>
    <w:rsid w:val="000714F7"/>
    <w:rsid w:val="0007177D"/>
    <w:rsid w:val="000718B0"/>
    <w:rsid w:val="00071E93"/>
    <w:rsid w:val="00072CF7"/>
    <w:rsid w:val="000734E0"/>
    <w:rsid w:val="00073D4B"/>
    <w:rsid w:val="000745E7"/>
    <w:rsid w:val="00074F50"/>
    <w:rsid w:val="000751F3"/>
    <w:rsid w:val="00077237"/>
    <w:rsid w:val="00077DCD"/>
    <w:rsid w:val="00080551"/>
    <w:rsid w:val="000814BE"/>
    <w:rsid w:val="00081A0C"/>
    <w:rsid w:val="00081A4E"/>
    <w:rsid w:val="00081C52"/>
    <w:rsid w:val="00081FD8"/>
    <w:rsid w:val="00082068"/>
    <w:rsid w:val="00083280"/>
    <w:rsid w:val="0008378A"/>
    <w:rsid w:val="000839C5"/>
    <w:rsid w:val="00083D21"/>
    <w:rsid w:val="00084B08"/>
    <w:rsid w:val="00086FE9"/>
    <w:rsid w:val="00087959"/>
    <w:rsid w:val="00090DB1"/>
    <w:rsid w:val="00091BB2"/>
    <w:rsid w:val="00091ED8"/>
    <w:rsid w:val="00091FC0"/>
    <w:rsid w:val="00092413"/>
    <w:rsid w:val="000926E3"/>
    <w:rsid w:val="0009294D"/>
    <w:rsid w:val="000930AD"/>
    <w:rsid w:val="0009310A"/>
    <w:rsid w:val="00093AFC"/>
    <w:rsid w:val="00096265"/>
    <w:rsid w:val="0009633F"/>
    <w:rsid w:val="00096358"/>
    <w:rsid w:val="000966F7"/>
    <w:rsid w:val="0009677D"/>
    <w:rsid w:val="00097219"/>
    <w:rsid w:val="000A0045"/>
    <w:rsid w:val="000A1384"/>
    <w:rsid w:val="000A4531"/>
    <w:rsid w:val="000A45C6"/>
    <w:rsid w:val="000A4D15"/>
    <w:rsid w:val="000A4FF8"/>
    <w:rsid w:val="000A5922"/>
    <w:rsid w:val="000A59A0"/>
    <w:rsid w:val="000A71B3"/>
    <w:rsid w:val="000A7C5F"/>
    <w:rsid w:val="000A7FC8"/>
    <w:rsid w:val="000B02A8"/>
    <w:rsid w:val="000B0DE3"/>
    <w:rsid w:val="000B15DB"/>
    <w:rsid w:val="000B174F"/>
    <w:rsid w:val="000B1AB0"/>
    <w:rsid w:val="000B1D74"/>
    <w:rsid w:val="000B1F28"/>
    <w:rsid w:val="000B25D9"/>
    <w:rsid w:val="000B30B0"/>
    <w:rsid w:val="000B3CD0"/>
    <w:rsid w:val="000B4F04"/>
    <w:rsid w:val="000B5A2F"/>
    <w:rsid w:val="000B5A4E"/>
    <w:rsid w:val="000B650D"/>
    <w:rsid w:val="000B67D0"/>
    <w:rsid w:val="000B7E0E"/>
    <w:rsid w:val="000C11B8"/>
    <w:rsid w:val="000C1864"/>
    <w:rsid w:val="000C2636"/>
    <w:rsid w:val="000C386A"/>
    <w:rsid w:val="000C38FF"/>
    <w:rsid w:val="000C566A"/>
    <w:rsid w:val="000C5FB0"/>
    <w:rsid w:val="000C6886"/>
    <w:rsid w:val="000C6C54"/>
    <w:rsid w:val="000C7141"/>
    <w:rsid w:val="000C754B"/>
    <w:rsid w:val="000C7877"/>
    <w:rsid w:val="000C7BF5"/>
    <w:rsid w:val="000D03C3"/>
    <w:rsid w:val="000D04E1"/>
    <w:rsid w:val="000D10FA"/>
    <w:rsid w:val="000D1188"/>
    <w:rsid w:val="000D1552"/>
    <w:rsid w:val="000D172E"/>
    <w:rsid w:val="000D25FA"/>
    <w:rsid w:val="000D2B4E"/>
    <w:rsid w:val="000D3363"/>
    <w:rsid w:val="000D4B78"/>
    <w:rsid w:val="000D63E7"/>
    <w:rsid w:val="000D7017"/>
    <w:rsid w:val="000E23A5"/>
    <w:rsid w:val="000E2505"/>
    <w:rsid w:val="000E2868"/>
    <w:rsid w:val="000E2C19"/>
    <w:rsid w:val="000E363F"/>
    <w:rsid w:val="000E36B5"/>
    <w:rsid w:val="000E4737"/>
    <w:rsid w:val="000E47E7"/>
    <w:rsid w:val="000E48D9"/>
    <w:rsid w:val="000E4A38"/>
    <w:rsid w:val="000E51E9"/>
    <w:rsid w:val="000E5486"/>
    <w:rsid w:val="000E5CCB"/>
    <w:rsid w:val="000E60E4"/>
    <w:rsid w:val="000E6430"/>
    <w:rsid w:val="000E79C7"/>
    <w:rsid w:val="000F0488"/>
    <w:rsid w:val="000F0822"/>
    <w:rsid w:val="000F1388"/>
    <w:rsid w:val="000F15A6"/>
    <w:rsid w:val="000F18CF"/>
    <w:rsid w:val="000F27AC"/>
    <w:rsid w:val="000F2AA1"/>
    <w:rsid w:val="000F3D51"/>
    <w:rsid w:val="000F42DC"/>
    <w:rsid w:val="000F4791"/>
    <w:rsid w:val="000F51CB"/>
    <w:rsid w:val="000F7CA5"/>
    <w:rsid w:val="000F7DCB"/>
    <w:rsid w:val="000F7FA0"/>
    <w:rsid w:val="001000A8"/>
    <w:rsid w:val="00100AE4"/>
    <w:rsid w:val="00100BF2"/>
    <w:rsid w:val="00101711"/>
    <w:rsid w:val="00101923"/>
    <w:rsid w:val="0010267A"/>
    <w:rsid w:val="001029E8"/>
    <w:rsid w:val="0010339A"/>
    <w:rsid w:val="001064FE"/>
    <w:rsid w:val="0010716E"/>
    <w:rsid w:val="001078AB"/>
    <w:rsid w:val="00107D86"/>
    <w:rsid w:val="00110252"/>
    <w:rsid w:val="00110550"/>
    <w:rsid w:val="0011077D"/>
    <w:rsid w:val="00112167"/>
    <w:rsid w:val="001121CB"/>
    <w:rsid w:val="00114B3F"/>
    <w:rsid w:val="00115433"/>
    <w:rsid w:val="001169CD"/>
    <w:rsid w:val="00117658"/>
    <w:rsid w:val="0012146A"/>
    <w:rsid w:val="00122625"/>
    <w:rsid w:val="001229F3"/>
    <w:rsid w:val="00123C32"/>
    <w:rsid w:val="00126123"/>
    <w:rsid w:val="00127930"/>
    <w:rsid w:val="001304DF"/>
    <w:rsid w:val="00130DDA"/>
    <w:rsid w:val="0013112C"/>
    <w:rsid w:val="001312E2"/>
    <w:rsid w:val="00131519"/>
    <w:rsid w:val="00132354"/>
    <w:rsid w:val="0013235D"/>
    <w:rsid w:val="0013236D"/>
    <w:rsid w:val="00132506"/>
    <w:rsid w:val="00133DB8"/>
    <w:rsid w:val="0013468B"/>
    <w:rsid w:val="00135645"/>
    <w:rsid w:val="0013629C"/>
    <w:rsid w:val="00136DB2"/>
    <w:rsid w:val="0013754C"/>
    <w:rsid w:val="001401BA"/>
    <w:rsid w:val="0014058F"/>
    <w:rsid w:val="00141317"/>
    <w:rsid w:val="00142DC9"/>
    <w:rsid w:val="00143107"/>
    <w:rsid w:val="00143CF5"/>
    <w:rsid w:val="00143DBA"/>
    <w:rsid w:val="00144384"/>
    <w:rsid w:val="00144588"/>
    <w:rsid w:val="00144665"/>
    <w:rsid w:val="00144741"/>
    <w:rsid w:val="00144943"/>
    <w:rsid w:val="00144C3B"/>
    <w:rsid w:val="0014521D"/>
    <w:rsid w:val="00145605"/>
    <w:rsid w:val="00146505"/>
    <w:rsid w:val="00146848"/>
    <w:rsid w:val="00147141"/>
    <w:rsid w:val="001500CF"/>
    <w:rsid w:val="001504C0"/>
    <w:rsid w:val="0015153F"/>
    <w:rsid w:val="00151767"/>
    <w:rsid w:val="00151A90"/>
    <w:rsid w:val="001529E1"/>
    <w:rsid w:val="00154252"/>
    <w:rsid w:val="00154ABC"/>
    <w:rsid w:val="00154BAC"/>
    <w:rsid w:val="00154ECB"/>
    <w:rsid w:val="00155910"/>
    <w:rsid w:val="00155AB5"/>
    <w:rsid w:val="001565BB"/>
    <w:rsid w:val="00157434"/>
    <w:rsid w:val="00160298"/>
    <w:rsid w:val="0016089B"/>
    <w:rsid w:val="00161CAF"/>
    <w:rsid w:val="00162F96"/>
    <w:rsid w:val="001641F6"/>
    <w:rsid w:val="00164446"/>
    <w:rsid w:val="001646F1"/>
    <w:rsid w:val="00164907"/>
    <w:rsid w:val="00164B4A"/>
    <w:rsid w:val="001651AD"/>
    <w:rsid w:val="00165D2F"/>
    <w:rsid w:val="00166228"/>
    <w:rsid w:val="001663CA"/>
    <w:rsid w:val="00166501"/>
    <w:rsid w:val="0016703E"/>
    <w:rsid w:val="00167095"/>
    <w:rsid w:val="00167272"/>
    <w:rsid w:val="00170929"/>
    <w:rsid w:val="00171C4C"/>
    <w:rsid w:val="0017270E"/>
    <w:rsid w:val="001727C9"/>
    <w:rsid w:val="00173A8C"/>
    <w:rsid w:val="00173D21"/>
    <w:rsid w:val="00173F82"/>
    <w:rsid w:val="00174E96"/>
    <w:rsid w:val="00175588"/>
    <w:rsid w:val="00175DCD"/>
    <w:rsid w:val="001762C9"/>
    <w:rsid w:val="00176398"/>
    <w:rsid w:val="001777B3"/>
    <w:rsid w:val="00177829"/>
    <w:rsid w:val="00177F08"/>
    <w:rsid w:val="001802B7"/>
    <w:rsid w:val="00180812"/>
    <w:rsid w:val="00181189"/>
    <w:rsid w:val="001816DC"/>
    <w:rsid w:val="00182CBE"/>
    <w:rsid w:val="00183220"/>
    <w:rsid w:val="001841D3"/>
    <w:rsid w:val="00184499"/>
    <w:rsid w:val="00184B28"/>
    <w:rsid w:val="0018571F"/>
    <w:rsid w:val="001863A1"/>
    <w:rsid w:val="001868BF"/>
    <w:rsid w:val="00187F28"/>
    <w:rsid w:val="0019010D"/>
    <w:rsid w:val="001901B7"/>
    <w:rsid w:val="00191DF6"/>
    <w:rsid w:val="00192448"/>
    <w:rsid w:val="00193743"/>
    <w:rsid w:val="00194552"/>
    <w:rsid w:val="001949F3"/>
    <w:rsid w:val="0019524A"/>
    <w:rsid w:val="001963ED"/>
    <w:rsid w:val="00197387"/>
    <w:rsid w:val="00197BB1"/>
    <w:rsid w:val="001A0B50"/>
    <w:rsid w:val="001A2A69"/>
    <w:rsid w:val="001A2D28"/>
    <w:rsid w:val="001A2EAA"/>
    <w:rsid w:val="001A347B"/>
    <w:rsid w:val="001A4322"/>
    <w:rsid w:val="001A4E6D"/>
    <w:rsid w:val="001A5126"/>
    <w:rsid w:val="001A517C"/>
    <w:rsid w:val="001A534F"/>
    <w:rsid w:val="001A581A"/>
    <w:rsid w:val="001A5DC9"/>
    <w:rsid w:val="001A61DF"/>
    <w:rsid w:val="001A6A95"/>
    <w:rsid w:val="001A7799"/>
    <w:rsid w:val="001B074C"/>
    <w:rsid w:val="001B1166"/>
    <w:rsid w:val="001B2914"/>
    <w:rsid w:val="001B2CF3"/>
    <w:rsid w:val="001B3163"/>
    <w:rsid w:val="001B3AFE"/>
    <w:rsid w:val="001B3D38"/>
    <w:rsid w:val="001B40CF"/>
    <w:rsid w:val="001B458B"/>
    <w:rsid w:val="001B5234"/>
    <w:rsid w:val="001B6EEA"/>
    <w:rsid w:val="001C00ED"/>
    <w:rsid w:val="001C0C11"/>
    <w:rsid w:val="001C1AB4"/>
    <w:rsid w:val="001C20A8"/>
    <w:rsid w:val="001C29B7"/>
    <w:rsid w:val="001C2A81"/>
    <w:rsid w:val="001C2F80"/>
    <w:rsid w:val="001C30CB"/>
    <w:rsid w:val="001C37C7"/>
    <w:rsid w:val="001C3BF5"/>
    <w:rsid w:val="001C4D13"/>
    <w:rsid w:val="001C55E1"/>
    <w:rsid w:val="001C5E69"/>
    <w:rsid w:val="001C6347"/>
    <w:rsid w:val="001C69E3"/>
    <w:rsid w:val="001C6D8E"/>
    <w:rsid w:val="001C72BC"/>
    <w:rsid w:val="001D09B5"/>
    <w:rsid w:val="001D0C85"/>
    <w:rsid w:val="001D1DA5"/>
    <w:rsid w:val="001D45F0"/>
    <w:rsid w:val="001D4A53"/>
    <w:rsid w:val="001D50E9"/>
    <w:rsid w:val="001D6293"/>
    <w:rsid w:val="001D681D"/>
    <w:rsid w:val="001E087B"/>
    <w:rsid w:val="001E0A59"/>
    <w:rsid w:val="001E1A2D"/>
    <w:rsid w:val="001E1F9A"/>
    <w:rsid w:val="001E20E7"/>
    <w:rsid w:val="001E20F6"/>
    <w:rsid w:val="001E2752"/>
    <w:rsid w:val="001E2AB3"/>
    <w:rsid w:val="001E2E51"/>
    <w:rsid w:val="001E2FCB"/>
    <w:rsid w:val="001E326C"/>
    <w:rsid w:val="001E3AF6"/>
    <w:rsid w:val="001E4017"/>
    <w:rsid w:val="001E4E37"/>
    <w:rsid w:val="001E54E1"/>
    <w:rsid w:val="001E6FDA"/>
    <w:rsid w:val="001E7278"/>
    <w:rsid w:val="001E763E"/>
    <w:rsid w:val="001E7C18"/>
    <w:rsid w:val="001F037B"/>
    <w:rsid w:val="001F0B67"/>
    <w:rsid w:val="001F1445"/>
    <w:rsid w:val="001F17EF"/>
    <w:rsid w:val="001F2A91"/>
    <w:rsid w:val="001F2FA0"/>
    <w:rsid w:val="001F2FA2"/>
    <w:rsid w:val="001F35D0"/>
    <w:rsid w:val="001F3A09"/>
    <w:rsid w:val="001F3D50"/>
    <w:rsid w:val="001F563D"/>
    <w:rsid w:val="001F5875"/>
    <w:rsid w:val="001F5AAE"/>
    <w:rsid w:val="001F5DF3"/>
    <w:rsid w:val="001F6E84"/>
    <w:rsid w:val="001F6FD9"/>
    <w:rsid w:val="001F70D6"/>
    <w:rsid w:val="001F72A0"/>
    <w:rsid w:val="001F72EF"/>
    <w:rsid w:val="001F7414"/>
    <w:rsid w:val="001F76F4"/>
    <w:rsid w:val="00200B92"/>
    <w:rsid w:val="00201B9F"/>
    <w:rsid w:val="00201C16"/>
    <w:rsid w:val="00201DE8"/>
    <w:rsid w:val="0020205D"/>
    <w:rsid w:val="00202AC2"/>
    <w:rsid w:val="002031B2"/>
    <w:rsid w:val="00203D8A"/>
    <w:rsid w:val="002042E4"/>
    <w:rsid w:val="00205394"/>
    <w:rsid w:val="0020573B"/>
    <w:rsid w:val="00205CFF"/>
    <w:rsid w:val="00206054"/>
    <w:rsid w:val="00206351"/>
    <w:rsid w:val="0020700C"/>
    <w:rsid w:val="00207489"/>
    <w:rsid w:val="00207CBF"/>
    <w:rsid w:val="00207D49"/>
    <w:rsid w:val="00210C0C"/>
    <w:rsid w:val="00210C56"/>
    <w:rsid w:val="0021108C"/>
    <w:rsid w:val="00211E6A"/>
    <w:rsid w:val="00212194"/>
    <w:rsid w:val="0021248F"/>
    <w:rsid w:val="0021316B"/>
    <w:rsid w:val="002137FD"/>
    <w:rsid w:val="00213A45"/>
    <w:rsid w:val="00213DF5"/>
    <w:rsid w:val="00213E9E"/>
    <w:rsid w:val="00213F89"/>
    <w:rsid w:val="00214F22"/>
    <w:rsid w:val="00216ADF"/>
    <w:rsid w:val="00216E34"/>
    <w:rsid w:val="00217617"/>
    <w:rsid w:val="00220068"/>
    <w:rsid w:val="002202B6"/>
    <w:rsid w:val="002211F9"/>
    <w:rsid w:val="00221D8A"/>
    <w:rsid w:val="002222D3"/>
    <w:rsid w:val="00222EEA"/>
    <w:rsid w:val="002233A7"/>
    <w:rsid w:val="002240D0"/>
    <w:rsid w:val="0022459D"/>
    <w:rsid w:val="00224CE1"/>
    <w:rsid w:val="00224EA4"/>
    <w:rsid w:val="00224F04"/>
    <w:rsid w:val="00224FAF"/>
    <w:rsid w:val="0022589A"/>
    <w:rsid w:val="00225FF3"/>
    <w:rsid w:val="00226F41"/>
    <w:rsid w:val="0022711D"/>
    <w:rsid w:val="00231D27"/>
    <w:rsid w:val="00232EBA"/>
    <w:rsid w:val="00233033"/>
    <w:rsid w:val="002335BE"/>
    <w:rsid w:val="00233878"/>
    <w:rsid w:val="00233B3E"/>
    <w:rsid w:val="0023408D"/>
    <w:rsid w:val="00234DC1"/>
    <w:rsid w:val="002352A9"/>
    <w:rsid w:val="0023543B"/>
    <w:rsid w:val="00236095"/>
    <w:rsid w:val="00236445"/>
    <w:rsid w:val="00237076"/>
    <w:rsid w:val="0024112D"/>
    <w:rsid w:val="00241402"/>
    <w:rsid w:val="00241776"/>
    <w:rsid w:val="0024209D"/>
    <w:rsid w:val="002428DE"/>
    <w:rsid w:val="00242BDE"/>
    <w:rsid w:val="00243F5D"/>
    <w:rsid w:val="00246278"/>
    <w:rsid w:val="0024634F"/>
    <w:rsid w:val="002471F8"/>
    <w:rsid w:val="00247B31"/>
    <w:rsid w:val="00251190"/>
    <w:rsid w:val="0025130E"/>
    <w:rsid w:val="00251991"/>
    <w:rsid w:val="00252520"/>
    <w:rsid w:val="00252FF5"/>
    <w:rsid w:val="00253818"/>
    <w:rsid w:val="00253E74"/>
    <w:rsid w:val="002542CC"/>
    <w:rsid w:val="002546D3"/>
    <w:rsid w:val="00254B4A"/>
    <w:rsid w:val="00255B0E"/>
    <w:rsid w:val="00255C57"/>
    <w:rsid w:val="002564C2"/>
    <w:rsid w:val="002566D7"/>
    <w:rsid w:val="00256970"/>
    <w:rsid w:val="00261054"/>
    <w:rsid w:val="00261057"/>
    <w:rsid w:val="002615FE"/>
    <w:rsid w:val="002623D6"/>
    <w:rsid w:val="00262617"/>
    <w:rsid w:val="002633D6"/>
    <w:rsid w:val="00263967"/>
    <w:rsid w:val="00264028"/>
    <w:rsid w:val="00264187"/>
    <w:rsid w:val="0026430C"/>
    <w:rsid w:val="0026483F"/>
    <w:rsid w:val="00264D5F"/>
    <w:rsid w:val="002656E5"/>
    <w:rsid w:val="00265AC3"/>
    <w:rsid w:val="00266023"/>
    <w:rsid w:val="002662CC"/>
    <w:rsid w:val="002663F5"/>
    <w:rsid w:val="00266A40"/>
    <w:rsid w:val="00267233"/>
    <w:rsid w:val="002672C8"/>
    <w:rsid w:val="00267F2F"/>
    <w:rsid w:val="002700CA"/>
    <w:rsid w:val="002700E3"/>
    <w:rsid w:val="00270468"/>
    <w:rsid w:val="00270916"/>
    <w:rsid w:val="00270D50"/>
    <w:rsid w:val="002722B9"/>
    <w:rsid w:val="00272953"/>
    <w:rsid w:val="00272F2E"/>
    <w:rsid w:val="00273658"/>
    <w:rsid w:val="00273BD5"/>
    <w:rsid w:val="00274D40"/>
    <w:rsid w:val="00275183"/>
    <w:rsid w:val="002754E0"/>
    <w:rsid w:val="002760B8"/>
    <w:rsid w:val="00276668"/>
    <w:rsid w:val="002779E5"/>
    <w:rsid w:val="002807AC"/>
    <w:rsid w:val="00280A35"/>
    <w:rsid w:val="00281C2B"/>
    <w:rsid w:val="00281F32"/>
    <w:rsid w:val="002827DF"/>
    <w:rsid w:val="0028311A"/>
    <w:rsid w:val="0028328E"/>
    <w:rsid w:val="002832AB"/>
    <w:rsid w:val="00284626"/>
    <w:rsid w:val="0028789E"/>
    <w:rsid w:val="00287D34"/>
    <w:rsid w:val="00287ECF"/>
    <w:rsid w:val="00290188"/>
    <w:rsid w:val="00291D61"/>
    <w:rsid w:val="00293294"/>
    <w:rsid w:val="0029451F"/>
    <w:rsid w:val="00294CFD"/>
    <w:rsid w:val="00295A17"/>
    <w:rsid w:val="00295E57"/>
    <w:rsid w:val="002971C7"/>
    <w:rsid w:val="002973D5"/>
    <w:rsid w:val="002A013A"/>
    <w:rsid w:val="002A1406"/>
    <w:rsid w:val="002A17A1"/>
    <w:rsid w:val="002A19E9"/>
    <w:rsid w:val="002A1BBF"/>
    <w:rsid w:val="002A2526"/>
    <w:rsid w:val="002A2C51"/>
    <w:rsid w:val="002A3031"/>
    <w:rsid w:val="002A3B6B"/>
    <w:rsid w:val="002A3CA9"/>
    <w:rsid w:val="002A45A8"/>
    <w:rsid w:val="002A4DED"/>
    <w:rsid w:val="002A511F"/>
    <w:rsid w:val="002A539E"/>
    <w:rsid w:val="002A5AAD"/>
    <w:rsid w:val="002A5F92"/>
    <w:rsid w:val="002A60F6"/>
    <w:rsid w:val="002A6535"/>
    <w:rsid w:val="002A6792"/>
    <w:rsid w:val="002A6A7E"/>
    <w:rsid w:val="002A6C60"/>
    <w:rsid w:val="002A7297"/>
    <w:rsid w:val="002A7E22"/>
    <w:rsid w:val="002B1361"/>
    <w:rsid w:val="002B1F35"/>
    <w:rsid w:val="002B2C26"/>
    <w:rsid w:val="002B304D"/>
    <w:rsid w:val="002B3C51"/>
    <w:rsid w:val="002B4183"/>
    <w:rsid w:val="002B434F"/>
    <w:rsid w:val="002B440A"/>
    <w:rsid w:val="002B4AE2"/>
    <w:rsid w:val="002B5CF4"/>
    <w:rsid w:val="002B67DF"/>
    <w:rsid w:val="002B6C02"/>
    <w:rsid w:val="002B7088"/>
    <w:rsid w:val="002B7CDC"/>
    <w:rsid w:val="002B7F13"/>
    <w:rsid w:val="002C006B"/>
    <w:rsid w:val="002C1CC8"/>
    <w:rsid w:val="002C1E0C"/>
    <w:rsid w:val="002C1EB3"/>
    <w:rsid w:val="002C295F"/>
    <w:rsid w:val="002C2A13"/>
    <w:rsid w:val="002C3C9C"/>
    <w:rsid w:val="002C3DC6"/>
    <w:rsid w:val="002C47C7"/>
    <w:rsid w:val="002C5314"/>
    <w:rsid w:val="002C5CF4"/>
    <w:rsid w:val="002C5E42"/>
    <w:rsid w:val="002C620C"/>
    <w:rsid w:val="002C77ED"/>
    <w:rsid w:val="002D081B"/>
    <w:rsid w:val="002D1B78"/>
    <w:rsid w:val="002D28BA"/>
    <w:rsid w:val="002D40DB"/>
    <w:rsid w:val="002D4AEB"/>
    <w:rsid w:val="002D4C66"/>
    <w:rsid w:val="002D4EC5"/>
    <w:rsid w:val="002D56F1"/>
    <w:rsid w:val="002D5BD0"/>
    <w:rsid w:val="002D5DE2"/>
    <w:rsid w:val="002D5E74"/>
    <w:rsid w:val="002D60CB"/>
    <w:rsid w:val="002D60E9"/>
    <w:rsid w:val="002D6F58"/>
    <w:rsid w:val="002D72B8"/>
    <w:rsid w:val="002D73C1"/>
    <w:rsid w:val="002D78AF"/>
    <w:rsid w:val="002D7B3F"/>
    <w:rsid w:val="002E0232"/>
    <w:rsid w:val="002E0C4C"/>
    <w:rsid w:val="002E1462"/>
    <w:rsid w:val="002E37D7"/>
    <w:rsid w:val="002E3945"/>
    <w:rsid w:val="002E3FF0"/>
    <w:rsid w:val="002E466A"/>
    <w:rsid w:val="002E482A"/>
    <w:rsid w:val="002E4E15"/>
    <w:rsid w:val="002E4F2D"/>
    <w:rsid w:val="002E4F84"/>
    <w:rsid w:val="002E55BC"/>
    <w:rsid w:val="002E6C94"/>
    <w:rsid w:val="002E7111"/>
    <w:rsid w:val="002F0367"/>
    <w:rsid w:val="002F0483"/>
    <w:rsid w:val="002F04DD"/>
    <w:rsid w:val="002F1F1B"/>
    <w:rsid w:val="002F38AE"/>
    <w:rsid w:val="002F48DC"/>
    <w:rsid w:val="002F5466"/>
    <w:rsid w:val="002F5498"/>
    <w:rsid w:val="002F54DA"/>
    <w:rsid w:val="002F6053"/>
    <w:rsid w:val="002F6AB8"/>
    <w:rsid w:val="002F7259"/>
    <w:rsid w:val="002F746A"/>
    <w:rsid w:val="003021FB"/>
    <w:rsid w:val="00302849"/>
    <w:rsid w:val="00302BD5"/>
    <w:rsid w:val="00302D38"/>
    <w:rsid w:val="00302EA8"/>
    <w:rsid w:val="003034B5"/>
    <w:rsid w:val="003050D7"/>
    <w:rsid w:val="0030570E"/>
    <w:rsid w:val="00306C4E"/>
    <w:rsid w:val="003072B5"/>
    <w:rsid w:val="003077BB"/>
    <w:rsid w:val="003100AD"/>
    <w:rsid w:val="003108B4"/>
    <w:rsid w:val="00310EA0"/>
    <w:rsid w:val="00312377"/>
    <w:rsid w:val="00312C5D"/>
    <w:rsid w:val="00313116"/>
    <w:rsid w:val="00313360"/>
    <w:rsid w:val="0031392A"/>
    <w:rsid w:val="003147DD"/>
    <w:rsid w:val="0031582E"/>
    <w:rsid w:val="00316BD3"/>
    <w:rsid w:val="00317504"/>
    <w:rsid w:val="00317B97"/>
    <w:rsid w:val="00317BB8"/>
    <w:rsid w:val="00317F7A"/>
    <w:rsid w:val="0032007D"/>
    <w:rsid w:val="00320676"/>
    <w:rsid w:val="003213DD"/>
    <w:rsid w:val="00322CD3"/>
    <w:rsid w:val="00322D46"/>
    <w:rsid w:val="00322EB1"/>
    <w:rsid w:val="00323307"/>
    <w:rsid w:val="0032375A"/>
    <w:rsid w:val="00323E17"/>
    <w:rsid w:val="0032416F"/>
    <w:rsid w:val="003251CA"/>
    <w:rsid w:val="00325DE2"/>
    <w:rsid w:val="00326FC7"/>
    <w:rsid w:val="00330057"/>
    <w:rsid w:val="0033068D"/>
    <w:rsid w:val="00331564"/>
    <w:rsid w:val="0033221A"/>
    <w:rsid w:val="003325B9"/>
    <w:rsid w:val="00332982"/>
    <w:rsid w:val="00332E9A"/>
    <w:rsid w:val="003337E9"/>
    <w:rsid w:val="003340B1"/>
    <w:rsid w:val="00334D3F"/>
    <w:rsid w:val="00334ED1"/>
    <w:rsid w:val="00335505"/>
    <w:rsid w:val="00337945"/>
    <w:rsid w:val="00340C2E"/>
    <w:rsid w:val="003411DF"/>
    <w:rsid w:val="00342EBD"/>
    <w:rsid w:val="00344226"/>
    <w:rsid w:val="003446C9"/>
    <w:rsid w:val="003448C1"/>
    <w:rsid w:val="00344933"/>
    <w:rsid w:val="003454A3"/>
    <w:rsid w:val="0034655B"/>
    <w:rsid w:val="003466BE"/>
    <w:rsid w:val="00346BD4"/>
    <w:rsid w:val="003472B8"/>
    <w:rsid w:val="003476C4"/>
    <w:rsid w:val="00347A8C"/>
    <w:rsid w:val="00347F29"/>
    <w:rsid w:val="00350AE6"/>
    <w:rsid w:val="00351716"/>
    <w:rsid w:val="00351895"/>
    <w:rsid w:val="00352DD0"/>
    <w:rsid w:val="00353918"/>
    <w:rsid w:val="00353956"/>
    <w:rsid w:val="00354626"/>
    <w:rsid w:val="00355335"/>
    <w:rsid w:val="0035699F"/>
    <w:rsid w:val="00356FCF"/>
    <w:rsid w:val="00357634"/>
    <w:rsid w:val="003608E5"/>
    <w:rsid w:val="0036186C"/>
    <w:rsid w:val="00361940"/>
    <w:rsid w:val="00361C78"/>
    <w:rsid w:val="0036387C"/>
    <w:rsid w:val="00363F5F"/>
    <w:rsid w:val="00364DC1"/>
    <w:rsid w:val="0036537A"/>
    <w:rsid w:val="00366A85"/>
    <w:rsid w:val="00366EF6"/>
    <w:rsid w:val="0036731B"/>
    <w:rsid w:val="00367CC8"/>
    <w:rsid w:val="00370712"/>
    <w:rsid w:val="00371BE6"/>
    <w:rsid w:val="00371E8D"/>
    <w:rsid w:val="003721A6"/>
    <w:rsid w:val="003729A4"/>
    <w:rsid w:val="00372F91"/>
    <w:rsid w:val="0037351C"/>
    <w:rsid w:val="003752D6"/>
    <w:rsid w:val="0037557A"/>
    <w:rsid w:val="003757EA"/>
    <w:rsid w:val="0037625E"/>
    <w:rsid w:val="003765B4"/>
    <w:rsid w:val="00377AAC"/>
    <w:rsid w:val="0038018D"/>
    <w:rsid w:val="003806D7"/>
    <w:rsid w:val="00380A2E"/>
    <w:rsid w:val="0038135E"/>
    <w:rsid w:val="0038144F"/>
    <w:rsid w:val="00381FD0"/>
    <w:rsid w:val="0038230B"/>
    <w:rsid w:val="00382369"/>
    <w:rsid w:val="00383EC5"/>
    <w:rsid w:val="00385199"/>
    <w:rsid w:val="003852D4"/>
    <w:rsid w:val="00385783"/>
    <w:rsid w:val="003862A8"/>
    <w:rsid w:val="003865B6"/>
    <w:rsid w:val="003870CB"/>
    <w:rsid w:val="0038719D"/>
    <w:rsid w:val="0038747F"/>
    <w:rsid w:val="003874C0"/>
    <w:rsid w:val="00387C5D"/>
    <w:rsid w:val="00390968"/>
    <w:rsid w:val="0039102A"/>
    <w:rsid w:val="00391E18"/>
    <w:rsid w:val="00392F0E"/>
    <w:rsid w:val="00393588"/>
    <w:rsid w:val="003947C5"/>
    <w:rsid w:val="003961DE"/>
    <w:rsid w:val="003973FF"/>
    <w:rsid w:val="003976A7"/>
    <w:rsid w:val="0039788D"/>
    <w:rsid w:val="00397F0B"/>
    <w:rsid w:val="003A079E"/>
    <w:rsid w:val="003A09F4"/>
    <w:rsid w:val="003A1293"/>
    <w:rsid w:val="003A14D0"/>
    <w:rsid w:val="003A1E37"/>
    <w:rsid w:val="003A2B67"/>
    <w:rsid w:val="003A2FE7"/>
    <w:rsid w:val="003A388A"/>
    <w:rsid w:val="003A5654"/>
    <w:rsid w:val="003A56F1"/>
    <w:rsid w:val="003A5EC5"/>
    <w:rsid w:val="003A5EFA"/>
    <w:rsid w:val="003A6B83"/>
    <w:rsid w:val="003A6FB3"/>
    <w:rsid w:val="003A7653"/>
    <w:rsid w:val="003A7C04"/>
    <w:rsid w:val="003A7FFA"/>
    <w:rsid w:val="003B0F88"/>
    <w:rsid w:val="003B19D8"/>
    <w:rsid w:val="003B1CF0"/>
    <w:rsid w:val="003B1D12"/>
    <w:rsid w:val="003B26B0"/>
    <w:rsid w:val="003B2F84"/>
    <w:rsid w:val="003B3998"/>
    <w:rsid w:val="003B4AF3"/>
    <w:rsid w:val="003B52E2"/>
    <w:rsid w:val="003B5E52"/>
    <w:rsid w:val="003B63A8"/>
    <w:rsid w:val="003B77C2"/>
    <w:rsid w:val="003B7EE9"/>
    <w:rsid w:val="003C133F"/>
    <w:rsid w:val="003C1F36"/>
    <w:rsid w:val="003C20DB"/>
    <w:rsid w:val="003C27AC"/>
    <w:rsid w:val="003C3A99"/>
    <w:rsid w:val="003C4403"/>
    <w:rsid w:val="003C61AB"/>
    <w:rsid w:val="003C62E1"/>
    <w:rsid w:val="003C63E0"/>
    <w:rsid w:val="003C7051"/>
    <w:rsid w:val="003C7A96"/>
    <w:rsid w:val="003D0197"/>
    <w:rsid w:val="003D07A4"/>
    <w:rsid w:val="003D217F"/>
    <w:rsid w:val="003D24B3"/>
    <w:rsid w:val="003D282F"/>
    <w:rsid w:val="003D338F"/>
    <w:rsid w:val="003D4186"/>
    <w:rsid w:val="003D435E"/>
    <w:rsid w:val="003D4BEE"/>
    <w:rsid w:val="003D4C02"/>
    <w:rsid w:val="003D4D28"/>
    <w:rsid w:val="003D75D4"/>
    <w:rsid w:val="003D7C93"/>
    <w:rsid w:val="003D7E2E"/>
    <w:rsid w:val="003D7F21"/>
    <w:rsid w:val="003E02F3"/>
    <w:rsid w:val="003E0C52"/>
    <w:rsid w:val="003E139E"/>
    <w:rsid w:val="003E208B"/>
    <w:rsid w:val="003E291B"/>
    <w:rsid w:val="003E46A1"/>
    <w:rsid w:val="003E4DC4"/>
    <w:rsid w:val="003E5193"/>
    <w:rsid w:val="003E6D0C"/>
    <w:rsid w:val="003E7E5E"/>
    <w:rsid w:val="003F21B5"/>
    <w:rsid w:val="003F2D00"/>
    <w:rsid w:val="003F30E1"/>
    <w:rsid w:val="003F5FDF"/>
    <w:rsid w:val="003F6F54"/>
    <w:rsid w:val="00400917"/>
    <w:rsid w:val="004009B8"/>
    <w:rsid w:val="00400CB8"/>
    <w:rsid w:val="0040133B"/>
    <w:rsid w:val="0040150D"/>
    <w:rsid w:val="00401CAB"/>
    <w:rsid w:val="004027E0"/>
    <w:rsid w:val="00403CFE"/>
    <w:rsid w:val="00404200"/>
    <w:rsid w:val="00404FB0"/>
    <w:rsid w:val="00405238"/>
    <w:rsid w:val="00405246"/>
    <w:rsid w:val="00405267"/>
    <w:rsid w:val="004052D5"/>
    <w:rsid w:val="00405DA3"/>
    <w:rsid w:val="00405EC3"/>
    <w:rsid w:val="00407846"/>
    <w:rsid w:val="0041086E"/>
    <w:rsid w:val="00410A35"/>
    <w:rsid w:val="00411BA3"/>
    <w:rsid w:val="004122D7"/>
    <w:rsid w:val="004131AE"/>
    <w:rsid w:val="004135E7"/>
    <w:rsid w:val="00414079"/>
    <w:rsid w:val="004152B7"/>
    <w:rsid w:val="00415769"/>
    <w:rsid w:val="004162C7"/>
    <w:rsid w:val="004163F6"/>
    <w:rsid w:val="00416609"/>
    <w:rsid w:val="0041697B"/>
    <w:rsid w:val="0041738D"/>
    <w:rsid w:val="00417ED4"/>
    <w:rsid w:val="004201B6"/>
    <w:rsid w:val="004202F2"/>
    <w:rsid w:val="0042060A"/>
    <w:rsid w:val="00420A74"/>
    <w:rsid w:val="0042146C"/>
    <w:rsid w:val="00421637"/>
    <w:rsid w:val="00421EFC"/>
    <w:rsid w:val="00422C4C"/>
    <w:rsid w:val="00423AF1"/>
    <w:rsid w:val="00423B6C"/>
    <w:rsid w:val="00424822"/>
    <w:rsid w:val="004259B8"/>
    <w:rsid w:val="00425F43"/>
    <w:rsid w:val="004266D2"/>
    <w:rsid w:val="00426BE3"/>
    <w:rsid w:val="004274AC"/>
    <w:rsid w:val="00427C33"/>
    <w:rsid w:val="00430D2E"/>
    <w:rsid w:val="00431A86"/>
    <w:rsid w:val="00431D62"/>
    <w:rsid w:val="00432367"/>
    <w:rsid w:val="00432A3C"/>
    <w:rsid w:val="00433401"/>
    <w:rsid w:val="0043426B"/>
    <w:rsid w:val="00434CEE"/>
    <w:rsid w:val="0043668F"/>
    <w:rsid w:val="00437DDE"/>
    <w:rsid w:val="004405FE"/>
    <w:rsid w:val="00440D71"/>
    <w:rsid w:val="00441EF5"/>
    <w:rsid w:val="0044216A"/>
    <w:rsid w:val="004432E3"/>
    <w:rsid w:val="00444BB1"/>
    <w:rsid w:val="00444FFD"/>
    <w:rsid w:val="00445234"/>
    <w:rsid w:val="00445431"/>
    <w:rsid w:val="00445575"/>
    <w:rsid w:val="00445B93"/>
    <w:rsid w:val="00445BB3"/>
    <w:rsid w:val="00446F9B"/>
    <w:rsid w:val="004477B8"/>
    <w:rsid w:val="00447AC7"/>
    <w:rsid w:val="00447FD5"/>
    <w:rsid w:val="00450DC6"/>
    <w:rsid w:val="0045111C"/>
    <w:rsid w:val="0045210E"/>
    <w:rsid w:val="00452326"/>
    <w:rsid w:val="00452A0D"/>
    <w:rsid w:val="00452A25"/>
    <w:rsid w:val="004530B8"/>
    <w:rsid w:val="00453BBD"/>
    <w:rsid w:val="004544EF"/>
    <w:rsid w:val="004566D2"/>
    <w:rsid w:val="0046014E"/>
    <w:rsid w:val="00460396"/>
    <w:rsid w:val="00460F82"/>
    <w:rsid w:val="0046106D"/>
    <w:rsid w:val="00461634"/>
    <w:rsid w:val="004620D1"/>
    <w:rsid w:val="0046268D"/>
    <w:rsid w:val="00463EFB"/>
    <w:rsid w:val="00464204"/>
    <w:rsid w:val="00464454"/>
    <w:rsid w:val="004647BE"/>
    <w:rsid w:val="004649AF"/>
    <w:rsid w:val="00464ED5"/>
    <w:rsid w:val="004652CA"/>
    <w:rsid w:val="0046612B"/>
    <w:rsid w:val="004661A0"/>
    <w:rsid w:val="00466DDE"/>
    <w:rsid w:val="00467554"/>
    <w:rsid w:val="0047014C"/>
    <w:rsid w:val="00470608"/>
    <w:rsid w:val="0047074B"/>
    <w:rsid w:val="00470837"/>
    <w:rsid w:val="00471325"/>
    <w:rsid w:val="0047134F"/>
    <w:rsid w:val="004722C9"/>
    <w:rsid w:val="0047250B"/>
    <w:rsid w:val="00473168"/>
    <w:rsid w:val="00473B1B"/>
    <w:rsid w:val="00474374"/>
    <w:rsid w:val="004744BB"/>
    <w:rsid w:val="0047699E"/>
    <w:rsid w:val="00477BC9"/>
    <w:rsid w:val="004804BF"/>
    <w:rsid w:val="004806F9"/>
    <w:rsid w:val="00480BBA"/>
    <w:rsid w:val="00480D4D"/>
    <w:rsid w:val="00481907"/>
    <w:rsid w:val="004834E9"/>
    <w:rsid w:val="0048351F"/>
    <w:rsid w:val="00483D3A"/>
    <w:rsid w:val="00485425"/>
    <w:rsid w:val="00485EBE"/>
    <w:rsid w:val="00486336"/>
    <w:rsid w:val="00486755"/>
    <w:rsid w:val="00486F43"/>
    <w:rsid w:val="004875B2"/>
    <w:rsid w:val="004875C7"/>
    <w:rsid w:val="00487629"/>
    <w:rsid w:val="004877DB"/>
    <w:rsid w:val="00487B67"/>
    <w:rsid w:val="00487C70"/>
    <w:rsid w:val="00490AA0"/>
    <w:rsid w:val="00492240"/>
    <w:rsid w:val="004932E9"/>
    <w:rsid w:val="00493BB7"/>
    <w:rsid w:val="00494467"/>
    <w:rsid w:val="00494CF6"/>
    <w:rsid w:val="004965EE"/>
    <w:rsid w:val="004970A4"/>
    <w:rsid w:val="004972AC"/>
    <w:rsid w:val="00497E4E"/>
    <w:rsid w:val="004A0769"/>
    <w:rsid w:val="004A0C4D"/>
    <w:rsid w:val="004A1468"/>
    <w:rsid w:val="004A1470"/>
    <w:rsid w:val="004A1D62"/>
    <w:rsid w:val="004A22F6"/>
    <w:rsid w:val="004A273F"/>
    <w:rsid w:val="004A3F2C"/>
    <w:rsid w:val="004A4CB9"/>
    <w:rsid w:val="004A551D"/>
    <w:rsid w:val="004A6284"/>
    <w:rsid w:val="004A772A"/>
    <w:rsid w:val="004A7BBC"/>
    <w:rsid w:val="004B0DEC"/>
    <w:rsid w:val="004B1209"/>
    <w:rsid w:val="004B3383"/>
    <w:rsid w:val="004B4C09"/>
    <w:rsid w:val="004B4EC7"/>
    <w:rsid w:val="004B5AE0"/>
    <w:rsid w:val="004B76D1"/>
    <w:rsid w:val="004B7DB0"/>
    <w:rsid w:val="004C0237"/>
    <w:rsid w:val="004C14A9"/>
    <w:rsid w:val="004C259A"/>
    <w:rsid w:val="004C2AF1"/>
    <w:rsid w:val="004C2C8D"/>
    <w:rsid w:val="004C2D96"/>
    <w:rsid w:val="004C2F83"/>
    <w:rsid w:val="004C33E6"/>
    <w:rsid w:val="004C3581"/>
    <w:rsid w:val="004C36A8"/>
    <w:rsid w:val="004C4295"/>
    <w:rsid w:val="004C6C4F"/>
    <w:rsid w:val="004C75DD"/>
    <w:rsid w:val="004D036A"/>
    <w:rsid w:val="004D2AE2"/>
    <w:rsid w:val="004D2CB3"/>
    <w:rsid w:val="004D2FD5"/>
    <w:rsid w:val="004D3DD0"/>
    <w:rsid w:val="004D3F6C"/>
    <w:rsid w:val="004D4023"/>
    <w:rsid w:val="004D59ED"/>
    <w:rsid w:val="004D5A24"/>
    <w:rsid w:val="004D5E8F"/>
    <w:rsid w:val="004D72DD"/>
    <w:rsid w:val="004D75A5"/>
    <w:rsid w:val="004E036A"/>
    <w:rsid w:val="004E03D8"/>
    <w:rsid w:val="004E03DA"/>
    <w:rsid w:val="004E05EB"/>
    <w:rsid w:val="004E09F7"/>
    <w:rsid w:val="004E0A26"/>
    <w:rsid w:val="004E0FB8"/>
    <w:rsid w:val="004E1803"/>
    <w:rsid w:val="004E19DB"/>
    <w:rsid w:val="004E1ECB"/>
    <w:rsid w:val="004E1F3F"/>
    <w:rsid w:val="004E27FA"/>
    <w:rsid w:val="004E3D49"/>
    <w:rsid w:val="004E46EF"/>
    <w:rsid w:val="004E4974"/>
    <w:rsid w:val="004E4DF7"/>
    <w:rsid w:val="004E5223"/>
    <w:rsid w:val="004E5369"/>
    <w:rsid w:val="004E5C58"/>
    <w:rsid w:val="004E64B3"/>
    <w:rsid w:val="004E7728"/>
    <w:rsid w:val="004E7826"/>
    <w:rsid w:val="004E79BC"/>
    <w:rsid w:val="004F07BF"/>
    <w:rsid w:val="004F3BBF"/>
    <w:rsid w:val="004F3FB9"/>
    <w:rsid w:val="004F41E1"/>
    <w:rsid w:val="004F4382"/>
    <w:rsid w:val="004F47ED"/>
    <w:rsid w:val="004F4C8B"/>
    <w:rsid w:val="004F61C6"/>
    <w:rsid w:val="004F6886"/>
    <w:rsid w:val="004F6AA7"/>
    <w:rsid w:val="004F7BD8"/>
    <w:rsid w:val="0050065A"/>
    <w:rsid w:val="0050082A"/>
    <w:rsid w:val="00500AB2"/>
    <w:rsid w:val="00500CB3"/>
    <w:rsid w:val="00500F9E"/>
    <w:rsid w:val="00502D38"/>
    <w:rsid w:val="00502E3E"/>
    <w:rsid w:val="00505284"/>
    <w:rsid w:val="005055A8"/>
    <w:rsid w:val="005056DC"/>
    <w:rsid w:val="0050599A"/>
    <w:rsid w:val="00506810"/>
    <w:rsid w:val="005068C0"/>
    <w:rsid w:val="00506901"/>
    <w:rsid w:val="00506DAE"/>
    <w:rsid w:val="00511CA6"/>
    <w:rsid w:val="00512265"/>
    <w:rsid w:val="00512E38"/>
    <w:rsid w:val="0051335E"/>
    <w:rsid w:val="00513493"/>
    <w:rsid w:val="0051376F"/>
    <w:rsid w:val="00513BFC"/>
    <w:rsid w:val="005140F5"/>
    <w:rsid w:val="005146AE"/>
    <w:rsid w:val="00515CF3"/>
    <w:rsid w:val="0052110B"/>
    <w:rsid w:val="005211B3"/>
    <w:rsid w:val="00521335"/>
    <w:rsid w:val="0052138D"/>
    <w:rsid w:val="005217D6"/>
    <w:rsid w:val="00522E02"/>
    <w:rsid w:val="00523253"/>
    <w:rsid w:val="00523963"/>
    <w:rsid w:val="00523F4A"/>
    <w:rsid w:val="0052408C"/>
    <w:rsid w:val="005254BF"/>
    <w:rsid w:val="005255D0"/>
    <w:rsid w:val="005257F9"/>
    <w:rsid w:val="0052648E"/>
    <w:rsid w:val="00526962"/>
    <w:rsid w:val="00526C6B"/>
    <w:rsid w:val="00526D86"/>
    <w:rsid w:val="005275A7"/>
    <w:rsid w:val="00527849"/>
    <w:rsid w:val="005305B1"/>
    <w:rsid w:val="0053089D"/>
    <w:rsid w:val="005317EF"/>
    <w:rsid w:val="005330A6"/>
    <w:rsid w:val="00533251"/>
    <w:rsid w:val="005348FC"/>
    <w:rsid w:val="00534BCE"/>
    <w:rsid w:val="00534CCD"/>
    <w:rsid w:val="00534DFC"/>
    <w:rsid w:val="005361F1"/>
    <w:rsid w:val="00536D9F"/>
    <w:rsid w:val="00537044"/>
    <w:rsid w:val="0054225C"/>
    <w:rsid w:val="005441F1"/>
    <w:rsid w:val="00544CE4"/>
    <w:rsid w:val="00545455"/>
    <w:rsid w:val="00545790"/>
    <w:rsid w:val="005458E8"/>
    <w:rsid w:val="005462AB"/>
    <w:rsid w:val="00547BDE"/>
    <w:rsid w:val="00547EF1"/>
    <w:rsid w:val="00547F4D"/>
    <w:rsid w:val="00550646"/>
    <w:rsid w:val="00550BBA"/>
    <w:rsid w:val="00551B5B"/>
    <w:rsid w:val="00552EF9"/>
    <w:rsid w:val="00553B8E"/>
    <w:rsid w:val="00553F8C"/>
    <w:rsid w:val="0055455E"/>
    <w:rsid w:val="00554C3C"/>
    <w:rsid w:val="00556178"/>
    <w:rsid w:val="0055641A"/>
    <w:rsid w:val="00556968"/>
    <w:rsid w:val="00556F62"/>
    <w:rsid w:val="00560919"/>
    <w:rsid w:val="00561D04"/>
    <w:rsid w:val="00562FD7"/>
    <w:rsid w:val="00563130"/>
    <w:rsid w:val="005636C3"/>
    <w:rsid w:val="0056390F"/>
    <w:rsid w:val="0056583B"/>
    <w:rsid w:val="00567874"/>
    <w:rsid w:val="00567A6C"/>
    <w:rsid w:val="005705DD"/>
    <w:rsid w:val="00571449"/>
    <w:rsid w:val="00572B29"/>
    <w:rsid w:val="0057348B"/>
    <w:rsid w:val="00573C34"/>
    <w:rsid w:val="005744AF"/>
    <w:rsid w:val="00574C8B"/>
    <w:rsid w:val="00574D53"/>
    <w:rsid w:val="00575072"/>
    <w:rsid w:val="00575958"/>
    <w:rsid w:val="005759A4"/>
    <w:rsid w:val="00576F5C"/>
    <w:rsid w:val="00577800"/>
    <w:rsid w:val="00580847"/>
    <w:rsid w:val="005813C2"/>
    <w:rsid w:val="0058197E"/>
    <w:rsid w:val="005839BA"/>
    <w:rsid w:val="00584813"/>
    <w:rsid w:val="00584EBF"/>
    <w:rsid w:val="005853F4"/>
    <w:rsid w:val="00586F40"/>
    <w:rsid w:val="00587103"/>
    <w:rsid w:val="00587B90"/>
    <w:rsid w:val="00590129"/>
    <w:rsid w:val="005902F8"/>
    <w:rsid w:val="005919BB"/>
    <w:rsid w:val="00593694"/>
    <w:rsid w:val="005937A5"/>
    <w:rsid w:val="00593C62"/>
    <w:rsid w:val="00594B1E"/>
    <w:rsid w:val="00594F3C"/>
    <w:rsid w:val="00594FC2"/>
    <w:rsid w:val="00595C82"/>
    <w:rsid w:val="005A0CF7"/>
    <w:rsid w:val="005A0D0B"/>
    <w:rsid w:val="005A0E8B"/>
    <w:rsid w:val="005A1321"/>
    <w:rsid w:val="005A1C6D"/>
    <w:rsid w:val="005A2794"/>
    <w:rsid w:val="005A2FBB"/>
    <w:rsid w:val="005A40B3"/>
    <w:rsid w:val="005A414C"/>
    <w:rsid w:val="005A4960"/>
    <w:rsid w:val="005A4BC1"/>
    <w:rsid w:val="005A5729"/>
    <w:rsid w:val="005A6179"/>
    <w:rsid w:val="005A61C8"/>
    <w:rsid w:val="005A6FCD"/>
    <w:rsid w:val="005B0743"/>
    <w:rsid w:val="005B137B"/>
    <w:rsid w:val="005B1782"/>
    <w:rsid w:val="005B199D"/>
    <w:rsid w:val="005B1AC1"/>
    <w:rsid w:val="005B289B"/>
    <w:rsid w:val="005B3969"/>
    <w:rsid w:val="005B53DE"/>
    <w:rsid w:val="005B5969"/>
    <w:rsid w:val="005B5AEB"/>
    <w:rsid w:val="005B68D3"/>
    <w:rsid w:val="005B6A85"/>
    <w:rsid w:val="005B725C"/>
    <w:rsid w:val="005B7D6A"/>
    <w:rsid w:val="005C0593"/>
    <w:rsid w:val="005C05CC"/>
    <w:rsid w:val="005C35D3"/>
    <w:rsid w:val="005C39F5"/>
    <w:rsid w:val="005C40E8"/>
    <w:rsid w:val="005C4357"/>
    <w:rsid w:val="005C4E02"/>
    <w:rsid w:val="005C7191"/>
    <w:rsid w:val="005D046A"/>
    <w:rsid w:val="005D094E"/>
    <w:rsid w:val="005D0B7F"/>
    <w:rsid w:val="005D1CA3"/>
    <w:rsid w:val="005D303D"/>
    <w:rsid w:val="005D381B"/>
    <w:rsid w:val="005D3A0B"/>
    <w:rsid w:val="005D407B"/>
    <w:rsid w:val="005D62C7"/>
    <w:rsid w:val="005D64C9"/>
    <w:rsid w:val="005D7AEE"/>
    <w:rsid w:val="005D7B24"/>
    <w:rsid w:val="005D7D7C"/>
    <w:rsid w:val="005E1CD1"/>
    <w:rsid w:val="005E286B"/>
    <w:rsid w:val="005E44FE"/>
    <w:rsid w:val="005E4CF9"/>
    <w:rsid w:val="005E505A"/>
    <w:rsid w:val="005E5A32"/>
    <w:rsid w:val="005E5BF0"/>
    <w:rsid w:val="005E6A76"/>
    <w:rsid w:val="005E7416"/>
    <w:rsid w:val="005E770A"/>
    <w:rsid w:val="005F0219"/>
    <w:rsid w:val="005F0343"/>
    <w:rsid w:val="005F050B"/>
    <w:rsid w:val="005F13B0"/>
    <w:rsid w:val="005F25B1"/>
    <w:rsid w:val="005F2C30"/>
    <w:rsid w:val="005F351D"/>
    <w:rsid w:val="005F3577"/>
    <w:rsid w:val="005F419D"/>
    <w:rsid w:val="005F44B7"/>
    <w:rsid w:val="005F47ED"/>
    <w:rsid w:val="005F5027"/>
    <w:rsid w:val="005F52C0"/>
    <w:rsid w:val="005F61B2"/>
    <w:rsid w:val="005F6894"/>
    <w:rsid w:val="005F6B2B"/>
    <w:rsid w:val="005F6C78"/>
    <w:rsid w:val="00600047"/>
    <w:rsid w:val="00600172"/>
    <w:rsid w:val="006005EA"/>
    <w:rsid w:val="00601B25"/>
    <w:rsid w:val="00602017"/>
    <w:rsid w:val="00602092"/>
    <w:rsid w:val="006024F4"/>
    <w:rsid w:val="006029AF"/>
    <w:rsid w:val="00602D3E"/>
    <w:rsid w:val="00604878"/>
    <w:rsid w:val="00605B42"/>
    <w:rsid w:val="00606A5D"/>
    <w:rsid w:val="00607013"/>
    <w:rsid w:val="006072B8"/>
    <w:rsid w:val="006101FC"/>
    <w:rsid w:val="00610306"/>
    <w:rsid w:val="00610DB2"/>
    <w:rsid w:val="00611D41"/>
    <w:rsid w:val="00612018"/>
    <w:rsid w:val="00612910"/>
    <w:rsid w:val="00614CE9"/>
    <w:rsid w:val="00615504"/>
    <w:rsid w:val="00615645"/>
    <w:rsid w:val="00615DC2"/>
    <w:rsid w:val="006172CA"/>
    <w:rsid w:val="006174C0"/>
    <w:rsid w:val="006179DC"/>
    <w:rsid w:val="00617C8C"/>
    <w:rsid w:val="00620E2F"/>
    <w:rsid w:val="00621FAD"/>
    <w:rsid w:val="006223D0"/>
    <w:rsid w:val="00622DAB"/>
    <w:rsid w:val="006245E9"/>
    <w:rsid w:val="00624623"/>
    <w:rsid w:val="00625202"/>
    <w:rsid w:val="006255C6"/>
    <w:rsid w:val="006255E1"/>
    <w:rsid w:val="00625765"/>
    <w:rsid w:val="0062668A"/>
    <w:rsid w:val="00627491"/>
    <w:rsid w:val="006302D3"/>
    <w:rsid w:val="00630F65"/>
    <w:rsid w:val="0063156E"/>
    <w:rsid w:val="00632077"/>
    <w:rsid w:val="006320DC"/>
    <w:rsid w:val="006344FF"/>
    <w:rsid w:val="00634F91"/>
    <w:rsid w:val="00636074"/>
    <w:rsid w:val="00636C5C"/>
    <w:rsid w:val="006379F8"/>
    <w:rsid w:val="00637C72"/>
    <w:rsid w:val="00637CFA"/>
    <w:rsid w:val="00640FE0"/>
    <w:rsid w:val="00641C30"/>
    <w:rsid w:val="0064250C"/>
    <w:rsid w:val="006432C2"/>
    <w:rsid w:val="0064397C"/>
    <w:rsid w:val="00644E8C"/>
    <w:rsid w:val="006451D0"/>
    <w:rsid w:val="0064625F"/>
    <w:rsid w:val="0064674C"/>
    <w:rsid w:val="0065143E"/>
    <w:rsid w:val="00652744"/>
    <w:rsid w:val="00652801"/>
    <w:rsid w:val="00652B76"/>
    <w:rsid w:val="00653CE1"/>
    <w:rsid w:val="00654833"/>
    <w:rsid w:val="00654F37"/>
    <w:rsid w:val="00655E89"/>
    <w:rsid w:val="0065642A"/>
    <w:rsid w:val="00656918"/>
    <w:rsid w:val="00656D3E"/>
    <w:rsid w:val="00656EA8"/>
    <w:rsid w:val="00657799"/>
    <w:rsid w:val="00657AC4"/>
    <w:rsid w:val="00660B5B"/>
    <w:rsid w:val="00661E43"/>
    <w:rsid w:val="00662A1B"/>
    <w:rsid w:val="006630C5"/>
    <w:rsid w:val="00664569"/>
    <w:rsid w:val="00665457"/>
    <w:rsid w:val="006656F9"/>
    <w:rsid w:val="00665944"/>
    <w:rsid w:val="00666505"/>
    <w:rsid w:val="00666515"/>
    <w:rsid w:val="0066675A"/>
    <w:rsid w:val="00666D6A"/>
    <w:rsid w:val="00667623"/>
    <w:rsid w:val="00670605"/>
    <w:rsid w:val="0067145D"/>
    <w:rsid w:val="0067229A"/>
    <w:rsid w:val="0067303C"/>
    <w:rsid w:val="0067348F"/>
    <w:rsid w:val="00673DB7"/>
    <w:rsid w:val="006744C5"/>
    <w:rsid w:val="00674AE3"/>
    <w:rsid w:val="00674F9F"/>
    <w:rsid w:val="00675196"/>
    <w:rsid w:val="00675634"/>
    <w:rsid w:val="00675C2F"/>
    <w:rsid w:val="00675C9C"/>
    <w:rsid w:val="00676090"/>
    <w:rsid w:val="0067723B"/>
    <w:rsid w:val="0067759E"/>
    <w:rsid w:val="00677B4C"/>
    <w:rsid w:val="006808BC"/>
    <w:rsid w:val="00681B83"/>
    <w:rsid w:val="006822F1"/>
    <w:rsid w:val="0068279F"/>
    <w:rsid w:val="00682C40"/>
    <w:rsid w:val="00682E34"/>
    <w:rsid w:val="00684394"/>
    <w:rsid w:val="006844E5"/>
    <w:rsid w:val="0068450C"/>
    <w:rsid w:val="006846AB"/>
    <w:rsid w:val="006849CE"/>
    <w:rsid w:val="00684B41"/>
    <w:rsid w:val="00684D4D"/>
    <w:rsid w:val="00686517"/>
    <w:rsid w:val="006874CA"/>
    <w:rsid w:val="006902D7"/>
    <w:rsid w:val="00691A5C"/>
    <w:rsid w:val="00691CE9"/>
    <w:rsid w:val="006921A4"/>
    <w:rsid w:val="006954F4"/>
    <w:rsid w:val="006967BD"/>
    <w:rsid w:val="00696920"/>
    <w:rsid w:val="00696AB1"/>
    <w:rsid w:val="00696EB0"/>
    <w:rsid w:val="00697960"/>
    <w:rsid w:val="00697EBB"/>
    <w:rsid w:val="006A0267"/>
    <w:rsid w:val="006A030D"/>
    <w:rsid w:val="006A0C21"/>
    <w:rsid w:val="006A1727"/>
    <w:rsid w:val="006A2E74"/>
    <w:rsid w:val="006A3300"/>
    <w:rsid w:val="006A36C8"/>
    <w:rsid w:val="006A41EA"/>
    <w:rsid w:val="006A4268"/>
    <w:rsid w:val="006A529F"/>
    <w:rsid w:val="006A5819"/>
    <w:rsid w:val="006A6A73"/>
    <w:rsid w:val="006A7C06"/>
    <w:rsid w:val="006B0060"/>
    <w:rsid w:val="006B07B3"/>
    <w:rsid w:val="006B0D2D"/>
    <w:rsid w:val="006B10F1"/>
    <w:rsid w:val="006B1833"/>
    <w:rsid w:val="006B19C6"/>
    <w:rsid w:val="006B1E88"/>
    <w:rsid w:val="006B26F6"/>
    <w:rsid w:val="006B2C35"/>
    <w:rsid w:val="006B35C7"/>
    <w:rsid w:val="006B3A02"/>
    <w:rsid w:val="006B3E71"/>
    <w:rsid w:val="006B7A8A"/>
    <w:rsid w:val="006B7CF0"/>
    <w:rsid w:val="006B7D73"/>
    <w:rsid w:val="006B7EAE"/>
    <w:rsid w:val="006C08FE"/>
    <w:rsid w:val="006C0EC0"/>
    <w:rsid w:val="006C2F6A"/>
    <w:rsid w:val="006C4731"/>
    <w:rsid w:val="006C5369"/>
    <w:rsid w:val="006C5607"/>
    <w:rsid w:val="006C62FB"/>
    <w:rsid w:val="006C7ACF"/>
    <w:rsid w:val="006D03C4"/>
    <w:rsid w:val="006D221F"/>
    <w:rsid w:val="006D2EE0"/>
    <w:rsid w:val="006D37B6"/>
    <w:rsid w:val="006D3CC4"/>
    <w:rsid w:val="006D4ED2"/>
    <w:rsid w:val="006D5DB1"/>
    <w:rsid w:val="006D6094"/>
    <w:rsid w:val="006D612D"/>
    <w:rsid w:val="006D6D21"/>
    <w:rsid w:val="006D7133"/>
    <w:rsid w:val="006D77AB"/>
    <w:rsid w:val="006E0A7F"/>
    <w:rsid w:val="006E0C62"/>
    <w:rsid w:val="006E0D71"/>
    <w:rsid w:val="006E109E"/>
    <w:rsid w:val="006E13A6"/>
    <w:rsid w:val="006E1F24"/>
    <w:rsid w:val="006E24A4"/>
    <w:rsid w:val="006E2FFA"/>
    <w:rsid w:val="006E33A1"/>
    <w:rsid w:val="006E380C"/>
    <w:rsid w:val="006E5603"/>
    <w:rsid w:val="006E59F6"/>
    <w:rsid w:val="006E5B10"/>
    <w:rsid w:val="006E5D34"/>
    <w:rsid w:val="006E6217"/>
    <w:rsid w:val="006E6F14"/>
    <w:rsid w:val="006E76D7"/>
    <w:rsid w:val="006F060E"/>
    <w:rsid w:val="006F0802"/>
    <w:rsid w:val="006F10E8"/>
    <w:rsid w:val="006F1D16"/>
    <w:rsid w:val="006F243B"/>
    <w:rsid w:val="006F4AB7"/>
    <w:rsid w:val="006F50CE"/>
    <w:rsid w:val="006F5C2A"/>
    <w:rsid w:val="006F79CC"/>
    <w:rsid w:val="006F79F9"/>
    <w:rsid w:val="006F7A23"/>
    <w:rsid w:val="007013BC"/>
    <w:rsid w:val="00701575"/>
    <w:rsid w:val="0070167E"/>
    <w:rsid w:val="00701760"/>
    <w:rsid w:val="00702120"/>
    <w:rsid w:val="00702789"/>
    <w:rsid w:val="0070317F"/>
    <w:rsid w:val="00703775"/>
    <w:rsid w:val="007037A2"/>
    <w:rsid w:val="00703F61"/>
    <w:rsid w:val="00704349"/>
    <w:rsid w:val="00704779"/>
    <w:rsid w:val="00704B9C"/>
    <w:rsid w:val="00705A73"/>
    <w:rsid w:val="00705FB2"/>
    <w:rsid w:val="00706094"/>
    <w:rsid w:val="00706CC0"/>
    <w:rsid w:val="007072A5"/>
    <w:rsid w:val="00707622"/>
    <w:rsid w:val="007107A1"/>
    <w:rsid w:val="0071190F"/>
    <w:rsid w:val="00711BE0"/>
    <w:rsid w:val="00711DF5"/>
    <w:rsid w:val="007133CF"/>
    <w:rsid w:val="00713983"/>
    <w:rsid w:val="00713D45"/>
    <w:rsid w:val="007140A4"/>
    <w:rsid w:val="00714EE9"/>
    <w:rsid w:val="0071588F"/>
    <w:rsid w:val="00715B4F"/>
    <w:rsid w:val="00715E91"/>
    <w:rsid w:val="00716395"/>
    <w:rsid w:val="007164EC"/>
    <w:rsid w:val="00716775"/>
    <w:rsid w:val="00716963"/>
    <w:rsid w:val="00716C93"/>
    <w:rsid w:val="00716CBA"/>
    <w:rsid w:val="00720382"/>
    <w:rsid w:val="00721011"/>
    <w:rsid w:val="0072576E"/>
    <w:rsid w:val="00725A97"/>
    <w:rsid w:val="00725F58"/>
    <w:rsid w:val="007266B5"/>
    <w:rsid w:val="00726738"/>
    <w:rsid w:val="0072695D"/>
    <w:rsid w:val="00730D47"/>
    <w:rsid w:val="00731BD3"/>
    <w:rsid w:val="00732588"/>
    <w:rsid w:val="00732C65"/>
    <w:rsid w:val="007330F9"/>
    <w:rsid w:val="007349B7"/>
    <w:rsid w:val="00734B8F"/>
    <w:rsid w:val="00734C19"/>
    <w:rsid w:val="007352C8"/>
    <w:rsid w:val="00735E43"/>
    <w:rsid w:val="007374AD"/>
    <w:rsid w:val="00740205"/>
    <w:rsid w:val="0074191B"/>
    <w:rsid w:val="00741ACC"/>
    <w:rsid w:val="00742E54"/>
    <w:rsid w:val="007432CF"/>
    <w:rsid w:val="007439E0"/>
    <w:rsid w:val="00744C21"/>
    <w:rsid w:val="007457DB"/>
    <w:rsid w:val="00746435"/>
    <w:rsid w:val="00746B4C"/>
    <w:rsid w:val="007500BA"/>
    <w:rsid w:val="00750884"/>
    <w:rsid w:val="00750E05"/>
    <w:rsid w:val="00751CE8"/>
    <w:rsid w:val="007521D2"/>
    <w:rsid w:val="007524D0"/>
    <w:rsid w:val="007530D7"/>
    <w:rsid w:val="0075386A"/>
    <w:rsid w:val="00753B2F"/>
    <w:rsid w:val="0075403B"/>
    <w:rsid w:val="007550A8"/>
    <w:rsid w:val="00756686"/>
    <w:rsid w:val="007575C2"/>
    <w:rsid w:val="00757C87"/>
    <w:rsid w:val="00757E09"/>
    <w:rsid w:val="00760133"/>
    <w:rsid w:val="00760991"/>
    <w:rsid w:val="00761881"/>
    <w:rsid w:val="00761C44"/>
    <w:rsid w:val="00761CEA"/>
    <w:rsid w:val="0076345F"/>
    <w:rsid w:val="00763A77"/>
    <w:rsid w:val="00763F57"/>
    <w:rsid w:val="007642CD"/>
    <w:rsid w:val="007648EA"/>
    <w:rsid w:val="00764DC0"/>
    <w:rsid w:val="00764E47"/>
    <w:rsid w:val="00765FC8"/>
    <w:rsid w:val="007666ED"/>
    <w:rsid w:val="007668A2"/>
    <w:rsid w:val="007701FE"/>
    <w:rsid w:val="00770EA8"/>
    <w:rsid w:val="007733CD"/>
    <w:rsid w:val="007744D6"/>
    <w:rsid w:val="007760E6"/>
    <w:rsid w:val="0077692C"/>
    <w:rsid w:val="00776AB4"/>
    <w:rsid w:val="00777108"/>
    <w:rsid w:val="00780017"/>
    <w:rsid w:val="00780C03"/>
    <w:rsid w:val="0078196F"/>
    <w:rsid w:val="00781973"/>
    <w:rsid w:val="00781BC9"/>
    <w:rsid w:val="00782147"/>
    <w:rsid w:val="00782916"/>
    <w:rsid w:val="007834D0"/>
    <w:rsid w:val="00785041"/>
    <w:rsid w:val="00786117"/>
    <w:rsid w:val="0078664A"/>
    <w:rsid w:val="00786AA4"/>
    <w:rsid w:val="00786B45"/>
    <w:rsid w:val="00786C9E"/>
    <w:rsid w:val="00787B2C"/>
    <w:rsid w:val="007905A0"/>
    <w:rsid w:val="00790C80"/>
    <w:rsid w:val="0079197C"/>
    <w:rsid w:val="00791A8B"/>
    <w:rsid w:val="00793DF3"/>
    <w:rsid w:val="00794B19"/>
    <w:rsid w:val="00794F42"/>
    <w:rsid w:val="00795B53"/>
    <w:rsid w:val="007962A8"/>
    <w:rsid w:val="00796942"/>
    <w:rsid w:val="00796CF5"/>
    <w:rsid w:val="00796FAD"/>
    <w:rsid w:val="007970F4"/>
    <w:rsid w:val="00797A6C"/>
    <w:rsid w:val="00797A94"/>
    <w:rsid w:val="007A0484"/>
    <w:rsid w:val="007A060A"/>
    <w:rsid w:val="007A073F"/>
    <w:rsid w:val="007A14FE"/>
    <w:rsid w:val="007A2AF6"/>
    <w:rsid w:val="007A2D2D"/>
    <w:rsid w:val="007A30E2"/>
    <w:rsid w:val="007A3B97"/>
    <w:rsid w:val="007A4304"/>
    <w:rsid w:val="007A4BCF"/>
    <w:rsid w:val="007A4CF6"/>
    <w:rsid w:val="007A5D1F"/>
    <w:rsid w:val="007A69C0"/>
    <w:rsid w:val="007A7474"/>
    <w:rsid w:val="007A756F"/>
    <w:rsid w:val="007B0232"/>
    <w:rsid w:val="007B1AC2"/>
    <w:rsid w:val="007B1F65"/>
    <w:rsid w:val="007B2DD3"/>
    <w:rsid w:val="007B2F74"/>
    <w:rsid w:val="007B3483"/>
    <w:rsid w:val="007B4039"/>
    <w:rsid w:val="007B452C"/>
    <w:rsid w:val="007B4D88"/>
    <w:rsid w:val="007B4E1F"/>
    <w:rsid w:val="007B532F"/>
    <w:rsid w:val="007B5971"/>
    <w:rsid w:val="007B5DFB"/>
    <w:rsid w:val="007C0643"/>
    <w:rsid w:val="007C0C1C"/>
    <w:rsid w:val="007C0C47"/>
    <w:rsid w:val="007C19A4"/>
    <w:rsid w:val="007C3B97"/>
    <w:rsid w:val="007C3F59"/>
    <w:rsid w:val="007C40E1"/>
    <w:rsid w:val="007C4602"/>
    <w:rsid w:val="007C4650"/>
    <w:rsid w:val="007C47D8"/>
    <w:rsid w:val="007C6269"/>
    <w:rsid w:val="007C6992"/>
    <w:rsid w:val="007C70C8"/>
    <w:rsid w:val="007C74E8"/>
    <w:rsid w:val="007D0BA5"/>
    <w:rsid w:val="007D22A2"/>
    <w:rsid w:val="007D37BA"/>
    <w:rsid w:val="007D3B87"/>
    <w:rsid w:val="007D3E1E"/>
    <w:rsid w:val="007D4468"/>
    <w:rsid w:val="007D4E04"/>
    <w:rsid w:val="007D5971"/>
    <w:rsid w:val="007D62A7"/>
    <w:rsid w:val="007D68B9"/>
    <w:rsid w:val="007E06A9"/>
    <w:rsid w:val="007E09B8"/>
    <w:rsid w:val="007E360E"/>
    <w:rsid w:val="007E3DE3"/>
    <w:rsid w:val="007E453E"/>
    <w:rsid w:val="007E5E14"/>
    <w:rsid w:val="007E68B7"/>
    <w:rsid w:val="007E76AA"/>
    <w:rsid w:val="007F1B5D"/>
    <w:rsid w:val="007F255B"/>
    <w:rsid w:val="007F292E"/>
    <w:rsid w:val="007F2A68"/>
    <w:rsid w:val="007F2BFE"/>
    <w:rsid w:val="007F3406"/>
    <w:rsid w:val="007F3BE5"/>
    <w:rsid w:val="007F4CD7"/>
    <w:rsid w:val="007F5E8F"/>
    <w:rsid w:val="007F61D2"/>
    <w:rsid w:val="007F7149"/>
    <w:rsid w:val="007F73B4"/>
    <w:rsid w:val="007F7B81"/>
    <w:rsid w:val="0080058B"/>
    <w:rsid w:val="00800E3A"/>
    <w:rsid w:val="0080141C"/>
    <w:rsid w:val="008029BD"/>
    <w:rsid w:val="00803118"/>
    <w:rsid w:val="0080317F"/>
    <w:rsid w:val="008038AE"/>
    <w:rsid w:val="00804F9C"/>
    <w:rsid w:val="008051C5"/>
    <w:rsid w:val="00805B67"/>
    <w:rsid w:val="00806172"/>
    <w:rsid w:val="0080776E"/>
    <w:rsid w:val="00807B3A"/>
    <w:rsid w:val="008103C7"/>
    <w:rsid w:val="00811131"/>
    <w:rsid w:val="0081114E"/>
    <w:rsid w:val="0081159B"/>
    <w:rsid w:val="00812751"/>
    <w:rsid w:val="008131FB"/>
    <w:rsid w:val="008136FB"/>
    <w:rsid w:val="00814495"/>
    <w:rsid w:val="008148E9"/>
    <w:rsid w:val="00814AB9"/>
    <w:rsid w:val="0081503B"/>
    <w:rsid w:val="008164F6"/>
    <w:rsid w:val="008169DF"/>
    <w:rsid w:val="00816CDE"/>
    <w:rsid w:val="00820B92"/>
    <w:rsid w:val="00821DCA"/>
    <w:rsid w:val="00822CC6"/>
    <w:rsid w:val="00823914"/>
    <w:rsid w:val="008240F6"/>
    <w:rsid w:val="0082485C"/>
    <w:rsid w:val="00825089"/>
    <w:rsid w:val="008265F9"/>
    <w:rsid w:val="00826D42"/>
    <w:rsid w:val="00827598"/>
    <w:rsid w:val="00827A2B"/>
    <w:rsid w:val="00830245"/>
    <w:rsid w:val="00830689"/>
    <w:rsid w:val="00830722"/>
    <w:rsid w:val="00831BFD"/>
    <w:rsid w:val="00831CC7"/>
    <w:rsid w:val="00831FFE"/>
    <w:rsid w:val="008322C0"/>
    <w:rsid w:val="0083249E"/>
    <w:rsid w:val="008326EE"/>
    <w:rsid w:val="00832BB0"/>
    <w:rsid w:val="00833054"/>
    <w:rsid w:val="00833838"/>
    <w:rsid w:val="00833CB8"/>
    <w:rsid w:val="00833F3F"/>
    <w:rsid w:val="00834011"/>
    <w:rsid w:val="0083440E"/>
    <w:rsid w:val="0083474E"/>
    <w:rsid w:val="00834E05"/>
    <w:rsid w:val="008359DC"/>
    <w:rsid w:val="00835B2B"/>
    <w:rsid w:val="00837174"/>
    <w:rsid w:val="00840648"/>
    <w:rsid w:val="00840EC3"/>
    <w:rsid w:val="00841A5A"/>
    <w:rsid w:val="008420A9"/>
    <w:rsid w:val="008425FC"/>
    <w:rsid w:val="0084457B"/>
    <w:rsid w:val="00844C6B"/>
    <w:rsid w:val="00850298"/>
    <w:rsid w:val="008508AC"/>
    <w:rsid w:val="00850A77"/>
    <w:rsid w:val="00850E59"/>
    <w:rsid w:val="008517F3"/>
    <w:rsid w:val="0085205E"/>
    <w:rsid w:val="00852ACD"/>
    <w:rsid w:val="00852CCE"/>
    <w:rsid w:val="008534C1"/>
    <w:rsid w:val="008536D4"/>
    <w:rsid w:val="0085376B"/>
    <w:rsid w:val="008545AE"/>
    <w:rsid w:val="0085564E"/>
    <w:rsid w:val="00855F82"/>
    <w:rsid w:val="00856084"/>
    <w:rsid w:val="00857297"/>
    <w:rsid w:val="00857BAF"/>
    <w:rsid w:val="00860DE9"/>
    <w:rsid w:val="008629C7"/>
    <w:rsid w:val="00862C23"/>
    <w:rsid w:val="008632B8"/>
    <w:rsid w:val="00863F14"/>
    <w:rsid w:val="00863F6E"/>
    <w:rsid w:val="008641AB"/>
    <w:rsid w:val="0086421B"/>
    <w:rsid w:val="00864302"/>
    <w:rsid w:val="00864CDD"/>
    <w:rsid w:val="00866228"/>
    <w:rsid w:val="00866317"/>
    <w:rsid w:val="00866919"/>
    <w:rsid w:val="008675F0"/>
    <w:rsid w:val="00867B81"/>
    <w:rsid w:val="008702A5"/>
    <w:rsid w:val="008703BF"/>
    <w:rsid w:val="00870C0A"/>
    <w:rsid w:val="008710BD"/>
    <w:rsid w:val="00872CA1"/>
    <w:rsid w:val="00872DC5"/>
    <w:rsid w:val="00874E10"/>
    <w:rsid w:val="00875B97"/>
    <w:rsid w:val="00875FB3"/>
    <w:rsid w:val="00876026"/>
    <w:rsid w:val="00876358"/>
    <w:rsid w:val="0088080F"/>
    <w:rsid w:val="008812BA"/>
    <w:rsid w:val="008817A5"/>
    <w:rsid w:val="00881F4B"/>
    <w:rsid w:val="00882BE0"/>
    <w:rsid w:val="0088369D"/>
    <w:rsid w:val="00884B78"/>
    <w:rsid w:val="008852A3"/>
    <w:rsid w:val="00886AB3"/>
    <w:rsid w:val="00890B85"/>
    <w:rsid w:val="0089238E"/>
    <w:rsid w:val="00892870"/>
    <w:rsid w:val="00892F1F"/>
    <w:rsid w:val="0089337F"/>
    <w:rsid w:val="00893904"/>
    <w:rsid w:val="008951E1"/>
    <w:rsid w:val="008955DB"/>
    <w:rsid w:val="00896684"/>
    <w:rsid w:val="008966A5"/>
    <w:rsid w:val="008979C2"/>
    <w:rsid w:val="008A0EFB"/>
    <w:rsid w:val="008A1768"/>
    <w:rsid w:val="008A1BF9"/>
    <w:rsid w:val="008A1DE0"/>
    <w:rsid w:val="008A1F5F"/>
    <w:rsid w:val="008A3DA4"/>
    <w:rsid w:val="008A40B9"/>
    <w:rsid w:val="008A4702"/>
    <w:rsid w:val="008A5B2D"/>
    <w:rsid w:val="008A6231"/>
    <w:rsid w:val="008A691B"/>
    <w:rsid w:val="008A7A10"/>
    <w:rsid w:val="008A7E0C"/>
    <w:rsid w:val="008B0357"/>
    <w:rsid w:val="008B069D"/>
    <w:rsid w:val="008B089A"/>
    <w:rsid w:val="008B1FB0"/>
    <w:rsid w:val="008B2548"/>
    <w:rsid w:val="008B2D34"/>
    <w:rsid w:val="008B613D"/>
    <w:rsid w:val="008B637D"/>
    <w:rsid w:val="008B64AF"/>
    <w:rsid w:val="008C0A84"/>
    <w:rsid w:val="008C1C1C"/>
    <w:rsid w:val="008C25E6"/>
    <w:rsid w:val="008C34DB"/>
    <w:rsid w:val="008C3886"/>
    <w:rsid w:val="008C403F"/>
    <w:rsid w:val="008C5053"/>
    <w:rsid w:val="008C54A5"/>
    <w:rsid w:val="008C57DD"/>
    <w:rsid w:val="008C6827"/>
    <w:rsid w:val="008D0226"/>
    <w:rsid w:val="008D0655"/>
    <w:rsid w:val="008D0B85"/>
    <w:rsid w:val="008D1355"/>
    <w:rsid w:val="008D142E"/>
    <w:rsid w:val="008D1F52"/>
    <w:rsid w:val="008D3148"/>
    <w:rsid w:val="008D6CF9"/>
    <w:rsid w:val="008D751E"/>
    <w:rsid w:val="008D762A"/>
    <w:rsid w:val="008E02F3"/>
    <w:rsid w:val="008E041C"/>
    <w:rsid w:val="008E175B"/>
    <w:rsid w:val="008E1CB5"/>
    <w:rsid w:val="008E2004"/>
    <w:rsid w:val="008E2C0E"/>
    <w:rsid w:val="008E301A"/>
    <w:rsid w:val="008E326E"/>
    <w:rsid w:val="008E393E"/>
    <w:rsid w:val="008E475C"/>
    <w:rsid w:val="008E4798"/>
    <w:rsid w:val="008E57DB"/>
    <w:rsid w:val="008E6730"/>
    <w:rsid w:val="008E6A6C"/>
    <w:rsid w:val="008E7492"/>
    <w:rsid w:val="008E7AAF"/>
    <w:rsid w:val="008E7B79"/>
    <w:rsid w:val="008F2E51"/>
    <w:rsid w:val="008F3E6D"/>
    <w:rsid w:val="008F4A62"/>
    <w:rsid w:val="008F4CB1"/>
    <w:rsid w:val="008F73E3"/>
    <w:rsid w:val="008F7FBE"/>
    <w:rsid w:val="008F7FE8"/>
    <w:rsid w:val="00900191"/>
    <w:rsid w:val="00900278"/>
    <w:rsid w:val="00900EC0"/>
    <w:rsid w:val="0090187F"/>
    <w:rsid w:val="00901963"/>
    <w:rsid w:val="00901DE8"/>
    <w:rsid w:val="009025D4"/>
    <w:rsid w:val="0090368C"/>
    <w:rsid w:val="009037BF"/>
    <w:rsid w:val="00903FCF"/>
    <w:rsid w:val="009043DC"/>
    <w:rsid w:val="00904C4B"/>
    <w:rsid w:val="00905687"/>
    <w:rsid w:val="00906122"/>
    <w:rsid w:val="00907386"/>
    <w:rsid w:val="00910005"/>
    <w:rsid w:val="00910719"/>
    <w:rsid w:val="009135C5"/>
    <w:rsid w:val="00914159"/>
    <w:rsid w:val="00914F11"/>
    <w:rsid w:val="0091509A"/>
    <w:rsid w:val="00915220"/>
    <w:rsid w:val="00915F5B"/>
    <w:rsid w:val="0091631B"/>
    <w:rsid w:val="00916A12"/>
    <w:rsid w:val="00917E4E"/>
    <w:rsid w:val="009206A6"/>
    <w:rsid w:val="00920904"/>
    <w:rsid w:val="00922771"/>
    <w:rsid w:val="009227B6"/>
    <w:rsid w:val="0092334F"/>
    <w:rsid w:val="009251E8"/>
    <w:rsid w:val="0092575A"/>
    <w:rsid w:val="00926251"/>
    <w:rsid w:val="00927AFA"/>
    <w:rsid w:val="009303D1"/>
    <w:rsid w:val="009308E6"/>
    <w:rsid w:val="00930AA5"/>
    <w:rsid w:val="00930AFB"/>
    <w:rsid w:val="00930FE5"/>
    <w:rsid w:val="00931B48"/>
    <w:rsid w:val="00931C8B"/>
    <w:rsid w:val="009331B3"/>
    <w:rsid w:val="00934709"/>
    <w:rsid w:val="00934A37"/>
    <w:rsid w:val="00934AF6"/>
    <w:rsid w:val="00934E3E"/>
    <w:rsid w:val="00934F05"/>
    <w:rsid w:val="0093574E"/>
    <w:rsid w:val="00936C33"/>
    <w:rsid w:val="00936C76"/>
    <w:rsid w:val="009376B2"/>
    <w:rsid w:val="009400CA"/>
    <w:rsid w:val="009401DC"/>
    <w:rsid w:val="00940E8D"/>
    <w:rsid w:val="00940EDA"/>
    <w:rsid w:val="00941BFC"/>
    <w:rsid w:val="009429B5"/>
    <w:rsid w:val="009438D7"/>
    <w:rsid w:val="00944044"/>
    <w:rsid w:val="00946156"/>
    <w:rsid w:val="00946C01"/>
    <w:rsid w:val="00946C30"/>
    <w:rsid w:val="0094702C"/>
    <w:rsid w:val="00947749"/>
    <w:rsid w:val="00950147"/>
    <w:rsid w:val="00950C4D"/>
    <w:rsid w:val="00950FA9"/>
    <w:rsid w:val="00952811"/>
    <w:rsid w:val="00952A28"/>
    <w:rsid w:val="009530AB"/>
    <w:rsid w:val="009530BF"/>
    <w:rsid w:val="009533A2"/>
    <w:rsid w:val="009533E7"/>
    <w:rsid w:val="00953A14"/>
    <w:rsid w:val="00954461"/>
    <w:rsid w:val="009548FC"/>
    <w:rsid w:val="00955BA9"/>
    <w:rsid w:val="00956E90"/>
    <w:rsid w:val="00957501"/>
    <w:rsid w:val="009579AB"/>
    <w:rsid w:val="009604AE"/>
    <w:rsid w:val="00960617"/>
    <w:rsid w:val="00961AD8"/>
    <w:rsid w:val="0096212D"/>
    <w:rsid w:val="0096283F"/>
    <w:rsid w:val="00962E9C"/>
    <w:rsid w:val="009639A1"/>
    <w:rsid w:val="00964218"/>
    <w:rsid w:val="009642D3"/>
    <w:rsid w:val="009649D1"/>
    <w:rsid w:val="0096659D"/>
    <w:rsid w:val="00966A21"/>
    <w:rsid w:val="009674D4"/>
    <w:rsid w:val="009679D0"/>
    <w:rsid w:val="00967B9C"/>
    <w:rsid w:val="00967D94"/>
    <w:rsid w:val="0097002B"/>
    <w:rsid w:val="009706C5"/>
    <w:rsid w:val="00970E81"/>
    <w:rsid w:val="00970ED7"/>
    <w:rsid w:val="009715BF"/>
    <w:rsid w:val="00971F60"/>
    <w:rsid w:val="0097260B"/>
    <w:rsid w:val="00973D94"/>
    <w:rsid w:val="00974E63"/>
    <w:rsid w:val="00975D9C"/>
    <w:rsid w:val="00976933"/>
    <w:rsid w:val="00976AF7"/>
    <w:rsid w:val="00976D1C"/>
    <w:rsid w:val="00977BC3"/>
    <w:rsid w:val="00980359"/>
    <w:rsid w:val="00981C56"/>
    <w:rsid w:val="00982A1D"/>
    <w:rsid w:val="00983761"/>
    <w:rsid w:val="00983A86"/>
    <w:rsid w:val="00983F23"/>
    <w:rsid w:val="00984185"/>
    <w:rsid w:val="00984342"/>
    <w:rsid w:val="009847D3"/>
    <w:rsid w:val="00984C3F"/>
    <w:rsid w:val="0098570A"/>
    <w:rsid w:val="009865BC"/>
    <w:rsid w:val="00991A8D"/>
    <w:rsid w:val="00991F0C"/>
    <w:rsid w:val="00992881"/>
    <w:rsid w:val="009938E7"/>
    <w:rsid w:val="00993EA5"/>
    <w:rsid w:val="009942F8"/>
    <w:rsid w:val="009943FC"/>
    <w:rsid w:val="00994400"/>
    <w:rsid w:val="009952C7"/>
    <w:rsid w:val="009953E4"/>
    <w:rsid w:val="00996484"/>
    <w:rsid w:val="00996CDE"/>
    <w:rsid w:val="0099728F"/>
    <w:rsid w:val="00997A9B"/>
    <w:rsid w:val="00997C59"/>
    <w:rsid w:val="009A08D9"/>
    <w:rsid w:val="009A0C2D"/>
    <w:rsid w:val="009A15A6"/>
    <w:rsid w:val="009A16F2"/>
    <w:rsid w:val="009A203B"/>
    <w:rsid w:val="009A21C0"/>
    <w:rsid w:val="009A2341"/>
    <w:rsid w:val="009A25A3"/>
    <w:rsid w:val="009A3414"/>
    <w:rsid w:val="009A4093"/>
    <w:rsid w:val="009A4BFB"/>
    <w:rsid w:val="009A51CA"/>
    <w:rsid w:val="009A7A16"/>
    <w:rsid w:val="009A7CB8"/>
    <w:rsid w:val="009B10FC"/>
    <w:rsid w:val="009B1122"/>
    <w:rsid w:val="009B1CC3"/>
    <w:rsid w:val="009B1D42"/>
    <w:rsid w:val="009B1DC7"/>
    <w:rsid w:val="009B2703"/>
    <w:rsid w:val="009B273F"/>
    <w:rsid w:val="009B424B"/>
    <w:rsid w:val="009B47BD"/>
    <w:rsid w:val="009B4D05"/>
    <w:rsid w:val="009B5F46"/>
    <w:rsid w:val="009B5F72"/>
    <w:rsid w:val="009B67F2"/>
    <w:rsid w:val="009B7514"/>
    <w:rsid w:val="009C01E0"/>
    <w:rsid w:val="009C1314"/>
    <w:rsid w:val="009C15B1"/>
    <w:rsid w:val="009C2142"/>
    <w:rsid w:val="009C2DB4"/>
    <w:rsid w:val="009C3BE3"/>
    <w:rsid w:val="009C3E8B"/>
    <w:rsid w:val="009C3EC7"/>
    <w:rsid w:val="009C3FDF"/>
    <w:rsid w:val="009C44BA"/>
    <w:rsid w:val="009C4A59"/>
    <w:rsid w:val="009C4D3E"/>
    <w:rsid w:val="009C4D6B"/>
    <w:rsid w:val="009C58C3"/>
    <w:rsid w:val="009C6137"/>
    <w:rsid w:val="009C66CC"/>
    <w:rsid w:val="009C7FC3"/>
    <w:rsid w:val="009D01DF"/>
    <w:rsid w:val="009D0B91"/>
    <w:rsid w:val="009D125C"/>
    <w:rsid w:val="009D1578"/>
    <w:rsid w:val="009D1E77"/>
    <w:rsid w:val="009D232B"/>
    <w:rsid w:val="009D2840"/>
    <w:rsid w:val="009D2CA4"/>
    <w:rsid w:val="009D32F3"/>
    <w:rsid w:val="009D3804"/>
    <w:rsid w:val="009D39CD"/>
    <w:rsid w:val="009D4FAC"/>
    <w:rsid w:val="009D501B"/>
    <w:rsid w:val="009D5BBB"/>
    <w:rsid w:val="009D62C6"/>
    <w:rsid w:val="009D63D1"/>
    <w:rsid w:val="009D6BB5"/>
    <w:rsid w:val="009D713A"/>
    <w:rsid w:val="009D7989"/>
    <w:rsid w:val="009D7BEC"/>
    <w:rsid w:val="009E0C50"/>
    <w:rsid w:val="009E0E60"/>
    <w:rsid w:val="009E1669"/>
    <w:rsid w:val="009E19BB"/>
    <w:rsid w:val="009E1DBD"/>
    <w:rsid w:val="009E204D"/>
    <w:rsid w:val="009E2603"/>
    <w:rsid w:val="009E2CCB"/>
    <w:rsid w:val="009E2E99"/>
    <w:rsid w:val="009E3F11"/>
    <w:rsid w:val="009E55E2"/>
    <w:rsid w:val="009E6125"/>
    <w:rsid w:val="009E64EA"/>
    <w:rsid w:val="009E75F4"/>
    <w:rsid w:val="009E7C59"/>
    <w:rsid w:val="009F029C"/>
    <w:rsid w:val="009F199C"/>
    <w:rsid w:val="009F1BA0"/>
    <w:rsid w:val="009F2977"/>
    <w:rsid w:val="009F318A"/>
    <w:rsid w:val="009F31CD"/>
    <w:rsid w:val="009F3C47"/>
    <w:rsid w:val="009F4575"/>
    <w:rsid w:val="009F45BB"/>
    <w:rsid w:val="009F4C64"/>
    <w:rsid w:val="009F5DE7"/>
    <w:rsid w:val="009F5DF2"/>
    <w:rsid w:val="009F673E"/>
    <w:rsid w:val="009F698D"/>
    <w:rsid w:val="009F7B71"/>
    <w:rsid w:val="00A00777"/>
    <w:rsid w:val="00A00D2F"/>
    <w:rsid w:val="00A01332"/>
    <w:rsid w:val="00A0150B"/>
    <w:rsid w:val="00A0175E"/>
    <w:rsid w:val="00A01EAF"/>
    <w:rsid w:val="00A0215C"/>
    <w:rsid w:val="00A029A4"/>
    <w:rsid w:val="00A02FC9"/>
    <w:rsid w:val="00A033FA"/>
    <w:rsid w:val="00A053B0"/>
    <w:rsid w:val="00A06C2B"/>
    <w:rsid w:val="00A0717C"/>
    <w:rsid w:val="00A10C10"/>
    <w:rsid w:val="00A10E27"/>
    <w:rsid w:val="00A1110D"/>
    <w:rsid w:val="00A14545"/>
    <w:rsid w:val="00A14FD6"/>
    <w:rsid w:val="00A15445"/>
    <w:rsid w:val="00A21F63"/>
    <w:rsid w:val="00A2233B"/>
    <w:rsid w:val="00A22CC7"/>
    <w:rsid w:val="00A22FD9"/>
    <w:rsid w:val="00A2328A"/>
    <w:rsid w:val="00A23CB8"/>
    <w:rsid w:val="00A26170"/>
    <w:rsid w:val="00A266B2"/>
    <w:rsid w:val="00A277A4"/>
    <w:rsid w:val="00A3007B"/>
    <w:rsid w:val="00A30816"/>
    <w:rsid w:val="00A31B93"/>
    <w:rsid w:val="00A31CB1"/>
    <w:rsid w:val="00A32752"/>
    <w:rsid w:val="00A32A32"/>
    <w:rsid w:val="00A347FF"/>
    <w:rsid w:val="00A3485F"/>
    <w:rsid w:val="00A36318"/>
    <w:rsid w:val="00A364F6"/>
    <w:rsid w:val="00A365FA"/>
    <w:rsid w:val="00A36ACD"/>
    <w:rsid w:val="00A36D5B"/>
    <w:rsid w:val="00A36FD5"/>
    <w:rsid w:val="00A37359"/>
    <w:rsid w:val="00A37534"/>
    <w:rsid w:val="00A37DF6"/>
    <w:rsid w:val="00A4018E"/>
    <w:rsid w:val="00A40214"/>
    <w:rsid w:val="00A408B9"/>
    <w:rsid w:val="00A40AA0"/>
    <w:rsid w:val="00A40B22"/>
    <w:rsid w:val="00A40C8A"/>
    <w:rsid w:val="00A42C63"/>
    <w:rsid w:val="00A4401F"/>
    <w:rsid w:val="00A448A9"/>
    <w:rsid w:val="00A44B26"/>
    <w:rsid w:val="00A44EA3"/>
    <w:rsid w:val="00A4501D"/>
    <w:rsid w:val="00A46057"/>
    <w:rsid w:val="00A4710F"/>
    <w:rsid w:val="00A47A47"/>
    <w:rsid w:val="00A508E8"/>
    <w:rsid w:val="00A50AD2"/>
    <w:rsid w:val="00A5298A"/>
    <w:rsid w:val="00A531C8"/>
    <w:rsid w:val="00A53D88"/>
    <w:rsid w:val="00A54646"/>
    <w:rsid w:val="00A54738"/>
    <w:rsid w:val="00A54797"/>
    <w:rsid w:val="00A56418"/>
    <w:rsid w:val="00A576FC"/>
    <w:rsid w:val="00A6053C"/>
    <w:rsid w:val="00A608F2"/>
    <w:rsid w:val="00A60C4C"/>
    <w:rsid w:val="00A6289A"/>
    <w:rsid w:val="00A63003"/>
    <w:rsid w:val="00A63D76"/>
    <w:rsid w:val="00A652EA"/>
    <w:rsid w:val="00A66CE9"/>
    <w:rsid w:val="00A67531"/>
    <w:rsid w:val="00A67B9B"/>
    <w:rsid w:val="00A71A63"/>
    <w:rsid w:val="00A71B19"/>
    <w:rsid w:val="00A71C9E"/>
    <w:rsid w:val="00A71E02"/>
    <w:rsid w:val="00A72710"/>
    <w:rsid w:val="00A733BE"/>
    <w:rsid w:val="00A7346D"/>
    <w:rsid w:val="00A74790"/>
    <w:rsid w:val="00A74CD8"/>
    <w:rsid w:val="00A74F1D"/>
    <w:rsid w:val="00A75242"/>
    <w:rsid w:val="00A755E9"/>
    <w:rsid w:val="00A7629C"/>
    <w:rsid w:val="00A76F8C"/>
    <w:rsid w:val="00A77534"/>
    <w:rsid w:val="00A80B41"/>
    <w:rsid w:val="00A81A65"/>
    <w:rsid w:val="00A81A94"/>
    <w:rsid w:val="00A82371"/>
    <w:rsid w:val="00A82B00"/>
    <w:rsid w:val="00A84738"/>
    <w:rsid w:val="00A86314"/>
    <w:rsid w:val="00A86FC3"/>
    <w:rsid w:val="00A875D0"/>
    <w:rsid w:val="00A875F0"/>
    <w:rsid w:val="00A877D0"/>
    <w:rsid w:val="00A87DBA"/>
    <w:rsid w:val="00A900BD"/>
    <w:rsid w:val="00A906CB"/>
    <w:rsid w:val="00A919A9"/>
    <w:rsid w:val="00A9211F"/>
    <w:rsid w:val="00A929D8"/>
    <w:rsid w:val="00A92BE1"/>
    <w:rsid w:val="00A93324"/>
    <w:rsid w:val="00A93D4D"/>
    <w:rsid w:val="00A94BF8"/>
    <w:rsid w:val="00A952A7"/>
    <w:rsid w:val="00A95C2E"/>
    <w:rsid w:val="00A96B54"/>
    <w:rsid w:val="00AA067F"/>
    <w:rsid w:val="00AA0728"/>
    <w:rsid w:val="00AA1DC3"/>
    <w:rsid w:val="00AA260B"/>
    <w:rsid w:val="00AA3990"/>
    <w:rsid w:val="00AA3C5F"/>
    <w:rsid w:val="00AA3D24"/>
    <w:rsid w:val="00AA3D52"/>
    <w:rsid w:val="00AA3EF3"/>
    <w:rsid w:val="00AA4DB2"/>
    <w:rsid w:val="00AA583F"/>
    <w:rsid w:val="00AA6214"/>
    <w:rsid w:val="00AA668B"/>
    <w:rsid w:val="00AA6869"/>
    <w:rsid w:val="00AA69F3"/>
    <w:rsid w:val="00AA740C"/>
    <w:rsid w:val="00AA75B7"/>
    <w:rsid w:val="00AA778A"/>
    <w:rsid w:val="00AB132E"/>
    <w:rsid w:val="00AB187F"/>
    <w:rsid w:val="00AB1D99"/>
    <w:rsid w:val="00AB22FA"/>
    <w:rsid w:val="00AB3010"/>
    <w:rsid w:val="00AB3488"/>
    <w:rsid w:val="00AB37A1"/>
    <w:rsid w:val="00AB47C2"/>
    <w:rsid w:val="00AB4C4E"/>
    <w:rsid w:val="00AB4D3B"/>
    <w:rsid w:val="00AB5016"/>
    <w:rsid w:val="00AB531A"/>
    <w:rsid w:val="00AB5B79"/>
    <w:rsid w:val="00AB6CAB"/>
    <w:rsid w:val="00AB6E0E"/>
    <w:rsid w:val="00AB6E5F"/>
    <w:rsid w:val="00AB7EF9"/>
    <w:rsid w:val="00AC021A"/>
    <w:rsid w:val="00AC07CA"/>
    <w:rsid w:val="00AC1119"/>
    <w:rsid w:val="00AC2877"/>
    <w:rsid w:val="00AC35C8"/>
    <w:rsid w:val="00AC3D24"/>
    <w:rsid w:val="00AC492E"/>
    <w:rsid w:val="00AC5729"/>
    <w:rsid w:val="00AC588B"/>
    <w:rsid w:val="00AC6811"/>
    <w:rsid w:val="00AD2CBB"/>
    <w:rsid w:val="00AD3417"/>
    <w:rsid w:val="00AD3C68"/>
    <w:rsid w:val="00AD47F6"/>
    <w:rsid w:val="00AD4891"/>
    <w:rsid w:val="00AD49B5"/>
    <w:rsid w:val="00AD4AE0"/>
    <w:rsid w:val="00AD5552"/>
    <w:rsid w:val="00AD5978"/>
    <w:rsid w:val="00AD5D4E"/>
    <w:rsid w:val="00AD68FF"/>
    <w:rsid w:val="00AE05DD"/>
    <w:rsid w:val="00AE09B5"/>
    <w:rsid w:val="00AE1936"/>
    <w:rsid w:val="00AE21E3"/>
    <w:rsid w:val="00AE2C5B"/>
    <w:rsid w:val="00AE2FFF"/>
    <w:rsid w:val="00AE314F"/>
    <w:rsid w:val="00AE3484"/>
    <w:rsid w:val="00AE456D"/>
    <w:rsid w:val="00AE4B8A"/>
    <w:rsid w:val="00AE60F6"/>
    <w:rsid w:val="00AE6157"/>
    <w:rsid w:val="00AE6404"/>
    <w:rsid w:val="00AE66C8"/>
    <w:rsid w:val="00AE6B86"/>
    <w:rsid w:val="00AE6CA9"/>
    <w:rsid w:val="00AE784F"/>
    <w:rsid w:val="00AE7988"/>
    <w:rsid w:val="00AF00B9"/>
    <w:rsid w:val="00AF0147"/>
    <w:rsid w:val="00AF125F"/>
    <w:rsid w:val="00AF12DF"/>
    <w:rsid w:val="00AF147C"/>
    <w:rsid w:val="00AF20AF"/>
    <w:rsid w:val="00AF28A6"/>
    <w:rsid w:val="00AF34E9"/>
    <w:rsid w:val="00AF380C"/>
    <w:rsid w:val="00AF4A59"/>
    <w:rsid w:val="00AF5C0C"/>
    <w:rsid w:val="00AF7287"/>
    <w:rsid w:val="00AF76B8"/>
    <w:rsid w:val="00B00C41"/>
    <w:rsid w:val="00B018D5"/>
    <w:rsid w:val="00B01D48"/>
    <w:rsid w:val="00B031EA"/>
    <w:rsid w:val="00B033CB"/>
    <w:rsid w:val="00B039EC"/>
    <w:rsid w:val="00B05705"/>
    <w:rsid w:val="00B05951"/>
    <w:rsid w:val="00B0602B"/>
    <w:rsid w:val="00B10481"/>
    <w:rsid w:val="00B14104"/>
    <w:rsid w:val="00B14D97"/>
    <w:rsid w:val="00B1703C"/>
    <w:rsid w:val="00B20205"/>
    <w:rsid w:val="00B20DCD"/>
    <w:rsid w:val="00B22AE1"/>
    <w:rsid w:val="00B22AEB"/>
    <w:rsid w:val="00B2360D"/>
    <w:rsid w:val="00B238BC"/>
    <w:rsid w:val="00B23CAD"/>
    <w:rsid w:val="00B2430F"/>
    <w:rsid w:val="00B247F3"/>
    <w:rsid w:val="00B24B34"/>
    <w:rsid w:val="00B24B5D"/>
    <w:rsid w:val="00B24D08"/>
    <w:rsid w:val="00B24DF8"/>
    <w:rsid w:val="00B2572F"/>
    <w:rsid w:val="00B259CB"/>
    <w:rsid w:val="00B25C77"/>
    <w:rsid w:val="00B26E99"/>
    <w:rsid w:val="00B26FA5"/>
    <w:rsid w:val="00B2727D"/>
    <w:rsid w:val="00B27BB2"/>
    <w:rsid w:val="00B27E7F"/>
    <w:rsid w:val="00B327C4"/>
    <w:rsid w:val="00B33575"/>
    <w:rsid w:val="00B33769"/>
    <w:rsid w:val="00B3390E"/>
    <w:rsid w:val="00B339D1"/>
    <w:rsid w:val="00B344CB"/>
    <w:rsid w:val="00B344F2"/>
    <w:rsid w:val="00B34B2B"/>
    <w:rsid w:val="00B34F08"/>
    <w:rsid w:val="00B34F62"/>
    <w:rsid w:val="00B3539D"/>
    <w:rsid w:val="00B356D6"/>
    <w:rsid w:val="00B35FB2"/>
    <w:rsid w:val="00B362E0"/>
    <w:rsid w:val="00B36581"/>
    <w:rsid w:val="00B36F32"/>
    <w:rsid w:val="00B37564"/>
    <w:rsid w:val="00B37689"/>
    <w:rsid w:val="00B377F4"/>
    <w:rsid w:val="00B40187"/>
    <w:rsid w:val="00B40D94"/>
    <w:rsid w:val="00B40E81"/>
    <w:rsid w:val="00B41712"/>
    <w:rsid w:val="00B43C47"/>
    <w:rsid w:val="00B43FAB"/>
    <w:rsid w:val="00B4446B"/>
    <w:rsid w:val="00B44C21"/>
    <w:rsid w:val="00B45278"/>
    <w:rsid w:val="00B4620D"/>
    <w:rsid w:val="00B46778"/>
    <w:rsid w:val="00B46A63"/>
    <w:rsid w:val="00B471D1"/>
    <w:rsid w:val="00B473F8"/>
    <w:rsid w:val="00B50384"/>
    <w:rsid w:val="00B504E6"/>
    <w:rsid w:val="00B50E75"/>
    <w:rsid w:val="00B51EF5"/>
    <w:rsid w:val="00B525C4"/>
    <w:rsid w:val="00B5414C"/>
    <w:rsid w:val="00B551BA"/>
    <w:rsid w:val="00B565DC"/>
    <w:rsid w:val="00B56F2F"/>
    <w:rsid w:val="00B6057D"/>
    <w:rsid w:val="00B607DB"/>
    <w:rsid w:val="00B60C18"/>
    <w:rsid w:val="00B60D0C"/>
    <w:rsid w:val="00B60EE7"/>
    <w:rsid w:val="00B61952"/>
    <w:rsid w:val="00B62557"/>
    <w:rsid w:val="00B62C58"/>
    <w:rsid w:val="00B633DF"/>
    <w:rsid w:val="00B637BB"/>
    <w:rsid w:val="00B647C4"/>
    <w:rsid w:val="00B64C71"/>
    <w:rsid w:val="00B65A2B"/>
    <w:rsid w:val="00B6601D"/>
    <w:rsid w:val="00B673B6"/>
    <w:rsid w:val="00B7044E"/>
    <w:rsid w:val="00B712CF"/>
    <w:rsid w:val="00B735D6"/>
    <w:rsid w:val="00B73B31"/>
    <w:rsid w:val="00B73B6B"/>
    <w:rsid w:val="00B73B7C"/>
    <w:rsid w:val="00B7414D"/>
    <w:rsid w:val="00B75326"/>
    <w:rsid w:val="00B75EB0"/>
    <w:rsid w:val="00B7774B"/>
    <w:rsid w:val="00B7776B"/>
    <w:rsid w:val="00B801D7"/>
    <w:rsid w:val="00B81DA4"/>
    <w:rsid w:val="00B82B71"/>
    <w:rsid w:val="00B83945"/>
    <w:rsid w:val="00B8472D"/>
    <w:rsid w:val="00B847D2"/>
    <w:rsid w:val="00B84985"/>
    <w:rsid w:val="00B85283"/>
    <w:rsid w:val="00B8559C"/>
    <w:rsid w:val="00B85A8E"/>
    <w:rsid w:val="00B866BE"/>
    <w:rsid w:val="00B87395"/>
    <w:rsid w:val="00B87FA5"/>
    <w:rsid w:val="00B90CAB"/>
    <w:rsid w:val="00B90F4C"/>
    <w:rsid w:val="00B916B2"/>
    <w:rsid w:val="00B919A8"/>
    <w:rsid w:val="00B91D28"/>
    <w:rsid w:val="00B92764"/>
    <w:rsid w:val="00B929F6"/>
    <w:rsid w:val="00B92C48"/>
    <w:rsid w:val="00B93166"/>
    <w:rsid w:val="00B9338B"/>
    <w:rsid w:val="00B9377C"/>
    <w:rsid w:val="00B94E72"/>
    <w:rsid w:val="00B9549E"/>
    <w:rsid w:val="00B974AC"/>
    <w:rsid w:val="00B97697"/>
    <w:rsid w:val="00B97934"/>
    <w:rsid w:val="00B97BD6"/>
    <w:rsid w:val="00BA0F43"/>
    <w:rsid w:val="00BA17D4"/>
    <w:rsid w:val="00BA194F"/>
    <w:rsid w:val="00BA1BAB"/>
    <w:rsid w:val="00BA2079"/>
    <w:rsid w:val="00BA2C0A"/>
    <w:rsid w:val="00BA39E6"/>
    <w:rsid w:val="00BA3B33"/>
    <w:rsid w:val="00BA505B"/>
    <w:rsid w:val="00BA5D97"/>
    <w:rsid w:val="00BA6025"/>
    <w:rsid w:val="00BA64DE"/>
    <w:rsid w:val="00BA6D4D"/>
    <w:rsid w:val="00BB01E6"/>
    <w:rsid w:val="00BB03EB"/>
    <w:rsid w:val="00BB0635"/>
    <w:rsid w:val="00BB0A36"/>
    <w:rsid w:val="00BB1E59"/>
    <w:rsid w:val="00BB2012"/>
    <w:rsid w:val="00BB201C"/>
    <w:rsid w:val="00BB2843"/>
    <w:rsid w:val="00BB2CA6"/>
    <w:rsid w:val="00BB3C12"/>
    <w:rsid w:val="00BB407F"/>
    <w:rsid w:val="00BB4461"/>
    <w:rsid w:val="00BB5910"/>
    <w:rsid w:val="00BB5C25"/>
    <w:rsid w:val="00BB65EF"/>
    <w:rsid w:val="00BB6A51"/>
    <w:rsid w:val="00BB7014"/>
    <w:rsid w:val="00BC01C9"/>
    <w:rsid w:val="00BC0630"/>
    <w:rsid w:val="00BC0AF7"/>
    <w:rsid w:val="00BC1200"/>
    <w:rsid w:val="00BC1902"/>
    <w:rsid w:val="00BC4174"/>
    <w:rsid w:val="00BC4BEF"/>
    <w:rsid w:val="00BC4E5A"/>
    <w:rsid w:val="00BC511C"/>
    <w:rsid w:val="00BC541E"/>
    <w:rsid w:val="00BC6AD1"/>
    <w:rsid w:val="00BC706E"/>
    <w:rsid w:val="00BD02F8"/>
    <w:rsid w:val="00BD09D7"/>
    <w:rsid w:val="00BD0D73"/>
    <w:rsid w:val="00BD11BD"/>
    <w:rsid w:val="00BD13A0"/>
    <w:rsid w:val="00BD2856"/>
    <w:rsid w:val="00BD2F81"/>
    <w:rsid w:val="00BD4639"/>
    <w:rsid w:val="00BD5187"/>
    <w:rsid w:val="00BD553B"/>
    <w:rsid w:val="00BD6092"/>
    <w:rsid w:val="00BD6622"/>
    <w:rsid w:val="00BD75C3"/>
    <w:rsid w:val="00BD7647"/>
    <w:rsid w:val="00BD7E77"/>
    <w:rsid w:val="00BE0151"/>
    <w:rsid w:val="00BE07A5"/>
    <w:rsid w:val="00BE0A16"/>
    <w:rsid w:val="00BE0FCD"/>
    <w:rsid w:val="00BE1F79"/>
    <w:rsid w:val="00BE2800"/>
    <w:rsid w:val="00BE32CB"/>
    <w:rsid w:val="00BE4F23"/>
    <w:rsid w:val="00BE710A"/>
    <w:rsid w:val="00BF0E95"/>
    <w:rsid w:val="00BF19FB"/>
    <w:rsid w:val="00BF31B5"/>
    <w:rsid w:val="00BF3678"/>
    <w:rsid w:val="00BF3BC7"/>
    <w:rsid w:val="00BF436D"/>
    <w:rsid w:val="00BF5010"/>
    <w:rsid w:val="00BF58A0"/>
    <w:rsid w:val="00BF63F1"/>
    <w:rsid w:val="00BF762A"/>
    <w:rsid w:val="00C00374"/>
    <w:rsid w:val="00C01284"/>
    <w:rsid w:val="00C02691"/>
    <w:rsid w:val="00C039A0"/>
    <w:rsid w:val="00C04360"/>
    <w:rsid w:val="00C04A41"/>
    <w:rsid w:val="00C04E7A"/>
    <w:rsid w:val="00C0583D"/>
    <w:rsid w:val="00C06745"/>
    <w:rsid w:val="00C1000B"/>
    <w:rsid w:val="00C10178"/>
    <w:rsid w:val="00C10F50"/>
    <w:rsid w:val="00C11B77"/>
    <w:rsid w:val="00C121FC"/>
    <w:rsid w:val="00C12EBD"/>
    <w:rsid w:val="00C130E7"/>
    <w:rsid w:val="00C13773"/>
    <w:rsid w:val="00C13B94"/>
    <w:rsid w:val="00C14B56"/>
    <w:rsid w:val="00C16071"/>
    <w:rsid w:val="00C164F5"/>
    <w:rsid w:val="00C167D3"/>
    <w:rsid w:val="00C16AF7"/>
    <w:rsid w:val="00C17303"/>
    <w:rsid w:val="00C17AEA"/>
    <w:rsid w:val="00C17B80"/>
    <w:rsid w:val="00C20402"/>
    <w:rsid w:val="00C20F75"/>
    <w:rsid w:val="00C21187"/>
    <w:rsid w:val="00C21A10"/>
    <w:rsid w:val="00C21E02"/>
    <w:rsid w:val="00C2226F"/>
    <w:rsid w:val="00C227C2"/>
    <w:rsid w:val="00C242B6"/>
    <w:rsid w:val="00C24653"/>
    <w:rsid w:val="00C24A05"/>
    <w:rsid w:val="00C255BF"/>
    <w:rsid w:val="00C2703E"/>
    <w:rsid w:val="00C306B3"/>
    <w:rsid w:val="00C3142D"/>
    <w:rsid w:val="00C3179C"/>
    <w:rsid w:val="00C31B66"/>
    <w:rsid w:val="00C31F2F"/>
    <w:rsid w:val="00C324A8"/>
    <w:rsid w:val="00C3388D"/>
    <w:rsid w:val="00C34FB0"/>
    <w:rsid w:val="00C353FE"/>
    <w:rsid w:val="00C35ECC"/>
    <w:rsid w:val="00C3727E"/>
    <w:rsid w:val="00C372A6"/>
    <w:rsid w:val="00C379EC"/>
    <w:rsid w:val="00C37E2B"/>
    <w:rsid w:val="00C40881"/>
    <w:rsid w:val="00C41325"/>
    <w:rsid w:val="00C41793"/>
    <w:rsid w:val="00C41EC4"/>
    <w:rsid w:val="00C42087"/>
    <w:rsid w:val="00C4375A"/>
    <w:rsid w:val="00C4391F"/>
    <w:rsid w:val="00C43EB4"/>
    <w:rsid w:val="00C44DB8"/>
    <w:rsid w:val="00C455EB"/>
    <w:rsid w:val="00C45B33"/>
    <w:rsid w:val="00C45DB0"/>
    <w:rsid w:val="00C45E99"/>
    <w:rsid w:val="00C46533"/>
    <w:rsid w:val="00C47F6F"/>
    <w:rsid w:val="00C502ED"/>
    <w:rsid w:val="00C511B6"/>
    <w:rsid w:val="00C52A1A"/>
    <w:rsid w:val="00C535E7"/>
    <w:rsid w:val="00C54573"/>
    <w:rsid w:val="00C54863"/>
    <w:rsid w:val="00C57EC1"/>
    <w:rsid w:val="00C601B4"/>
    <w:rsid w:val="00C603A5"/>
    <w:rsid w:val="00C60CCF"/>
    <w:rsid w:val="00C60E32"/>
    <w:rsid w:val="00C60F1F"/>
    <w:rsid w:val="00C61698"/>
    <w:rsid w:val="00C634FF"/>
    <w:rsid w:val="00C6385E"/>
    <w:rsid w:val="00C6400E"/>
    <w:rsid w:val="00C64310"/>
    <w:rsid w:val="00C644D8"/>
    <w:rsid w:val="00C6456C"/>
    <w:rsid w:val="00C646D8"/>
    <w:rsid w:val="00C6475D"/>
    <w:rsid w:val="00C648B7"/>
    <w:rsid w:val="00C6495E"/>
    <w:rsid w:val="00C6606E"/>
    <w:rsid w:val="00C71955"/>
    <w:rsid w:val="00C729B6"/>
    <w:rsid w:val="00C73302"/>
    <w:rsid w:val="00C734D1"/>
    <w:rsid w:val="00C73AEC"/>
    <w:rsid w:val="00C73CAB"/>
    <w:rsid w:val="00C73F02"/>
    <w:rsid w:val="00C75CCA"/>
    <w:rsid w:val="00C76469"/>
    <w:rsid w:val="00C7715C"/>
    <w:rsid w:val="00C77CAF"/>
    <w:rsid w:val="00C805F5"/>
    <w:rsid w:val="00C8085E"/>
    <w:rsid w:val="00C8110F"/>
    <w:rsid w:val="00C81CE9"/>
    <w:rsid w:val="00C822AF"/>
    <w:rsid w:val="00C82FCA"/>
    <w:rsid w:val="00C8357F"/>
    <w:rsid w:val="00C84324"/>
    <w:rsid w:val="00C84673"/>
    <w:rsid w:val="00C870FF"/>
    <w:rsid w:val="00C87973"/>
    <w:rsid w:val="00C91319"/>
    <w:rsid w:val="00C91B69"/>
    <w:rsid w:val="00C929BB"/>
    <w:rsid w:val="00C93A1B"/>
    <w:rsid w:val="00C94911"/>
    <w:rsid w:val="00C949EC"/>
    <w:rsid w:val="00C94A96"/>
    <w:rsid w:val="00C9567F"/>
    <w:rsid w:val="00C9722D"/>
    <w:rsid w:val="00C973DF"/>
    <w:rsid w:val="00C97956"/>
    <w:rsid w:val="00CA0806"/>
    <w:rsid w:val="00CA0BDF"/>
    <w:rsid w:val="00CA0C22"/>
    <w:rsid w:val="00CA0EA2"/>
    <w:rsid w:val="00CA0F70"/>
    <w:rsid w:val="00CA12CC"/>
    <w:rsid w:val="00CA271C"/>
    <w:rsid w:val="00CA288E"/>
    <w:rsid w:val="00CA31E3"/>
    <w:rsid w:val="00CA321D"/>
    <w:rsid w:val="00CA32DD"/>
    <w:rsid w:val="00CA3503"/>
    <w:rsid w:val="00CA4A18"/>
    <w:rsid w:val="00CA4FEC"/>
    <w:rsid w:val="00CA54D2"/>
    <w:rsid w:val="00CA5D2A"/>
    <w:rsid w:val="00CA630F"/>
    <w:rsid w:val="00CA63F5"/>
    <w:rsid w:val="00CA68C9"/>
    <w:rsid w:val="00CA6AB0"/>
    <w:rsid w:val="00CA6B52"/>
    <w:rsid w:val="00CA72AF"/>
    <w:rsid w:val="00CA7C5B"/>
    <w:rsid w:val="00CB0613"/>
    <w:rsid w:val="00CB0913"/>
    <w:rsid w:val="00CB0A51"/>
    <w:rsid w:val="00CB14D6"/>
    <w:rsid w:val="00CB169F"/>
    <w:rsid w:val="00CB16AF"/>
    <w:rsid w:val="00CB1839"/>
    <w:rsid w:val="00CB1CEE"/>
    <w:rsid w:val="00CB24D3"/>
    <w:rsid w:val="00CB33CA"/>
    <w:rsid w:val="00CB4B46"/>
    <w:rsid w:val="00CB5243"/>
    <w:rsid w:val="00CB5706"/>
    <w:rsid w:val="00CB6881"/>
    <w:rsid w:val="00CB6924"/>
    <w:rsid w:val="00CC0089"/>
    <w:rsid w:val="00CC027F"/>
    <w:rsid w:val="00CC0363"/>
    <w:rsid w:val="00CC0664"/>
    <w:rsid w:val="00CC0D1A"/>
    <w:rsid w:val="00CC1F02"/>
    <w:rsid w:val="00CC22D7"/>
    <w:rsid w:val="00CC45C4"/>
    <w:rsid w:val="00CC4BF0"/>
    <w:rsid w:val="00CC549F"/>
    <w:rsid w:val="00CC5827"/>
    <w:rsid w:val="00CC58FE"/>
    <w:rsid w:val="00CC67F1"/>
    <w:rsid w:val="00CC753B"/>
    <w:rsid w:val="00CC7922"/>
    <w:rsid w:val="00CD0578"/>
    <w:rsid w:val="00CD0A8D"/>
    <w:rsid w:val="00CD177B"/>
    <w:rsid w:val="00CD1A61"/>
    <w:rsid w:val="00CD2A5B"/>
    <w:rsid w:val="00CD2DD0"/>
    <w:rsid w:val="00CD3AE0"/>
    <w:rsid w:val="00CD5BA7"/>
    <w:rsid w:val="00CD6566"/>
    <w:rsid w:val="00CD697B"/>
    <w:rsid w:val="00CD74F7"/>
    <w:rsid w:val="00CE0285"/>
    <w:rsid w:val="00CE2396"/>
    <w:rsid w:val="00CE39FC"/>
    <w:rsid w:val="00CE472F"/>
    <w:rsid w:val="00CE5E77"/>
    <w:rsid w:val="00CE6059"/>
    <w:rsid w:val="00CE653A"/>
    <w:rsid w:val="00CE685B"/>
    <w:rsid w:val="00CE70D1"/>
    <w:rsid w:val="00CF055C"/>
    <w:rsid w:val="00CF0A3B"/>
    <w:rsid w:val="00CF2757"/>
    <w:rsid w:val="00CF2BB9"/>
    <w:rsid w:val="00CF405A"/>
    <w:rsid w:val="00CF40D3"/>
    <w:rsid w:val="00CF42B6"/>
    <w:rsid w:val="00CF5EFF"/>
    <w:rsid w:val="00CF79D6"/>
    <w:rsid w:val="00CF7AA6"/>
    <w:rsid w:val="00CF7FAA"/>
    <w:rsid w:val="00D00235"/>
    <w:rsid w:val="00D0100D"/>
    <w:rsid w:val="00D01377"/>
    <w:rsid w:val="00D0174B"/>
    <w:rsid w:val="00D01C98"/>
    <w:rsid w:val="00D021F9"/>
    <w:rsid w:val="00D02D92"/>
    <w:rsid w:val="00D051FE"/>
    <w:rsid w:val="00D052EB"/>
    <w:rsid w:val="00D06146"/>
    <w:rsid w:val="00D06BE1"/>
    <w:rsid w:val="00D071C2"/>
    <w:rsid w:val="00D0734A"/>
    <w:rsid w:val="00D102B2"/>
    <w:rsid w:val="00D10416"/>
    <w:rsid w:val="00D11554"/>
    <w:rsid w:val="00D12005"/>
    <w:rsid w:val="00D122A4"/>
    <w:rsid w:val="00D1408D"/>
    <w:rsid w:val="00D14222"/>
    <w:rsid w:val="00D14530"/>
    <w:rsid w:val="00D14B10"/>
    <w:rsid w:val="00D14C17"/>
    <w:rsid w:val="00D1682C"/>
    <w:rsid w:val="00D169A2"/>
    <w:rsid w:val="00D16B21"/>
    <w:rsid w:val="00D16F81"/>
    <w:rsid w:val="00D17295"/>
    <w:rsid w:val="00D21B40"/>
    <w:rsid w:val="00D21DBC"/>
    <w:rsid w:val="00D22D6B"/>
    <w:rsid w:val="00D22FEE"/>
    <w:rsid w:val="00D23C2D"/>
    <w:rsid w:val="00D23F96"/>
    <w:rsid w:val="00D24DA8"/>
    <w:rsid w:val="00D2565D"/>
    <w:rsid w:val="00D2588F"/>
    <w:rsid w:val="00D265E0"/>
    <w:rsid w:val="00D26833"/>
    <w:rsid w:val="00D2683C"/>
    <w:rsid w:val="00D27286"/>
    <w:rsid w:val="00D30107"/>
    <w:rsid w:val="00D3075E"/>
    <w:rsid w:val="00D30A28"/>
    <w:rsid w:val="00D31084"/>
    <w:rsid w:val="00D314A3"/>
    <w:rsid w:val="00D31602"/>
    <w:rsid w:val="00D31896"/>
    <w:rsid w:val="00D332E3"/>
    <w:rsid w:val="00D332E5"/>
    <w:rsid w:val="00D33911"/>
    <w:rsid w:val="00D33931"/>
    <w:rsid w:val="00D341EC"/>
    <w:rsid w:val="00D347C8"/>
    <w:rsid w:val="00D34FF4"/>
    <w:rsid w:val="00D35259"/>
    <w:rsid w:val="00D357DE"/>
    <w:rsid w:val="00D35820"/>
    <w:rsid w:val="00D35A4C"/>
    <w:rsid w:val="00D35AB2"/>
    <w:rsid w:val="00D3616A"/>
    <w:rsid w:val="00D363DF"/>
    <w:rsid w:val="00D4286E"/>
    <w:rsid w:val="00D43FF3"/>
    <w:rsid w:val="00D44A79"/>
    <w:rsid w:val="00D45680"/>
    <w:rsid w:val="00D45872"/>
    <w:rsid w:val="00D460ED"/>
    <w:rsid w:val="00D4738E"/>
    <w:rsid w:val="00D4788D"/>
    <w:rsid w:val="00D50386"/>
    <w:rsid w:val="00D505CB"/>
    <w:rsid w:val="00D505E2"/>
    <w:rsid w:val="00D50A0A"/>
    <w:rsid w:val="00D50D20"/>
    <w:rsid w:val="00D511E3"/>
    <w:rsid w:val="00D52244"/>
    <w:rsid w:val="00D5370C"/>
    <w:rsid w:val="00D5384B"/>
    <w:rsid w:val="00D55294"/>
    <w:rsid w:val="00D55AA2"/>
    <w:rsid w:val="00D56024"/>
    <w:rsid w:val="00D56053"/>
    <w:rsid w:val="00D5691C"/>
    <w:rsid w:val="00D56DC1"/>
    <w:rsid w:val="00D5702A"/>
    <w:rsid w:val="00D57C93"/>
    <w:rsid w:val="00D57D75"/>
    <w:rsid w:val="00D57DE0"/>
    <w:rsid w:val="00D6045A"/>
    <w:rsid w:val="00D60C12"/>
    <w:rsid w:val="00D61448"/>
    <w:rsid w:val="00D62928"/>
    <w:rsid w:val="00D6359D"/>
    <w:rsid w:val="00D63CDE"/>
    <w:rsid w:val="00D640BC"/>
    <w:rsid w:val="00D653A3"/>
    <w:rsid w:val="00D66B4D"/>
    <w:rsid w:val="00D67361"/>
    <w:rsid w:val="00D674E0"/>
    <w:rsid w:val="00D70047"/>
    <w:rsid w:val="00D70201"/>
    <w:rsid w:val="00D71111"/>
    <w:rsid w:val="00D7137C"/>
    <w:rsid w:val="00D717C0"/>
    <w:rsid w:val="00D726D9"/>
    <w:rsid w:val="00D727DB"/>
    <w:rsid w:val="00D728A3"/>
    <w:rsid w:val="00D73D8C"/>
    <w:rsid w:val="00D73EEE"/>
    <w:rsid w:val="00D74672"/>
    <w:rsid w:val="00D7477C"/>
    <w:rsid w:val="00D75525"/>
    <w:rsid w:val="00D75766"/>
    <w:rsid w:val="00D761A2"/>
    <w:rsid w:val="00D76219"/>
    <w:rsid w:val="00D7657D"/>
    <w:rsid w:val="00D76E57"/>
    <w:rsid w:val="00D76FCE"/>
    <w:rsid w:val="00D77BAF"/>
    <w:rsid w:val="00D81829"/>
    <w:rsid w:val="00D821A2"/>
    <w:rsid w:val="00D82C44"/>
    <w:rsid w:val="00D830FE"/>
    <w:rsid w:val="00D83D8F"/>
    <w:rsid w:val="00D8477F"/>
    <w:rsid w:val="00D84CD0"/>
    <w:rsid w:val="00D85F29"/>
    <w:rsid w:val="00D8661A"/>
    <w:rsid w:val="00D876AE"/>
    <w:rsid w:val="00D87F25"/>
    <w:rsid w:val="00D90CB8"/>
    <w:rsid w:val="00D94264"/>
    <w:rsid w:val="00D94802"/>
    <w:rsid w:val="00D94A4C"/>
    <w:rsid w:val="00D94B60"/>
    <w:rsid w:val="00D94F99"/>
    <w:rsid w:val="00D9508F"/>
    <w:rsid w:val="00D95DE9"/>
    <w:rsid w:val="00D963C1"/>
    <w:rsid w:val="00D9675B"/>
    <w:rsid w:val="00DA06ED"/>
    <w:rsid w:val="00DA07BA"/>
    <w:rsid w:val="00DA0BEB"/>
    <w:rsid w:val="00DA11F5"/>
    <w:rsid w:val="00DA1B5B"/>
    <w:rsid w:val="00DA1EBE"/>
    <w:rsid w:val="00DA2534"/>
    <w:rsid w:val="00DA26E4"/>
    <w:rsid w:val="00DA2996"/>
    <w:rsid w:val="00DA2B94"/>
    <w:rsid w:val="00DA33BF"/>
    <w:rsid w:val="00DA4F28"/>
    <w:rsid w:val="00DA6F2B"/>
    <w:rsid w:val="00DA767E"/>
    <w:rsid w:val="00DA76E4"/>
    <w:rsid w:val="00DA7D2E"/>
    <w:rsid w:val="00DB0395"/>
    <w:rsid w:val="00DB08BD"/>
    <w:rsid w:val="00DB13AF"/>
    <w:rsid w:val="00DB1C0A"/>
    <w:rsid w:val="00DB29A6"/>
    <w:rsid w:val="00DB3C2C"/>
    <w:rsid w:val="00DB3D9D"/>
    <w:rsid w:val="00DB4098"/>
    <w:rsid w:val="00DB4BA1"/>
    <w:rsid w:val="00DB5C78"/>
    <w:rsid w:val="00DB65BB"/>
    <w:rsid w:val="00DB68A7"/>
    <w:rsid w:val="00DB7A42"/>
    <w:rsid w:val="00DB7D5E"/>
    <w:rsid w:val="00DC0192"/>
    <w:rsid w:val="00DC2356"/>
    <w:rsid w:val="00DC330E"/>
    <w:rsid w:val="00DC33DC"/>
    <w:rsid w:val="00DC38F8"/>
    <w:rsid w:val="00DC4079"/>
    <w:rsid w:val="00DC6470"/>
    <w:rsid w:val="00DC7140"/>
    <w:rsid w:val="00DC714F"/>
    <w:rsid w:val="00DC71B1"/>
    <w:rsid w:val="00DC7367"/>
    <w:rsid w:val="00DC7B73"/>
    <w:rsid w:val="00DD01A6"/>
    <w:rsid w:val="00DD17E0"/>
    <w:rsid w:val="00DD1895"/>
    <w:rsid w:val="00DD1C47"/>
    <w:rsid w:val="00DD2668"/>
    <w:rsid w:val="00DD40E3"/>
    <w:rsid w:val="00DD4D3C"/>
    <w:rsid w:val="00DD5EEF"/>
    <w:rsid w:val="00DD665E"/>
    <w:rsid w:val="00DE0A0D"/>
    <w:rsid w:val="00DE1BE4"/>
    <w:rsid w:val="00DE27F4"/>
    <w:rsid w:val="00DE30E9"/>
    <w:rsid w:val="00DE38D7"/>
    <w:rsid w:val="00DE3E7E"/>
    <w:rsid w:val="00DE434B"/>
    <w:rsid w:val="00DE5C22"/>
    <w:rsid w:val="00DE66B8"/>
    <w:rsid w:val="00DE69D4"/>
    <w:rsid w:val="00DE6AD7"/>
    <w:rsid w:val="00DE6E88"/>
    <w:rsid w:val="00DE758D"/>
    <w:rsid w:val="00DE7BC0"/>
    <w:rsid w:val="00DE7BC3"/>
    <w:rsid w:val="00DF02F4"/>
    <w:rsid w:val="00DF049F"/>
    <w:rsid w:val="00DF0717"/>
    <w:rsid w:val="00DF097E"/>
    <w:rsid w:val="00DF15F5"/>
    <w:rsid w:val="00DF2C9F"/>
    <w:rsid w:val="00DF2E09"/>
    <w:rsid w:val="00DF4424"/>
    <w:rsid w:val="00DF58DE"/>
    <w:rsid w:val="00DF657F"/>
    <w:rsid w:val="00DF65A6"/>
    <w:rsid w:val="00DF7CA1"/>
    <w:rsid w:val="00E001F3"/>
    <w:rsid w:val="00E00710"/>
    <w:rsid w:val="00E0086F"/>
    <w:rsid w:val="00E00A5F"/>
    <w:rsid w:val="00E01B36"/>
    <w:rsid w:val="00E029EE"/>
    <w:rsid w:val="00E02A42"/>
    <w:rsid w:val="00E02B15"/>
    <w:rsid w:val="00E02C3D"/>
    <w:rsid w:val="00E042D1"/>
    <w:rsid w:val="00E051EF"/>
    <w:rsid w:val="00E05720"/>
    <w:rsid w:val="00E06236"/>
    <w:rsid w:val="00E06408"/>
    <w:rsid w:val="00E065FA"/>
    <w:rsid w:val="00E07524"/>
    <w:rsid w:val="00E07724"/>
    <w:rsid w:val="00E079DE"/>
    <w:rsid w:val="00E07BA4"/>
    <w:rsid w:val="00E1045F"/>
    <w:rsid w:val="00E1066F"/>
    <w:rsid w:val="00E107B9"/>
    <w:rsid w:val="00E10D97"/>
    <w:rsid w:val="00E1107A"/>
    <w:rsid w:val="00E11A40"/>
    <w:rsid w:val="00E13E44"/>
    <w:rsid w:val="00E140A6"/>
    <w:rsid w:val="00E152C0"/>
    <w:rsid w:val="00E15D5B"/>
    <w:rsid w:val="00E16419"/>
    <w:rsid w:val="00E1759E"/>
    <w:rsid w:val="00E17996"/>
    <w:rsid w:val="00E17C37"/>
    <w:rsid w:val="00E20769"/>
    <w:rsid w:val="00E2111B"/>
    <w:rsid w:val="00E21B27"/>
    <w:rsid w:val="00E228A3"/>
    <w:rsid w:val="00E229CC"/>
    <w:rsid w:val="00E243D2"/>
    <w:rsid w:val="00E249BC"/>
    <w:rsid w:val="00E250BA"/>
    <w:rsid w:val="00E26738"/>
    <w:rsid w:val="00E312EA"/>
    <w:rsid w:val="00E31CD6"/>
    <w:rsid w:val="00E31D1A"/>
    <w:rsid w:val="00E35623"/>
    <w:rsid w:val="00E35A0D"/>
    <w:rsid w:val="00E3605E"/>
    <w:rsid w:val="00E374F9"/>
    <w:rsid w:val="00E37CE5"/>
    <w:rsid w:val="00E37DBC"/>
    <w:rsid w:val="00E4052D"/>
    <w:rsid w:val="00E40A80"/>
    <w:rsid w:val="00E40B6C"/>
    <w:rsid w:val="00E41535"/>
    <w:rsid w:val="00E42330"/>
    <w:rsid w:val="00E4298F"/>
    <w:rsid w:val="00E42C25"/>
    <w:rsid w:val="00E42F0A"/>
    <w:rsid w:val="00E42FC8"/>
    <w:rsid w:val="00E44052"/>
    <w:rsid w:val="00E44266"/>
    <w:rsid w:val="00E449C3"/>
    <w:rsid w:val="00E460A0"/>
    <w:rsid w:val="00E5044B"/>
    <w:rsid w:val="00E505F1"/>
    <w:rsid w:val="00E51906"/>
    <w:rsid w:val="00E54055"/>
    <w:rsid w:val="00E54436"/>
    <w:rsid w:val="00E54A54"/>
    <w:rsid w:val="00E54EC6"/>
    <w:rsid w:val="00E55A19"/>
    <w:rsid w:val="00E55CCD"/>
    <w:rsid w:val="00E55E84"/>
    <w:rsid w:val="00E55E96"/>
    <w:rsid w:val="00E563D6"/>
    <w:rsid w:val="00E57037"/>
    <w:rsid w:val="00E60011"/>
    <w:rsid w:val="00E60818"/>
    <w:rsid w:val="00E6108A"/>
    <w:rsid w:val="00E62266"/>
    <w:rsid w:val="00E62F5E"/>
    <w:rsid w:val="00E63740"/>
    <w:rsid w:val="00E63964"/>
    <w:rsid w:val="00E63C9D"/>
    <w:rsid w:val="00E64CCA"/>
    <w:rsid w:val="00E65225"/>
    <w:rsid w:val="00E657CC"/>
    <w:rsid w:val="00E65FEA"/>
    <w:rsid w:val="00E66B27"/>
    <w:rsid w:val="00E7039F"/>
    <w:rsid w:val="00E703C8"/>
    <w:rsid w:val="00E70701"/>
    <w:rsid w:val="00E7167D"/>
    <w:rsid w:val="00E71B4F"/>
    <w:rsid w:val="00E727AC"/>
    <w:rsid w:val="00E728BC"/>
    <w:rsid w:val="00E7296A"/>
    <w:rsid w:val="00E72AF9"/>
    <w:rsid w:val="00E72F3D"/>
    <w:rsid w:val="00E73292"/>
    <w:rsid w:val="00E737F5"/>
    <w:rsid w:val="00E73E60"/>
    <w:rsid w:val="00E74199"/>
    <w:rsid w:val="00E74525"/>
    <w:rsid w:val="00E74D0D"/>
    <w:rsid w:val="00E74D5C"/>
    <w:rsid w:val="00E75927"/>
    <w:rsid w:val="00E75F3B"/>
    <w:rsid w:val="00E7619C"/>
    <w:rsid w:val="00E76D09"/>
    <w:rsid w:val="00E773C2"/>
    <w:rsid w:val="00E779FA"/>
    <w:rsid w:val="00E805C2"/>
    <w:rsid w:val="00E80C94"/>
    <w:rsid w:val="00E817DD"/>
    <w:rsid w:val="00E823A0"/>
    <w:rsid w:val="00E82A89"/>
    <w:rsid w:val="00E82CB3"/>
    <w:rsid w:val="00E83AEC"/>
    <w:rsid w:val="00E8410D"/>
    <w:rsid w:val="00E850AA"/>
    <w:rsid w:val="00E85CF0"/>
    <w:rsid w:val="00E870D8"/>
    <w:rsid w:val="00E876E3"/>
    <w:rsid w:val="00E87E5C"/>
    <w:rsid w:val="00E907CF"/>
    <w:rsid w:val="00E91271"/>
    <w:rsid w:val="00E91338"/>
    <w:rsid w:val="00E91B7A"/>
    <w:rsid w:val="00E9291E"/>
    <w:rsid w:val="00E93004"/>
    <w:rsid w:val="00E93441"/>
    <w:rsid w:val="00E93CF5"/>
    <w:rsid w:val="00E93D45"/>
    <w:rsid w:val="00E93FD7"/>
    <w:rsid w:val="00E941E2"/>
    <w:rsid w:val="00E94909"/>
    <w:rsid w:val="00E94C4B"/>
    <w:rsid w:val="00E94F16"/>
    <w:rsid w:val="00E9545C"/>
    <w:rsid w:val="00E95866"/>
    <w:rsid w:val="00E95CF6"/>
    <w:rsid w:val="00E95D41"/>
    <w:rsid w:val="00E9603C"/>
    <w:rsid w:val="00E9621C"/>
    <w:rsid w:val="00E97837"/>
    <w:rsid w:val="00E978C6"/>
    <w:rsid w:val="00E97CDF"/>
    <w:rsid w:val="00EA03FD"/>
    <w:rsid w:val="00EA0791"/>
    <w:rsid w:val="00EA0A56"/>
    <w:rsid w:val="00EA156A"/>
    <w:rsid w:val="00EA252D"/>
    <w:rsid w:val="00EA38EA"/>
    <w:rsid w:val="00EA3984"/>
    <w:rsid w:val="00EA5351"/>
    <w:rsid w:val="00EA57BB"/>
    <w:rsid w:val="00EA633C"/>
    <w:rsid w:val="00EA63E9"/>
    <w:rsid w:val="00EA66C2"/>
    <w:rsid w:val="00EA6848"/>
    <w:rsid w:val="00EA6A54"/>
    <w:rsid w:val="00EA7078"/>
    <w:rsid w:val="00EA7197"/>
    <w:rsid w:val="00EA780A"/>
    <w:rsid w:val="00EA7FE6"/>
    <w:rsid w:val="00EB0B88"/>
    <w:rsid w:val="00EB2AB9"/>
    <w:rsid w:val="00EB42B3"/>
    <w:rsid w:val="00EB55B9"/>
    <w:rsid w:val="00EC346A"/>
    <w:rsid w:val="00EC34AF"/>
    <w:rsid w:val="00EC3FE9"/>
    <w:rsid w:val="00EC44D4"/>
    <w:rsid w:val="00EC4650"/>
    <w:rsid w:val="00EC465B"/>
    <w:rsid w:val="00EC4FC5"/>
    <w:rsid w:val="00EC61E0"/>
    <w:rsid w:val="00EC6979"/>
    <w:rsid w:val="00EC74B4"/>
    <w:rsid w:val="00ED035E"/>
    <w:rsid w:val="00ED1598"/>
    <w:rsid w:val="00ED1A83"/>
    <w:rsid w:val="00ED1B5D"/>
    <w:rsid w:val="00ED5041"/>
    <w:rsid w:val="00ED5F46"/>
    <w:rsid w:val="00ED6EBD"/>
    <w:rsid w:val="00ED703F"/>
    <w:rsid w:val="00ED7640"/>
    <w:rsid w:val="00EE0083"/>
    <w:rsid w:val="00EE02A5"/>
    <w:rsid w:val="00EE04F3"/>
    <w:rsid w:val="00EE0BFE"/>
    <w:rsid w:val="00EE17A3"/>
    <w:rsid w:val="00EE1937"/>
    <w:rsid w:val="00EE3BF4"/>
    <w:rsid w:val="00EE490B"/>
    <w:rsid w:val="00EE54DE"/>
    <w:rsid w:val="00EE590B"/>
    <w:rsid w:val="00EE60A5"/>
    <w:rsid w:val="00EE6A32"/>
    <w:rsid w:val="00EE6D7A"/>
    <w:rsid w:val="00EE7548"/>
    <w:rsid w:val="00EF083C"/>
    <w:rsid w:val="00EF0937"/>
    <w:rsid w:val="00EF0A90"/>
    <w:rsid w:val="00EF15B6"/>
    <w:rsid w:val="00EF1E5B"/>
    <w:rsid w:val="00EF23D8"/>
    <w:rsid w:val="00EF39F2"/>
    <w:rsid w:val="00EF424B"/>
    <w:rsid w:val="00EF5777"/>
    <w:rsid w:val="00EF599D"/>
    <w:rsid w:val="00EF5BD3"/>
    <w:rsid w:val="00EF6005"/>
    <w:rsid w:val="00EF6777"/>
    <w:rsid w:val="00EF7322"/>
    <w:rsid w:val="00EF7FE4"/>
    <w:rsid w:val="00F003C7"/>
    <w:rsid w:val="00F00CE9"/>
    <w:rsid w:val="00F0141E"/>
    <w:rsid w:val="00F01C6B"/>
    <w:rsid w:val="00F02256"/>
    <w:rsid w:val="00F02B90"/>
    <w:rsid w:val="00F03BAA"/>
    <w:rsid w:val="00F0487D"/>
    <w:rsid w:val="00F0563E"/>
    <w:rsid w:val="00F059DE"/>
    <w:rsid w:val="00F05C67"/>
    <w:rsid w:val="00F0601C"/>
    <w:rsid w:val="00F063E2"/>
    <w:rsid w:val="00F06522"/>
    <w:rsid w:val="00F07735"/>
    <w:rsid w:val="00F1101D"/>
    <w:rsid w:val="00F1133C"/>
    <w:rsid w:val="00F12E70"/>
    <w:rsid w:val="00F134BB"/>
    <w:rsid w:val="00F13500"/>
    <w:rsid w:val="00F13C2A"/>
    <w:rsid w:val="00F151D7"/>
    <w:rsid w:val="00F1670C"/>
    <w:rsid w:val="00F16A78"/>
    <w:rsid w:val="00F16DEF"/>
    <w:rsid w:val="00F1780B"/>
    <w:rsid w:val="00F17C86"/>
    <w:rsid w:val="00F200BA"/>
    <w:rsid w:val="00F20CCB"/>
    <w:rsid w:val="00F20E8D"/>
    <w:rsid w:val="00F20F4E"/>
    <w:rsid w:val="00F221E8"/>
    <w:rsid w:val="00F2275C"/>
    <w:rsid w:val="00F22DC9"/>
    <w:rsid w:val="00F22DE7"/>
    <w:rsid w:val="00F23E2B"/>
    <w:rsid w:val="00F243B4"/>
    <w:rsid w:val="00F24F32"/>
    <w:rsid w:val="00F25475"/>
    <w:rsid w:val="00F25837"/>
    <w:rsid w:val="00F261FE"/>
    <w:rsid w:val="00F26B14"/>
    <w:rsid w:val="00F26D47"/>
    <w:rsid w:val="00F2703F"/>
    <w:rsid w:val="00F27BD7"/>
    <w:rsid w:val="00F27BDC"/>
    <w:rsid w:val="00F30843"/>
    <w:rsid w:val="00F317B7"/>
    <w:rsid w:val="00F31A03"/>
    <w:rsid w:val="00F3293A"/>
    <w:rsid w:val="00F32CC8"/>
    <w:rsid w:val="00F3359C"/>
    <w:rsid w:val="00F34410"/>
    <w:rsid w:val="00F34A13"/>
    <w:rsid w:val="00F34D5D"/>
    <w:rsid w:val="00F3692C"/>
    <w:rsid w:val="00F4066A"/>
    <w:rsid w:val="00F40B47"/>
    <w:rsid w:val="00F41382"/>
    <w:rsid w:val="00F417CB"/>
    <w:rsid w:val="00F41B77"/>
    <w:rsid w:val="00F420D1"/>
    <w:rsid w:val="00F42D64"/>
    <w:rsid w:val="00F42F8A"/>
    <w:rsid w:val="00F45A2E"/>
    <w:rsid w:val="00F45C32"/>
    <w:rsid w:val="00F45EBE"/>
    <w:rsid w:val="00F45F7B"/>
    <w:rsid w:val="00F45FBB"/>
    <w:rsid w:val="00F45FD2"/>
    <w:rsid w:val="00F46915"/>
    <w:rsid w:val="00F46C95"/>
    <w:rsid w:val="00F502EC"/>
    <w:rsid w:val="00F50861"/>
    <w:rsid w:val="00F51994"/>
    <w:rsid w:val="00F51BA0"/>
    <w:rsid w:val="00F52744"/>
    <w:rsid w:val="00F52ED8"/>
    <w:rsid w:val="00F53736"/>
    <w:rsid w:val="00F564CB"/>
    <w:rsid w:val="00F576D9"/>
    <w:rsid w:val="00F6021B"/>
    <w:rsid w:val="00F60551"/>
    <w:rsid w:val="00F608DF"/>
    <w:rsid w:val="00F62195"/>
    <w:rsid w:val="00F63073"/>
    <w:rsid w:val="00F63CCD"/>
    <w:rsid w:val="00F642AD"/>
    <w:rsid w:val="00F64727"/>
    <w:rsid w:val="00F6472F"/>
    <w:rsid w:val="00F6523E"/>
    <w:rsid w:val="00F66131"/>
    <w:rsid w:val="00F6659F"/>
    <w:rsid w:val="00F66D62"/>
    <w:rsid w:val="00F70290"/>
    <w:rsid w:val="00F71819"/>
    <w:rsid w:val="00F721DE"/>
    <w:rsid w:val="00F721FB"/>
    <w:rsid w:val="00F7232D"/>
    <w:rsid w:val="00F72988"/>
    <w:rsid w:val="00F731C7"/>
    <w:rsid w:val="00F73D5C"/>
    <w:rsid w:val="00F745D8"/>
    <w:rsid w:val="00F74983"/>
    <w:rsid w:val="00F74E41"/>
    <w:rsid w:val="00F74FBC"/>
    <w:rsid w:val="00F752A9"/>
    <w:rsid w:val="00F767F7"/>
    <w:rsid w:val="00F77E30"/>
    <w:rsid w:val="00F80C99"/>
    <w:rsid w:val="00F82029"/>
    <w:rsid w:val="00F822C8"/>
    <w:rsid w:val="00F82CCC"/>
    <w:rsid w:val="00F83D68"/>
    <w:rsid w:val="00F83E4A"/>
    <w:rsid w:val="00F845EE"/>
    <w:rsid w:val="00F85433"/>
    <w:rsid w:val="00F86042"/>
    <w:rsid w:val="00F86621"/>
    <w:rsid w:val="00F868FD"/>
    <w:rsid w:val="00F86EE3"/>
    <w:rsid w:val="00F87623"/>
    <w:rsid w:val="00F87812"/>
    <w:rsid w:val="00F87D79"/>
    <w:rsid w:val="00F93B1E"/>
    <w:rsid w:val="00F93F79"/>
    <w:rsid w:val="00F952AE"/>
    <w:rsid w:val="00F955F4"/>
    <w:rsid w:val="00F957FC"/>
    <w:rsid w:val="00F95D50"/>
    <w:rsid w:val="00F95D66"/>
    <w:rsid w:val="00F96126"/>
    <w:rsid w:val="00F96151"/>
    <w:rsid w:val="00F9652A"/>
    <w:rsid w:val="00F9745D"/>
    <w:rsid w:val="00F977AC"/>
    <w:rsid w:val="00F97D56"/>
    <w:rsid w:val="00FA0CD9"/>
    <w:rsid w:val="00FA0D35"/>
    <w:rsid w:val="00FA13F3"/>
    <w:rsid w:val="00FA20CB"/>
    <w:rsid w:val="00FA22D4"/>
    <w:rsid w:val="00FA2438"/>
    <w:rsid w:val="00FA2719"/>
    <w:rsid w:val="00FA2E36"/>
    <w:rsid w:val="00FA2F2A"/>
    <w:rsid w:val="00FA3BA1"/>
    <w:rsid w:val="00FA433E"/>
    <w:rsid w:val="00FA49B6"/>
    <w:rsid w:val="00FA59AC"/>
    <w:rsid w:val="00FA6E2A"/>
    <w:rsid w:val="00FA73C7"/>
    <w:rsid w:val="00FA7BD8"/>
    <w:rsid w:val="00FB0DA0"/>
    <w:rsid w:val="00FB133C"/>
    <w:rsid w:val="00FB21BC"/>
    <w:rsid w:val="00FB2742"/>
    <w:rsid w:val="00FB2D49"/>
    <w:rsid w:val="00FB2DF4"/>
    <w:rsid w:val="00FB2E80"/>
    <w:rsid w:val="00FB2FB0"/>
    <w:rsid w:val="00FB2FB7"/>
    <w:rsid w:val="00FB372F"/>
    <w:rsid w:val="00FB5E3C"/>
    <w:rsid w:val="00FB5E89"/>
    <w:rsid w:val="00FB73D2"/>
    <w:rsid w:val="00FB75C6"/>
    <w:rsid w:val="00FB75E5"/>
    <w:rsid w:val="00FC0613"/>
    <w:rsid w:val="00FC0987"/>
    <w:rsid w:val="00FC0F13"/>
    <w:rsid w:val="00FC1198"/>
    <w:rsid w:val="00FC1829"/>
    <w:rsid w:val="00FC4190"/>
    <w:rsid w:val="00FC449B"/>
    <w:rsid w:val="00FC4992"/>
    <w:rsid w:val="00FC49BE"/>
    <w:rsid w:val="00FC4C55"/>
    <w:rsid w:val="00FC5043"/>
    <w:rsid w:val="00FC5442"/>
    <w:rsid w:val="00FC6A30"/>
    <w:rsid w:val="00FC6D0B"/>
    <w:rsid w:val="00FC78A2"/>
    <w:rsid w:val="00FC7C83"/>
    <w:rsid w:val="00FD06EC"/>
    <w:rsid w:val="00FD0A8F"/>
    <w:rsid w:val="00FD0A96"/>
    <w:rsid w:val="00FD0D12"/>
    <w:rsid w:val="00FD1F8A"/>
    <w:rsid w:val="00FD275D"/>
    <w:rsid w:val="00FD3023"/>
    <w:rsid w:val="00FD30FD"/>
    <w:rsid w:val="00FD33DA"/>
    <w:rsid w:val="00FD41A2"/>
    <w:rsid w:val="00FD4369"/>
    <w:rsid w:val="00FD440F"/>
    <w:rsid w:val="00FD4DAE"/>
    <w:rsid w:val="00FD4FEB"/>
    <w:rsid w:val="00FD5585"/>
    <w:rsid w:val="00FD56D4"/>
    <w:rsid w:val="00FD5DA4"/>
    <w:rsid w:val="00FD5F12"/>
    <w:rsid w:val="00FD5FFF"/>
    <w:rsid w:val="00FD6E7A"/>
    <w:rsid w:val="00FD7537"/>
    <w:rsid w:val="00FD7A03"/>
    <w:rsid w:val="00FD7D45"/>
    <w:rsid w:val="00FD7F71"/>
    <w:rsid w:val="00FE05B1"/>
    <w:rsid w:val="00FE0733"/>
    <w:rsid w:val="00FE11FE"/>
    <w:rsid w:val="00FE3AA8"/>
    <w:rsid w:val="00FE47B0"/>
    <w:rsid w:val="00FE5440"/>
    <w:rsid w:val="00FE5AF4"/>
    <w:rsid w:val="00FE5F8C"/>
    <w:rsid w:val="00FE6028"/>
    <w:rsid w:val="00FE6BDA"/>
    <w:rsid w:val="00FE7263"/>
    <w:rsid w:val="00FE740C"/>
    <w:rsid w:val="00FE7695"/>
    <w:rsid w:val="00FE7AEA"/>
    <w:rsid w:val="00FE7B29"/>
    <w:rsid w:val="00FF1279"/>
    <w:rsid w:val="00FF1FA2"/>
    <w:rsid w:val="00FF28F6"/>
    <w:rsid w:val="00FF2910"/>
    <w:rsid w:val="00FF2A8E"/>
    <w:rsid w:val="00FF2FDF"/>
    <w:rsid w:val="00FF37E5"/>
    <w:rsid w:val="00FF3B55"/>
    <w:rsid w:val="00FF4125"/>
    <w:rsid w:val="00FF458A"/>
    <w:rsid w:val="00FF4C1C"/>
    <w:rsid w:val="00FF5815"/>
    <w:rsid w:val="00FF5DD5"/>
    <w:rsid w:val="00FF6823"/>
    <w:rsid w:val="00FF6BF0"/>
    <w:rsid w:val="00FF7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CB143"/>
  <w15:docId w15:val="{AE03EA64-E505-4F9A-8706-5AC844E9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798"/>
    <w:pPr>
      <w:spacing w:before="120" w:after="120" w:line="240" w:lineRule="auto"/>
      <w:jc w:val="both"/>
    </w:pPr>
    <w:rPr>
      <w:sz w:val="20"/>
    </w:rPr>
  </w:style>
  <w:style w:type="paragraph" w:styleId="Heading1">
    <w:name w:val="heading 1"/>
    <w:basedOn w:val="Normal"/>
    <w:next w:val="Normal"/>
    <w:link w:val="Heading1Char"/>
    <w:uiPriority w:val="9"/>
    <w:qFormat/>
    <w:rsid w:val="001E3AF6"/>
    <w:pPr>
      <w:keepNext/>
      <w:keepLines/>
      <w:numPr>
        <w:numId w:val="1"/>
      </w:numPr>
      <w:spacing w:before="24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49D1"/>
    <w:pPr>
      <w:keepNext/>
      <w:keepLines/>
      <w:numPr>
        <w:ilvl w:val="1"/>
        <w:numId w:val="1"/>
      </w:numPr>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831BFD"/>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956E9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56E9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56E9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56E9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56E90"/>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956E9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17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177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E3AF6"/>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49D1"/>
    <w:rPr>
      <w:rFonts w:eastAsiaTheme="majorEastAsia" w:cstheme="majorBidi"/>
      <w:b/>
      <w:bCs/>
      <w:sz w:val="24"/>
      <w:szCs w:val="26"/>
    </w:rPr>
  </w:style>
  <w:style w:type="character" w:customStyle="1" w:styleId="Heading3Char">
    <w:name w:val="Heading 3 Char"/>
    <w:basedOn w:val="DefaultParagraphFont"/>
    <w:link w:val="Heading3"/>
    <w:uiPriority w:val="9"/>
    <w:rsid w:val="00831BFD"/>
    <w:rPr>
      <w:rFonts w:eastAsiaTheme="majorEastAsia" w:cstheme="majorBidi"/>
      <w:b/>
      <w:bCs/>
      <w:sz w:val="20"/>
    </w:rPr>
  </w:style>
  <w:style w:type="character" w:customStyle="1" w:styleId="Heading4Char">
    <w:name w:val="Heading 4 Char"/>
    <w:basedOn w:val="DefaultParagraphFont"/>
    <w:link w:val="Heading4"/>
    <w:uiPriority w:val="9"/>
    <w:semiHidden/>
    <w:rsid w:val="00956E90"/>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956E90"/>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956E90"/>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956E9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956E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56E9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qFormat/>
    <w:rsid w:val="00B20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B20DCD"/>
    <w:pPr>
      <w:numPr>
        <w:numId w:val="0"/>
      </w:numPr>
      <w:spacing w:before="480" w:after="0" w:line="276" w:lineRule="auto"/>
      <w:outlineLvl w:val="9"/>
    </w:pPr>
    <w:rPr>
      <w:rFonts w:asciiTheme="majorHAnsi" w:hAnsiTheme="majorHAnsi"/>
      <w:lang w:eastAsia="ja-JP"/>
    </w:rPr>
  </w:style>
  <w:style w:type="paragraph" w:styleId="TOC1">
    <w:name w:val="toc 1"/>
    <w:basedOn w:val="Normal"/>
    <w:next w:val="Normal"/>
    <w:autoRedefine/>
    <w:uiPriority w:val="39"/>
    <w:unhideWhenUsed/>
    <w:rsid w:val="00B20DCD"/>
    <w:pPr>
      <w:spacing w:after="100"/>
    </w:pPr>
  </w:style>
  <w:style w:type="paragraph" w:styleId="TOC2">
    <w:name w:val="toc 2"/>
    <w:basedOn w:val="Normal"/>
    <w:next w:val="Normal"/>
    <w:autoRedefine/>
    <w:uiPriority w:val="39"/>
    <w:unhideWhenUsed/>
    <w:rsid w:val="00B20DCD"/>
    <w:pPr>
      <w:spacing w:after="100"/>
      <w:ind w:left="220"/>
    </w:pPr>
  </w:style>
  <w:style w:type="paragraph" w:styleId="TOC3">
    <w:name w:val="toc 3"/>
    <w:basedOn w:val="Normal"/>
    <w:next w:val="Normal"/>
    <w:autoRedefine/>
    <w:uiPriority w:val="39"/>
    <w:unhideWhenUsed/>
    <w:rsid w:val="00B20DCD"/>
    <w:pPr>
      <w:spacing w:after="100"/>
      <w:ind w:left="440"/>
    </w:pPr>
  </w:style>
  <w:style w:type="character" w:styleId="Hyperlink">
    <w:name w:val="Hyperlink"/>
    <w:basedOn w:val="DefaultParagraphFont"/>
    <w:uiPriority w:val="99"/>
    <w:unhideWhenUsed/>
    <w:rsid w:val="00B20DCD"/>
    <w:rPr>
      <w:color w:val="0000FF" w:themeColor="hyperlink"/>
      <w:u w:val="single"/>
    </w:rPr>
  </w:style>
  <w:style w:type="paragraph" w:styleId="BalloonText">
    <w:name w:val="Balloon Text"/>
    <w:basedOn w:val="Normal"/>
    <w:link w:val="BalloonTextChar"/>
    <w:uiPriority w:val="99"/>
    <w:semiHidden/>
    <w:unhideWhenUsed/>
    <w:rsid w:val="00B20DC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DCD"/>
    <w:rPr>
      <w:rFonts w:ascii="Tahoma" w:hAnsi="Tahoma" w:cs="Tahoma"/>
      <w:sz w:val="16"/>
      <w:szCs w:val="16"/>
    </w:rPr>
  </w:style>
  <w:style w:type="character" w:styleId="Emphasis">
    <w:name w:val="Emphasis"/>
    <w:basedOn w:val="DefaultParagraphFont"/>
    <w:uiPriority w:val="20"/>
    <w:qFormat/>
    <w:rsid w:val="00B20DCD"/>
    <w:rPr>
      <w:i/>
      <w:iCs/>
    </w:rPr>
  </w:style>
  <w:style w:type="paragraph" w:styleId="Header">
    <w:name w:val="header"/>
    <w:basedOn w:val="Normal"/>
    <w:link w:val="HeaderChar"/>
    <w:uiPriority w:val="99"/>
    <w:unhideWhenUsed/>
    <w:rsid w:val="00170929"/>
    <w:pPr>
      <w:tabs>
        <w:tab w:val="center" w:pos="4703"/>
        <w:tab w:val="right" w:pos="9406"/>
      </w:tabs>
      <w:spacing w:before="0" w:after="0"/>
    </w:pPr>
  </w:style>
  <w:style w:type="character" w:customStyle="1" w:styleId="HeaderChar">
    <w:name w:val="Header Char"/>
    <w:basedOn w:val="DefaultParagraphFont"/>
    <w:link w:val="Header"/>
    <w:uiPriority w:val="99"/>
    <w:rsid w:val="00170929"/>
  </w:style>
  <w:style w:type="paragraph" w:styleId="Footer">
    <w:name w:val="footer"/>
    <w:basedOn w:val="Normal"/>
    <w:link w:val="FooterChar"/>
    <w:uiPriority w:val="99"/>
    <w:unhideWhenUsed/>
    <w:rsid w:val="00170929"/>
    <w:pPr>
      <w:tabs>
        <w:tab w:val="center" w:pos="4703"/>
        <w:tab w:val="right" w:pos="9406"/>
      </w:tabs>
      <w:spacing w:before="0" w:after="0"/>
    </w:pPr>
  </w:style>
  <w:style w:type="character" w:customStyle="1" w:styleId="FooterChar">
    <w:name w:val="Footer Char"/>
    <w:basedOn w:val="DefaultParagraphFont"/>
    <w:link w:val="Footer"/>
    <w:uiPriority w:val="99"/>
    <w:rsid w:val="00170929"/>
  </w:style>
  <w:style w:type="paragraph" w:styleId="NoSpacing">
    <w:name w:val="No Spacing"/>
    <w:link w:val="NoSpacingChar"/>
    <w:uiPriority w:val="1"/>
    <w:qFormat/>
    <w:rsid w:val="0066650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66505"/>
    <w:rPr>
      <w:rFonts w:eastAsiaTheme="minorEastAsia"/>
      <w:lang w:eastAsia="ja-JP"/>
    </w:rPr>
  </w:style>
  <w:style w:type="paragraph" w:customStyle="1" w:styleId="MessageHeaderFirst">
    <w:name w:val="Message Header First"/>
    <w:basedOn w:val="MessageHeader"/>
    <w:next w:val="MessageHeader"/>
    <w:rsid w:val="006B07B3"/>
    <w:pPr>
      <w:keepLines/>
      <w:pBdr>
        <w:top w:val="none" w:sz="0" w:space="0" w:color="auto"/>
        <w:left w:val="none" w:sz="0" w:space="0" w:color="auto"/>
        <w:bottom w:val="none" w:sz="0" w:space="0" w:color="auto"/>
        <w:right w:val="none" w:sz="0" w:space="0" w:color="auto"/>
      </w:pBdr>
      <w:shd w:val="clear" w:color="auto" w:fill="auto"/>
      <w:tabs>
        <w:tab w:val="left" w:pos="1080"/>
      </w:tabs>
      <w:overflowPunct w:val="0"/>
      <w:autoSpaceDE w:val="0"/>
      <w:autoSpaceDN w:val="0"/>
      <w:adjustRightInd w:val="0"/>
      <w:spacing w:before="360" w:after="120" w:line="240" w:lineRule="atLeast"/>
      <w:textAlignment w:val="baseline"/>
    </w:pPr>
    <w:rPr>
      <w:rFonts w:ascii="Times New Roman" w:eastAsia="Times New Roman" w:hAnsi="Times New Roman" w:cs="Times New Roman"/>
      <w:caps/>
      <w:sz w:val="18"/>
      <w:szCs w:val="20"/>
    </w:rPr>
  </w:style>
  <w:style w:type="paragraph" w:styleId="MessageHeader">
    <w:name w:val="Message Header"/>
    <w:basedOn w:val="Normal"/>
    <w:link w:val="MessageHeaderChar"/>
    <w:uiPriority w:val="99"/>
    <w:semiHidden/>
    <w:unhideWhenUsed/>
    <w:rsid w:val="006B07B3"/>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B07B3"/>
    <w:rPr>
      <w:rFonts w:asciiTheme="majorHAnsi" w:eastAsiaTheme="majorEastAsia" w:hAnsiTheme="majorHAnsi" w:cstheme="majorBidi"/>
      <w:sz w:val="24"/>
      <w:szCs w:val="24"/>
      <w:shd w:val="pct20" w:color="auto" w:fill="auto"/>
    </w:rPr>
  </w:style>
  <w:style w:type="paragraph" w:styleId="ListParagraph">
    <w:name w:val="List Paragraph"/>
    <w:aliases w:val="Bullit,Bullets,List Paragraph1,List Paragraph (numbered (a)),маркированный,Colorful List - Accent 11"/>
    <w:basedOn w:val="Normal"/>
    <w:link w:val="ListParagraphChar"/>
    <w:uiPriority w:val="34"/>
    <w:qFormat/>
    <w:rsid w:val="000D1188"/>
    <w:pPr>
      <w:spacing w:before="0" w:after="60"/>
      <w:ind w:left="533" w:hanging="360"/>
    </w:pPr>
    <w:rPr>
      <w:rFonts w:ascii="Calibri" w:eastAsia="Times New Roman" w:hAnsi="Calibri" w:cs="Times New Roman"/>
    </w:rPr>
  </w:style>
  <w:style w:type="character" w:customStyle="1" w:styleId="ListParagraphChar">
    <w:name w:val="List Paragraph Char"/>
    <w:aliases w:val="Bullit Char,Bullets Char,List Paragraph1 Char,List Paragraph (numbered (a)) Char,маркированный Char,Colorful List - Accent 11 Char"/>
    <w:link w:val="ListParagraph"/>
    <w:uiPriority w:val="34"/>
    <w:qFormat/>
    <w:locked/>
    <w:rsid w:val="000D1188"/>
    <w:rPr>
      <w:rFonts w:ascii="Calibri" w:eastAsia="Times New Roman" w:hAnsi="Calibri" w:cs="Times New Roman"/>
      <w:sz w:val="20"/>
    </w:rPr>
  </w:style>
  <w:style w:type="paragraph" w:styleId="BodyText">
    <w:name w:val="Body Text"/>
    <w:basedOn w:val="Normal"/>
    <w:link w:val="BodyTextChar"/>
    <w:rsid w:val="00B2727D"/>
    <w:pPr>
      <w:overflowPunct w:val="0"/>
      <w:autoSpaceDE w:val="0"/>
      <w:autoSpaceDN w:val="0"/>
      <w:adjustRightInd w:val="0"/>
      <w:spacing w:before="0" w:line="240" w:lineRule="atLeast"/>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B2727D"/>
    <w:rPr>
      <w:rFonts w:ascii="Times New Roman" w:eastAsia="Times New Roman" w:hAnsi="Times New Roman" w:cs="Times New Roman"/>
      <w:sz w:val="24"/>
      <w:szCs w:val="20"/>
    </w:rPr>
  </w:style>
  <w:style w:type="character" w:styleId="FootnoteReference">
    <w:name w:val="footnote reference"/>
    <w:aliases w:val="16 Point,Superscript 6 Point,Fußnotenzeichen 9,Superscript 6 Point + 11 pt,ftref,fr,Footnote Ref in FtNote, BVI fnr,Style 24,o,SUPERS,BVI fnr,BVI fnr Car Car,BVI fnr Car,BVI fnr Car Car Car Car,Footnote text, BVI fnr Car Car,Ref"/>
    <w:link w:val="CharCharCharCharCarChar"/>
    <w:uiPriority w:val="99"/>
    <w:qFormat/>
    <w:rsid w:val="0080776E"/>
    <w:rPr>
      <w:sz w:val="16"/>
      <w:vertAlign w:val="superscript"/>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t,fn"/>
    <w:basedOn w:val="Normal"/>
    <w:link w:val="FootnoteTextChar"/>
    <w:uiPriority w:val="99"/>
    <w:qFormat/>
    <w:rsid w:val="00B2727D"/>
    <w:pPr>
      <w:keepLines/>
      <w:overflowPunct w:val="0"/>
      <w:autoSpaceDE w:val="0"/>
      <w:autoSpaceDN w:val="0"/>
      <w:adjustRightInd w:val="0"/>
      <w:spacing w:before="0" w:line="200" w:lineRule="atLeast"/>
      <w:textAlignment w:val="baseline"/>
    </w:pPr>
    <w:rPr>
      <w:rFonts w:ascii="Times New Roman" w:eastAsia="Times New Roman" w:hAnsi="Times New Roman" w:cs="Times New Roman"/>
      <w:sz w:val="16"/>
      <w:szCs w:val="20"/>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t Char,fn Char"/>
    <w:basedOn w:val="DefaultParagraphFont"/>
    <w:link w:val="FootnoteText"/>
    <w:uiPriority w:val="99"/>
    <w:rsid w:val="00B2727D"/>
    <w:rPr>
      <w:rFonts w:ascii="Times New Roman" w:eastAsia="Times New Roman" w:hAnsi="Times New Roman" w:cs="Times New Roman"/>
      <w:sz w:val="16"/>
      <w:szCs w:val="20"/>
    </w:rPr>
  </w:style>
  <w:style w:type="paragraph" w:customStyle="1" w:styleId="Default">
    <w:name w:val="Default"/>
    <w:rsid w:val="00BC511C"/>
    <w:pPr>
      <w:autoSpaceDE w:val="0"/>
      <w:autoSpaceDN w:val="0"/>
      <w:adjustRightInd w:val="0"/>
      <w:spacing w:after="0" w:line="240" w:lineRule="auto"/>
    </w:pPr>
    <w:rPr>
      <w:rFonts w:ascii="DJAIAN+TimesNewRoman" w:eastAsia="Times New Roman" w:hAnsi="DJAIAN+TimesNewRoman" w:cs="DJAIAN+TimesNewRoman"/>
      <w:color w:val="000000"/>
      <w:sz w:val="24"/>
      <w:szCs w:val="24"/>
    </w:rPr>
  </w:style>
  <w:style w:type="paragraph" w:customStyle="1" w:styleId="1">
    <w:name w:val="列出段落1"/>
    <w:basedOn w:val="Normal"/>
    <w:uiPriority w:val="34"/>
    <w:qFormat/>
    <w:rsid w:val="000B25D9"/>
    <w:pPr>
      <w:spacing w:before="200" w:after="200" w:line="276" w:lineRule="auto"/>
      <w:ind w:left="720"/>
      <w:contextualSpacing/>
      <w:jc w:val="left"/>
    </w:pPr>
    <w:rPr>
      <w:rFonts w:ascii="Calibri" w:eastAsia="Times New Roman" w:hAnsi="Calibri" w:cs="Times New Roman"/>
      <w:szCs w:val="20"/>
      <w:lang w:bidi="en-US"/>
    </w:rPr>
  </w:style>
  <w:style w:type="paragraph" w:styleId="BodyText2">
    <w:name w:val="Body Text 2"/>
    <w:basedOn w:val="Normal"/>
    <w:link w:val="BodyText2Char"/>
    <w:uiPriority w:val="99"/>
    <w:semiHidden/>
    <w:unhideWhenUsed/>
    <w:rsid w:val="0035699F"/>
    <w:pPr>
      <w:spacing w:line="480" w:lineRule="auto"/>
    </w:pPr>
  </w:style>
  <w:style w:type="character" w:customStyle="1" w:styleId="BodyText2Char">
    <w:name w:val="Body Text 2 Char"/>
    <w:basedOn w:val="DefaultParagraphFont"/>
    <w:link w:val="BodyText2"/>
    <w:uiPriority w:val="99"/>
    <w:semiHidden/>
    <w:rsid w:val="0035699F"/>
  </w:style>
  <w:style w:type="paragraph" w:styleId="NormalWeb">
    <w:name w:val="Normal (Web)"/>
    <w:basedOn w:val="Normal"/>
    <w:unhideWhenUsed/>
    <w:rsid w:val="00900278"/>
    <w:pPr>
      <w:spacing w:before="100" w:beforeAutospacing="1" w:after="100" w:afterAutospacing="1"/>
      <w:jc w:val="left"/>
    </w:pPr>
    <w:rPr>
      <w:rFonts w:ascii="Times New Roman" w:eastAsia="Times New Roman" w:hAnsi="Times New Roman" w:cs="Times New Roman"/>
      <w:sz w:val="24"/>
      <w:szCs w:val="24"/>
    </w:rPr>
  </w:style>
  <w:style w:type="paragraph" w:customStyle="1" w:styleId="NumberedParas">
    <w:name w:val="Numbered Paras"/>
    <w:basedOn w:val="Normal"/>
    <w:qFormat/>
    <w:rsid w:val="007F7149"/>
    <w:pPr>
      <w:suppressAutoHyphens/>
      <w:spacing w:before="0"/>
    </w:pPr>
    <w:rPr>
      <w:rFonts w:ascii="Calibri" w:eastAsia="SimSun" w:hAnsi="Calibri" w:cs="Mangal"/>
      <w:color w:val="000000"/>
      <w:kern w:val="1"/>
      <w:lang w:eastAsia="hi-IN" w:bidi="hi-IN"/>
    </w:rPr>
  </w:style>
  <w:style w:type="character" w:styleId="UnresolvedMention">
    <w:name w:val="Unresolved Mention"/>
    <w:basedOn w:val="DefaultParagraphFont"/>
    <w:uiPriority w:val="99"/>
    <w:semiHidden/>
    <w:unhideWhenUsed/>
    <w:rsid w:val="00584813"/>
    <w:rPr>
      <w:color w:val="808080"/>
      <w:shd w:val="clear" w:color="auto" w:fill="E6E6E6"/>
    </w:rPr>
  </w:style>
  <w:style w:type="paragraph" w:styleId="Caption">
    <w:name w:val="caption"/>
    <w:basedOn w:val="Normal"/>
    <w:next w:val="Normal"/>
    <w:link w:val="CaptionChar"/>
    <w:uiPriority w:val="35"/>
    <w:unhideWhenUsed/>
    <w:qFormat/>
    <w:rsid w:val="00B3390E"/>
    <w:pPr>
      <w:spacing w:before="60" w:after="60"/>
    </w:pPr>
    <w:rPr>
      <w:i/>
      <w:iCs/>
      <w:szCs w:val="18"/>
    </w:rPr>
  </w:style>
  <w:style w:type="paragraph" w:customStyle="1" w:styleId="Footnote">
    <w:name w:val="Footnote"/>
    <w:basedOn w:val="FootnoteText"/>
    <w:link w:val="FootnoteChar"/>
    <w:qFormat/>
    <w:rsid w:val="009639A1"/>
    <w:pPr>
      <w:spacing w:after="40" w:line="240" w:lineRule="auto"/>
    </w:pPr>
    <w:rPr>
      <w:rFonts w:asciiTheme="minorHAnsi" w:hAnsiTheme="minorHAnsi"/>
    </w:rPr>
  </w:style>
  <w:style w:type="character" w:customStyle="1" w:styleId="CaptionChar">
    <w:name w:val="Caption Char"/>
    <w:basedOn w:val="DefaultParagraphFont"/>
    <w:link w:val="Caption"/>
    <w:uiPriority w:val="35"/>
    <w:rsid w:val="0093574E"/>
    <w:rPr>
      <w:i/>
      <w:iCs/>
      <w:sz w:val="20"/>
      <w:szCs w:val="18"/>
    </w:rPr>
  </w:style>
  <w:style w:type="character" w:customStyle="1" w:styleId="FootnoteChar">
    <w:name w:val="Footnote Char"/>
    <w:basedOn w:val="CaptionChar"/>
    <w:link w:val="Footnote"/>
    <w:rsid w:val="009639A1"/>
    <w:rPr>
      <w:rFonts w:eastAsia="Times New Roman" w:cs="Times New Roman"/>
      <w:i w:val="0"/>
      <w:iCs w:val="0"/>
      <w:sz w:val="16"/>
      <w:szCs w:val="20"/>
    </w:rPr>
  </w:style>
  <w:style w:type="paragraph" w:customStyle="1" w:styleId="Pa4">
    <w:name w:val="Pa4"/>
    <w:basedOn w:val="Default"/>
    <w:next w:val="Default"/>
    <w:uiPriority w:val="99"/>
    <w:rsid w:val="00B50E75"/>
    <w:pPr>
      <w:spacing w:line="240" w:lineRule="atLeast"/>
    </w:pPr>
    <w:rPr>
      <w:rFonts w:ascii="Arial" w:eastAsiaTheme="minorHAnsi" w:hAnsi="Arial" w:cs="Arial"/>
      <w:color w:val="auto"/>
    </w:rPr>
  </w:style>
  <w:style w:type="character" w:customStyle="1" w:styleId="A5">
    <w:name w:val="A5"/>
    <w:uiPriority w:val="99"/>
    <w:rsid w:val="00B50E75"/>
    <w:rPr>
      <w:color w:val="211D1E"/>
      <w:sz w:val="22"/>
      <w:szCs w:val="22"/>
    </w:rPr>
  </w:style>
  <w:style w:type="paragraph" w:customStyle="1" w:styleId="Pa13">
    <w:name w:val="Pa13"/>
    <w:basedOn w:val="Default"/>
    <w:next w:val="Default"/>
    <w:uiPriority w:val="99"/>
    <w:rsid w:val="006E0D71"/>
    <w:pPr>
      <w:spacing w:line="240" w:lineRule="atLeast"/>
    </w:pPr>
    <w:rPr>
      <w:rFonts w:ascii="Arial" w:eastAsiaTheme="minorHAnsi" w:hAnsi="Arial" w:cs="Arial"/>
      <w:color w:val="auto"/>
    </w:rPr>
  </w:style>
  <w:style w:type="character" w:customStyle="1" w:styleId="DK-Bold">
    <w:name w:val="DK-Bold"/>
    <w:basedOn w:val="DefaultParagraphFont"/>
    <w:rsid w:val="00CE685B"/>
    <w:rPr>
      <w:b/>
    </w:rPr>
  </w:style>
  <w:style w:type="paragraph" w:styleId="TableofFigures">
    <w:name w:val="table of figures"/>
    <w:basedOn w:val="Normal"/>
    <w:next w:val="Normal"/>
    <w:uiPriority w:val="99"/>
    <w:unhideWhenUsed/>
    <w:rsid w:val="00DF2E09"/>
    <w:pPr>
      <w:spacing w:after="0"/>
    </w:pPr>
  </w:style>
  <w:style w:type="character" w:styleId="FollowedHyperlink">
    <w:name w:val="FollowedHyperlink"/>
    <w:basedOn w:val="DefaultParagraphFont"/>
    <w:uiPriority w:val="99"/>
    <w:semiHidden/>
    <w:unhideWhenUsed/>
    <w:rsid w:val="008C57DD"/>
    <w:rPr>
      <w:color w:val="800080" w:themeColor="followedHyperlink"/>
      <w:u w:val="single"/>
    </w:rPr>
  </w:style>
  <w:style w:type="paragraph" w:customStyle="1" w:styleId="B">
    <w:name w:val="B"/>
    <w:basedOn w:val="Normal"/>
    <w:uiPriority w:val="99"/>
    <w:rsid w:val="00EA780A"/>
    <w:pPr>
      <w:suppressAutoHyphens/>
      <w:spacing w:before="80" w:after="0"/>
      <w:jc w:val="left"/>
    </w:pPr>
    <w:rPr>
      <w:rFonts w:ascii="Times New Roman" w:eastAsia="Times New Roman" w:hAnsi="Times New Roman" w:cs="Calibri"/>
      <w:sz w:val="18"/>
      <w:szCs w:val="18"/>
      <w:lang w:eastAsia="ar-SA"/>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0776E"/>
    <w:pPr>
      <w:spacing w:before="0" w:after="40"/>
    </w:pPr>
    <w:rPr>
      <w:sz w:val="16"/>
      <w:vertAlign w:val="superscript"/>
    </w:rPr>
  </w:style>
  <w:style w:type="paragraph" w:customStyle="1" w:styleId="bodytext0">
    <w:name w:val="bodytext"/>
    <w:basedOn w:val="Normal"/>
    <w:rsid w:val="00B551BA"/>
    <w:pPr>
      <w:spacing w:before="100" w:beforeAutospacing="1" w:after="100" w:afterAutospacing="1"/>
      <w:jc w:val="left"/>
    </w:pPr>
    <w:rPr>
      <w:rFonts w:ascii="Times New Roman" w:eastAsia="Times New Roman" w:hAnsi="Times New Roman" w:cs="Times New Roman"/>
      <w:sz w:val="24"/>
      <w:szCs w:val="24"/>
    </w:rPr>
  </w:style>
  <w:style w:type="paragraph" w:customStyle="1" w:styleId="Tabletext">
    <w:name w:val="Tabletext"/>
    <w:basedOn w:val="Normal"/>
    <w:autoRedefine/>
    <w:qFormat/>
    <w:rsid w:val="00072CF7"/>
    <w:pPr>
      <w:spacing w:before="40" w:after="40"/>
      <w:jc w:val="center"/>
    </w:pPr>
    <w:rPr>
      <w:rFonts w:ascii="Times New Roman" w:eastAsia="Times New Roman" w:hAnsi="Times New Roman" w:cs="Calibri"/>
      <w:sz w:val="18"/>
    </w:rPr>
  </w:style>
  <w:style w:type="paragraph" w:customStyle="1" w:styleId="msonormal0">
    <w:name w:val="msonormal"/>
    <w:basedOn w:val="Normal"/>
    <w:rsid w:val="00E9603C"/>
    <w:pPr>
      <w:spacing w:before="100" w:beforeAutospacing="1" w:after="100" w:afterAutospacing="1"/>
      <w:jc w:val="left"/>
    </w:pPr>
    <w:rPr>
      <w:rFonts w:ascii="Times New Roman" w:eastAsia="Times New Roman" w:hAnsi="Times New Roman" w:cs="Times New Roman"/>
      <w:sz w:val="24"/>
      <w:szCs w:val="24"/>
    </w:rPr>
  </w:style>
  <w:style w:type="paragraph" w:customStyle="1" w:styleId="font5">
    <w:name w:val="font5"/>
    <w:basedOn w:val="Normal"/>
    <w:rsid w:val="00E9603C"/>
    <w:pPr>
      <w:spacing w:before="100" w:beforeAutospacing="1" w:after="100" w:afterAutospacing="1"/>
      <w:jc w:val="left"/>
    </w:pPr>
    <w:rPr>
      <w:rFonts w:ascii="Calibri" w:eastAsia="Times New Roman" w:hAnsi="Calibri" w:cs="Calibri"/>
      <w:b/>
      <w:bCs/>
      <w:sz w:val="16"/>
      <w:szCs w:val="16"/>
    </w:rPr>
  </w:style>
  <w:style w:type="paragraph" w:customStyle="1" w:styleId="font6">
    <w:name w:val="font6"/>
    <w:basedOn w:val="Normal"/>
    <w:rsid w:val="00E9603C"/>
    <w:pPr>
      <w:spacing w:before="100" w:beforeAutospacing="1" w:after="100" w:afterAutospacing="1"/>
      <w:jc w:val="left"/>
    </w:pPr>
    <w:rPr>
      <w:rFonts w:ascii="Calibri" w:eastAsia="Times New Roman" w:hAnsi="Calibri" w:cs="Calibri"/>
      <w:sz w:val="16"/>
      <w:szCs w:val="16"/>
    </w:rPr>
  </w:style>
  <w:style w:type="paragraph" w:customStyle="1" w:styleId="xl64">
    <w:name w:val="xl64"/>
    <w:basedOn w:val="Normal"/>
    <w:rsid w:val="00E9603C"/>
    <w:pPr>
      <w:spacing w:before="100" w:beforeAutospacing="1" w:after="100" w:afterAutospacing="1"/>
      <w:jc w:val="center"/>
    </w:pPr>
    <w:rPr>
      <w:rFonts w:ascii="Times New Roman" w:eastAsia="Times New Roman" w:hAnsi="Times New Roman" w:cs="Times New Roman"/>
      <w:sz w:val="24"/>
      <w:szCs w:val="24"/>
    </w:rPr>
  </w:style>
  <w:style w:type="paragraph" w:customStyle="1" w:styleId="xl65">
    <w:name w:val="xl65"/>
    <w:basedOn w:val="Normal"/>
    <w:rsid w:val="00E9603C"/>
    <w:pPr>
      <w:spacing w:before="100" w:beforeAutospacing="1" w:after="100" w:afterAutospacing="1"/>
      <w:jc w:val="left"/>
    </w:pPr>
    <w:rPr>
      <w:rFonts w:ascii="Times New Roman" w:eastAsia="Times New Roman" w:hAnsi="Times New Roman" w:cs="Times New Roman"/>
      <w:sz w:val="18"/>
      <w:szCs w:val="18"/>
    </w:rPr>
  </w:style>
  <w:style w:type="paragraph" w:customStyle="1" w:styleId="xl66">
    <w:name w:val="xl66"/>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67">
    <w:name w:val="xl67"/>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68">
    <w:name w:val="xl68"/>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69">
    <w:name w:val="xl69"/>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0">
    <w:name w:val="xl70"/>
    <w:basedOn w:val="Normal"/>
    <w:rsid w:val="00E960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b/>
      <w:bCs/>
      <w:color w:val="000000"/>
      <w:sz w:val="16"/>
      <w:szCs w:val="16"/>
    </w:rPr>
  </w:style>
  <w:style w:type="paragraph" w:customStyle="1" w:styleId="xl71">
    <w:name w:val="xl71"/>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6"/>
      <w:szCs w:val="16"/>
    </w:rPr>
  </w:style>
  <w:style w:type="paragraph" w:customStyle="1" w:styleId="xl73">
    <w:name w:val="xl73"/>
    <w:basedOn w:val="Normal"/>
    <w:rsid w:val="00E960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16"/>
      <w:szCs w:val="16"/>
    </w:rPr>
  </w:style>
  <w:style w:type="paragraph" w:customStyle="1" w:styleId="xl74">
    <w:name w:val="xl74"/>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6"/>
      <w:szCs w:val="16"/>
    </w:rPr>
  </w:style>
  <w:style w:type="paragraph" w:customStyle="1" w:styleId="xl75">
    <w:name w:val="xl75"/>
    <w:basedOn w:val="Normal"/>
    <w:rsid w:val="00E960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sz w:val="16"/>
      <w:szCs w:val="16"/>
    </w:rPr>
  </w:style>
  <w:style w:type="paragraph" w:customStyle="1" w:styleId="xl76">
    <w:name w:val="xl76"/>
    <w:basedOn w:val="Normal"/>
    <w:rsid w:val="00E960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7">
    <w:name w:val="xl77"/>
    <w:basedOn w:val="Normal"/>
    <w:rsid w:val="00E960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8">
    <w:name w:val="xl78"/>
    <w:basedOn w:val="Normal"/>
    <w:rsid w:val="00E9603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9">
    <w:name w:val="xl79"/>
    <w:basedOn w:val="Normal"/>
    <w:rsid w:val="00E9603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0">
    <w:name w:val="xl80"/>
    <w:basedOn w:val="Normal"/>
    <w:rsid w:val="00E9603C"/>
    <w:pPr>
      <w:pBdr>
        <w:top w:val="single" w:sz="4" w:space="0" w:color="auto"/>
        <w:left w:val="single" w:sz="4" w:space="0" w:color="auto"/>
        <w:bottom w:val="single" w:sz="4" w:space="0" w:color="auto"/>
      </w:pBdr>
      <w:shd w:val="clear" w:color="000000" w:fill="FFF2CC"/>
      <w:spacing w:before="100" w:beforeAutospacing="1" w:after="100" w:afterAutospacing="1"/>
      <w:jc w:val="left"/>
      <w:textAlignment w:val="center"/>
    </w:pPr>
    <w:rPr>
      <w:rFonts w:ascii="Times New Roman" w:eastAsia="Times New Roman" w:hAnsi="Times New Roman" w:cs="Times New Roman"/>
      <w:b/>
      <w:bCs/>
      <w:color w:val="000000"/>
      <w:sz w:val="16"/>
      <w:szCs w:val="16"/>
    </w:rPr>
  </w:style>
  <w:style w:type="paragraph" w:customStyle="1" w:styleId="xl81">
    <w:name w:val="xl81"/>
    <w:basedOn w:val="Normal"/>
    <w:rsid w:val="00E9603C"/>
    <w:pPr>
      <w:pBdr>
        <w:top w:val="single" w:sz="4" w:space="0" w:color="auto"/>
        <w:bottom w:val="single" w:sz="4" w:space="0" w:color="auto"/>
      </w:pBdr>
      <w:shd w:val="clear" w:color="000000" w:fill="FFF2CC"/>
      <w:spacing w:before="100" w:beforeAutospacing="1" w:after="100" w:afterAutospacing="1"/>
      <w:jc w:val="left"/>
      <w:textAlignment w:val="center"/>
    </w:pPr>
    <w:rPr>
      <w:rFonts w:ascii="Times New Roman" w:eastAsia="Times New Roman" w:hAnsi="Times New Roman" w:cs="Times New Roman"/>
      <w:b/>
      <w:bCs/>
      <w:color w:val="000000"/>
      <w:sz w:val="16"/>
      <w:szCs w:val="16"/>
    </w:rPr>
  </w:style>
  <w:style w:type="paragraph" w:customStyle="1" w:styleId="xl82">
    <w:name w:val="xl82"/>
    <w:basedOn w:val="Normal"/>
    <w:rsid w:val="00E9603C"/>
    <w:pPr>
      <w:pBdr>
        <w:top w:val="single" w:sz="4" w:space="0" w:color="auto"/>
        <w:bottom w:val="single" w:sz="4" w:space="0" w:color="auto"/>
        <w:right w:val="single" w:sz="4" w:space="0" w:color="auto"/>
      </w:pBdr>
      <w:shd w:val="clear" w:color="000000" w:fill="FFF2CC"/>
      <w:spacing w:before="100" w:beforeAutospacing="1" w:after="100" w:afterAutospacing="1"/>
      <w:jc w:val="left"/>
      <w:textAlignment w:val="center"/>
    </w:pPr>
    <w:rPr>
      <w:rFonts w:ascii="Times New Roman" w:eastAsia="Times New Roman" w:hAnsi="Times New Roman" w:cs="Times New Roman"/>
      <w:b/>
      <w:bCs/>
      <w:color w:val="000000"/>
      <w:sz w:val="16"/>
      <w:szCs w:val="16"/>
    </w:rPr>
  </w:style>
  <w:style w:type="paragraph" w:customStyle="1" w:styleId="xl83">
    <w:name w:val="xl83"/>
    <w:basedOn w:val="Normal"/>
    <w:rsid w:val="00E9603C"/>
    <w:pPr>
      <w:pBdr>
        <w:top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16"/>
      <w:szCs w:val="16"/>
    </w:rPr>
  </w:style>
  <w:style w:type="paragraph" w:customStyle="1" w:styleId="xl84">
    <w:name w:val="xl84"/>
    <w:basedOn w:val="Normal"/>
    <w:rsid w:val="00E9603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textAlignment w:val="center"/>
    </w:pPr>
    <w:rPr>
      <w:rFonts w:ascii="Times New Roman" w:eastAsia="Times New Roman" w:hAnsi="Times New Roman" w:cs="Times New Roman"/>
      <w:b/>
      <w:bCs/>
      <w:sz w:val="16"/>
      <w:szCs w:val="16"/>
    </w:rPr>
  </w:style>
  <w:style w:type="paragraph" w:customStyle="1" w:styleId="xl85">
    <w:name w:val="xl85"/>
    <w:basedOn w:val="Normal"/>
    <w:rsid w:val="00E9603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86">
    <w:name w:val="xl86"/>
    <w:basedOn w:val="Normal"/>
    <w:rsid w:val="00E960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87">
    <w:name w:val="xl87"/>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rPr>
  </w:style>
  <w:style w:type="paragraph" w:customStyle="1" w:styleId="xl88">
    <w:name w:val="xl88"/>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16"/>
      <w:szCs w:val="16"/>
    </w:rPr>
  </w:style>
  <w:style w:type="paragraph" w:customStyle="1" w:styleId="xl89">
    <w:name w:val="xl89"/>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rPr>
  </w:style>
  <w:style w:type="paragraph" w:customStyle="1" w:styleId="xl90">
    <w:name w:val="xl90"/>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8"/>
      <w:szCs w:val="18"/>
    </w:rPr>
  </w:style>
  <w:style w:type="paragraph" w:customStyle="1" w:styleId="xl91">
    <w:name w:val="xl91"/>
    <w:basedOn w:val="Normal"/>
    <w:rsid w:val="00E960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rPr>
  </w:style>
  <w:style w:type="paragraph" w:customStyle="1" w:styleId="xl92">
    <w:name w:val="xl92"/>
    <w:basedOn w:val="Normal"/>
    <w:rsid w:val="00E9603C"/>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6"/>
      <w:szCs w:val="16"/>
    </w:rPr>
  </w:style>
  <w:style w:type="paragraph" w:customStyle="1" w:styleId="xl93">
    <w:name w:val="xl93"/>
    <w:basedOn w:val="Normal"/>
    <w:rsid w:val="00E9603C"/>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6"/>
      <w:szCs w:val="16"/>
    </w:rPr>
  </w:style>
  <w:style w:type="paragraph" w:customStyle="1" w:styleId="xl94">
    <w:name w:val="xl94"/>
    <w:basedOn w:val="Normal"/>
    <w:rsid w:val="00E9603C"/>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16"/>
      <w:szCs w:val="16"/>
    </w:rPr>
  </w:style>
  <w:style w:type="paragraph" w:customStyle="1" w:styleId="xl95">
    <w:name w:val="xl95"/>
    <w:basedOn w:val="Normal"/>
    <w:rsid w:val="00E9603C"/>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16"/>
      <w:szCs w:val="16"/>
    </w:rPr>
  </w:style>
  <w:style w:type="paragraph" w:customStyle="1" w:styleId="xl96">
    <w:name w:val="xl96"/>
    <w:basedOn w:val="Normal"/>
    <w:rsid w:val="00E9603C"/>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6"/>
      <w:szCs w:val="16"/>
    </w:rPr>
  </w:style>
  <w:style w:type="paragraph" w:customStyle="1" w:styleId="xl97">
    <w:name w:val="xl97"/>
    <w:basedOn w:val="Normal"/>
    <w:rsid w:val="00E9603C"/>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16"/>
      <w:szCs w:val="16"/>
    </w:rPr>
  </w:style>
  <w:style w:type="paragraph" w:customStyle="1" w:styleId="xl98">
    <w:name w:val="xl98"/>
    <w:basedOn w:val="Normal"/>
    <w:rsid w:val="00E9603C"/>
    <w:pPr>
      <w:spacing w:before="100" w:beforeAutospacing="1" w:after="100" w:afterAutospacing="1"/>
      <w:jc w:val="left"/>
      <w:textAlignment w:val="center"/>
    </w:pPr>
    <w:rPr>
      <w:rFonts w:ascii="Times New Roman" w:eastAsia="Times New Roman" w:hAnsi="Times New Roman" w:cs="Times New Roman"/>
      <w:sz w:val="16"/>
      <w:szCs w:val="16"/>
    </w:rPr>
  </w:style>
  <w:style w:type="paragraph" w:customStyle="1" w:styleId="xl99">
    <w:name w:val="xl99"/>
    <w:basedOn w:val="Normal"/>
    <w:rsid w:val="00E9603C"/>
    <w:pPr>
      <w:pBdr>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rPr>
  </w:style>
  <w:style w:type="paragraph" w:customStyle="1" w:styleId="xl100">
    <w:name w:val="xl100"/>
    <w:basedOn w:val="Normal"/>
    <w:rsid w:val="00E960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rPr>
  </w:style>
  <w:style w:type="paragraph" w:customStyle="1" w:styleId="xl101">
    <w:name w:val="xl101"/>
    <w:basedOn w:val="Normal"/>
    <w:rsid w:val="00E960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eastAsia="Times New Roman" w:hAnsi="Times New Roman" w:cs="Times New Roman"/>
      <w:sz w:val="16"/>
      <w:szCs w:val="16"/>
    </w:rPr>
  </w:style>
  <w:style w:type="paragraph" w:customStyle="1" w:styleId="Tableheading">
    <w:name w:val="Table heading"/>
    <w:basedOn w:val="Normal"/>
    <w:link w:val="TableheadingChar"/>
    <w:autoRedefine/>
    <w:rsid w:val="00072CF7"/>
    <w:pPr>
      <w:spacing w:before="0" w:after="0"/>
      <w:jc w:val="left"/>
    </w:pPr>
    <w:rPr>
      <w:rFonts w:ascii="Times New Roman" w:eastAsia="Times New Roman" w:hAnsi="Times New Roman" w:cs="Times New Roman"/>
      <w:b/>
      <w:bCs/>
      <w:szCs w:val="20"/>
      <w:lang w:val="x-none" w:eastAsia="x-none"/>
    </w:rPr>
  </w:style>
  <w:style w:type="character" w:customStyle="1" w:styleId="TableheadingChar">
    <w:name w:val="Table heading Char"/>
    <w:link w:val="Tableheading"/>
    <w:rsid w:val="00072CF7"/>
    <w:rPr>
      <w:rFonts w:ascii="Times New Roman" w:eastAsia="Times New Roman" w:hAnsi="Times New Roman" w:cs="Times New Roman"/>
      <w:b/>
      <w:bCs/>
      <w:sz w:val="20"/>
      <w:szCs w:val="20"/>
      <w:lang w:val="x-none" w:eastAsia="x-none"/>
    </w:rPr>
  </w:style>
  <w:style w:type="paragraph" w:styleId="BodyText3">
    <w:name w:val="Body Text 3"/>
    <w:basedOn w:val="Normal"/>
    <w:link w:val="BodyText3Char"/>
    <w:uiPriority w:val="99"/>
    <w:semiHidden/>
    <w:unhideWhenUsed/>
    <w:rsid w:val="00F6523E"/>
    <w:rPr>
      <w:sz w:val="16"/>
      <w:szCs w:val="16"/>
    </w:rPr>
  </w:style>
  <w:style w:type="character" w:customStyle="1" w:styleId="BodyText3Char">
    <w:name w:val="Body Text 3 Char"/>
    <w:basedOn w:val="DefaultParagraphFont"/>
    <w:link w:val="BodyText3"/>
    <w:uiPriority w:val="99"/>
    <w:semiHidden/>
    <w:rsid w:val="00F6523E"/>
    <w:rPr>
      <w:sz w:val="16"/>
      <w:szCs w:val="16"/>
    </w:rPr>
  </w:style>
  <w:style w:type="paragraph" w:customStyle="1" w:styleId="Output">
    <w:name w:val="Output"/>
    <w:basedOn w:val="Normal"/>
    <w:autoRedefine/>
    <w:rsid w:val="00F83E4A"/>
    <w:pPr>
      <w:tabs>
        <w:tab w:val="left" w:pos="1260"/>
      </w:tabs>
      <w:spacing w:before="240"/>
      <w:ind w:left="1267" w:hanging="1267"/>
    </w:pPr>
    <w:rPr>
      <w:rFonts w:ascii="Times New Roman" w:eastAsia="Times New Roman" w:hAnsi="Times New Roman" w:cs="Times New Roman"/>
      <w:i/>
      <w:sz w:val="22"/>
      <w:szCs w:val="20"/>
    </w:rPr>
  </w:style>
  <w:style w:type="character" w:customStyle="1" w:styleId="FootnoteTextChar1">
    <w:name w:val="Footnote Text Char1"/>
    <w:aliases w:val="Geneva 9 Char1,Font: Geneva 9 Char1,Boston 10 Char1,f Char1,single space Char1,Footnote Char1,otnote Text Char1,Testo nota a piè di pagina Carattere Carattere Char1,Testo nota a piè di pagina Carattere Char1,ft Char1,Fußnote Char"/>
    <w:uiPriority w:val="99"/>
    <w:locked/>
    <w:rsid w:val="003C4403"/>
    <w:rPr>
      <w:rFonts w:ascii="Arial" w:hAnsi="Arial" w:cs="Times New Roman"/>
      <w:lang w:val="en-GB"/>
    </w:rPr>
  </w:style>
  <w:style w:type="paragraph" w:customStyle="1" w:styleId="ParaCharChar">
    <w:name w:val="Para Char Char"/>
    <w:basedOn w:val="Normal"/>
    <w:autoRedefine/>
    <w:rsid w:val="00731BD3"/>
    <w:pPr>
      <w:numPr>
        <w:numId w:val="17"/>
      </w:numPr>
      <w:tabs>
        <w:tab w:val="left" w:pos="360"/>
        <w:tab w:val="left" w:pos="446"/>
      </w:tabs>
      <w:spacing w:after="0"/>
      <w:ind w:right="-7"/>
    </w:pPr>
    <w:rPr>
      <w:rFonts w:ascii="Times New Roman" w:eastAsia="Arial Unicode MS" w:hAnsi="Times New Roman" w:cs="Times New Roman"/>
      <w:sz w:val="22"/>
      <w:lang w:val="x-none" w:eastAsia="x-none"/>
    </w:rPr>
  </w:style>
  <w:style w:type="paragraph" w:customStyle="1" w:styleId="NoteLevel91">
    <w:name w:val="Note Level 91"/>
    <w:basedOn w:val="Normal"/>
    <w:uiPriority w:val="99"/>
    <w:rsid w:val="00731BD3"/>
    <w:pPr>
      <w:keepNext/>
      <w:numPr>
        <w:ilvl w:val="8"/>
        <w:numId w:val="17"/>
      </w:numPr>
      <w:tabs>
        <w:tab w:val="num" w:pos="6120"/>
      </w:tabs>
      <w:spacing w:before="0" w:after="0"/>
      <w:ind w:left="6120" w:hanging="360"/>
      <w:jc w:val="left"/>
      <w:outlineLvl w:val="8"/>
    </w:pPr>
    <w:rPr>
      <w:rFonts w:ascii="Verdana" w:eastAsia="MS Gothic" w:hAnsi="Verdana" w:cs="Verdana"/>
      <w:sz w:val="24"/>
      <w:szCs w:val="24"/>
    </w:rPr>
  </w:style>
  <w:style w:type="character" w:customStyle="1" w:styleId="apple-converted-space">
    <w:name w:val="apple-converted-space"/>
    <w:rsid w:val="00A36ACD"/>
  </w:style>
  <w:style w:type="paragraph" w:customStyle="1" w:styleId="xmsonormal">
    <w:name w:val="x_msonormal"/>
    <w:basedOn w:val="Normal"/>
    <w:uiPriority w:val="99"/>
    <w:rsid w:val="000A59A0"/>
    <w:pPr>
      <w:spacing w:before="0" w:after="0"/>
      <w:jc w:val="left"/>
    </w:pPr>
    <w:rPr>
      <w:rFonts w:ascii="Times New Roman" w:hAnsi="Times New Roman" w:cs="Times New Roman"/>
      <w:sz w:val="24"/>
      <w:szCs w:val="24"/>
    </w:rPr>
  </w:style>
  <w:style w:type="paragraph" w:customStyle="1" w:styleId="10">
    <w:name w:val="正文1"/>
    <w:basedOn w:val="Normal"/>
    <w:link w:val="1Char"/>
    <w:qFormat/>
    <w:rsid w:val="00FD275D"/>
    <w:pPr>
      <w:widowControl w:val="0"/>
      <w:autoSpaceDE w:val="0"/>
      <w:autoSpaceDN w:val="0"/>
      <w:spacing w:before="0" w:after="0"/>
      <w:ind w:firstLineChars="200" w:firstLine="200"/>
      <w:jc w:val="left"/>
    </w:pPr>
    <w:rPr>
      <w:rFonts w:ascii="SimSun" w:eastAsia="SimSun" w:hAnsi="SimSun" w:cs="SimSun"/>
      <w:sz w:val="21"/>
      <w:lang w:bidi="en-US"/>
    </w:rPr>
  </w:style>
  <w:style w:type="character" w:customStyle="1" w:styleId="1Char">
    <w:name w:val="正文1 Char"/>
    <w:link w:val="10"/>
    <w:qFormat/>
    <w:locked/>
    <w:rsid w:val="00FD275D"/>
    <w:rPr>
      <w:rFonts w:ascii="SimSun" w:eastAsia="SimSun" w:hAnsi="SimSun" w:cs="SimSun"/>
      <w:sz w:val="21"/>
      <w:lang w:bidi="en-US"/>
    </w:rPr>
  </w:style>
  <w:style w:type="paragraph" w:styleId="Revision">
    <w:name w:val="Revision"/>
    <w:hidden/>
    <w:uiPriority w:val="99"/>
    <w:semiHidden/>
    <w:rsid w:val="00BD6092"/>
    <w:pPr>
      <w:spacing w:after="0" w:line="240" w:lineRule="auto"/>
    </w:pPr>
    <w:rPr>
      <w:sz w:val="20"/>
    </w:rPr>
  </w:style>
  <w:style w:type="character" w:customStyle="1" w:styleId="font21">
    <w:name w:val="font21"/>
    <w:rsid w:val="00A875F0"/>
    <w:rPr>
      <w:rFonts w:ascii="Times New Roman" w:hAnsi="Times New Roman" w:cs="Times New Roman" w:hint="default"/>
      <w:i w:val="0"/>
      <w:color w:val="000000"/>
      <w:sz w:val="24"/>
      <w:szCs w:val="24"/>
      <w:u w:val="none"/>
    </w:rPr>
  </w:style>
  <w:style w:type="character" w:customStyle="1" w:styleId="font51">
    <w:name w:val="font51"/>
    <w:rsid w:val="00A875F0"/>
    <w:rPr>
      <w:rFonts w:ascii="SimSun" w:eastAsia="SimSun" w:hAnsi="SimSun" w:cs="SimSun" w:hint="eastAsia"/>
      <w:i w:val="0"/>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7917">
      <w:bodyDiv w:val="1"/>
      <w:marLeft w:val="0"/>
      <w:marRight w:val="0"/>
      <w:marTop w:val="0"/>
      <w:marBottom w:val="0"/>
      <w:divBdr>
        <w:top w:val="none" w:sz="0" w:space="0" w:color="auto"/>
        <w:left w:val="none" w:sz="0" w:space="0" w:color="auto"/>
        <w:bottom w:val="none" w:sz="0" w:space="0" w:color="auto"/>
        <w:right w:val="none" w:sz="0" w:space="0" w:color="auto"/>
      </w:divBdr>
    </w:div>
    <w:div w:id="63340362">
      <w:bodyDiv w:val="1"/>
      <w:marLeft w:val="0"/>
      <w:marRight w:val="0"/>
      <w:marTop w:val="0"/>
      <w:marBottom w:val="0"/>
      <w:divBdr>
        <w:top w:val="none" w:sz="0" w:space="0" w:color="auto"/>
        <w:left w:val="none" w:sz="0" w:space="0" w:color="auto"/>
        <w:bottom w:val="none" w:sz="0" w:space="0" w:color="auto"/>
        <w:right w:val="none" w:sz="0" w:space="0" w:color="auto"/>
      </w:divBdr>
    </w:div>
    <w:div w:id="96218757">
      <w:bodyDiv w:val="1"/>
      <w:marLeft w:val="0"/>
      <w:marRight w:val="0"/>
      <w:marTop w:val="0"/>
      <w:marBottom w:val="0"/>
      <w:divBdr>
        <w:top w:val="none" w:sz="0" w:space="0" w:color="auto"/>
        <w:left w:val="none" w:sz="0" w:space="0" w:color="auto"/>
        <w:bottom w:val="none" w:sz="0" w:space="0" w:color="auto"/>
        <w:right w:val="none" w:sz="0" w:space="0" w:color="auto"/>
      </w:divBdr>
    </w:div>
    <w:div w:id="115295697">
      <w:bodyDiv w:val="1"/>
      <w:marLeft w:val="0"/>
      <w:marRight w:val="0"/>
      <w:marTop w:val="0"/>
      <w:marBottom w:val="0"/>
      <w:divBdr>
        <w:top w:val="none" w:sz="0" w:space="0" w:color="auto"/>
        <w:left w:val="none" w:sz="0" w:space="0" w:color="auto"/>
        <w:bottom w:val="none" w:sz="0" w:space="0" w:color="auto"/>
        <w:right w:val="none" w:sz="0" w:space="0" w:color="auto"/>
      </w:divBdr>
      <w:divsChild>
        <w:div w:id="1726640367">
          <w:marLeft w:val="1037"/>
          <w:marRight w:val="0"/>
          <w:marTop w:val="120"/>
          <w:marBottom w:val="120"/>
          <w:divBdr>
            <w:top w:val="none" w:sz="0" w:space="0" w:color="auto"/>
            <w:left w:val="none" w:sz="0" w:space="0" w:color="auto"/>
            <w:bottom w:val="none" w:sz="0" w:space="0" w:color="auto"/>
            <w:right w:val="none" w:sz="0" w:space="0" w:color="auto"/>
          </w:divBdr>
        </w:div>
        <w:div w:id="1741562662">
          <w:marLeft w:val="1037"/>
          <w:marRight w:val="0"/>
          <w:marTop w:val="120"/>
          <w:marBottom w:val="120"/>
          <w:divBdr>
            <w:top w:val="none" w:sz="0" w:space="0" w:color="auto"/>
            <w:left w:val="none" w:sz="0" w:space="0" w:color="auto"/>
            <w:bottom w:val="none" w:sz="0" w:space="0" w:color="auto"/>
            <w:right w:val="none" w:sz="0" w:space="0" w:color="auto"/>
          </w:divBdr>
        </w:div>
      </w:divsChild>
    </w:div>
    <w:div w:id="120534270">
      <w:bodyDiv w:val="1"/>
      <w:marLeft w:val="0"/>
      <w:marRight w:val="0"/>
      <w:marTop w:val="0"/>
      <w:marBottom w:val="0"/>
      <w:divBdr>
        <w:top w:val="none" w:sz="0" w:space="0" w:color="auto"/>
        <w:left w:val="none" w:sz="0" w:space="0" w:color="auto"/>
        <w:bottom w:val="none" w:sz="0" w:space="0" w:color="auto"/>
        <w:right w:val="none" w:sz="0" w:space="0" w:color="auto"/>
      </w:divBdr>
      <w:divsChild>
        <w:div w:id="379086779">
          <w:marLeft w:val="576"/>
          <w:marRight w:val="0"/>
          <w:marTop w:val="60"/>
          <w:marBottom w:val="0"/>
          <w:divBdr>
            <w:top w:val="none" w:sz="0" w:space="0" w:color="auto"/>
            <w:left w:val="none" w:sz="0" w:space="0" w:color="auto"/>
            <w:bottom w:val="none" w:sz="0" w:space="0" w:color="auto"/>
            <w:right w:val="none" w:sz="0" w:space="0" w:color="auto"/>
          </w:divBdr>
        </w:div>
        <w:div w:id="602106331">
          <w:marLeft w:val="1037"/>
          <w:marRight w:val="0"/>
          <w:marTop w:val="60"/>
          <w:marBottom w:val="0"/>
          <w:divBdr>
            <w:top w:val="none" w:sz="0" w:space="0" w:color="auto"/>
            <w:left w:val="none" w:sz="0" w:space="0" w:color="auto"/>
            <w:bottom w:val="none" w:sz="0" w:space="0" w:color="auto"/>
            <w:right w:val="none" w:sz="0" w:space="0" w:color="auto"/>
          </w:divBdr>
        </w:div>
        <w:div w:id="1349990259">
          <w:marLeft w:val="1454"/>
          <w:marRight w:val="0"/>
          <w:marTop w:val="60"/>
          <w:marBottom w:val="0"/>
          <w:divBdr>
            <w:top w:val="none" w:sz="0" w:space="0" w:color="auto"/>
            <w:left w:val="none" w:sz="0" w:space="0" w:color="auto"/>
            <w:bottom w:val="none" w:sz="0" w:space="0" w:color="auto"/>
            <w:right w:val="none" w:sz="0" w:space="0" w:color="auto"/>
          </w:divBdr>
        </w:div>
        <w:div w:id="1589845696">
          <w:marLeft w:val="1037"/>
          <w:marRight w:val="0"/>
          <w:marTop w:val="60"/>
          <w:marBottom w:val="0"/>
          <w:divBdr>
            <w:top w:val="none" w:sz="0" w:space="0" w:color="auto"/>
            <w:left w:val="none" w:sz="0" w:space="0" w:color="auto"/>
            <w:bottom w:val="none" w:sz="0" w:space="0" w:color="auto"/>
            <w:right w:val="none" w:sz="0" w:space="0" w:color="auto"/>
          </w:divBdr>
        </w:div>
        <w:div w:id="1265917933">
          <w:marLeft w:val="1037"/>
          <w:marRight w:val="0"/>
          <w:marTop w:val="60"/>
          <w:marBottom w:val="0"/>
          <w:divBdr>
            <w:top w:val="none" w:sz="0" w:space="0" w:color="auto"/>
            <w:left w:val="none" w:sz="0" w:space="0" w:color="auto"/>
            <w:bottom w:val="none" w:sz="0" w:space="0" w:color="auto"/>
            <w:right w:val="none" w:sz="0" w:space="0" w:color="auto"/>
          </w:divBdr>
        </w:div>
        <w:div w:id="726880581">
          <w:marLeft w:val="1454"/>
          <w:marRight w:val="0"/>
          <w:marTop w:val="60"/>
          <w:marBottom w:val="0"/>
          <w:divBdr>
            <w:top w:val="none" w:sz="0" w:space="0" w:color="auto"/>
            <w:left w:val="none" w:sz="0" w:space="0" w:color="auto"/>
            <w:bottom w:val="none" w:sz="0" w:space="0" w:color="auto"/>
            <w:right w:val="none" w:sz="0" w:space="0" w:color="auto"/>
          </w:divBdr>
        </w:div>
        <w:div w:id="1001273232">
          <w:marLeft w:val="1454"/>
          <w:marRight w:val="0"/>
          <w:marTop w:val="60"/>
          <w:marBottom w:val="0"/>
          <w:divBdr>
            <w:top w:val="none" w:sz="0" w:space="0" w:color="auto"/>
            <w:left w:val="none" w:sz="0" w:space="0" w:color="auto"/>
            <w:bottom w:val="none" w:sz="0" w:space="0" w:color="auto"/>
            <w:right w:val="none" w:sz="0" w:space="0" w:color="auto"/>
          </w:divBdr>
        </w:div>
        <w:div w:id="1970088920">
          <w:marLeft w:val="1037"/>
          <w:marRight w:val="0"/>
          <w:marTop w:val="60"/>
          <w:marBottom w:val="0"/>
          <w:divBdr>
            <w:top w:val="none" w:sz="0" w:space="0" w:color="auto"/>
            <w:left w:val="none" w:sz="0" w:space="0" w:color="auto"/>
            <w:bottom w:val="none" w:sz="0" w:space="0" w:color="auto"/>
            <w:right w:val="none" w:sz="0" w:space="0" w:color="auto"/>
          </w:divBdr>
        </w:div>
        <w:div w:id="1536383438">
          <w:marLeft w:val="1037"/>
          <w:marRight w:val="0"/>
          <w:marTop w:val="60"/>
          <w:marBottom w:val="0"/>
          <w:divBdr>
            <w:top w:val="none" w:sz="0" w:space="0" w:color="auto"/>
            <w:left w:val="none" w:sz="0" w:space="0" w:color="auto"/>
            <w:bottom w:val="none" w:sz="0" w:space="0" w:color="auto"/>
            <w:right w:val="none" w:sz="0" w:space="0" w:color="auto"/>
          </w:divBdr>
        </w:div>
        <w:div w:id="1196578673">
          <w:marLeft w:val="576"/>
          <w:marRight w:val="0"/>
          <w:marTop w:val="120"/>
          <w:marBottom w:val="0"/>
          <w:divBdr>
            <w:top w:val="none" w:sz="0" w:space="0" w:color="auto"/>
            <w:left w:val="none" w:sz="0" w:space="0" w:color="auto"/>
            <w:bottom w:val="none" w:sz="0" w:space="0" w:color="auto"/>
            <w:right w:val="none" w:sz="0" w:space="0" w:color="auto"/>
          </w:divBdr>
        </w:div>
        <w:div w:id="1185172146">
          <w:marLeft w:val="1037"/>
          <w:marRight w:val="0"/>
          <w:marTop w:val="60"/>
          <w:marBottom w:val="0"/>
          <w:divBdr>
            <w:top w:val="none" w:sz="0" w:space="0" w:color="auto"/>
            <w:left w:val="none" w:sz="0" w:space="0" w:color="auto"/>
            <w:bottom w:val="none" w:sz="0" w:space="0" w:color="auto"/>
            <w:right w:val="none" w:sz="0" w:space="0" w:color="auto"/>
          </w:divBdr>
        </w:div>
        <w:div w:id="1854800789">
          <w:marLeft w:val="1037"/>
          <w:marRight w:val="0"/>
          <w:marTop w:val="60"/>
          <w:marBottom w:val="0"/>
          <w:divBdr>
            <w:top w:val="none" w:sz="0" w:space="0" w:color="auto"/>
            <w:left w:val="none" w:sz="0" w:space="0" w:color="auto"/>
            <w:bottom w:val="none" w:sz="0" w:space="0" w:color="auto"/>
            <w:right w:val="none" w:sz="0" w:space="0" w:color="auto"/>
          </w:divBdr>
        </w:div>
      </w:divsChild>
    </w:div>
    <w:div w:id="142435671">
      <w:bodyDiv w:val="1"/>
      <w:marLeft w:val="0"/>
      <w:marRight w:val="0"/>
      <w:marTop w:val="0"/>
      <w:marBottom w:val="0"/>
      <w:divBdr>
        <w:top w:val="none" w:sz="0" w:space="0" w:color="auto"/>
        <w:left w:val="none" w:sz="0" w:space="0" w:color="auto"/>
        <w:bottom w:val="none" w:sz="0" w:space="0" w:color="auto"/>
        <w:right w:val="none" w:sz="0" w:space="0" w:color="auto"/>
      </w:divBdr>
    </w:div>
    <w:div w:id="172767355">
      <w:bodyDiv w:val="1"/>
      <w:marLeft w:val="0"/>
      <w:marRight w:val="0"/>
      <w:marTop w:val="0"/>
      <w:marBottom w:val="0"/>
      <w:divBdr>
        <w:top w:val="none" w:sz="0" w:space="0" w:color="auto"/>
        <w:left w:val="none" w:sz="0" w:space="0" w:color="auto"/>
        <w:bottom w:val="none" w:sz="0" w:space="0" w:color="auto"/>
        <w:right w:val="none" w:sz="0" w:space="0" w:color="auto"/>
      </w:divBdr>
    </w:div>
    <w:div w:id="174618991">
      <w:bodyDiv w:val="1"/>
      <w:marLeft w:val="0"/>
      <w:marRight w:val="0"/>
      <w:marTop w:val="0"/>
      <w:marBottom w:val="0"/>
      <w:divBdr>
        <w:top w:val="none" w:sz="0" w:space="0" w:color="auto"/>
        <w:left w:val="none" w:sz="0" w:space="0" w:color="auto"/>
        <w:bottom w:val="none" w:sz="0" w:space="0" w:color="auto"/>
        <w:right w:val="none" w:sz="0" w:space="0" w:color="auto"/>
      </w:divBdr>
    </w:div>
    <w:div w:id="181013083">
      <w:bodyDiv w:val="1"/>
      <w:marLeft w:val="0"/>
      <w:marRight w:val="0"/>
      <w:marTop w:val="0"/>
      <w:marBottom w:val="0"/>
      <w:divBdr>
        <w:top w:val="none" w:sz="0" w:space="0" w:color="auto"/>
        <w:left w:val="none" w:sz="0" w:space="0" w:color="auto"/>
        <w:bottom w:val="none" w:sz="0" w:space="0" w:color="auto"/>
        <w:right w:val="none" w:sz="0" w:space="0" w:color="auto"/>
      </w:divBdr>
    </w:div>
    <w:div w:id="182281984">
      <w:bodyDiv w:val="1"/>
      <w:marLeft w:val="0"/>
      <w:marRight w:val="0"/>
      <w:marTop w:val="0"/>
      <w:marBottom w:val="0"/>
      <w:divBdr>
        <w:top w:val="none" w:sz="0" w:space="0" w:color="auto"/>
        <w:left w:val="none" w:sz="0" w:space="0" w:color="auto"/>
        <w:bottom w:val="none" w:sz="0" w:space="0" w:color="auto"/>
        <w:right w:val="none" w:sz="0" w:space="0" w:color="auto"/>
      </w:divBdr>
    </w:div>
    <w:div w:id="190732416">
      <w:bodyDiv w:val="1"/>
      <w:marLeft w:val="0"/>
      <w:marRight w:val="0"/>
      <w:marTop w:val="0"/>
      <w:marBottom w:val="0"/>
      <w:divBdr>
        <w:top w:val="none" w:sz="0" w:space="0" w:color="auto"/>
        <w:left w:val="none" w:sz="0" w:space="0" w:color="auto"/>
        <w:bottom w:val="none" w:sz="0" w:space="0" w:color="auto"/>
        <w:right w:val="none" w:sz="0" w:space="0" w:color="auto"/>
      </w:divBdr>
    </w:div>
    <w:div w:id="209464860">
      <w:bodyDiv w:val="1"/>
      <w:marLeft w:val="0"/>
      <w:marRight w:val="0"/>
      <w:marTop w:val="0"/>
      <w:marBottom w:val="0"/>
      <w:divBdr>
        <w:top w:val="none" w:sz="0" w:space="0" w:color="auto"/>
        <w:left w:val="none" w:sz="0" w:space="0" w:color="auto"/>
        <w:bottom w:val="none" w:sz="0" w:space="0" w:color="auto"/>
        <w:right w:val="none" w:sz="0" w:space="0" w:color="auto"/>
      </w:divBdr>
    </w:div>
    <w:div w:id="219560219">
      <w:bodyDiv w:val="1"/>
      <w:marLeft w:val="0"/>
      <w:marRight w:val="0"/>
      <w:marTop w:val="0"/>
      <w:marBottom w:val="0"/>
      <w:divBdr>
        <w:top w:val="none" w:sz="0" w:space="0" w:color="auto"/>
        <w:left w:val="none" w:sz="0" w:space="0" w:color="auto"/>
        <w:bottom w:val="none" w:sz="0" w:space="0" w:color="auto"/>
        <w:right w:val="none" w:sz="0" w:space="0" w:color="auto"/>
      </w:divBdr>
    </w:div>
    <w:div w:id="242491736">
      <w:bodyDiv w:val="1"/>
      <w:marLeft w:val="0"/>
      <w:marRight w:val="0"/>
      <w:marTop w:val="0"/>
      <w:marBottom w:val="0"/>
      <w:divBdr>
        <w:top w:val="none" w:sz="0" w:space="0" w:color="auto"/>
        <w:left w:val="none" w:sz="0" w:space="0" w:color="auto"/>
        <w:bottom w:val="none" w:sz="0" w:space="0" w:color="auto"/>
        <w:right w:val="none" w:sz="0" w:space="0" w:color="auto"/>
      </w:divBdr>
    </w:div>
    <w:div w:id="262034071">
      <w:bodyDiv w:val="1"/>
      <w:marLeft w:val="0"/>
      <w:marRight w:val="0"/>
      <w:marTop w:val="0"/>
      <w:marBottom w:val="0"/>
      <w:divBdr>
        <w:top w:val="none" w:sz="0" w:space="0" w:color="auto"/>
        <w:left w:val="none" w:sz="0" w:space="0" w:color="auto"/>
        <w:bottom w:val="none" w:sz="0" w:space="0" w:color="auto"/>
        <w:right w:val="none" w:sz="0" w:space="0" w:color="auto"/>
      </w:divBdr>
      <w:divsChild>
        <w:div w:id="1832064545">
          <w:marLeft w:val="576"/>
          <w:marRight w:val="0"/>
          <w:marTop w:val="120"/>
          <w:marBottom w:val="0"/>
          <w:divBdr>
            <w:top w:val="none" w:sz="0" w:space="0" w:color="auto"/>
            <w:left w:val="none" w:sz="0" w:space="0" w:color="auto"/>
            <w:bottom w:val="none" w:sz="0" w:space="0" w:color="auto"/>
            <w:right w:val="none" w:sz="0" w:space="0" w:color="auto"/>
          </w:divBdr>
        </w:div>
        <w:div w:id="1198811813">
          <w:marLeft w:val="1037"/>
          <w:marRight w:val="0"/>
          <w:marTop w:val="120"/>
          <w:marBottom w:val="0"/>
          <w:divBdr>
            <w:top w:val="none" w:sz="0" w:space="0" w:color="auto"/>
            <w:left w:val="none" w:sz="0" w:space="0" w:color="auto"/>
            <w:bottom w:val="none" w:sz="0" w:space="0" w:color="auto"/>
            <w:right w:val="none" w:sz="0" w:space="0" w:color="auto"/>
          </w:divBdr>
        </w:div>
        <w:div w:id="270674022">
          <w:marLeft w:val="1037"/>
          <w:marRight w:val="0"/>
          <w:marTop w:val="120"/>
          <w:marBottom w:val="0"/>
          <w:divBdr>
            <w:top w:val="none" w:sz="0" w:space="0" w:color="auto"/>
            <w:left w:val="none" w:sz="0" w:space="0" w:color="auto"/>
            <w:bottom w:val="none" w:sz="0" w:space="0" w:color="auto"/>
            <w:right w:val="none" w:sz="0" w:space="0" w:color="auto"/>
          </w:divBdr>
        </w:div>
        <w:div w:id="719477503">
          <w:marLeft w:val="1037"/>
          <w:marRight w:val="0"/>
          <w:marTop w:val="120"/>
          <w:marBottom w:val="0"/>
          <w:divBdr>
            <w:top w:val="none" w:sz="0" w:space="0" w:color="auto"/>
            <w:left w:val="none" w:sz="0" w:space="0" w:color="auto"/>
            <w:bottom w:val="none" w:sz="0" w:space="0" w:color="auto"/>
            <w:right w:val="none" w:sz="0" w:space="0" w:color="auto"/>
          </w:divBdr>
        </w:div>
        <w:div w:id="1278370790">
          <w:marLeft w:val="1037"/>
          <w:marRight w:val="0"/>
          <w:marTop w:val="120"/>
          <w:marBottom w:val="0"/>
          <w:divBdr>
            <w:top w:val="none" w:sz="0" w:space="0" w:color="auto"/>
            <w:left w:val="none" w:sz="0" w:space="0" w:color="auto"/>
            <w:bottom w:val="none" w:sz="0" w:space="0" w:color="auto"/>
            <w:right w:val="none" w:sz="0" w:space="0" w:color="auto"/>
          </w:divBdr>
        </w:div>
        <w:div w:id="1316225393">
          <w:marLeft w:val="1037"/>
          <w:marRight w:val="0"/>
          <w:marTop w:val="120"/>
          <w:marBottom w:val="0"/>
          <w:divBdr>
            <w:top w:val="none" w:sz="0" w:space="0" w:color="auto"/>
            <w:left w:val="none" w:sz="0" w:space="0" w:color="auto"/>
            <w:bottom w:val="none" w:sz="0" w:space="0" w:color="auto"/>
            <w:right w:val="none" w:sz="0" w:space="0" w:color="auto"/>
          </w:divBdr>
        </w:div>
        <w:div w:id="1451781274">
          <w:marLeft w:val="1037"/>
          <w:marRight w:val="0"/>
          <w:marTop w:val="120"/>
          <w:marBottom w:val="0"/>
          <w:divBdr>
            <w:top w:val="none" w:sz="0" w:space="0" w:color="auto"/>
            <w:left w:val="none" w:sz="0" w:space="0" w:color="auto"/>
            <w:bottom w:val="none" w:sz="0" w:space="0" w:color="auto"/>
            <w:right w:val="none" w:sz="0" w:space="0" w:color="auto"/>
          </w:divBdr>
        </w:div>
        <w:div w:id="478770296">
          <w:marLeft w:val="1037"/>
          <w:marRight w:val="0"/>
          <w:marTop w:val="120"/>
          <w:marBottom w:val="0"/>
          <w:divBdr>
            <w:top w:val="none" w:sz="0" w:space="0" w:color="auto"/>
            <w:left w:val="none" w:sz="0" w:space="0" w:color="auto"/>
            <w:bottom w:val="none" w:sz="0" w:space="0" w:color="auto"/>
            <w:right w:val="none" w:sz="0" w:space="0" w:color="auto"/>
          </w:divBdr>
        </w:div>
        <w:div w:id="430786042">
          <w:marLeft w:val="1037"/>
          <w:marRight w:val="0"/>
          <w:marTop w:val="120"/>
          <w:marBottom w:val="0"/>
          <w:divBdr>
            <w:top w:val="none" w:sz="0" w:space="0" w:color="auto"/>
            <w:left w:val="none" w:sz="0" w:space="0" w:color="auto"/>
            <w:bottom w:val="none" w:sz="0" w:space="0" w:color="auto"/>
            <w:right w:val="none" w:sz="0" w:space="0" w:color="auto"/>
          </w:divBdr>
        </w:div>
        <w:div w:id="115490608">
          <w:marLeft w:val="1037"/>
          <w:marRight w:val="0"/>
          <w:marTop w:val="120"/>
          <w:marBottom w:val="0"/>
          <w:divBdr>
            <w:top w:val="none" w:sz="0" w:space="0" w:color="auto"/>
            <w:left w:val="none" w:sz="0" w:space="0" w:color="auto"/>
            <w:bottom w:val="none" w:sz="0" w:space="0" w:color="auto"/>
            <w:right w:val="none" w:sz="0" w:space="0" w:color="auto"/>
          </w:divBdr>
        </w:div>
        <w:div w:id="1604459222">
          <w:marLeft w:val="1037"/>
          <w:marRight w:val="0"/>
          <w:marTop w:val="120"/>
          <w:marBottom w:val="0"/>
          <w:divBdr>
            <w:top w:val="none" w:sz="0" w:space="0" w:color="auto"/>
            <w:left w:val="none" w:sz="0" w:space="0" w:color="auto"/>
            <w:bottom w:val="none" w:sz="0" w:space="0" w:color="auto"/>
            <w:right w:val="none" w:sz="0" w:space="0" w:color="auto"/>
          </w:divBdr>
        </w:div>
      </w:divsChild>
    </w:div>
    <w:div w:id="264770056">
      <w:bodyDiv w:val="1"/>
      <w:marLeft w:val="0"/>
      <w:marRight w:val="0"/>
      <w:marTop w:val="0"/>
      <w:marBottom w:val="0"/>
      <w:divBdr>
        <w:top w:val="none" w:sz="0" w:space="0" w:color="auto"/>
        <w:left w:val="none" w:sz="0" w:space="0" w:color="auto"/>
        <w:bottom w:val="none" w:sz="0" w:space="0" w:color="auto"/>
        <w:right w:val="none" w:sz="0" w:space="0" w:color="auto"/>
      </w:divBdr>
    </w:div>
    <w:div w:id="310057502">
      <w:bodyDiv w:val="1"/>
      <w:marLeft w:val="0"/>
      <w:marRight w:val="0"/>
      <w:marTop w:val="0"/>
      <w:marBottom w:val="0"/>
      <w:divBdr>
        <w:top w:val="none" w:sz="0" w:space="0" w:color="auto"/>
        <w:left w:val="none" w:sz="0" w:space="0" w:color="auto"/>
        <w:bottom w:val="none" w:sz="0" w:space="0" w:color="auto"/>
        <w:right w:val="none" w:sz="0" w:space="0" w:color="auto"/>
      </w:divBdr>
      <w:divsChild>
        <w:div w:id="55249064">
          <w:marLeft w:val="979"/>
          <w:marRight w:val="0"/>
          <w:marTop w:val="60"/>
          <w:marBottom w:val="240"/>
          <w:divBdr>
            <w:top w:val="none" w:sz="0" w:space="0" w:color="auto"/>
            <w:left w:val="none" w:sz="0" w:space="0" w:color="auto"/>
            <w:bottom w:val="none" w:sz="0" w:space="0" w:color="auto"/>
            <w:right w:val="none" w:sz="0" w:space="0" w:color="auto"/>
          </w:divBdr>
        </w:div>
        <w:div w:id="1693259793">
          <w:marLeft w:val="979"/>
          <w:marRight w:val="0"/>
          <w:marTop w:val="60"/>
          <w:marBottom w:val="240"/>
          <w:divBdr>
            <w:top w:val="none" w:sz="0" w:space="0" w:color="auto"/>
            <w:left w:val="none" w:sz="0" w:space="0" w:color="auto"/>
            <w:bottom w:val="none" w:sz="0" w:space="0" w:color="auto"/>
            <w:right w:val="none" w:sz="0" w:space="0" w:color="auto"/>
          </w:divBdr>
        </w:div>
        <w:div w:id="1414274472">
          <w:marLeft w:val="979"/>
          <w:marRight w:val="0"/>
          <w:marTop w:val="60"/>
          <w:marBottom w:val="240"/>
          <w:divBdr>
            <w:top w:val="none" w:sz="0" w:space="0" w:color="auto"/>
            <w:left w:val="none" w:sz="0" w:space="0" w:color="auto"/>
            <w:bottom w:val="none" w:sz="0" w:space="0" w:color="auto"/>
            <w:right w:val="none" w:sz="0" w:space="0" w:color="auto"/>
          </w:divBdr>
        </w:div>
        <w:div w:id="1057047516">
          <w:marLeft w:val="979"/>
          <w:marRight w:val="0"/>
          <w:marTop w:val="60"/>
          <w:marBottom w:val="240"/>
          <w:divBdr>
            <w:top w:val="none" w:sz="0" w:space="0" w:color="auto"/>
            <w:left w:val="none" w:sz="0" w:space="0" w:color="auto"/>
            <w:bottom w:val="none" w:sz="0" w:space="0" w:color="auto"/>
            <w:right w:val="none" w:sz="0" w:space="0" w:color="auto"/>
          </w:divBdr>
        </w:div>
        <w:div w:id="68501156">
          <w:marLeft w:val="979"/>
          <w:marRight w:val="0"/>
          <w:marTop w:val="60"/>
          <w:marBottom w:val="240"/>
          <w:divBdr>
            <w:top w:val="none" w:sz="0" w:space="0" w:color="auto"/>
            <w:left w:val="none" w:sz="0" w:space="0" w:color="auto"/>
            <w:bottom w:val="none" w:sz="0" w:space="0" w:color="auto"/>
            <w:right w:val="none" w:sz="0" w:space="0" w:color="auto"/>
          </w:divBdr>
        </w:div>
        <w:div w:id="1529684281">
          <w:marLeft w:val="979"/>
          <w:marRight w:val="0"/>
          <w:marTop w:val="60"/>
          <w:marBottom w:val="240"/>
          <w:divBdr>
            <w:top w:val="none" w:sz="0" w:space="0" w:color="auto"/>
            <w:left w:val="none" w:sz="0" w:space="0" w:color="auto"/>
            <w:bottom w:val="none" w:sz="0" w:space="0" w:color="auto"/>
            <w:right w:val="none" w:sz="0" w:space="0" w:color="auto"/>
          </w:divBdr>
        </w:div>
      </w:divsChild>
    </w:div>
    <w:div w:id="345863654">
      <w:bodyDiv w:val="1"/>
      <w:marLeft w:val="0"/>
      <w:marRight w:val="0"/>
      <w:marTop w:val="0"/>
      <w:marBottom w:val="0"/>
      <w:divBdr>
        <w:top w:val="none" w:sz="0" w:space="0" w:color="auto"/>
        <w:left w:val="none" w:sz="0" w:space="0" w:color="auto"/>
        <w:bottom w:val="none" w:sz="0" w:space="0" w:color="auto"/>
        <w:right w:val="none" w:sz="0" w:space="0" w:color="auto"/>
      </w:divBdr>
    </w:div>
    <w:div w:id="346366299">
      <w:bodyDiv w:val="1"/>
      <w:marLeft w:val="0"/>
      <w:marRight w:val="0"/>
      <w:marTop w:val="0"/>
      <w:marBottom w:val="0"/>
      <w:divBdr>
        <w:top w:val="none" w:sz="0" w:space="0" w:color="auto"/>
        <w:left w:val="none" w:sz="0" w:space="0" w:color="auto"/>
        <w:bottom w:val="none" w:sz="0" w:space="0" w:color="auto"/>
        <w:right w:val="none" w:sz="0" w:space="0" w:color="auto"/>
      </w:divBdr>
    </w:div>
    <w:div w:id="358091950">
      <w:bodyDiv w:val="1"/>
      <w:marLeft w:val="0"/>
      <w:marRight w:val="0"/>
      <w:marTop w:val="0"/>
      <w:marBottom w:val="0"/>
      <w:divBdr>
        <w:top w:val="none" w:sz="0" w:space="0" w:color="auto"/>
        <w:left w:val="none" w:sz="0" w:space="0" w:color="auto"/>
        <w:bottom w:val="none" w:sz="0" w:space="0" w:color="auto"/>
        <w:right w:val="none" w:sz="0" w:space="0" w:color="auto"/>
      </w:divBdr>
    </w:div>
    <w:div w:id="372465216">
      <w:bodyDiv w:val="1"/>
      <w:marLeft w:val="0"/>
      <w:marRight w:val="0"/>
      <w:marTop w:val="0"/>
      <w:marBottom w:val="0"/>
      <w:divBdr>
        <w:top w:val="none" w:sz="0" w:space="0" w:color="auto"/>
        <w:left w:val="none" w:sz="0" w:space="0" w:color="auto"/>
        <w:bottom w:val="none" w:sz="0" w:space="0" w:color="auto"/>
        <w:right w:val="none" w:sz="0" w:space="0" w:color="auto"/>
      </w:divBdr>
    </w:div>
    <w:div w:id="382485110">
      <w:bodyDiv w:val="1"/>
      <w:marLeft w:val="0"/>
      <w:marRight w:val="0"/>
      <w:marTop w:val="0"/>
      <w:marBottom w:val="0"/>
      <w:divBdr>
        <w:top w:val="none" w:sz="0" w:space="0" w:color="auto"/>
        <w:left w:val="none" w:sz="0" w:space="0" w:color="auto"/>
        <w:bottom w:val="none" w:sz="0" w:space="0" w:color="auto"/>
        <w:right w:val="none" w:sz="0" w:space="0" w:color="auto"/>
      </w:divBdr>
    </w:div>
    <w:div w:id="385179045">
      <w:bodyDiv w:val="1"/>
      <w:marLeft w:val="0"/>
      <w:marRight w:val="0"/>
      <w:marTop w:val="0"/>
      <w:marBottom w:val="0"/>
      <w:divBdr>
        <w:top w:val="none" w:sz="0" w:space="0" w:color="auto"/>
        <w:left w:val="none" w:sz="0" w:space="0" w:color="auto"/>
        <w:bottom w:val="none" w:sz="0" w:space="0" w:color="auto"/>
        <w:right w:val="none" w:sz="0" w:space="0" w:color="auto"/>
      </w:divBdr>
    </w:div>
    <w:div w:id="461732342">
      <w:bodyDiv w:val="1"/>
      <w:marLeft w:val="0"/>
      <w:marRight w:val="0"/>
      <w:marTop w:val="0"/>
      <w:marBottom w:val="0"/>
      <w:divBdr>
        <w:top w:val="none" w:sz="0" w:space="0" w:color="auto"/>
        <w:left w:val="none" w:sz="0" w:space="0" w:color="auto"/>
        <w:bottom w:val="none" w:sz="0" w:space="0" w:color="auto"/>
        <w:right w:val="none" w:sz="0" w:space="0" w:color="auto"/>
      </w:divBdr>
    </w:div>
    <w:div w:id="479544220">
      <w:bodyDiv w:val="1"/>
      <w:marLeft w:val="0"/>
      <w:marRight w:val="0"/>
      <w:marTop w:val="0"/>
      <w:marBottom w:val="0"/>
      <w:divBdr>
        <w:top w:val="none" w:sz="0" w:space="0" w:color="auto"/>
        <w:left w:val="none" w:sz="0" w:space="0" w:color="auto"/>
        <w:bottom w:val="none" w:sz="0" w:space="0" w:color="auto"/>
        <w:right w:val="none" w:sz="0" w:space="0" w:color="auto"/>
      </w:divBdr>
    </w:div>
    <w:div w:id="479925014">
      <w:bodyDiv w:val="1"/>
      <w:marLeft w:val="0"/>
      <w:marRight w:val="0"/>
      <w:marTop w:val="0"/>
      <w:marBottom w:val="0"/>
      <w:divBdr>
        <w:top w:val="none" w:sz="0" w:space="0" w:color="auto"/>
        <w:left w:val="none" w:sz="0" w:space="0" w:color="auto"/>
        <w:bottom w:val="none" w:sz="0" w:space="0" w:color="auto"/>
        <w:right w:val="none" w:sz="0" w:space="0" w:color="auto"/>
      </w:divBdr>
    </w:div>
    <w:div w:id="511340727">
      <w:bodyDiv w:val="1"/>
      <w:marLeft w:val="0"/>
      <w:marRight w:val="0"/>
      <w:marTop w:val="0"/>
      <w:marBottom w:val="0"/>
      <w:divBdr>
        <w:top w:val="none" w:sz="0" w:space="0" w:color="auto"/>
        <w:left w:val="none" w:sz="0" w:space="0" w:color="auto"/>
        <w:bottom w:val="none" w:sz="0" w:space="0" w:color="auto"/>
        <w:right w:val="none" w:sz="0" w:space="0" w:color="auto"/>
      </w:divBdr>
      <w:divsChild>
        <w:div w:id="741754913">
          <w:marLeft w:val="576"/>
          <w:marRight w:val="0"/>
          <w:marTop w:val="120"/>
          <w:marBottom w:val="0"/>
          <w:divBdr>
            <w:top w:val="none" w:sz="0" w:space="0" w:color="auto"/>
            <w:left w:val="none" w:sz="0" w:space="0" w:color="auto"/>
            <w:bottom w:val="none" w:sz="0" w:space="0" w:color="auto"/>
            <w:right w:val="none" w:sz="0" w:space="0" w:color="auto"/>
          </w:divBdr>
        </w:div>
        <w:div w:id="528838684">
          <w:marLeft w:val="1037"/>
          <w:marRight w:val="0"/>
          <w:marTop w:val="120"/>
          <w:marBottom w:val="0"/>
          <w:divBdr>
            <w:top w:val="none" w:sz="0" w:space="0" w:color="auto"/>
            <w:left w:val="none" w:sz="0" w:space="0" w:color="auto"/>
            <w:bottom w:val="none" w:sz="0" w:space="0" w:color="auto"/>
            <w:right w:val="none" w:sz="0" w:space="0" w:color="auto"/>
          </w:divBdr>
        </w:div>
        <w:div w:id="1529952315">
          <w:marLeft w:val="1037"/>
          <w:marRight w:val="0"/>
          <w:marTop w:val="120"/>
          <w:marBottom w:val="0"/>
          <w:divBdr>
            <w:top w:val="none" w:sz="0" w:space="0" w:color="auto"/>
            <w:left w:val="none" w:sz="0" w:space="0" w:color="auto"/>
            <w:bottom w:val="none" w:sz="0" w:space="0" w:color="auto"/>
            <w:right w:val="none" w:sz="0" w:space="0" w:color="auto"/>
          </w:divBdr>
        </w:div>
        <w:div w:id="1120077337">
          <w:marLeft w:val="1037"/>
          <w:marRight w:val="0"/>
          <w:marTop w:val="120"/>
          <w:marBottom w:val="0"/>
          <w:divBdr>
            <w:top w:val="none" w:sz="0" w:space="0" w:color="auto"/>
            <w:left w:val="none" w:sz="0" w:space="0" w:color="auto"/>
            <w:bottom w:val="none" w:sz="0" w:space="0" w:color="auto"/>
            <w:right w:val="none" w:sz="0" w:space="0" w:color="auto"/>
          </w:divBdr>
        </w:div>
        <w:div w:id="147333743">
          <w:marLeft w:val="1037"/>
          <w:marRight w:val="0"/>
          <w:marTop w:val="120"/>
          <w:marBottom w:val="0"/>
          <w:divBdr>
            <w:top w:val="none" w:sz="0" w:space="0" w:color="auto"/>
            <w:left w:val="none" w:sz="0" w:space="0" w:color="auto"/>
            <w:bottom w:val="none" w:sz="0" w:space="0" w:color="auto"/>
            <w:right w:val="none" w:sz="0" w:space="0" w:color="auto"/>
          </w:divBdr>
        </w:div>
      </w:divsChild>
    </w:div>
    <w:div w:id="521436583">
      <w:bodyDiv w:val="1"/>
      <w:marLeft w:val="0"/>
      <w:marRight w:val="0"/>
      <w:marTop w:val="0"/>
      <w:marBottom w:val="0"/>
      <w:divBdr>
        <w:top w:val="none" w:sz="0" w:space="0" w:color="auto"/>
        <w:left w:val="none" w:sz="0" w:space="0" w:color="auto"/>
        <w:bottom w:val="none" w:sz="0" w:space="0" w:color="auto"/>
        <w:right w:val="none" w:sz="0" w:space="0" w:color="auto"/>
      </w:divBdr>
    </w:div>
    <w:div w:id="559635693">
      <w:bodyDiv w:val="1"/>
      <w:marLeft w:val="0"/>
      <w:marRight w:val="0"/>
      <w:marTop w:val="0"/>
      <w:marBottom w:val="0"/>
      <w:divBdr>
        <w:top w:val="none" w:sz="0" w:space="0" w:color="auto"/>
        <w:left w:val="none" w:sz="0" w:space="0" w:color="auto"/>
        <w:bottom w:val="none" w:sz="0" w:space="0" w:color="auto"/>
        <w:right w:val="none" w:sz="0" w:space="0" w:color="auto"/>
      </w:divBdr>
    </w:div>
    <w:div w:id="571549628">
      <w:bodyDiv w:val="1"/>
      <w:marLeft w:val="0"/>
      <w:marRight w:val="0"/>
      <w:marTop w:val="0"/>
      <w:marBottom w:val="0"/>
      <w:divBdr>
        <w:top w:val="none" w:sz="0" w:space="0" w:color="auto"/>
        <w:left w:val="none" w:sz="0" w:space="0" w:color="auto"/>
        <w:bottom w:val="none" w:sz="0" w:space="0" w:color="auto"/>
        <w:right w:val="none" w:sz="0" w:space="0" w:color="auto"/>
      </w:divBdr>
      <w:divsChild>
        <w:div w:id="1900438881">
          <w:marLeft w:val="576"/>
          <w:marRight w:val="0"/>
          <w:marTop w:val="60"/>
          <w:marBottom w:val="0"/>
          <w:divBdr>
            <w:top w:val="none" w:sz="0" w:space="0" w:color="auto"/>
            <w:left w:val="none" w:sz="0" w:space="0" w:color="auto"/>
            <w:bottom w:val="none" w:sz="0" w:space="0" w:color="auto"/>
            <w:right w:val="none" w:sz="0" w:space="0" w:color="auto"/>
          </w:divBdr>
        </w:div>
        <w:div w:id="1389452304">
          <w:marLeft w:val="1037"/>
          <w:marRight w:val="0"/>
          <w:marTop w:val="60"/>
          <w:marBottom w:val="0"/>
          <w:divBdr>
            <w:top w:val="none" w:sz="0" w:space="0" w:color="auto"/>
            <w:left w:val="none" w:sz="0" w:space="0" w:color="auto"/>
            <w:bottom w:val="none" w:sz="0" w:space="0" w:color="auto"/>
            <w:right w:val="none" w:sz="0" w:space="0" w:color="auto"/>
          </w:divBdr>
        </w:div>
        <w:div w:id="941570307">
          <w:marLeft w:val="1037"/>
          <w:marRight w:val="0"/>
          <w:marTop w:val="60"/>
          <w:marBottom w:val="0"/>
          <w:divBdr>
            <w:top w:val="none" w:sz="0" w:space="0" w:color="auto"/>
            <w:left w:val="none" w:sz="0" w:space="0" w:color="auto"/>
            <w:bottom w:val="none" w:sz="0" w:space="0" w:color="auto"/>
            <w:right w:val="none" w:sz="0" w:space="0" w:color="auto"/>
          </w:divBdr>
        </w:div>
        <w:div w:id="1756049340">
          <w:marLeft w:val="1037"/>
          <w:marRight w:val="0"/>
          <w:marTop w:val="60"/>
          <w:marBottom w:val="0"/>
          <w:divBdr>
            <w:top w:val="none" w:sz="0" w:space="0" w:color="auto"/>
            <w:left w:val="none" w:sz="0" w:space="0" w:color="auto"/>
            <w:bottom w:val="none" w:sz="0" w:space="0" w:color="auto"/>
            <w:right w:val="none" w:sz="0" w:space="0" w:color="auto"/>
          </w:divBdr>
        </w:div>
        <w:div w:id="1149517446">
          <w:marLeft w:val="1037"/>
          <w:marRight w:val="0"/>
          <w:marTop w:val="60"/>
          <w:marBottom w:val="0"/>
          <w:divBdr>
            <w:top w:val="none" w:sz="0" w:space="0" w:color="auto"/>
            <w:left w:val="none" w:sz="0" w:space="0" w:color="auto"/>
            <w:bottom w:val="none" w:sz="0" w:space="0" w:color="auto"/>
            <w:right w:val="none" w:sz="0" w:space="0" w:color="auto"/>
          </w:divBdr>
        </w:div>
        <w:div w:id="229464575">
          <w:marLeft w:val="1037"/>
          <w:marRight w:val="0"/>
          <w:marTop w:val="60"/>
          <w:marBottom w:val="0"/>
          <w:divBdr>
            <w:top w:val="none" w:sz="0" w:space="0" w:color="auto"/>
            <w:left w:val="none" w:sz="0" w:space="0" w:color="auto"/>
            <w:bottom w:val="none" w:sz="0" w:space="0" w:color="auto"/>
            <w:right w:val="none" w:sz="0" w:space="0" w:color="auto"/>
          </w:divBdr>
        </w:div>
        <w:div w:id="1285700262">
          <w:marLeft w:val="1037"/>
          <w:marRight w:val="0"/>
          <w:marTop w:val="60"/>
          <w:marBottom w:val="0"/>
          <w:divBdr>
            <w:top w:val="none" w:sz="0" w:space="0" w:color="auto"/>
            <w:left w:val="none" w:sz="0" w:space="0" w:color="auto"/>
            <w:bottom w:val="none" w:sz="0" w:space="0" w:color="auto"/>
            <w:right w:val="none" w:sz="0" w:space="0" w:color="auto"/>
          </w:divBdr>
        </w:div>
        <w:div w:id="2051951472">
          <w:marLeft w:val="1037"/>
          <w:marRight w:val="0"/>
          <w:marTop w:val="60"/>
          <w:marBottom w:val="0"/>
          <w:divBdr>
            <w:top w:val="none" w:sz="0" w:space="0" w:color="auto"/>
            <w:left w:val="none" w:sz="0" w:space="0" w:color="auto"/>
            <w:bottom w:val="none" w:sz="0" w:space="0" w:color="auto"/>
            <w:right w:val="none" w:sz="0" w:space="0" w:color="auto"/>
          </w:divBdr>
        </w:div>
        <w:div w:id="839004837">
          <w:marLeft w:val="1037"/>
          <w:marRight w:val="0"/>
          <w:marTop w:val="60"/>
          <w:marBottom w:val="0"/>
          <w:divBdr>
            <w:top w:val="none" w:sz="0" w:space="0" w:color="auto"/>
            <w:left w:val="none" w:sz="0" w:space="0" w:color="auto"/>
            <w:bottom w:val="none" w:sz="0" w:space="0" w:color="auto"/>
            <w:right w:val="none" w:sz="0" w:space="0" w:color="auto"/>
          </w:divBdr>
        </w:div>
        <w:div w:id="1439570549">
          <w:marLeft w:val="576"/>
          <w:marRight w:val="0"/>
          <w:marTop w:val="240"/>
          <w:marBottom w:val="0"/>
          <w:divBdr>
            <w:top w:val="none" w:sz="0" w:space="0" w:color="auto"/>
            <w:left w:val="none" w:sz="0" w:space="0" w:color="auto"/>
            <w:bottom w:val="none" w:sz="0" w:space="0" w:color="auto"/>
            <w:right w:val="none" w:sz="0" w:space="0" w:color="auto"/>
          </w:divBdr>
        </w:div>
        <w:div w:id="1623732156">
          <w:marLeft w:val="1037"/>
          <w:marRight w:val="0"/>
          <w:marTop w:val="60"/>
          <w:marBottom w:val="0"/>
          <w:divBdr>
            <w:top w:val="none" w:sz="0" w:space="0" w:color="auto"/>
            <w:left w:val="none" w:sz="0" w:space="0" w:color="auto"/>
            <w:bottom w:val="none" w:sz="0" w:space="0" w:color="auto"/>
            <w:right w:val="none" w:sz="0" w:space="0" w:color="auto"/>
          </w:divBdr>
        </w:div>
        <w:div w:id="684399392">
          <w:marLeft w:val="1037"/>
          <w:marRight w:val="0"/>
          <w:marTop w:val="60"/>
          <w:marBottom w:val="0"/>
          <w:divBdr>
            <w:top w:val="none" w:sz="0" w:space="0" w:color="auto"/>
            <w:left w:val="none" w:sz="0" w:space="0" w:color="auto"/>
            <w:bottom w:val="none" w:sz="0" w:space="0" w:color="auto"/>
            <w:right w:val="none" w:sz="0" w:space="0" w:color="auto"/>
          </w:divBdr>
        </w:div>
      </w:divsChild>
    </w:div>
    <w:div w:id="575670780">
      <w:bodyDiv w:val="1"/>
      <w:marLeft w:val="0"/>
      <w:marRight w:val="0"/>
      <w:marTop w:val="0"/>
      <w:marBottom w:val="0"/>
      <w:divBdr>
        <w:top w:val="none" w:sz="0" w:space="0" w:color="auto"/>
        <w:left w:val="none" w:sz="0" w:space="0" w:color="auto"/>
        <w:bottom w:val="none" w:sz="0" w:space="0" w:color="auto"/>
        <w:right w:val="none" w:sz="0" w:space="0" w:color="auto"/>
      </w:divBdr>
    </w:div>
    <w:div w:id="600452941">
      <w:bodyDiv w:val="1"/>
      <w:marLeft w:val="0"/>
      <w:marRight w:val="0"/>
      <w:marTop w:val="0"/>
      <w:marBottom w:val="0"/>
      <w:divBdr>
        <w:top w:val="none" w:sz="0" w:space="0" w:color="auto"/>
        <w:left w:val="none" w:sz="0" w:space="0" w:color="auto"/>
        <w:bottom w:val="none" w:sz="0" w:space="0" w:color="auto"/>
        <w:right w:val="none" w:sz="0" w:space="0" w:color="auto"/>
      </w:divBdr>
    </w:div>
    <w:div w:id="658655206">
      <w:bodyDiv w:val="1"/>
      <w:marLeft w:val="0"/>
      <w:marRight w:val="0"/>
      <w:marTop w:val="0"/>
      <w:marBottom w:val="0"/>
      <w:divBdr>
        <w:top w:val="none" w:sz="0" w:space="0" w:color="auto"/>
        <w:left w:val="none" w:sz="0" w:space="0" w:color="auto"/>
        <w:bottom w:val="none" w:sz="0" w:space="0" w:color="auto"/>
        <w:right w:val="none" w:sz="0" w:space="0" w:color="auto"/>
      </w:divBdr>
    </w:div>
    <w:div w:id="705376718">
      <w:bodyDiv w:val="1"/>
      <w:marLeft w:val="0"/>
      <w:marRight w:val="0"/>
      <w:marTop w:val="0"/>
      <w:marBottom w:val="0"/>
      <w:divBdr>
        <w:top w:val="none" w:sz="0" w:space="0" w:color="auto"/>
        <w:left w:val="none" w:sz="0" w:space="0" w:color="auto"/>
        <w:bottom w:val="none" w:sz="0" w:space="0" w:color="auto"/>
        <w:right w:val="none" w:sz="0" w:space="0" w:color="auto"/>
      </w:divBdr>
      <w:divsChild>
        <w:div w:id="1552814191">
          <w:marLeft w:val="547"/>
          <w:marRight w:val="0"/>
          <w:marTop w:val="0"/>
          <w:marBottom w:val="0"/>
          <w:divBdr>
            <w:top w:val="none" w:sz="0" w:space="0" w:color="auto"/>
            <w:left w:val="none" w:sz="0" w:space="0" w:color="auto"/>
            <w:bottom w:val="none" w:sz="0" w:space="0" w:color="auto"/>
            <w:right w:val="none" w:sz="0" w:space="0" w:color="auto"/>
          </w:divBdr>
        </w:div>
        <w:div w:id="854003115">
          <w:marLeft w:val="547"/>
          <w:marRight w:val="0"/>
          <w:marTop w:val="0"/>
          <w:marBottom w:val="0"/>
          <w:divBdr>
            <w:top w:val="none" w:sz="0" w:space="0" w:color="auto"/>
            <w:left w:val="none" w:sz="0" w:space="0" w:color="auto"/>
            <w:bottom w:val="none" w:sz="0" w:space="0" w:color="auto"/>
            <w:right w:val="none" w:sz="0" w:space="0" w:color="auto"/>
          </w:divBdr>
        </w:div>
        <w:div w:id="1879660776">
          <w:marLeft w:val="547"/>
          <w:marRight w:val="0"/>
          <w:marTop w:val="0"/>
          <w:marBottom w:val="0"/>
          <w:divBdr>
            <w:top w:val="none" w:sz="0" w:space="0" w:color="auto"/>
            <w:left w:val="none" w:sz="0" w:space="0" w:color="auto"/>
            <w:bottom w:val="none" w:sz="0" w:space="0" w:color="auto"/>
            <w:right w:val="none" w:sz="0" w:space="0" w:color="auto"/>
          </w:divBdr>
        </w:div>
        <w:div w:id="2131515027">
          <w:marLeft w:val="547"/>
          <w:marRight w:val="0"/>
          <w:marTop w:val="0"/>
          <w:marBottom w:val="0"/>
          <w:divBdr>
            <w:top w:val="none" w:sz="0" w:space="0" w:color="auto"/>
            <w:left w:val="none" w:sz="0" w:space="0" w:color="auto"/>
            <w:bottom w:val="none" w:sz="0" w:space="0" w:color="auto"/>
            <w:right w:val="none" w:sz="0" w:space="0" w:color="auto"/>
          </w:divBdr>
        </w:div>
        <w:div w:id="943416808">
          <w:marLeft w:val="547"/>
          <w:marRight w:val="0"/>
          <w:marTop w:val="0"/>
          <w:marBottom w:val="0"/>
          <w:divBdr>
            <w:top w:val="none" w:sz="0" w:space="0" w:color="auto"/>
            <w:left w:val="none" w:sz="0" w:space="0" w:color="auto"/>
            <w:bottom w:val="none" w:sz="0" w:space="0" w:color="auto"/>
            <w:right w:val="none" w:sz="0" w:space="0" w:color="auto"/>
          </w:divBdr>
        </w:div>
      </w:divsChild>
    </w:div>
    <w:div w:id="712845406">
      <w:bodyDiv w:val="1"/>
      <w:marLeft w:val="0"/>
      <w:marRight w:val="0"/>
      <w:marTop w:val="0"/>
      <w:marBottom w:val="0"/>
      <w:divBdr>
        <w:top w:val="none" w:sz="0" w:space="0" w:color="auto"/>
        <w:left w:val="none" w:sz="0" w:space="0" w:color="auto"/>
        <w:bottom w:val="none" w:sz="0" w:space="0" w:color="auto"/>
        <w:right w:val="none" w:sz="0" w:space="0" w:color="auto"/>
      </w:divBdr>
    </w:div>
    <w:div w:id="726800507">
      <w:bodyDiv w:val="1"/>
      <w:marLeft w:val="0"/>
      <w:marRight w:val="0"/>
      <w:marTop w:val="0"/>
      <w:marBottom w:val="0"/>
      <w:divBdr>
        <w:top w:val="none" w:sz="0" w:space="0" w:color="auto"/>
        <w:left w:val="none" w:sz="0" w:space="0" w:color="auto"/>
        <w:bottom w:val="none" w:sz="0" w:space="0" w:color="auto"/>
        <w:right w:val="none" w:sz="0" w:space="0" w:color="auto"/>
      </w:divBdr>
    </w:div>
    <w:div w:id="789133811">
      <w:bodyDiv w:val="1"/>
      <w:marLeft w:val="0"/>
      <w:marRight w:val="0"/>
      <w:marTop w:val="0"/>
      <w:marBottom w:val="0"/>
      <w:divBdr>
        <w:top w:val="none" w:sz="0" w:space="0" w:color="auto"/>
        <w:left w:val="none" w:sz="0" w:space="0" w:color="auto"/>
        <w:bottom w:val="none" w:sz="0" w:space="0" w:color="auto"/>
        <w:right w:val="none" w:sz="0" w:space="0" w:color="auto"/>
      </w:divBdr>
    </w:div>
    <w:div w:id="849369182">
      <w:bodyDiv w:val="1"/>
      <w:marLeft w:val="0"/>
      <w:marRight w:val="0"/>
      <w:marTop w:val="0"/>
      <w:marBottom w:val="0"/>
      <w:divBdr>
        <w:top w:val="none" w:sz="0" w:space="0" w:color="auto"/>
        <w:left w:val="none" w:sz="0" w:space="0" w:color="auto"/>
        <w:bottom w:val="none" w:sz="0" w:space="0" w:color="auto"/>
        <w:right w:val="none" w:sz="0" w:space="0" w:color="auto"/>
      </w:divBdr>
      <w:divsChild>
        <w:div w:id="1384721046">
          <w:marLeft w:val="576"/>
          <w:marRight w:val="0"/>
          <w:marTop w:val="120"/>
          <w:marBottom w:val="120"/>
          <w:divBdr>
            <w:top w:val="none" w:sz="0" w:space="0" w:color="auto"/>
            <w:left w:val="none" w:sz="0" w:space="0" w:color="auto"/>
            <w:bottom w:val="none" w:sz="0" w:space="0" w:color="auto"/>
            <w:right w:val="none" w:sz="0" w:space="0" w:color="auto"/>
          </w:divBdr>
        </w:div>
        <w:div w:id="90928923">
          <w:marLeft w:val="1037"/>
          <w:marRight w:val="0"/>
          <w:marTop w:val="120"/>
          <w:marBottom w:val="120"/>
          <w:divBdr>
            <w:top w:val="none" w:sz="0" w:space="0" w:color="auto"/>
            <w:left w:val="none" w:sz="0" w:space="0" w:color="auto"/>
            <w:bottom w:val="none" w:sz="0" w:space="0" w:color="auto"/>
            <w:right w:val="none" w:sz="0" w:space="0" w:color="auto"/>
          </w:divBdr>
        </w:div>
        <w:div w:id="426729859">
          <w:marLeft w:val="1037"/>
          <w:marRight w:val="0"/>
          <w:marTop w:val="120"/>
          <w:marBottom w:val="120"/>
          <w:divBdr>
            <w:top w:val="none" w:sz="0" w:space="0" w:color="auto"/>
            <w:left w:val="none" w:sz="0" w:space="0" w:color="auto"/>
            <w:bottom w:val="none" w:sz="0" w:space="0" w:color="auto"/>
            <w:right w:val="none" w:sz="0" w:space="0" w:color="auto"/>
          </w:divBdr>
        </w:div>
        <w:div w:id="579218217">
          <w:marLeft w:val="1037"/>
          <w:marRight w:val="0"/>
          <w:marTop w:val="120"/>
          <w:marBottom w:val="120"/>
          <w:divBdr>
            <w:top w:val="none" w:sz="0" w:space="0" w:color="auto"/>
            <w:left w:val="none" w:sz="0" w:space="0" w:color="auto"/>
            <w:bottom w:val="none" w:sz="0" w:space="0" w:color="auto"/>
            <w:right w:val="none" w:sz="0" w:space="0" w:color="auto"/>
          </w:divBdr>
        </w:div>
        <w:div w:id="1357462137">
          <w:marLeft w:val="1037"/>
          <w:marRight w:val="0"/>
          <w:marTop w:val="120"/>
          <w:marBottom w:val="120"/>
          <w:divBdr>
            <w:top w:val="none" w:sz="0" w:space="0" w:color="auto"/>
            <w:left w:val="none" w:sz="0" w:space="0" w:color="auto"/>
            <w:bottom w:val="none" w:sz="0" w:space="0" w:color="auto"/>
            <w:right w:val="none" w:sz="0" w:space="0" w:color="auto"/>
          </w:divBdr>
        </w:div>
        <w:div w:id="1036857854">
          <w:marLeft w:val="576"/>
          <w:marRight w:val="0"/>
          <w:marTop w:val="120"/>
          <w:marBottom w:val="120"/>
          <w:divBdr>
            <w:top w:val="none" w:sz="0" w:space="0" w:color="auto"/>
            <w:left w:val="none" w:sz="0" w:space="0" w:color="auto"/>
            <w:bottom w:val="none" w:sz="0" w:space="0" w:color="auto"/>
            <w:right w:val="none" w:sz="0" w:space="0" w:color="auto"/>
          </w:divBdr>
        </w:div>
        <w:div w:id="362286931">
          <w:marLeft w:val="1037"/>
          <w:marRight w:val="0"/>
          <w:marTop w:val="120"/>
          <w:marBottom w:val="120"/>
          <w:divBdr>
            <w:top w:val="none" w:sz="0" w:space="0" w:color="auto"/>
            <w:left w:val="none" w:sz="0" w:space="0" w:color="auto"/>
            <w:bottom w:val="none" w:sz="0" w:space="0" w:color="auto"/>
            <w:right w:val="none" w:sz="0" w:space="0" w:color="auto"/>
          </w:divBdr>
        </w:div>
        <w:div w:id="241262290">
          <w:marLeft w:val="1037"/>
          <w:marRight w:val="0"/>
          <w:marTop w:val="120"/>
          <w:marBottom w:val="120"/>
          <w:divBdr>
            <w:top w:val="none" w:sz="0" w:space="0" w:color="auto"/>
            <w:left w:val="none" w:sz="0" w:space="0" w:color="auto"/>
            <w:bottom w:val="none" w:sz="0" w:space="0" w:color="auto"/>
            <w:right w:val="none" w:sz="0" w:space="0" w:color="auto"/>
          </w:divBdr>
        </w:div>
      </w:divsChild>
    </w:div>
    <w:div w:id="896824119">
      <w:bodyDiv w:val="1"/>
      <w:marLeft w:val="0"/>
      <w:marRight w:val="0"/>
      <w:marTop w:val="0"/>
      <w:marBottom w:val="0"/>
      <w:divBdr>
        <w:top w:val="none" w:sz="0" w:space="0" w:color="auto"/>
        <w:left w:val="none" w:sz="0" w:space="0" w:color="auto"/>
        <w:bottom w:val="none" w:sz="0" w:space="0" w:color="auto"/>
        <w:right w:val="none" w:sz="0" w:space="0" w:color="auto"/>
      </w:divBdr>
      <w:divsChild>
        <w:div w:id="1527329964">
          <w:marLeft w:val="576"/>
          <w:marRight w:val="0"/>
          <w:marTop w:val="60"/>
          <w:marBottom w:val="0"/>
          <w:divBdr>
            <w:top w:val="none" w:sz="0" w:space="0" w:color="auto"/>
            <w:left w:val="none" w:sz="0" w:space="0" w:color="auto"/>
            <w:bottom w:val="none" w:sz="0" w:space="0" w:color="auto"/>
            <w:right w:val="none" w:sz="0" w:space="0" w:color="auto"/>
          </w:divBdr>
        </w:div>
        <w:div w:id="214125262">
          <w:marLeft w:val="1037"/>
          <w:marRight w:val="0"/>
          <w:marTop w:val="60"/>
          <w:marBottom w:val="0"/>
          <w:divBdr>
            <w:top w:val="none" w:sz="0" w:space="0" w:color="auto"/>
            <w:left w:val="none" w:sz="0" w:space="0" w:color="auto"/>
            <w:bottom w:val="none" w:sz="0" w:space="0" w:color="auto"/>
            <w:right w:val="none" w:sz="0" w:space="0" w:color="auto"/>
          </w:divBdr>
        </w:div>
        <w:div w:id="564755789">
          <w:marLeft w:val="1037"/>
          <w:marRight w:val="0"/>
          <w:marTop w:val="60"/>
          <w:marBottom w:val="0"/>
          <w:divBdr>
            <w:top w:val="none" w:sz="0" w:space="0" w:color="auto"/>
            <w:left w:val="none" w:sz="0" w:space="0" w:color="auto"/>
            <w:bottom w:val="none" w:sz="0" w:space="0" w:color="auto"/>
            <w:right w:val="none" w:sz="0" w:space="0" w:color="auto"/>
          </w:divBdr>
        </w:div>
        <w:div w:id="1496920972">
          <w:marLeft w:val="1037"/>
          <w:marRight w:val="0"/>
          <w:marTop w:val="60"/>
          <w:marBottom w:val="0"/>
          <w:divBdr>
            <w:top w:val="none" w:sz="0" w:space="0" w:color="auto"/>
            <w:left w:val="none" w:sz="0" w:space="0" w:color="auto"/>
            <w:bottom w:val="none" w:sz="0" w:space="0" w:color="auto"/>
            <w:right w:val="none" w:sz="0" w:space="0" w:color="auto"/>
          </w:divBdr>
        </w:div>
        <w:div w:id="211579324">
          <w:marLeft w:val="1037"/>
          <w:marRight w:val="0"/>
          <w:marTop w:val="60"/>
          <w:marBottom w:val="0"/>
          <w:divBdr>
            <w:top w:val="none" w:sz="0" w:space="0" w:color="auto"/>
            <w:left w:val="none" w:sz="0" w:space="0" w:color="auto"/>
            <w:bottom w:val="none" w:sz="0" w:space="0" w:color="auto"/>
            <w:right w:val="none" w:sz="0" w:space="0" w:color="auto"/>
          </w:divBdr>
        </w:div>
        <w:div w:id="586622236">
          <w:marLeft w:val="1037"/>
          <w:marRight w:val="0"/>
          <w:marTop w:val="60"/>
          <w:marBottom w:val="0"/>
          <w:divBdr>
            <w:top w:val="none" w:sz="0" w:space="0" w:color="auto"/>
            <w:left w:val="none" w:sz="0" w:space="0" w:color="auto"/>
            <w:bottom w:val="none" w:sz="0" w:space="0" w:color="auto"/>
            <w:right w:val="none" w:sz="0" w:space="0" w:color="auto"/>
          </w:divBdr>
        </w:div>
        <w:div w:id="1008480689">
          <w:marLeft w:val="1037"/>
          <w:marRight w:val="0"/>
          <w:marTop w:val="60"/>
          <w:marBottom w:val="0"/>
          <w:divBdr>
            <w:top w:val="none" w:sz="0" w:space="0" w:color="auto"/>
            <w:left w:val="none" w:sz="0" w:space="0" w:color="auto"/>
            <w:bottom w:val="none" w:sz="0" w:space="0" w:color="auto"/>
            <w:right w:val="none" w:sz="0" w:space="0" w:color="auto"/>
          </w:divBdr>
        </w:div>
        <w:div w:id="665861171">
          <w:marLeft w:val="1037"/>
          <w:marRight w:val="0"/>
          <w:marTop w:val="60"/>
          <w:marBottom w:val="0"/>
          <w:divBdr>
            <w:top w:val="none" w:sz="0" w:space="0" w:color="auto"/>
            <w:left w:val="none" w:sz="0" w:space="0" w:color="auto"/>
            <w:bottom w:val="none" w:sz="0" w:space="0" w:color="auto"/>
            <w:right w:val="none" w:sz="0" w:space="0" w:color="auto"/>
          </w:divBdr>
        </w:div>
        <w:div w:id="1155730709">
          <w:marLeft w:val="576"/>
          <w:marRight w:val="0"/>
          <w:marTop w:val="120"/>
          <w:marBottom w:val="0"/>
          <w:divBdr>
            <w:top w:val="none" w:sz="0" w:space="0" w:color="auto"/>
            <w:left w:val="none" w:sz="0" w:space="0" w:color="auto"/>
            <w:bottom w:val="none" w:sz="0" w:space="0" w:color="auto"/>
            <w:right w:val="none" w:sz="0" w:space="0" w:color="auto"/>
          </w:divBdr>
        </w:div>
        <w:div w:id="1078596825">
          <w:marLeft w:val="1037"/>
          <w:marRight w:val="0"/>
          <w:marTop w:val="60"/>
          <w:marBottom w:val="0"/>
          <w:divBdr>
            <w:top w:val="none" w:sz="0" w:space="0" w:color="auto"/>
            <w:left w:val="none" w:sz="0" w:space="0" w:color="auto"/>
            <w:bottom w:val="none" w:sz="0" w:space="0" w:color="auto"/>
            <w:right w:val="none" w:sz="0" w:space="0" w:color="auto"/>
          </w:divBdr>
        </w:div>
        <w:div w:id="691882983">
          <w:marLeft w:val="1037"/>
          <w:marRight w:val="0"/>
          <w:marTop w:val="60"/>
          <w:marBottom w:val="0"/>
          <w:divBdr>
            <w:top w:val="none" w:sz="0" w:space="0" w:color="auto"/>
            <w:left w:val="none" w:sz="0" w:space="0" w:color="auto"/>
            <w:bottom w:val="none" w:sz="0" w:space="0" w:color="auto"/>
            <w:right w:val="none" w:sz="0" w:space="0" w:color="auto"/>
          </w:divBdr>
        </w:div>
        <w:div w:id="585770245">
          <w:marLeft w:val="1037"/>
          <w:marRight w:val="0"/>
          <w:marTop w:val="60"/>
          <w:marBottom w:val="0"/>
          <w:divBdr>
            <w:top w:val="none" w:sz="0" w:space="0" w:color="auto"/>
            <w:left w:val="none" w:sz="0" w:space="0" w:color="auto"/>
            <w:bottom w:val="none" w:sz="0" w:space="0" w:color="auto"/>
            <w:right w:val="none" w:sz="0" w:space="0" w:color="auto"/>
          </w:divBdr>
        </w:div>
      </w:divsChild>
    </w:div>
    <w:div w:id="897277058">
      <w:bodyDiv w:val="1"/>
      <w:marLeft w:val="0"/>
      <w:marRight w:val="0"/>
      <w:marTop w:val="0"/>
      <w:marBottom w:val="0"/>
      <w:divBdr>
        <w:top w:val="none" w:sz="0" w:space="0" w:color="auto"/>
        <w:left w:val="none" w:sz="0" w:space="0" w:color="auto"/>
        <w:bottom w:val="none" w:sz="0" w:space="0" w:color="auto"/>
        <w:right w:val="none" w:sz="0" w:space="0" w:color="auto"/>
      </w:divBdr>
    </w:div>
    <w:div w:id="907958123">
      <w:bodyDiv w:val="1"/>
      <w:marLeft w:val="0"/>
      <w:marRight w:val="0"/>
      <w:marTop w:val="0"/>
      <w:marBottom w:val="0"/>
      <w:divBdr>
        <w:top w:val="none" w:sz="0" w:space="0" w:color="auto"/>
        <w:left w:val="none" w:sz="0" w:space="0" w:color="auto"/>
        <w:bottom w:val="none" w:sz="0" w:space="0" w:color="auto"/>
        <w:right w:val="none" w:sz="0" w:space="0" w:color="auto"/>
      </w:divBdr>
    </w:div>
    <w:div w:id="970983328">
      <w:bodyDiv w:val="1"/>
      <w:marLeft w:val="0"/>
      <w:marRight w:val="0"/>
      <w:marTop w:val="0"/>
      <w:marBottom w:val="0"/>
      <w:divBdr>
        <w:top w:val="none" w:sz="0" w:space="0" w:color="auto"/>
        <w:left w:val="none" w:sz="0" w:space="0" w:color="auto"/>
        <w:bottom w:val="none" w:sz="0" w:space="0" w:color="auto"/>
        <w:right w:val="none" w:sz="0" w:space="0" w:color="auto"/>
      </w:divBdr>
    </w:div>
    <w:div w:id="1004939700">
      <w:bodyDiv w:val="1"/>
      <w:marLeft w:val="0"/>
      <w:marRight w:val="0"/>
      <w:marTop w:val="0"/>
      <w:marBottom w:val="0"/>
      <w:divBdr>
        <w:top w:val="none" w:sz="0" w:space="0" w:color="auto"/>
        <w:left w:val="none" w:sz="0" w:space="0" w:color="auto"/>
        <w:bottom w:val="none" w:sz="0" w:space="0" w:color="auto"/>
        <w:right w:val="none" w:sz="0" w:space="0" w:color="auto"/>
      </w:divBdr>
    </w:div>
    <w:div w:id="1047410040">
      <w:bodyDiv w:val="1"/>
      <w:marLeft w:val="0"/>
      <w:marRight w:val="0"/>
      <w:marTop w:val="0"/>
      <w:marBottom w:val="0"/>
      <w:divBdr>
        <w:top w:val="none" w:sz="0" w:space="0" w:color="auto"/>
        <w:left w:val="none" w:sz="0" w:space="0" w:color="auto"/>
        <w:bottom w:val="none" w:sz="0" w:space="0" w:color="auto"/>
        <w:right w:val="none" w:sz="0" w:space="0" w:color="auto"/>
      </w:divBdr>
    </w:div>
    <w:div w:id="1096369962">
      <w:bodyDiv w:val="1"/>
      <w:marLeft w:val="0"/>
      <w:marRight w:val="0"/>
      <w:marTop w:val="0"/>
      <w:marBottom w:val="0"/>
      <w:divBdr>
        <w:top w:val="none" w:sz="0" w:space="0" w:color="auto"/>
        <w:left w:val="none" w:sz="0" w:space="0" w:color="auto"/>
        <w:bottom w:val="none" w:sz="0" w:space="0" w:color="auto"/>
        <w:right w:val="none" w:sz="0" w:space="0" w:color="auto"/>
      </w:divBdr>
      <w:divsChild>
        <w:div w:id="926187141">
          <w:marLeft w:val="576"/>
          <w:marRight w:val="0"/>
          <w:marTop w:val="60"/>
          <w:marBottom w:val="0"/>
          <w:divBdr>
            <w:top w:val="none" w:sz="0" w:space="0" w:color="auto"/>
            <w:left w:val="none" w:sz="0" w:space="0" w:color="auto"/>
            <w:bottom w:val="none" w:sz="0" w:space="0" w:color="auto"/>
            <w:right w:val="none" w:sz="0" w:space="0" w:color="auto"/>
          </w:divBdr>
        </w:div>
        <w:div w:id="2019574783">
          <w:marLeft w:val="1037"/>
          <w:marRight w:val="0"/>
          <w:marTop w:val="60"/>
          <w:marBottom w:val="0"/>
          <w:divBdr>
            <w:top w:val="none" w:sz="0" w:space="0" w:color="auto"/>
            <w:left w:val="none" w:sz="0" w:space="0" w:color="auto"/>
            <w:bottom w:val="none" w:sz="0" w:space="0" w:color="auto"/>
            <w:right w:val="none" w:sz="0" w:space="0" w:color="auto"/>
          </w:divBdr>
        </w:div>
        <w:div w:id="1531531511">
          <w:marLeft w:val="1454"/>
          <w:marRight w:val="0"/>
          <w:marTop w:val="60"/>
          <w:marBottom w:val="0"/>
          <w:divBdr>
            <w:top w:val="none" w:sz="0" w:space="0" w:color="auto"/>
            <w:left w:val="none" w:sz="0" w:space="0" w:color="auto"/>
            <w:bottom w:val="none" w:sz="0" w:space="0" w:color="auto"/>
            <w:right w:val="none" w:sz="0" w:space="0" w:color="auto"/>
          </w:divBdr>
        </w:div>
        <w:div w:id="10189707">
          <w:marLeft w:val="1454"/>
          <w:marRight w:val="0"/>
          <w:marTop w:val="60"/>
          <w:marBottom w:val="0"/>
          <w:divBdr>
            <w:top w:val="none" w:sz="0" w:space="0" w:color="auto"/>
            <w:left w:val="none" w:sz="0" w:space="0" w:color="auto"/>
            <w:bottom w:val="none" w:sz="0" w:space="0" w:color="auto"/>
            <w:right w:val="none" w:sz="0" w:space="0" w:color="auto"/>
          </w:divBdr>
        </w:div>
        <w:div w:id="97264751">
          <w:marLeft w:val="1454"/>
          <w:marRight w:val="0"/>
          <w:marTop w:val="60"/>
          <w:marBottom w:val="0"/>
          <w:divBdr>
            <w:top w:val="none" w:sz="0" w:space="0" w:color="auto"/>
            <w:left w:val="none" w:sz="0" w:space="0" w:color="auto"/>
            <w:bottom w:val="none" w:sz="0" w:space="0" w:color="auto"/>
            <w:right w:val="none" w:sz="0" w:space="0" w:color="auto"/>
          </w:divBdr>
        </w:div>
        <w:div w:id="228809985">
          <w:marLeft w:val="1454"/>
          <w:marRight w:val="0"/>
          <w:marTop w:val="60"/>
          <w:marBottom w:val="0"/>
          <w:divBdr>
            <w:top w:val="none" w:sz="0" w:space="0" w:color="auto"/>
            <w:left w:val="none" w:sz="0" w:space="0" w:color="auto"/>
            <w:bottom w:val="none" w:sz="0" w:space="0" w:color="auto"/>
            <w:right w:val="none" w:sz="0" w:space="0" w:color="auto"/>
          </w:divBdr>
        </w:div>
        <w:div w:id="363336851">
          <w:marLeft w:val="1037"/>
          <w:marRight w:val="0"/>
          <w:marTop w:val="60"/>
          <w:marBottom w:val="0"/>
          <w:divBdr>
            <w:top w:val="none" w:sz="0" w:space="0" w:color="auto"/>
            <w:left w:val="none" w:sz="0" w:space="0" w:color="auto"/>
            <w:bottom w:val="none" w:sz="0" w:space="0" w:color="auto"/>
            <w:right w:val="none" w:sz="0" w:space="0" w:color="auto"/>
          </w:divBdr>
        </w:div>
        <w:div w:id="272324067">
          <w:marLeft w:val="1037"/>
          <w:marRight w:val="0"/>
          <w:marTop w:val="60"/>
          <w:marBottom w:val="0"/>
          <w:divBdr>
            <w:top w:val="none" w:sz="0" w:space="0" w:color="auto"/>
            <w:left w:val="none" w:sz="0" w:space="0" w:color="auto"/>
            <w:bottom w:val="none" w:sz="0" w:space="0" w:color="auto"/>
            <w:right w:val="none" w:sz="0" w:space="0" w:color="auto"/>
          </w:divBdr>
        </w:div>
        <w:div w:id="2137526948">
          <w:marLeft w:val="576"/>
          <w:marRight w:val="0"/>
          <w:marTop w:val="240"/>
          <w:marBottom w:val="0"/>
          <w:divBdr>
            <w:top w:val="none" w:sz="0" w:space="0" w:color="auto"/>
            <w:left w:val="none" w:sz="0" w:space="0" w:color="auto"/>
            <w:bottom w:val="none" w:sz="0" w:space="0" w:color="auto"/>
            <w:right w:val="none" w:sz="0" w:space="0" w:color="auto"/>
          </w:divBdr>
        </w:div>
        <w:div w:id="1963270429">
          <w:marLeft w:val="1037"/>
          <w:marRight w:val="0"/>
          <w:marTop w:val="60"/>
          <w:marBottom w:val="0"/>
          <w:divBdr>
            <w:top w:val="none" w:sz="0" w:space="0" w:color="auto"/>
            <w:left w:val="none" w:sz="0" w:space="0" w:color="auto"/>
            <w:bottom w:val="none" w:sz="0" w:space="0" w:color="auto"/>
            <w:right w:val="none" w:sz="0" w:space="0" w:color="auto"/>
          </w:divBdr>
        </w:div>
        <w:div w:id="1545944331">
          <w:marLeft w:val="1454"/>
          <w:marRight w:val="0"/>
          <w:marTop w:val="60"/>
          <w:marBottom w:val="0"/>
          <w:divBdr>
            <w:top w:val="none" w:sz="0" w:space="0" w:color="auto"/>
            <w:left w:val="none" w:sz="0" w:space="0" w:color="auto"/>
            <w:bottom w:val="none" w:sz="0" w:space="0" w:color="auto"/>
            <w:right w:val="none" w:sz="0" w:space="0" w:color="auto"/>
          </w:divBdr>
        </w:div>
        <w:div w:id="452751706">
          <w:marLeft w:val="1037"/>
          <w:marRight w:val="0"/>
          <w:marTop w:val="60"/>
          <w:marBottom w:val="0"/>
          <w:divBdr>
            <w:top w:val="none" w:sz="0" w:space="0" w:color="auto"/>
            <w:left w:val="none" w:sz="0" w:space="0" w:color="auto"/>
            <w:bottom w:val="none" w:sz="0" w:space="0" w:color="auto"/>
            <w:right w:val="none" w:sz="0" w:space="0" w:color="auto"/>
          </w:divBdr>
        </w:div>
      </w:divsChild>
    </w:div>
    <w:div w:id="1121341905">
      <w:bodyDiv w:val="1"/>
      <w:marLeft w:val="0"/>
      <w:marRight w:val="0"/>
      <w:marTop w:val="0"/>
      <w:marBottom w:val="0"/>
      <w:divBdr>
        <w:top w:val="none" w:sz="0" w:space="0" w:color="auto"/>
        <w:left w:val="none" w:sz="0" w:space="0" w:color="auto"/>
        <w:bottom w:val="none" w:sz="0" w:space="0" w:color="auto"/>
        <w:right w:val="none" w:sz="0" w:space="0" w:color="auto"/>
      </w:divBdr>
    </w:div>
    <w:div w:id="1159880295">
      <w:bodyDiv w:val="1"/>
      <w:marLeft w:val="0"/>
      <w:marRight w:val="0"/>
      <w:marTop w:val="0"/>
      <w:marBottom w:val="0"/>
      <w:divBdr>
        <w:top w:val="none" w:sz="0" w:space="0" w:color="auto"/>
        <w:left w:val="none" w:sz="0" w:space="0" w:color="auto"/>
        <w:bottom w:val="none" w:sz="0" w:space="0" w:color="auto"/>
        <w:right w:val="none" w:sz="0" w:space="0" w:color="auto"/>
      </w:divBdr>
      <w:divsChild>
        <w:div w:id="1049304261">
          <w:marLeft w:val="576"/>
          <w:marRight w:val="0"/>
          <w:marTop w:val="120"/>
          <w:marBottom w:val="120"/>
          <w:divBdr>
            <w:top w:val="none" w:sz="0" w:space="0" w:color="auto"/>
            <w:left w:val="none" w:sz="0" w:space="0" w:color="auto"/>
            <w:bottom w:val="none" w:sz="0" w:space="0" w:color="auto"/>
            <w:right w:val="none" w:sz="0" w:space="0" w:color="auto"/>
          </w:divBdr>
        </w:div>
        <w:div w:id="1404378850">
          <w:marLeft w:val="1037"/>
          <w:marRight w:val="0"/>
          <w:marTop w:val="120"/>
          <w:marBottom w:val="120"/>
          <w:divBdr>
            <w:top w:val="none" w:sz="0" w:space="0" w:color="auto"/>
            <w:left w:val="none" w:sz="0" w:space="0" w:color="auto"/>
            <w:bottom w:val="none" w:sz="0" w:space="0" w:color="auto"/>
            <w:right w:val="none" w:sz="0" w:space="0" w:color="auto"/>
          </w:divBdr>
        </w:div>
        <w:div w:id="152961657">
          <w:marLeft w:val="1037"/>
          <w:marRight w:val="0"/>
          <w:marTop w:val="120"/>
          <w:marBottom w:val="120"/>
          <w:divBdr>
            <w:top w:val="none" w:sz="0" w:space="0" w:color="auto"/>
            <w:left w:val="none" w:sz="0" w:space="0" w:color="auto"/>
            <w:bottom w:val="none" w:sz="0" w:space="0" w:color="auto"/>
            <w:right w:val="none" w:sz="0" w:space="0" w:color="auto"/>
          </w:divBdr>
        </w:div>
        <w:div w:id="1336803511">
          <w:marLeft w:val="1037"/>
          <w:marRight w:val="0"/>
          <w:marTop w:val="120"/>
          <w:marBottom w:val="120"/>
          <w:divBdr>
            <w:top w:val="none" w:sz="0" w:space="0" w:color="auto"/>
            <w:left w:val="none" w:sz="0" w:space="0" w:color="auto"/>
            <w:bottom w:val="none" w:sz="0" w:space="0" w:color="auto"/>
            <w:right w:val="none" w:sz="0" w:space="0" w:color="auto"/>
          </w:divBdr>
        </w:div>
        <w:div w:id="1720979276">
          <w:marLeft w:val="1037"/>
          <w:marRight w:val="0"/>
          <w:marTop w:val="120"/>
          <w:marBottom w:val="120"/>
          <w:divBdr>
            <w:top w:val="none" w:sz="0" w:space="0" w:color="auto"/>
            <w:left w:val="none" w:sz="0" w:space="0" w:color="auto"/>
            <w:bottom w:val="none" w:sz="0" w:space="0" w:color="auto"/>
            <w:right w:val="none" w:sz="0" w:space="0" w:color="auto"/>
          </w:divBdr>
        </w:div>
        <w:div w:id="2091852460">
          <w:marLeft w:val="576"/>
          <w:marRight w:val="0"/>
          <w:marTop w:val="120"/>
          <w:marBottom w:val="120"/>
          <w:divBdr>
            <w:top w:val="none" w:sz="0" w:space="0" w:color="auto"/>
            <w:left w:val="none" w:sz="0" w:space="0" w:color="auto"/>
            <w:bottom w:val="none" w:sz="0" w:space="0" w:color="auto"/>
            <w:right w:val="none" w:sz="0" w:space="0" w:color="auto"/>
          </w:divBdr>
        </w:div>
      </w:divsChild>
    </w:div>
    <w:div w:id="1194882035">
      <w:bodyDiv w:val="1"/>
      <w:marLeft w:val="0"/>
      <w:marRight w:val="0"/>
      <w:marTop w:val="0"/>
      <w:marBottom w:val="0"/>
      <w:divBdr>
        <w:top w:val="none" w:sz="0" w:space="0" w:color="auto"/>
        <w:left w:val="none" w:sz="0" w:space="0" w:color="auto"/>
        <w:bottom w:val="none" w:sz="0" w:space="0" w:color="auto"/>
        <w:right w:val="none" w:sz="0" w:space="0" w:color="auto"/>
      </w:divBdr>
    </w:div>
    <w:div w:id="1218786258">
      <w:bodyDiv w:val="1"/>
      <w:marLeft w:val="0"/>
      <w:marRight w:val="0"/>
      <w:marTop w:val="0"/>
      <w:marBottom w:val="0"/>
      <w:divBdr>
        <w:top w:val="none" w:sz="0" w:space="0" w:color="auto"/>
        <w:left w:val="none" w:sz="0" w:space="0" w:color="auto"/>
        <w:bottom w:val="none" w:sz="0" w:space="0" w:color="auto"/>
        <w:right w:val="none" w:sz="0" w:space="0" w:color="auto"/>
      </w:divBdr>
      <w:divsChild>
        <w:div w:id="1371493333">
          <w:marLeft w:val="576"/>
          <w:marRight w:val="0"/>
          <w:marTop w:val="120"/>
          <w:marBottom w:val="0"/>
          <w:divBdr>
            <w:top w:val="none" w:sz="0" w:space="0" w:color="auto"/>
            <w:left w:val="none" w:sz="0" w:space="0" w:color="auto"/>
            <w:bottom w:val="none" w:sz="0" w:space="0" w:color="auto"/>
            <w:right w:val="none" w:sz="0" w:space="0" w:color="auto"/>
          </w:divBdr>
        </w:div>
        <w:div w:id="1624459274">
          <w:marLeft w:val="1037"/>
          <w:marRight w:val="0"/>
          <w:marTop w:val="120"/>
          <w:marBottom w:val="0"/>
          <w:divBdr>
            <w:top w:val="none" w:sz="0" w:space="0" w:color="auto"/>
            <w:left w:val="none" w:sz="0" w:space="0" w:color="auto"/>
            <w:bottom w:val="none" w:sz="0" w:space="0" w:color="auto"/>
            <w:right w:val="none" w:sz="0" w:space="0" w:color="auto"/>
          </w:divBdr>
        </w:div>
        <w:div w:id="1092243347">
          <w:marLeft w:val="1037"/>
          <w:marRight w:val="0"/>
          <w:marTop w:val="120"/>
          <w:marBottom w:val="0"/>
          <w:divBdr>
            <w:top w:val="none" w:sz="0" w:space="0" w:color="auto"/>
            <w:left w:val="none" w:sz="0" w:space="0" w:color="auto"/>
            <w:bottom w:val="none" w:sz="0" w:space="0" w:color="auto"/>
            <w:right w:val="none" w:sz="0" w:space="0" w:color="auto"/>
          </w:divBdr>
        </w:div>
        <w:div w:id="397633738">
          <w:marLeft w:val="1037"/>
          <w:marRight w:val="0"/>
          <w:marTop w:val="120"/>
          <w:marBottom w:val="0"/>
          <w:divBdr>
            <w:top w:val="none" w:sz="0" w:space="0" w:color="auto"/>
            <w:left w:val="none" w:sz="0" w:space="0" w:color="auto"/>
            <w:bottom w:val="none" w:sz="0" w:space="0" w:color="auto"/>
            <w:right w:val="none" w:sz="0" w:space="0" w:color="auto"/>
          </w:divBdr>
        </w:div>
        <w:div w:id="1785148212">
          <w:marLeft w:val="1037"/>
          <w:marRight w:val="0"/>
          <w:marTop w:val="120"/>
          <w:marBottom w:val="0"/>
          <w:divBdr>
            <w:top w:val="none" w:sz="0" w:space="0" w:color="auto"/>
            <w:left w:val="none" w:sz="0" w:space="0" w:color="auto"/>
            <w:bottom w:val="none" w:sz="0" w:space="0" w:color="auto"/>
            <w:right w:val="none" w:sz="0" w:space="0" w:color="auto"/>
          </w:divBdr>
        </w:div>
        <w:div w:id="909771092">
          <w:marLeft w:val="1454"/>
          <w:marRight w:val="0"/>
          <w:marTop w:val="120"/>
          <w:marBottom w:val="0"/>
          <w:divBdr>
            <w:top w:val="none" w:sz="0" w:space="0" w:color="auto"/>
            <w:left w:val="none" w:sz="0" w:space="0" w:color="auto"/>
            <w:bottom w:val="none" w:sz="0" w:space="0" w:color="auto"/>
            <w:right w:val="none" w:sz="0" w:space="0" w:color="auto"/>
          </w:divBdr>
        </w:div>
        <w:div w:id="1961642888">
          <w:marLeft w:val="1454"/>
          <w:marRight w:val="0"/>
          <w:marTop w:val="120"/>
          <w:marBottom w:val="0"/>
          <w:divBdr>
            <w:top w:val="none" w:sz="0" w:space="0" w:color="auto"/>
            <w:left w:val="none" w:sz="0" w:space="0" w:color="auto"/>
            <w:bottom w:val="none" w:sz="0" w:space="0" w:color="auto"/>
            <w:right w:val="none" w:sz="0" w:space="0" w:color="auto"/>
          </w:divBdr>
        </w:div>
        <w:div w:id="1396123574">
          <w:marLeft w:val="1037"/>
          <w:marRight w:val="0"/>
          <w:marTop w:val="120"/>
          <w:marBottom w:val="0"/>
          <w:divBdr>
            <w:top w:val="none" w:sz="0" w:space="0" w:color="auto"/>
            <w:left w:val="none" w:sz="0" w:space="0" w:color="auto"/>
            <w:bottom w:val="none" w:sz="0" w:space="0" w:color="auto"/>
            <w:right w:val="none" w:sz="0" w:space="0" w:color="auto"/>
          </w:divBdr>
        </w:div>
        <w:div w:id="33967877">
          <w:marLeft w:val="1454"/>
          <w:marRight w:val="0"/>
          <w:marTop w:val="120"/>
          <w:marBottom w:val="0"/>
          <w:divBdr>
            <w:top w:val="none" w:sz="0" w:space="0" w:color="auto"/>
            <w:left w:val="none" w:sz="0" w:space="0" w:color="auto"/>
            <w:bottom w:val="none" w:sz="0" w:space="0" w:color="auto"/>
            <w:right w:val="none" w:sz="0" w:space="0" w:color="auto"/>
          </w:divBdr>
        </w:div>
        <w:div w:id="407192881">
          <w:marLeft w:val="1454"/>
          <w:marRight w:val="0"/>
          <w:marTop w:val="120"/>
          <w:marBottom w:val="0"/>
          <w:divBdr>
            <w:top w:val="none" w:sz="0" w:space="0" w:color="auto"/>
            <w:left w:val="none" w:sz="0" w:space="0" w:color="auto"/>
            <w:bottom w:val="none" w:sz="0" w:space="0" w:color="auto"/>
            <w:right w:val="none" w:sz="0" w:space="0" w:color="auto"/>
          </w:divBdr>
        </w:div>
        <w:div w:id="638614300">
          <w:marLeft w:val="1037"/>
          <w:marRight w:val="0"/>
          <w:marTop w:val="120"/>
          <w:marBottom w:val="0"/>
          <w:divBdr>
            <w:top w:val="none" w:sz="0" w:space="0" w:color="auto"/>
            <w:left w:val="none" w:sz="0" w:space="0" w:color="auto"/>
            <w:bottom w:val="none" w:sz="0" w:space="0" w:color="auto"/>
            <w:right w:val="none" w:sz="0" w:space="0" w:color="auto"/>
          </w:divBdr>
        </w:div>
        <w:div w:id="1680741593">
          <w:marLeft w:val="1037"/>
          <w:marRight w:val="0"/>
          <w:marTop w:val="120"/>
          <w:marBottom w:val="0"/>
          <w:divBdr>
            <w:top w:val="none" w:sz="0" w:space="0" w:color="auto"/>
            <w:left w:val="none" w:sz="0" w:space="0" w:color="auto"/>
            <w:bottom w:val="none" w:sz="0" w:space="0" w:color="auto"/>
            <w:right w:val="none" w:sz="0" w:space="0" w:color="auto"/>
          </w:divBdr>
        </w:div>
      </w:divsChild>
    </w:div>
    <w:div w:id="1237587630">
      <w:bodyDiv w:val="1"/>
      <w:marLeft w:val="0"/>
      <w:marRight w:val="0"/>
      <w:marTop w:val="0"/>
      <w:marBottom w:val="0"/>
      <w:divBdr>
        <w:top w:val="none" w:sz="0" w:space="0" w:color="auto"/>
        <w:left w:val="none" w:sz="0" w:space="0" w:color="auto"/>
        <w:bottom w:val="none" w:sz="0" w:space="0" w:color="auto"/>
        <w:right w:val="none" w:sz="0" w:space="0" w:color="auto"/>
      </w:divBdr>
    </w:div>
    <w:div w:id="1248343906">
      <w:bodyDiv w:val="1"/>
      <w:marLeft w:val="0"/>
      <w:marRight w:val="0"/>
      <w:marTop w:val="0"/>
      <w:marBottom w:val="0"/>
      <w:divBdr>
        <w:top w:val="none" w:sz="0" w:space="0" w:color="auto"/>
        <w:left w:val="none" w:sz="0" w:space="0" w:color="auto"/>
        <w:bottom w:val="none" w:sz="0" w:space="0" w:color="auto"/>
        <w:right w:val="none" w:sz="0" w:space="0" w:color="auto"/>
      </w:divBdr>
    </w:div>
    <w:div w:id="1271620446">
      <w:bodyDiv w:val="1"/>
      <w:marLeft w:val="0"/>
      <w:marRight w:val="0"/>
      <w:marTop w:val="0"/>
      <w:marBottom w:val="0"/>
      <w:divBdr>
        <w:top w:val="none" w:sz="0" w:space="0" w:color="auto"/>
        <w:left w:val="none" w:sz="0" w:space="0" w:color="auto"/>
        <w:bottom w:val="none" w:sz="0" w:space="0" w:color="auto"/>
        <w:right w:val="none" w:sz="0" w:space="0" w:color="auto"/>
      </w:divBdr>
    </w:div>
    <w:div w:id="1307006467">
      <w:bodyDiv w:val="1"/>
      <w:marLeft w:val="0"/>
      <w:marRight w:val="0"/>
      <w:marTop w:val="0"/>
      <w:marBottom w:val="0"/>
      <w:divBdr>
        <w:top w:val="none" w:sz="0" w:space="0" w:color="auto"/>
        <w:left w:val="none" w:sz="0" w:space="0" w:color="auto"/>
        <w:bottom w:val="none" w:sz="0" w:space="0" w:color="auto"/>
        <w:right w:val="none" w:sz="0" w:space="0" w:color="auto"/>
      </w:divBdr>
    </w:div>
    <w:div w:id="1388139880">
      <w:bodyDiv w:val="1"/>
      <w:marLeft w:val="0"/>
      <w:marRight w:val="0"/>
      <w:marTop w:val="0"/>
      <w:marBottom w:val="0"/>
      <w:divBdr>
        <w:top w:val="none" w:sz="0" w:space="0" w:color="auto"/>
        <w:left w:val="none" w:sz="0" w:space="0" w:color="auto"/>
        <w:bottom w:val="none" w:sz="0" w:space="0" w:color="auto"/>
        <w:right w:val="none" w:sz="0" w:space="0" w:color="auto"/>
      </w:divBdr>
    </w:div>
    <w:div w:id="1486360830">
      <w:bodyDiv w:val="1"/>
      <w:marLeft w:val="0"/>
      <w:marRight w:val="0"/>
      <w:marTop w:val="0"/>
      <w:marBottom w:val="0"/>
      <w:divBdr>
        <w:top w:val="none" w:sz="0" w:space="0" w:color="auto"/>
        <w:left w:val="none" w:sz="0" w:space="0" w:color="auto"/>
        <w:bottom w:val="none" w:sz="0" w:space="0" w:color="auto"/>
        <w:right w:val="none" w:sz="0" w:space="0" w:color="auto"/>
      </w:divBdr>
    </w:div>
    <w:div w:id="1506508558">
      <w:bodyDiv w:val="1"/>
      <w:marLeft w:val="0"/>
      <w:marRight w:val="0"/>
      <w:marTop w:val="0"/>
      <w:marBottom w:val="0"/>
      <w:divBdr>
        <w:top w:val="none" w:sz="0" w:space="0" w:color="auto"/>
        <w:left w:val="none" w:sz="0" w:space="0" w:color="auto"/>
        <w:bottom w:val="none" w:sz="0" w:space="0" w:color="auto"/>
        <w:right w:val="none" w:sz="0" w:space="0" w:color="auto"/>
      </w:divBdr>
    </w:div>
    <w:div w:id="1532916983">
      <w:bodyDiv w:val="1"/>
      <w:marLeft w:val="0"/>
      <w:marRight w:val="0"/>
      <w:marTop w:val="0"/>
      <w:marBottom w:val="0"/>
      <w:divBdr>
        <w:top w:val="none" w:sz="0" w:space="0" w:color="auto"/>
        <w:left w:val="none" w:sz="0" w:space="0" w:color="auto"/>
        <w:bottom w:val="none" w:sz="0" w:space="0" w:color="auto"/>
        <w:right w:val="none" w:sz="0" w:space="0" w:color="auto"/>
      </w:divBdr>
    </w:div>
    <w:div w:id="1542279125">
      <w:bodyDiv w:val="1"/>
      <w:marLeft w:val="0"/>
      <w:marRight w:val="0"/>
      <w:marTop w:val="0"/>
      <w:marBottom w:val="0"/>
      <w:divBdr>
        <w:top w:val="none" w:sz="0" w:space="0" w:color="auto"/>
        <w:left w:val="none" w:sz="0" w:space="0" w:color="auto"/>
        <w:bottom w:val="none" w:sz="0" w:space="0" w:color="auto"/>
        <w:right w:val="none" w:sz="0" w:space="0" w:color="auto"/>
      </w:divBdr>
    </w:div>
    <w:div w:id="1542473482">
      <w:bodyDiv w:val="1"/>
      <w:marLeft w:val="0"/>
      <w:marRight w:val="0"/>
      <w:marTop w:val="0"/>
      <w:marBottom w:val="0"/>
      <w:divBdr>
        <w:top w:val="none" w:sz="0" w:space="0" w:color="auto"/>
        <w:left w:val="none" w:sz="0" w:space="0" w:color="auto"/>
        <w:bottom w:val="none" w:sz="0" w:space="0" w:color="auto"/>
        <w:right w:val="none" w:sz="0" w:space="0" w:color="auto"/>
      </w:divBdr>
      <w:divsChild>
        <w:div w:id="743911447">
          <w:marLeft w:val="576"/>
          <w:marRight w:val="0"/>
          <w:marTop w:val="120"/>
          <w:marBottom w:val="0"/>
          <w:divBdr>
            <w:top w:val="none" w:sz="0" w:space="0" w:color="auto"/>
            <w:left w:val="none" w:sz="0" w:space="0" w:color="auto"/>
            <w:bottom w:val="none" w:sz="0" w:space="0" w:color="auto"/>
            <w:right w:val="none" w:sz="0" w:space="0" w:color="auto"/>
          </w:divBdr>
        </w:div>
        <w:div w:id="496531174">
          <w:marLeft w:val="1037"/>
          <w:marRight w:val="0"/>
          <w:marTop w:val="120"/>
          <w:marBottom w:val="0"/>
          <w:divBdr>
            <w:top w:val="none" w:sz="0" w:space="0" w:color="auto"/>
            <w:left w:val="none" w:sz="0" w:space="0" w:color="auto"/>
            <w:bottom w:val="none" w:sz="0" w:space="0" w:color="auto"/>
            <w:right w:val="none" w:sz="0" w:space="0" w:color="auto"/>
          </w:divBdr>
        </w:div>
        <w:div w:id="919408121">
          <w:marLeft w:val="1037"/>
          <w:marRight w:val="0"/>
          <w:marTop w:val="120"/>
          <w:marBottom w:val="0"/>
          <w:divBdr>
            <w:top w:val="none" w:sz="0" w:space="0" w:color="auto"/>
            <w:left w:val="none" w:sz="0" w:space="0" w:color="auto"/>
            <w:bottom w:val="none" w:sz="0" w:space="0" w:color="auto"/>
            <w:right w:val="none" w:sz="0" w:space="0" w:color="auto"/>
          </w:divBdr>
        </w:div>
        <w:div w:id="871695150">
          <w:marLeft w:val="1037"/>
          <w:marRight w:val="0"/>
          <w:marTop w:val="120"/>
          <w:marBottom w:val="0"/>
          <w:divBdr>
            <w:top w:val="none" w:sz="0" w:space="0" w:color="auto"/>
            <w:left w:val="none" w:sz="0" w:space="0" w:color="auto"/>
            <w:bottom w:val="none" w:sz="0" w:space="0" w:color="auto"/>
            <w:right w:val="none" w:sz="0" w:space="0" w:color="auto"/>
          </w:divBdr>
        </w:div>
        <w:div w:id="1322350806">
          <w:marLeft w:val="1037"/>
          <w:marRight w:val="0"/>
          <w:marTop w:val="120"/>
          <w:marBottom w:val="0"/>
          <w:divBdr>
            <w:top w:val="none" w:sz="0" w:space="0" w:color="auto"/>
            <w:left w:val="none" w:sz="0" w:space="0" w:color="auto"/>
            <w:bottom w:val="none" w:sz="0" w:space="0" w:color="auto"/>
            <w:right w:val="none" w:sz="0" w:space="0" w:color="auto"/>
          </w:divBdr>
        </w:div>
      </w:divsChild>
    </w:div>
    <w:div w:id="1611400507">
      <w:bodyDiv w:val="1"/>
      <w:marLeft w:val="0"/>
      <w:marRight w:val="0"/>
      <w:marTop w:val="0"/>
      <w:marBottom w:val="0"/>
      <w:divBdr>
        <w:top w:val="none" w:sz="0" w:space="0" w:color="auto"/>
        <w:left w:val="none" w:sz="0" w:space="0" w:color="auto"/>
        <w:bottom w:val="none" w:sz="0" w:space="0" w:color="auto"/>
        <w:right w:val="none" w:sz="0" w:space="0" w:color="auto"/>
      </w:divBdr>
    </w:div>
    <w:div w:id="1677658644">
      <w:bodyDiv w:val="1"/>
      <w:marLeft w:val="0"/>
      <w:marRight w:val="0"/>
      <w:marTop w:val="0"/>
      <w:marBottom w:val="0"/>
      <w:divBdr>
        <w:top w:val="none" w:sz="0" w:space="0" w:color="auto"/>
        <w:left w:val="none" w:sz="0" w:space="0" w:color="auto"/>
        <w:bottom w:val="none" w:sz="0" w:space="0" w:color="auto"/>
        <w:right w:val="none" w:sz="0" w:space="0" w:color="auto"/>
      </w:divBdr>
    </w:div>
    <w:div w:id="1717002311">
      <w:bodyDiv w:val="1"/>
      <w:marLeft w:val="0"/>
      <w:marRight w:val="0"/>
      <w:marTop w:val="0"/>
      <w:marBottom w:val="0"/>
      <w:divBdr>
        <w:top w:val="none" w:sz="0" w:space="0" w:color="auto"/>
        <w:left w:val="none" w:sz="0" w:space="0" w:color="auto"/>
        <w:bottom w:val="none" w:sz="0" w:space="0" w:color="auto"/>
        <w:right w:val="none" w:sz="0" w:space="0" w:color="auto"/>
      </w:divBdr>
    </w:div>
    <w:div w:id="1730641863">
      <w:bodyDiv w:val="1"/>
      <w:marLeft w:val="0"/>
      <w:marRight w:val="0"/>
      <w:marTop w:val="0"/>
      <w:marBottom w:val="0"/>
      <w:divBdr>
        <w:top w:val="none" w:sz="0" w:space="0" w:color="auto"/>
        <w:left w:val="none" w:sz="0" w:space="0" w:color="auto"/>
        <w:bottom w:val="none" w:sz="0" w:space="0" w:color="auto"/>
        <w:right w:val="none" w:sz="0" w:space="0" w:color="auto"/>
      </w:divBdr>
    </w:div>
    <w:div w:id="1775830622">
      <w:bodyDiv w:val="1"/>
      <w:marLeft w:val="0"/>
      <w:marRight w:val="0"/>
      <w:marTop w:val="0"/>
      <w:marBottom w:val="0"/>
      <w:divBdr>
        <w:top w:val="none" w:sz="0" w:space="0" w:color="auto"/>
        <w:left w:val="none" w:sz="0" w:space="0" w:color="auto"/>
        <w:bottom w:val="none" w:sz="0" w:space="0" w:color="auto"/>
        <w:right w:val="none" w:sz="0" w:space="0" w:color="auto"/>
      </w:divBdr>
    </w:div>
    <w:div w:id="1783454863">
      <w:bodyDiv w:val="1"/>
      <w:marLeft w:val="0"/>
      <w:marRight w:val="0"/>
      <w:marTop w:val="0"/>
      <w:marBottom w:val="0"/>
      <w:divBdr>
        <w:top w:val="none" w:sz="0" w:space="0" w:color="auto"/>
        <w:left w:val="none" w:sz="0" w:space="0" w:color="auto"/>
        <w:bottom w:val="none" w:sz="0" w:space="0" w:color="auto"/>
        <w:right w:val="none" w:sz="0" w:space="0" w:color="auto"/>
      </w:divBdr>
      <w:divsChild>
        <w:div w:id="819423819">
          <w:marLeft w:val="360"/>
          <w:marRight w:val="0"/>
          <w:marTop w:val="200"/>
          <w:marBottom w:val="0"/>
          <w:divBdr>
            <w:top w:val="none" w:sz="0" w:space="0" w:color="auto"/>
            <w:left w:val="none" w:sz="0" w:space="0" w:color="auto"/>
            <w:bottom w:val="none" w:sz="0" w:space="0" w:color="auto"/>
            <w:right w:val="none" w:sz="0" w:space="0" w:color="auto"/>
          </w:divBdr>
        </w:div>
      </w:divsChild>
    </w:div>
    <w:div w:id="1886483282">
      <w:bodyDiv w:val="1"/>
      <w:marLeft w:val="0"/>
      <w:marRight w:val="0"/>
      <w:marTop w:val="0"/>
      <w:marBottom w:val="0"/>
      <w:divBdr>
        <w:top w:val="none" w:sz="0" w:space="0" w:color="auto"/>
        <w:left w:val="none" w:sz="0" w:space="0" w:color="auto"/>
        <w:bottom w:val="none" w:sz="0" w:space="0" w:color="auto"/>
        <w:right w:val="none" w:sz="0" w:space="0" w:color="auto"/>
      </w:divBdr>
    </w:div>
    <w:div w:id="1919168006">
      <w:bodyDiv w:val="1"/>
      <w:marLeft w:val="0"/>
      <w:marRight w:val="0"/>
      <w:marTop w:val="0"/>
      <w:marBottom w:val="0"/>
      <w:divBdr>
        <w:top w:val="none" w:sz="0" w:space="0" w:color="auto"/>
        <w:left w:val="none" w:sz="0" w:space="0" w:color="auto"/>
        <w:bottom w:val="none" w:sz="0" w:space="0" w:color="auto"/>
        <w:right w:val="none" w:sz="0" w:space="0" w:color="auto"/>
      </w:divBdr>
    </w:div>
    <w:div w:id="1943757982">
      <w:bodyDiv w:val="1"/>
      <w:marLeft w:val="0"/>
      <w:marRight w:val="0"/>
      <w:marTop w:val="0"/>
      <w:marBottom w:val="0"/>
      <w:divBdr>
        <w:top w:val="none" w:sz="0" w:space="0" w:color="auto"/>
        <w:left w:val="none" w:sz="0" w:space="0" w:color="auto"/>
        <w:bottom w:val="none" w:sz="0" w:space="0" w:color="auto"/>
        <w:right w:val="none" w:sz="0" w:space="0" w:color="auto"/>
      </w:divBdr>
      <w:divsChild>
        <w:div w:id="552422461">
          <w:marLeft w:val="576"/>
          <w:marRight w:val="0"/>
          <w:marTop w:val="120"/>
          <w:marBottom w:val="120"/>
          <w:divBdr>
            <w:top w:val="none" w:sz="0" w:space="0" w:color="auto"/>
            <w:left w:val="none" w:sz="0" w:space="0" w:color="auto"/>
            <w:bottom w:val="none" w:sz="0" w:space="0" w:color="auto"/>
            <w:right w:val="none" w:sz="0" w:space="0" w:color="auto"/>
          </w:divBdr>
        </w:div>
        <w:div w:id="1729919337">
          <w:marLeft w:val="1037"/>
          <w:marRight w:val="0"/>
          <w:marTop w:val="120"/>
          <w:marBottom w:val="120"/>
          <w:divBdr>
            <w:top w:val="none" w:sz="0" w:space="0" w:color="auto"/>
            <w:left w:val="none" w:sz="0" w:space="0" w:color="auto"/>
            <w:bottom w:val="none" w:sz="0" w:space="0" w:color="auto"/>
            <w:right w:val="none" w:sz="0" w:space="0" w:color="auto"/>
          </w:divBdr>
        </w:div>
        <w:div w:id="185483532">
          <w:marLeft w:val="1037"/>
          <w:marRight w:val="0"/>
          <w:marTop w:val="120"/>
          <w:marBottom w:val="120"/>
          <w:divBdr>
            <w:top w:val="none" w:sz="0" w:space="0" w:color="auto"/>
            <w:left w:val="none" w:sz="0" w:space="0" w:color="auto"/>
            <w:bottom w:val="none" w:sz="0" w:space="0" w:color="auto"/>
            <w:right w:val="none" w:sz="0" w:space="0" w:color="auto"/>
          </w:divBdr>
        </w:div>
        <w:div w:id="2040734511">
          <w:marLeft w:val="576"/>
          <w:marRight w:val="0"/>
          <w:marTop w:val="120"/>
          <w:marBottom w:val="120"/>
          <w:divBdr>
            <w:top w:val="none" w:sz="0" w:space="0" w:color="auto"/>
            <w:left w:val="none" w:sz="0" w:space="0" w:color="auto"/>
            <w:bottom w:val="none" w:sz="0" w:space="0" w:color="auto"/>
            <w:right w:val="none" w:sz="0" w:space="0" w:color="auto"/>
          </w:divBdr>
        </w:div>
        <w:div w:id="106320589">
          <w:marLeft w:val="1037"/>
          <w:marRight w:val="0"/>
          <w:marTop w:val="120"/>
          <w:marBottom w:val="120"/>
          <w:divBdr>
            <w:top w:val="none" w:sz="0" w:space="0" w:color="auto"/>
            <w:left w:val="none" w:sz="0" w:space="0" w:color="auto"/>
            <w:bottom w:val="none" w:sz="0" w:space="0" w:color="auto"/>
            <w:right w:val="none" w:sz="0" w:space="0" w:color="auto"/>
          </w:divBdr>
        </w:div>
        <w:div w:id="2115855183">
          <w:marLeft w:val="1037"/>
          <w:marRight w:val="0"/>
          <w:marTop w:val="120"/>
          <w:marBottom w:val="120"/>
          <w:divBdr>
            <w:top w:val="none" w:sz="0" w:space="0" w:color="auto"/>
            <w:left w:val="none" w:sz="0" w:space="0" w:color="auto"/>
            <w:bottom w:val="none" w:sz="0" w:space="0" w:color="auto"/>
            <w:right w:val="none" w:sz="0" w:space="0" w:color="auto"/>
          </w:divBdr>
        </w:div>
        <w:div w:id="40903812">
          <w:marLeft w:val="576"/>
          <w:marRight w:val="0"/>
          <w:marTop w:val="120"/>
          <w:marBottom w:val="120"/>
          <w:divBdr>
            <w:top w:val="none" w:sz="0" w:space="0" w:color="auto"/>
            <w:left w:val="none" w:sz="0" w:space="0" w:color="auto"/>
            <w:bottom w:val="none" w:sz="0" w:space="0" w:color="auto"/>
            <w:right w:val="none" w:sz="0" w:space="0" w:color="auto"/>
          </w:divBdr>
        </w:div>
      </w:divsChild>
    </w:div>
    <w:div w:id="2044865085">
      <w:bodyDiv w:val="1"/>
      <w:marLeft w:val="0"/>
      <w:marRight w:val="0"/>
      <w:marTop w:val="0"/>
      <w:marBottom w:val="0"/>
      <w:divBdr>
        <w:top w:val="none" w:sz="0" w:space="0" w:color="auto"/>
        <w:left w:val="none" w:sz="0" w:space="0" w:color="auto"/>
        <w:bottom w:val="none" w:sz="0" w:space="0" w:color="auto"/>
        <w:right w:val="none" w:sz="0" w:space="0" w:color="auto"/>
      </w:divBdr>
    </w:div>
    <w:div w:id="2108841306">
      <w:bodyDiv w:val="1"/>
      <w:marLeft w:val="0"/>
      <w:marRight w:val="0"/>
      <w:marTop w:val="0"/>
      <w:marBottom w:val="0"/>
      <w:divBdr>
        <w:top w:val="none" w:sz="0" w:space="0" w:color="auto"/>
        <w:left w:val="none" w:sz="0" w:space="0" w:color="auto"/>
        <w:bottom w:val="none" w:sz="0" w:space="0" w:color="auto"/>
        <w:right w:val="none" w:sz="0" w:space="0" w:color="auto"/>
      </w:divBdr>
    </w:div>
    <w:div w:id="2120292232">
      <w:bodyDiv w:val="1"/>
      <w:marLeft w:val="0"/>
      <w:marRight w:val="0"/>
      <w:marTop w:val="0"/>
      <w:marBottom w:val="0"/>
      <w:divBdr>
        <w:top w:val="none" w:sz="0" w:space="0" w:color="auto"/>
        <w:left w:val="none" w:sz="0" w:space="0" w:color="auto"/>
        <w:bottom w:val="none" w:sz="0" w:space="0" w:color="auto"/>
        <w:right w:val="none" w:sz="0" w:space="0" w:color="auto"/>
      </w:divBdr>
    </w:div>
    <w:div w:id="212310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footer" Target="foot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gefwetla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footer" Target="footer11.xml"/><Relationship Id="rId37"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footer" Target="footer9.xml"/><Relationship Id="rId36" Type="http://schemas.openxmlformats.org/officeDocument/2006/relationships/footer" Target="footer14.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footer" Target="footer8.xml"/><Relationship Id="rId30" Type="http://schemas.openxmlformats.org/officeDocument/2006/relationships/header" Target="header4.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D8E83-EBC2-4D8F-B9AC-2D32345F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64</Pages>
  <Words>30425</Words>
  <Characters>173427</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Terminal Evaluation Report</vt:lpstr>
    </vt:vector>
  </TitlesOfParts>
  <Company/>
  <LinksUpToDate>false</LinksUpToDate>
  <CharactersWithSpaces>203446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Terminal Evaluation Report</dc:title>
  <dc:subject>UNDP-GEF project: CBPF-MSL: Strengthening the Management Effectiveness of the Sub-System of Wetland Protected Areas for Conservation of Globally Significant Biodiversity</dc:subject>
  <dc:creator>Prepared by: James Lenoci</dc:creator>
  <cp:lastModifiedBy>James Lenoci</cp:lastModifiedBy>
  <cp:revision>19</cp:revision>
  <cp:lastPrinted>2019-04-27T20:24:00Z</cp:lastPrinted>
  <dcterms:created xsi:type="dcterms:W3CDTF">2019-05-22T07:33:00Z</dcterms:created>
  <dcterms:modified xsi:type="dcterms:W3CDTF">2019-05-22T09:44:00Z</dcterms:modified>
</cp:coreProperties>
</file>