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E4205" w14:textId="77777777" w:rsidR="0067341B" w:rsidRPr="00A765CF" w:rsidRDefault="0067341B" w:rsidP="00A1162C">
      <w:pPr>
        <w:spacing w:after="200" w:line="276" w:lineRule="auto"/>
        <w:rPr>
          <w:rFonts w:eastAsia="Calibri" w:cstheme="minorHAnsi"/>
          <w:lang w:val="fr-CA"/>
        </w:rPr>
      </w:pPr>
    </w:p>
    <w:p w14:paraId="73F79F44" w14:textId="77777777" w:rsidR="0067341B" w:rsidRPr="00A765CF" w:rsidRDefault="0067341B" w:rsidP="00A1162C">
      <w:pPr>
        <w:spacing w:after="200" w:line="276" w:lineRule="auto"/>
        <w:rPr>
          <w:rFonts w:eastAsia="Calibri" w:cstheme="minorHAnsi"/>
          <w:lang w:val="fr-CA"/>
        </w:rPr>
      </w:pPr>
    </w:p>
    <w:p w14:paraId="7DA5F1A7" w14:textId="77777777" w:rsidR="0067341B" w:rsidRPr="00A765CF" w:rsidRDefault="0067341B" w:rsidP="00A1162C">
      <w:pPr>
        <w:spacing w:after="200" w:line="276" w:lineRule="auto"/>
        <w:rPr>
          <w:rFonts w:eastAsia="Calibri" w:cstheme="minorHAnsi"/>
          <w:lang w:val="fr-CA"/>
        </w:rPr>
      </w:pPr>
    </w:p>
    <w:p w14:paraId="1967E438" w14:textId="77777777" w:rsidR="00367A3C" w:rsidRPr="00A765CF" w:rsidRDefault="00367A3C" w:rsidP="00A1162C">
      <w:pPr>
        <w:spacing w:after="200" w:line="276" w:lineRule="auto"/>
        <w:rPr>
          <w:rFonts w:eastAsia="Calibri" w:cstheme="minorHAnsi"/>
          <w:lang w:val="fr-CA"/>
        </w:rPr>
      </w:pPr>
    </w:p>
    <w:p w14:paraId="41AAE992" w14:textId="77777777" w:rsidR="00367A3C" w:rsidRPr="00A765CF" w:rsidRDefault="00367A3C" w:rsidP="00A1162C">
      <w:pPr>
        <w:spacing w:after="200" w:line="276" w:lineRule="auto"/>
        <w:rPr>
          <w:rFonts w:eastAsia="Calibri" w:cstheme="minorHAnsi"/>
          <w:lang w:val="fr-CA"/>
        </w:rPr>
      </w:pPr>
    </w:p>
    <w:p w14:paraId="54CF6CD7" w14:textId="77777777" w:rsidR="00367A3C" w:rsidRPr="00A765CF" w:rsidRDefault="00367A3C" w:rsidP="00A1162C">
      <w:pPr>
        <w:spacing w:after="200" w:line="276" w:lineRule="auto"/>
        <w:rPr>
          <w:rFonts w:eastAsia="Calibri" w:cstheme="minorHAnsi"/>
          <w:lang w:val="fr-CA"/>
        </w:rPr>
      </w:pPr>
    </w:p>
    <w:p w14:paraId="348F560A" w14:textId="77777777" w:rsidR="00367A3C" w:rsidRPr="00A765CF" w:rsidRDefault="00367A3C" w:rsidP="002F4DCF">
      <w:pPr>
        <w:pStyle w:val="Style3"/>
      </w:pPr>
    </w:p>
    <w:p w14:paraId="6234A0E8" w14:textId="77777777" w:rsidR="0067341B" w:rsidRPr="00A765CF" w:rsidRDefault="0067341B" w:rsidP="00A1162C">
      <w:pPr>
        <w:spacing w:after="200" w:line="276" w:lineRule="auto"/>
        <w:jc w:val="center"/>
        <w:rPr>
          <w:rFonts w:eastAsia="Calibri" w:cstheme="minorHAnsi"/>
          <w:b/>
          <w:sz w:val="40"/>
          <w:szCs w:val="40"/>
          <w:lang w:val="fr-CA"/>
        </w:rPr>
      </w:pPr>
    </w:p>
    <w:p w14:paraId="180DCD42" w14:textId="77777777" w:rsidR="0067341B" w:rsidRPr="00A765CF" w:rsidRDefault="0067341B" w:rsidP="00E0086A">
      <w:pPr>
        <w:pBdr>
          <w:top w:val="triple" w:sz="4" w:space="1" w:color="auto"/>
          <w:left w:val="triple" w:sz="4" w:space="4" w:color="auto"/>
          <w:bottom w:val="triple" w:sz="4" w:space="1" w:color="auto"/>
          <w:right w:val="triple" w:sz="4" w:space="4" w:color="auto"/>
        </w:pBdr>
        <w:spacing w:after="200" w:line="276" w:lineRule="auto"/>
        <w:jc w:val="center"/>
        <w:rPr>
          <w:rFonts w:cstheme="minorHAnsi"/>
          <w:b/>
          <w:bCs/>
          <w:color w:val="002060"/>
          <w:sz w:val="36"/>
          <w:szCs w:val="44"/>
          <w:lang w:val="fr-FR"/>
        </w:rPr>
      </w:pPr>
      <w:r w:rsidRPr="00A765CF">
        <w:rPr>
          <w:rFonts w:cstheme="minorHAnsi"/>
          <w:b/>
          <w:bCs/>
          <w:color w:val="002060"/>
          <w:sz w:val="36"/>
          <w:szCs w:val="44"/>
          <w:lang w:val="fr-FR"/>
        </w:rPr>
        <w:t>RAPPORT DE LA REVUE DU PROGRAMME NATIONAL DE LUTTE CONTRE LA TUBERCULEUSE DE DJIBOUTI</w:t>
      </w:r>
    </w:p>
    <w:p w14:paraId="648822CF" w14:textId="77777777" w:rsidR="0067341B" w:rsidRPr="00A765CF" w:rsidRDefault="0067341B" w:rsidP="00E0086A">
      <w:pPr>
        <w:pBdr>
          <w:top w:val="triple" w:sz="4" w:space="1" w:color="auto"/>
          <w:left w:val="triple" w:sz="4" w:space="4" w:color="auto"/>
          <w:bottom w:val="triple" w:sz="4" w:space="1" w:color="auto"/>
          <w:right w:val="triple" w:sz="4" w:space="4" w:color="auto"/>
        </w:pBdr>
        <w:spacing w:after="200" w:line="276" w:lineRule="auto"/>
        <w:jc w:val="center"/>
        <w:rPr>
          <w:rFonts w:cstheme="minorHAnsi"/>
          <w:b/>
          <w:bCs/>
          <w:color w:val="002060"/>
          <w:sz w:val="36"/>
          <w:szCs w:val="44"/>
          <w:lang w:val="fr-FR"/>
        </w:rPr>
      </w:pPr>
      <w:r w:rsidRPr="00A765CF">
        <w:rPr>
          <w:rFonts w:cstheme="minorHAnsi"/>
          <w:b/>
          <w:bCs/>
          <w:color w:val="002060"/>
          <w:sz w:val="36"/>
          <w:szCs w:val="44"/>
          <w:lang w:val="fr-FR"/>
        </w:rPr>
        <w:t xml:space="preserve">Revue effectuée par le Ministère de la Santé et l’Organisation mondiale de la Santé </w:t>
      </w:r>
    </w:p>
    <w:p w14:paraId="55AC4420" w14:textId="77777777" w:rsidR="0067341B" w:rsidRPr="00A765CF" w:rsidRDefault="0067341B" w:rsidP="00A1162C">
      <w:pPr>
        <w:spacing w:after="200" w:line="276" w:lineRule="auto"/>
        <w:jc w:val="center"/>
        <w:rPr>
          <w:rFonts w:cstheme="minorHAnsi"/>
          <w:b/>
          <w:bCs/>
          <w:color w:val="002060"/>
          <w:sz w:val="36"/>
          <w:szCs w:val="44"/>
          <w:lang w:val="fr-FR"/>
        </w:rPr>
      </w:pPr>
    </w:p>
    <w:p w14:paraId="4CBE732A" w14:textId="77777777" w:rsidR="0067341B" w:rsidRPr="00A765CF" w:rsidRDefault="0067341B" w:rsidP="00A1162C">
      <w:pPr>
        <w:spacing w:after="200" w:line="276" w:lineRule="auto"/>
        <w:jc w:val="center"/>
        <w:rPr>
          <w:rFonts w:cstheme="minorHAnsi"/>
          <w:b/>
          <w:bCs/>
          <w:color w:val="002060"/>
          <w:sz w:val="36"/>
          <w:szCs w:val="44"/>
          <w:lang w:val="fr-FR"/>
        </w:rPr>
      </w:pPr>
      <w:r w:rsidRPr="00A765CF">
        <w:rPr>
          <w:rFonts w:cstheme="minorHAnsi"/>
          <w:b/>
          <w:bCs/>
          <w:color w:val="002060"/>
          <w:sz w:val="36"/>
          <w:szCs w:val="44"/>
          <w:lang w:val="fr-FR"/>
        </w:rPr>
        <w:t>14-18 AVRIL 2019</w:t>
      </w:r>
    </w:p>
    <w:p w14:paraId="4154EF8B" w14:textId="77777777" w:rsidR="0067341B" w:rsidRDefault="0067341B" w:rsidP="00A1162C">
      <w:pPr>
        <w:spacing w:after="200" w:line="276" w:lineRule="auto"/>
        <w:jc w:val="center"/>
        <w:rPr>
          <w:rFonts w:cstheme="minorHAnsi"/>
          <w:b/>
          <w:bCs/>
          <w:color w:val="002060"/>
          <w:sz w:val="36"/>
          <w:szCs w:val="44"/>
          <w:lang w:val="fr-FR"/>
        </w:rPr>
      </w:pPr>
    </w:p>
    <w:p w14:paraId="2277346C" w14:textId="77777777" w:rsidR="00CF14AF" w:rsidRDefault="00CF14AF" w:rsidP="00A1162C">
      <w:pPr>
        <w:spacing w:after="200" w:line="276" w:lineRule="auto"/>
        <w:jc w:val="center"/>
        <w:rPr>
          <w:rFonts w:cstheme="minorHAnsi"/>
          <w:b/>
          <w:bCs/>
          <w:color w:val="002060"/>
          <w:sz w:val="36"/>
          <w:szCs w:val="44"/>
          <w:lang w:val="fr-FR"/>
        </w:rPr>
      </w:pPr>
    </w:p>
    <w:p w14:paraId="5222C7D5" w14:textId="77777777" w:rsidR="00CF14AF" w:rsidRDefault="00CF14AF" w:rsidP="00A1162C">
      <w:pPr>
        <w:spacing w:after="200" w:line="276" w:lineRule="auto"/>
        <w:jc w:val="center"/>
        <w:rPr>
          <w:rFonts w:cstheme="minorHAnsi"/>
          <w:b/>
          <w:bCs/>
          <w:color w:val="002060"/>
          <w:sz w:val="36"/>
          <w:szCs w:val="44"/>
          <w:lang w:val="fr-FR"/>
        </w:rPr>
      </w:pPr>
    </w:p>
    <w:p w14:paraId="1B5923DA" w14:textId="77777777" w:rsidR="00CF14AF" w:rsidRDefault="00CF14AF" w:rsidP="00A1162C">
      <w:pPr>
        <w:spacing w:after="200" w:line="276" w:lineRule="auto"/>
        <w:jc w:val="center"/>
        <w:rPr>
          <w:rFonts w:cstheme="minorHAnsi"/>
          <w:b/>
          <w:bCs/>
          <w:color w:val="002060"/>
          <w:sz w:val="36"/>
          <w:szCs w:val="44"/>
          <w:lang w:val="fr-FR"/>
        </w:rPr>
      </w:pPr>
    </w:p>
    <w:p w14:paraId="7B089254" w14:textId="77777777" w:rsidR="0034486F" w:rsidRDefault="0034486F" w:rsidP="00A1162C">
      <w:pPr>
        <w:spacing w:line="276" w:lineRule="auto"/>
        <w:rPr>
          <w:rFonts w:eastAsia="Calibri" w:cstheme="minorHAnsi"/>
          <w:lang w:val="fr-CH"/>
        </w:rPr>
      </w:pPr>
    </w:p>
    <w:p w14:paraId="727686CD" w14:textId="0AA51AFA" w:rsidR="0067341B" w:rsidRPr="00A765CF" w:rsidRDefault="0034486F" w:rsidP="00A1162C">
      <w:pPr>
        <w:spacing w:line="276" w:lineRule="auto"/>
        <w:rPr>
          <w:rFonts w:eastAsia="Calibri" w:cstheme="minorHAnsi"/>
          <w:lang w:val="fr-CH"/>
        </w:rPr>
      </w:pPr>
      <w:r>
        <w:rPr>
          <w:noProof/>
        </w:rPr>
        <w:drawing>
          <wp:inline distT="0" distB="0" distL="0" distR="0" wp14:anchorId="22DFB97D" wp14:editId="35E41923">
            <wp:extent cx="5760720" cy="12541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54125"/>
                    </a:xfrm>
                    <a:prstGeom prst="rect">
                      <a:avLst/>
                    </a:prstGeom>
                  </pic:spPr>
                </pic:pic>
              </a:graphicData>
            </a:graphic>
          </wp:inline>
        </w:drawing>
      </w:r>
    </w:p>
    <w:p w14:paraId="530B6B31" w14:textId="77777777" w:rsidR="0045591C" w:rsidRDefault="0045591C" w:rsidP="00A1162C">
      <w:pPr>
        <w:spacing w:after="200" w:line="276" w:lineRule="auto"/>
        <w:jc w:val="center"/>
        <w:rPr>
          <w:rFonts w:eastAsia="Calibri" w:cstheme="minorHAnsi"/>
          <w:b/>
          <w:sz w:val="28"/>
          <w:szCs w:val="28"/>
          <w:lang w:val="fr-CH"/>
        </w:rPr>
      </w:pPr>
    </w:p>
    <w:p w14:paraId="481E6879" w14:textId="77777777" w:rsidR="0067341B" w:rsidRPr="00A765CF" w:rsidRDefault="0067341B" w:rsidP="00A1162C">
      <w:pPr>
        <w:spacing w:after="200" w:line="276" w:lineRule="auto"/>
        <w:jc w:val="center"/>
        <w:rPr>
          <w:rFonts w:eastAsia="Calibri" w:cstheme="minorHAnsi"/>
          <w:b/>
          <w:sz w:val="28"/>
          <w:szCs w:val="28"/>
          <w:lang w:val="fr-CH"/>
        </w:rPr>
      </w:pPr>
      <w:r w:rsidRPr="00A765CF">
        <w:rPr>
          <w:rFonts w:eastAsia="Calibri" w:cstheme="minorHAnsi"/>
          <w:b/>
          <w:sz w:val="28"/>
          <w:szCs w:val="28"/>
          <w:lang w:val="fr-CH"/>
        </w:rPr>
        <w:t>RECONNAISSANCE ET REMERCIEMENTS</w:t>
      </w:r>
    </w:p>
    <w:p w14:paraId="519AC97D" w14:textId="77777777" w:rsidR="00D9114C" w:rsidRPr="00A765CF" w:rsidRDefault="00D9114C" w:rsidP="00A1162C">
      <w:pPr>
        <w:spacing w:after="200" w:line="276" w:lineRule="auto"/>
        <w:jc w:val="center"/>
        <w:rPr>
          <w:rFonts w:eastAsia="Calibri" w:cstheme="minorHAnsi"/>
          <w:b/>
          <w:sz w:val="28"/>
          <w:szCs w:val="28"/>
          <w:lang w:val="fr-CH"/>
        </w:rPr>
      </w:pPr>
    </w:p>
    <w:p w14:paraId="3A30B0F4" w14:textId="77777777" w:rsidR="002F7C7C" w:rsidRPr="00A765CF" w:rsidRDefault="002F7C7C"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L’équipe de la revue tient à remercier le Ministère de la Santé de la République de Djibouti pour l’accueil chaleureux et son accompagnement pour réussir les travaux de cette revue.</w:t>
      </w:r>
    </w:p>
    <w:p w14:paraId="790153BC" w14:textId="1456733F" w:rsidR="002F7C7C" w:rsidRPr="00A765CF" w:rsidRDefault="002F7C7C"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 xml:space="preserve">La directrice des </w:t>
      </w:r>
      <w:r w:rsidR="00C94F7D" w:rsidRPr="00A765CF">
        <w:rPr>
          <w:rFonts w:eastAsia="Calibri" w:cstheme="minorHAnsi"/>
          <w:iCs/>
          <w:sz w:val="24"/>
          <w:szCs w:val="24"/>
          <w:lang w:val="fr-CA" w:eastAsia="fr-CH"/>
        </w:rPr>
        <w:t>Direction des programm</w:t>
      </w:r>
      <w:r w:rsidR="00071CEB" w:rsidRPr="00A765CF">
        <w:rPr>
          <w:rFonts w:eastAsia="Calibri" w:cstheme="minorHAnsi"/>
          <w:iCs/>
          <w:sz w:val="24"/>
          <w:szCs w:val="24"/>
          <w:lang w:val="fr-CA" w:eastAsia="fr-CH"/>
        </w:rPr>
        <w:t>es de Santé Prioritaires (DPSP)</w:t>
      </w:r>
      <w:r w:rsidR="00E35A63">
        <w:rPr>
          <w:rFonts w:eastAsia="Calibri" w:cstheme="minorHAnsi"/>
          <w:iCs/>
          <w:sz w:val="24"/>
          <w:szCs w:val="24"/>
          <w:lang w:val="fr-CA" w:eastAsia="fr-CH"/>
        </w:rPr>
        <w:t>,</w:t>
      </w:r>
      <w:r w:rsidR="00C94F7D" w:rsidRPr="00A765CF">
        <w:rPr>
          <w:rFonts w:eastAsia="Calibri" w:cstheme="minorHAnsi"/>
          <w:iCs/>
          <w:sz w:val="24"/>
          <w:szCs w:val="24"/>
          <w:lang w:val="fr-CA" w:eastAsia="fr-CH"/>
        </w:rPr>
        <w:t xml:space="preserve"> </w:t>
      </w:r>
      <w:r w:rsidRPr="00A765CF">
        <w:rPr>
          <w:rFonts w:eastAsia="Calibri" w:cstheme="minorHAnsi"/>
          <w:sz w:val="24"/>
          <w:szCs w:val="24"/>
          <w:lang w:val="fr-CH"/>
        </w:rPr>
        <w:t>la coordinatrice du programme national de lutte contre la TB</w:t>
      </w:r>
      <w:r w:rsidR="00C94F7D" w:rsidRPr="00A765CF">
        <w:rPr>
          <w:rFonts w:eastAsia="Calibri" w:cstheme="minorHAnsi"/>
          <w:sz w:val="24"/>
          <w:szCs w:val="24"/>
          <w:lang w:val="fr-CH"/>
        </w:rPr>
        <w:t xml:space="preserve"> (PNLT)</w:t>
      </w:r>
      <w:r w:rsidR="00E829F0" w:rsidRPr="00A765CF">
        <w:rPr>
          <w:rFonts w:eastAsia="Calibri" w:cstheme="minorHAnsi"/>
          <w:sz w:val="24"/>
          <w:szCs w:val="24"/>
          <w:lang w:val="fr-CH"/>
        </w:rPr>
        <w:t xml:space="preserve"> et l’équipe du PNLT du </w:t>
      </w:r>
      <w:r w:rsidRPr="00A765CF">
        <w:rPr>
          <w:rFonts w:eastAsia="Calibri" w:cstheme="minorHAnsi"/>
          <w:sz w:val="24"/>
          <w:szCs w:val="24"/>
          <w:lang w:val="fr-CH"/>
        </w:rPr>
        <w:t>Ministère de la santé sont chaleureusement remerciées pour tout</w:t>
      </w:r>
      <w:r w:rsidR="006F6798" w:rsidRPr="00A765CF">
        <w:rPr>
          <w:rFonts w:eastAsia="Calibri" w:cstheme="minorHAnsi"/>
          <w:sz w:val="24"/>
          <w:szCs w:val="24"/>
          <w:lang w:val="fr-CH"/>
        </w:rPr>
        <w:t>e l’aide et l’assistance qu’elles ont</w:t>
      </w:r>
      <w:r w:rsidRPr="00A765CF">
        <w:rPr>
          <w:rFonts w:eastAsia="Calibri" w:cstheme="minorHAnsi"/>
          <w:sz w:val="24"/>
          <w:szCs w:val="24"/>
          <w:lang w:val="fr-CH"/>
        </w:rPr>
        <w:t xml:space="preserve"> apporté</w:t>
      </w:r>
      <w:r w:rsidR="00D9114C" w:rsidRPr="00A765CF">
        <w:rPr>
          <w:rFonts w:eastAsia="Calibri" w:cstheme="minorHAnsi"/>
          <w:sz w:val="24"/>
          <w:szCs w:val="24"/>
          <w:lang w:val="fr-CH"/>
        </w:rPr>
        <w:t>es</w:t>
      </w:r>
      <w:r w:rsidRPr="00A765CF">
        <w:rPr>
          <w:rFonts w:eastAsia="Calibri" w:cstheme="minorHAnsi"/>
          <w:sz w:val="24"/>
          <w:szCs w:val="24"/>
          <w:lang w:val="fr-CH"/>
        </w:rPr>
        <w:t xml:space="preserve"> pour la réalisation de cette revue.</w:t>
      </w:r>
    </w:p>
    <w:p w14:paraId="42F63DFF" w14:textId="77777777" w:rsidR="002F7C7C" w:rsidRPr="00A765CF" w:rsidRDefault="002F7C7C"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 xml:space="preserve">Toutes les personnes rencontrées sur les sites visités </w:t>
      </w:r>
      <w:r w:rsidR="006F6798" w:rsidRPr="00A765CF">
        <w:rPr>
          <w:rFonts w:eastAsia="Calibri" w:cstheme="minorHAnsi"/>
          <w:sz w:val="24"/>
          <w:szCs w:val="24"/>
          <w:lang w:val="fr-CH"/>
        </w:rPr>
        <w:t xml:space="preserve">et les partenaires </w:t>
      </w:r>
      <w:r w:rsidRPr="00A765CF">
        <w:rPr>
          <w:rFonts w:eastAsia="Calibri" w:cstheme="minorHAnsi"/>
          <w:sz w:val="24"/>
          <w:szCs w:val="24"/>
          <w:lang w:val="fr-CH"/>
        </w:rPr>
        <w:t xml:space="preserve">sont cordialement remerciées pour leur accueil, leur </w:t>
      </w:r>
      <w:r w:rsidR="00D9114C" w:rsidRPr="00A765CF">
        <w:rPr>
          <w:rFonts w:eastAsia="Calibri" w:cstheme="minorHAnsi"/>
          <w:sz w:val="24"/>
          <w:szCs w:val="24"/>
          <w:lang w:val="fr-CH"/>
        </w:rPr>
        <w:t>amabilité</w:t>
      </w:r>
      <w:r w:rsidRPr="00A765CF">
        <w:rPr>
          <w:rFonts w:eastAsia="Calibri" w:cstheme="minorHAnsi"/>
          <w:sz w:val="24"/>
          <w:szCs w:val="24"/>
          <w:lang w:val="fr-CH"/>
        </w:rPr>
        <w:t>, leur patience et leur disponibilité lors de la revue.</w:t>
      </w:r>
    </w:p>
    <w:p w14:paraId="7BB52C49" w14:textId="77777777" w:rsidR="006F6798" w:rsidRPr="00A765CF" w:rsidRDefault="006F6798"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 xml:space="preserve">Le représentant de l’OMS à Djibouti, l’équipe du bureau local de l’OMS et du PNUD sont chaleureusement remerciés pour l’accompagnement et </w:t>
      </w:r>
      <w:r w:rsidR="00E829F0" w:rsidRPr="00A765CF">
        <w:rPr>
          <w:rFonts w:eastAsia="Calibri" w:cstheme="minorHAnsi"/>
          <w:sz w:val="24"/>
          <w:szCs w:val="24"/>
          <w:lang w:val="fr-CH"/>
        </w:rPr>
        <w:t xml:space="preserve">le </w:t>
      </w:r>
      <w:r w:rsidRPr="00A765CF">
        <w:rPr>
          <w:rFonts w:eastAsia="Calibri" w:cstheme="minorHAnsi"/>
          <w:sz w:val="24"/>
          <w:szCs w:val="24"/>
          <w:lang w:val="fr-CH"/>
        </w:rPr>
        <w:t>soutien</w:t>
      </w:r>
      <w:r w:rsidR="00E829F0" w:rsidRPr="00A765CF">
        <w:rPr>
          <w:rFonts w:eastAsia="Calibri" w:cstheme="minorHAnsi"/>
          <w:sz w:val="24"/>
          <w:szCs w:val="24"/>
          <w:lang w:val="fr-CH"/>
        </w:rPr>
        <w:t xml:space="preserve"> apportés</w:t>
      </w:r>
      <w:r w:rsidRPr="00A765CF">
        <w:rPr>
          <w:rFonts w:eastAsia="Calibri" w:cstheme="minorHAnsi"/>
          <w:sz w:val="24"/>
          <w:szCs w:val="24"/>
          <w:lang w:val="fr-CH"/>
        </w:rPr>
        <w:t xml:space="preserve"> tout au long de cette revue.</w:t>
      </w:r>
    </w:p>
    <w:p w14:paraId="7070E5C0" w14:textId="77777777" w:rsidR="006F6798" w:rsidRPr="00A765CF" w:rsidRDefault="006F6798" w:rsidP="00A1162C">
      <w:pPr>
        <w:spacing w:after="200" w:line="276" w:lineRule="auto"/>
        <w:jc w:val="both"/>
        <w:rPr>
          <w:rFonts w:eastAsia="Calibri" w:cstheme="minorHAnsi"/>
          <w:sz w:val="24"/>
          <w:szCs w:val="24"/>
          <w:lang w:val="fr-CH"/>
        </w:rPr>
      </w:pPr>
    </w:p>
    <w:p w14:paraId="362AF30F" w14:textId="77777777" w:rsidR="001715DB" w:rsidRPr="00A765CF" w:rsidRDefault="002F7C7C"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 xml:space="preserve"> </w:t>
      </w:r>
      <w:r w:rsidR="001715DB" w:rsidRPr="00A765CF">
        <w:rPr>
          <w:rFonts w:eastAsia="Calibri" w:cstheme="minorHAnsi"/>
          <w:sz w:val="24"/>
          <w:szCs w:val="24"/>
          <w:lang w:val="fr-CH"/>
        </w:rPr>
        <w:t>Ce rapport a été élaboré par :</w:t>
      </w:r>
    </w:p>
    <w:p w14:paraId="7BD254EA" w14:textId="778EC24E" w:rsidR="00963C38" w:rsidRPr="007C4244" w:rsidRDefault="00056ECE" w:rsidP="00352A76">
      <w:pPr>
        <w:numPr>
          <w:ilvl w:val="0"/>
          <w:numId w:val="12"/>
        </w:numPr>
        <w:spacing w:after="200" w:line="276" w:lineRule="auto"/>
        <w:contextualSpacing/>
        <w:jc w:val="both"/>
        <w:rPr>
          <w:rFonts w:eastAsia="Calibri" w:cstheme="minorHAnsi"/>
          <w:i/>
          <w:sz w:val="24"/>
          <w:szCs w:val="24"/>
          <w:lang w:val="fr-CH"/>
        </w:rPr>
      </w:pPr>
      <w:r w:rsidRPr="007C4244">
        <w:rPr>
          <w:rFonts w:eastAsia="Calibri" w:cstheme="minorHAnsi"/>
          <w:bCs/>
          <w:i/>
          <w:sz w:val="24"/>
          <w:szCs w:val="24"/>
          <w:lang w:val="fr-FR"/>
        </w:rPr>
        <w:t xml:space="preserve">Dr Kenza Bennani, consultante </w:t>
      </w:r>
      <w:r w:rsidR="001715DB" w:rsidRPr="007C4244">
        <w:rPr>
          <w:rFonts w:eastAsia="Calibri" w:cstheme="minorHAnsi"/>
          <w:bCs/>
          <w:i/>
          <w:sz w:val="24"/>
          <w:szCs w:val="24"/>
          <w:lang w:val="fr-FR"/>
        </w:rPr>
        <w:t>de l’OMS, bureau régional de la Méditerranée orientale</w:t>
      </w:r>
    </w:p>
    <w:p w14:paraId="782B8D7C" w14:textId="3AC13434" w:rsidR="00963C38" w:rsidRPr="007C4244" w:rsidRDefault="00963C38" w:rsidP="00352A76">
      <w:pPr>
        <w:numPr>
          <w:ilvl w:val="0"/>
          <w:numId w:val="12"/>
        </w:numPr>
        <w:spacing w:after="200" w:line="276" w:lineRule="auto"/>
        <w:contextualSpacing/>
        <w:jc w:val="both"/>
        <w:rPr>
          <w:rFonts w:eastAsia="Calibri" w:cstheme="minorHAnsi"/>
          <w:i/>
          <w:sz w:val="24"/>
          <w:szCs w:val="24"/>
          <w:lang w:val="fr-CH"/>
        </w:rPr>
      </w:pPr>
      <w:r w:rsidRPr="007C4244">
        <w:rPr>
          <w:rFonts w:eastAsia="Calibri" w:cstheme="minorHAnsi"/>
          <w:bCs/>
          <w:i/>
          <w:sz w:val="24"/>
          <w:szCs w:val="24"/>
          <w:lang w:val="fr-CH"/>
        </w:rPr>
        <w:t>Dr Marie-Eve Raguenaud, consultante internationale, Fonds Mondial de lutte contre le HIV, la TB et le Paludisme.</w:t>
      </w:r>
    </w:p>
    <w:p w14:paraId="33D4CDB7" w14:textId="16614A75" w:rsidR="007D7D88" w:rsidRPr="007C4244" w:rsidRDefault="007D7D88" w:rsidP="00352A76">
      <w:pPr>
        <w:numPr>
          <w:ilvl w:val="0"/>
          <w:numId w:val="12"/>
        </w:numPr>
        <w:spacing w:after="200" w:line="276" w:lineRule="auto"/>
        <w:contextualSpacing/>
        <w:jc w:val="both"/>
        <w:rPr>
          <w:rFonts w:eastAsia="Calibri" w:cstheme="minorHAnsi"/>
          <w:i/>
          <w:sz w:val="24"/>
          <w:szCs w:val="24"/>
          <w:lang w:val="fr-CH"/>
        </w:rPr>
      </w:pPr>
      <w:r w:rsidRPr="007C4244">
        <w:rPr>
          <w:rFonts w:eastAsia="Calibri" w:cstheme="minorHAnsi"/>
          <w:bCs/>
          <w:i/>
          <w:sz w:val="24"/>
          <w:szCs w:val="24"/>
          <w:lang w:val="fr-CH"/>
        </w:rPr>
        <w:t xml:space="preserve">Pr Leila Slim, consultante </w:t>
      </w:r>
      <w:r w:rsidR="00056ECE" w:rsidRPr="007C4244">
        <w:rPr>
          <w:rFonts w:eastAsia="Calibri" w:cstheme="minorHAnsi"/>
          <w:bCs/>
          <w:i/>
          <w:sz w:val="24"/>
          <w:szCs w:val="24"/>
          <w:lang w:val="fr-CH"/>
        </w:rPr>
        <w:t xml:space="preserve">de </w:t>
      </w:r>
      <w:r w:rsidRPr="007C4244">
        <w:rPr>
          <w:rFonts w:eastAsia="Calibri" w:cstheme="minorHAnsi"/>
          <w:bCs/>
          <w:i/>
          <w:sz w:val="24"/>
          <w:szCs w:val="24"/>
          <w:lang w:val="fr-CH"/>
        </w:rPr>
        <w:t>l’OMS, Institut Pasteur, Tunis</w:t>
      </w:r>
    </w:p>
    <w:p w14:paraId="05E4A8EB" w14:textId="1374D204" w:rsidR="001715DB" w:rsidRPr="007C4244" w:rsidRDefault="001715DB" w:rsidP="00352A76">
      <w:pPr>
        <w:numPr>
          <w:ilvl w:val="0"/>
          <w:numId w:val="12"/>
        </w:numPr>
        <w:spacing w:after="200" w:line="276" w:lineRule="auto"/>
        <w:contextualSpacing/>
        <w:jc w:val="both"/>
        <w:rPr>
          <w:rFonts w:eastAsia="Calibri" w:cstheme="minorHAnsi"/>
          <w:i/>
          <w:sz w:val="24"/>
          <w:szCs w:val="24"/>
          <w:lang w:val="fr-CH"/>
        </w:rPr>
      </w:pPr>
      <w:r w:rsidRPr="007C4244">
        <w:rPr>
          <w:rFonts w:eastAsia="Calibri" w:cstheme="minorHAnsi"/>
          <w:bCs/>
          <w:i/>
          <w:sz w:val="24"/>
          <w:szCs w:val="24"/>
          <w:lang w:val="fr-CH"/>
        </w:rPr>
        <w:t xml:space="preserve">Dr Alberto Piubello, consultant de l’OMS et de l’Union </w:t>
      </w:r>
      <w:r w:rsidR="00963C38" w:rsidRPr="007C4244">
        <w:rPr>
          <w:rFonts w:eastAsia="Calibri" w:cstheme="minorHAnsi"/>
          <w:bCs/>
          <w:i/>
          <w:sz w:val="24"/>
          <w:szCs w:val="24"/>
          <w:lang w:val="fr-CH"/>
        </w:rPr>
        <w:t>internationale</w:t>
      </w:r>
      <w:r w:rsidRPr="007C4244">
        <w:rPr>
          <w:rFonts w:eastAsia="Calibri" w:cstheme="minorHAnsi"/>
          <w:bCs/>
          <w:i/>
          <w:sz w:val="24"/>
          <w:szCs w:val="24"/>
          <w:lang w:val="fr-CH"/>
        </w:rPr>
        <w:t xml:space="preserve"> de lutte contre la TB et maladies respiratoires </w:t>
      </w:r>
    </w:p>
    <w:p w14:paraId="30310521" w14:textId="484412BF" w:rsidR="006F6798" w:rsidRPr="007C4244" w:rsidRDefault="001715DB" w:rsidP="00352A76">
      <w:pPr>
        <w:numPr>
          <w:ilvl w:val="0"/>
          <w:numId w:val="12"/>
        </w:numPr>
        <w:spacing w:after="200" w:line="276" w:lineRule="auto"/>
        <w:contextualSpacing/>
        <w:jc w:val="both"/>
        <w:rPr>
          <w:rFonts w:eastAsia="Calibri" w:cstheme="minorHAnsi"/>
          <w:i/>
          <w:sz w:val="24"/>
          <w:szCs w:val="24"/>
          <w:lang w:val="fr-FR"/>
        </w:rPr>
      </w:pPr>
      <w:r w:rsidRPr="007C4244">
        <w:rPr>
          <w:rFonts w:eastAsia="Calibri" w:cstheme="minorHAnsi"/>
          <w:bCs/>
          <w:i/>
          <w:sz w:val="24"/>
          <w:szCs w:val="24"/>
          <w:lang w:val="fr-FR"/>
        </w:rPr>
        <w:t xml:space="preserve">Dr Khaled Sultan, </w:t>
      </w:r>
      <w:r w:rsidR="006F6798" w:rsidRPr="007C4244">
        <w:rPr>
          <w:rFonts w:eastAsia="Calibri" w:cstheme="minorHAnsi"/>
          <w:bCs/>
          <w:i/>
          <w:sz w:val="24"/>
          <w:szCs w:val="24"/>
          <w:lang w:val="fr-FR"/>
        </w:rPr>
        <w:t>consultant de l’OMS, bureau région</w:t>
      </w:r>
      <w:r w:rsidR="00963C38" w:rsidRPr="007C4244">
        <w:rPr>
          <w:rFonts w:eastAsia="Calibri" w:cstheme="minorHAnsi"/>
          <w:bCs/>
          <w:i/>
          <w:sz w:val="24"/>
          <w:szCs w:val="24"/>
          <w:lang w:val="fr-FR"/>
        </w:rPr>
        <w:t>al de la Méditerranée orientale</w:t>
      </w:r>
    </w:p>
    <w:p w14:paraId="639EA0F2" w14:textId="1FA3ABBF" w:rsidR="007D7D88" w:rsidRPr="007C4244" w:rsidRDefault="00E35A63" w:rsidP="00352A76">
      <w:pPr>
        <w:numPr>
          <w:ilvl w:val="0"/>
          <w:numId w:val="12"/>
        </w:numPr>
        <w:spacing w:after="200" w:line="276" w:lineRule="auto"/>
        <w:contextualSpacing/>
        <w:jc w:val="both"/>
        <w:rPr>
          <w:rFonts w:eastAsia="Calibri" w:cstheme="minorHAnsi"/>
          <w:i/>
          <w:sz w:val="24"/>
          <w:szCs w:val="24"/>
          <w:lang w:val="fr-FR"/>
        </w:rPr>
      </w:pPr>
      <w:r w:rsidRPr="007C4244">
        <w:rPr>
          <w:rFonts w:eastAsia="Calibri" w:cstheme="minorHAnsi"/>
          <w:bCs/>
          <w:i/>
          <w:sz w:val="24"/>
          <w:szCs w:val="24"/>
          <w:lang w:val="fr-FR"/>
        </w:rPr>
        <w:t>Dr Eric L</w:t>
      </w:r>
      <w:r w:rsidR="007D7D88" w:rsidRPr="007C4244">
        <w:rPr>
          <w:rFonts w:eastAsia="Calibri" w:cstheme="minorHAnsi"/>
          <w:bCs/>
          <w:i/>
          <w:sz w:val="24"/>
          <w:szCs w:val="24"/>
          <w:lang w:val="fr-FR"/>
        </w:rPr>
        <w:t>on</w:t>
      </w:r>
      <w:r w:rsidRPr="007C4244">
        <w:rPr>
          <w:rFonts w:eastAsia="Calibri" w:cstheme="minorHAnsi"/>
          <w:bCs/>
          <w:i/>
          <w:sz w:val="24"/>
          <w:szCs w:val="24"/>
          <w:lang w:val="fr-FR"/>
        </w:rPr>
        <w:t>la</w:t>
      </w:r>
      <w:r w:rsidR="00E829F0" w:rsidRPr="007C4244">
        <w:rPr>
          <w:rFonts w:eastAsia="Calibri" w:cstheme="minorHAnsi"/>
          <w:bCs/>
          <w:i/>
          <w:sz w:val="24"/>
          <w:szCs w:val="24"/>
          <w:lang w:val="fr-FR"/>
        </w:rPr>
        <w:t xml:space="preserve">, </w:t>
      </w:r>
      <w:r w:rsidR="00963C38" w:rsidRPr="007C4244">
        <w:rPr>
          <w:rFonts w:eastAsia="Calibri" w:cstheme="minorHAnsi"/>
          <w:bCs/>
          <w:i/>
          <w:sz w:val="24"/>
          <w:szCs w:val="24"/>
          <w:lang w:val="fr-FR"/>
        </w:rPr>
        <w:t>consultant indépendant.</w:t>
      </w:r>
      <w:r w:rsidR="007D7D88" w:rsidRPr="007C4244">
        <w:rPr>
          <w:rFonts w:eastAsia="Calibri" w:cstheme="minorHAnsi"/>
          <w:bCs/>
          <w:i/>
          <w:sz w:val="24"/>
          <w:szCs w:val="24"/>
          <w:lang w:val="fr-FR"/>
        </w:rPr>
        <w:t xml:space="preserve">  </w:t>
      </w:r>
    </w:p>
    <w:p w14:paraId="57915B93" w14:textId="77777777" w:rsidR="0067341B" w:rsidRPr="00A765CF" w:rsidRDefault="0067341B" w:rsidP="00A1162C">
      <w:pPr>
        <w:spacing w:after="200" w:line="276" w:lineRule="auto"/>
        <w:jc w:val="both"/>
        <w:rPr>
          <w:rFonts w:eastAsia="Calibri" w:cstheme="minorHAnsi"/>
          <w:sz w:val="24"/>
          <w:szCs w:val="24"/>
          <w:lang w:val="fr-CH"/>
        </w:rPr>
      </w:pPr>
    </w:p>
    <w:p w14:paraId="7E72F34F" w14:textId="77777777" w:rsidR="002F7C7C" w:rsidRPr="00A765CF" w:rsidRDefault="007D7D88" w:rsidP="00A1162C">
      <w:pPr>
        <w:spacing w:after="200" w:line="276" w:lineRule="auto"/>
        <w:jc w:val="both"/>
        <w:rPr>
          <w:rFonts w:eastAsia="Calibri" w:cstheme="minorHAnsi"/>
          <w:sz w:val="24"/>
          <w:szCs w:val="24"/>
          <w:lang w:val="fr-CH"/>
        </w:rPr>
      </w:pPr>
      <w:r w:rsidRPr="00A765CF">
        <w:rPr>
          <w:rFonts w:eastAsia="Calibri" w:cstheme="minorHAnsi"/>
          <w:sz w:val="24"/>
          <w:szCs w:val="24"/>
          <w:lang w:val="fr-CH"/>
        </w:rPr>
        <w:t xml:space="preserve">Le développement de ce rapport a été coordonné et finalisé par </w:t>
      </w:r>
      <w:r w:rsidR="002F7C7C" w:rsidRPr="00A765CF">
        <w:rPr>
          <w:rFonts w:eastAsia="Calibri" w:cstheme="minorHAnsi"/>
          <w:sz w:val="24"/>
          <w:szCs w:val="24"/>
          <w:lang w:val="fr-CH"/>
        </w:rPr>
        <w:t>–</w:t>
      </w:r>
      <w:r w:rsidR="002F7C7C" w:rsidRPr="00A765CF">
        <w:rPr>
          <w:rFonts w:eastAsia="Calibri" w:cstheme="minorHAnsi"/>
          <w:sz w:val="24"/>
          <w:szCs w:val="24"/>
          <w:lang w:val="fr-CH"/>
        </w:rPr>
        <w:tab/>
      </w:r>
      <w:r w:rsidR="002F7C7C" w:rsidRPr="007C4244">
        <w:rPr>
          <w:rFonts w:eastAsia="Calibri" w:cstheme="minorHAnsi"/>
          <w:i/>
          <w:sz w:val="24"/>
          <w:szCs w:val="24"/>
          <w:lang w:val="fr-CH"/>
        </w:rPr>
        <w:t>Dr Kenza Bennani</w:t>
      </w:r>
      <w:r w:rsidR="002F7C7C" w:rsidRPr="00A765CF">
        <w:rPr>
          <w:rFonts w:eastAsia="Calibri" w:cstheme="minorHAnsi"/>
          <w:sz w:val="24"/>
          <w:szCs w:val="24"/>
          <w:lang w:val="fr-CH"/>
        </w:rPr>
        <w:t>.</w:t>
      </w:r>
    </w:p>
    <w:p w14:paraId="1AED26E5" w14:textId="77777777" w:rsidR="0067341B" w:rsidRPr="00A765CF" w:rsidRDefault="0067341B" w:rsidP="00A1162C">
      <w:pPr>
        <w:spacing w:after="200" w:line="276" w:lineRule="auto"/>
        <w:jc w:val="both"/>
        <w:rPr>
          <w:rFonts w:eastAsia="Calibri" w:cstheme="minorHAnsi"/>
          <w:sz w:val="24"/>
          <w:szCs w:val="24"/>
          <w:lang w:val="fr-CH"/>
        </w:rPr>
      </w:pPr>
    </w:p>
    <w:p w14:paraId="16F9E926" w14:textId="77777777" w:rsidR="0067341B" w:rsidRPr="00A765CF" w:rsidRDefault="0067341B" w:rsidP="00A1162C">
      <w:pPr>
        <w:spacing w:after="200" w:line="276" w:lineRule="auto"/>
        <w:jc w:val="both"/>
        <w:rPr>
          <w:rFonts w:eastAsia="Calibri" w:cstheme="minorHAnsi"/>
          <w:sz w:val="24"/>
          <w:szCs w:val="24"/>
          <w:lang w:val="fr-CH"/>
        </w:rPr>
      </w:pPr>
    </w:p>
    <w:p w14:paraId="0C721500" w14:textId="77777777" w:rsidR="0067341B" w:rsidRPr="00A765CF" w:rsidRDefault="0067341B" w:rsidP="00A1162C">
      <w:pPr>
        <w:spacing w:after="200" w:line="276" w:lineRule="auto"/>
        <w:jc w:val="both"/>
        <w:rPr>
          <w:rFonts w:eastAsia="Calibri" w:cstheme="minorHAnsi"/>
          <w:sz w:val="24"/>
          <w:szCs w:val="24"/>
          <w:lang w:val="fr-CH"/>
        </w:rPr>
      </w:pPr>
    </w:p>
    <w:p w14:paraId="0F9C4B56" w14:textId="77777777" w:rsidR="0067341B" w:rsidRPr="00A765CF" w:rsidRDefault="0067341B" w:rsidP="00A1162C">
      <w:pPr>
        <w:spacing w:after="200" w:line="276" w:lineRule="auto"/>
        <w:jc w:val="center"/>
        <w:rPr>
          <w:rFonts w:eastAsia="Calibri" w:cstheme="minorHAnsi"/>
          <w:sz w:val="24"/>
          <w:szCs w:val="24"/>
          <w:lang w:val="fr-CH"/>
        </w:rPr>
      </w:pPr>
    </w:p>
    <w:p w14:paraId="7A02EDC4" w14:textId="77777777" w:rsidR="0067341B" w:rsidRPr="00A765CF" w:rsidRDefault="0067341B" w:rsidP="00A1162C">
      <w:pPr>
        <w:spacing w:after="200" w:line="276" w:lineRule="auto"/>
        <w:jc w:val="center"/>
        <w:rPr>
          <w:rFonts w:eastAsia="Calibri" w:cstheme="minorHAnsi"/>
          <w:sz w:val="24"/>
          <w:szCs w:val="24"/>
          <w:lang w:val="fr-CH"/>
        </w:rPr>
      </w:pPr>
    </w:p>
    <w:sdt>
      <w:sdtPr>
        <w:rPr>
          <w:rFonts w:asciiTheme="minorHAnsi" w:eastAsiaTheme="minorHAnsi" w:hAnsiTheme="minorHAnsi" w:cstheme="minorBidi"/>
          <w:color w:val="auto"/>
          <w:sz w:val="22"/>
          <w:szCs w:val="22"/>
          <w:lang w:val="en-US" w:eastAsia="en-US"/>
        </w:rPr>
        <w:id w:val="359709094"/>
        <w:docPartObj>
          <w:docPartGallery w:val="Table of Contents"/>
          <w:docPartUnique/>
        </w:docPartObj>
      </w:sdtPr>
      <w:sdtEndPr>
        <w:rPr>
          <w:b/>
          <w:bCs/>
        </w:rPr>
      </w:sdtEndPr>
      <w:sdtContent>
        <w:p w14:paraId="099B209C" w14:textId="494F8544" w:rsidR="00E41DD4" w:rsidRPr="002A24DD" w:rsidRDefault="00E41DD4">
          <w:pPr>
            <w:pStyle w:val="TOCHeading"/>
            <w:rPr>
              <w:b/>
            </w:rPr>
          </w:pPr>
          <w:r w:rsidRPr="002A24DD">
            <w:rPr>
              <w:b/>
            </w:rPr>
            <w:t>Table des matières</w:t>
          </w:r>
        </w:p>
        <w:p w14:paraId="3A67577C" w14:textId="77777777" w:rsidR="0045591C" w:rsidRPr="0045591C" w:rsidRDefault="00E41DD4">
          <w:pPr>
            <w:pStyle w:val="TOC1"/>
            <w:tabs>
              <w:tab w:val="right" w:leader="dot" w:pos="9062"/>
            </w:tabs>
            <w:rPr>
              <w:rFonts w:eastAsiaTheme="minorEastAsia"/>
              <w:b/>
              <w:noProof/>
              <w:lang w:val="fr-FR" w:eastAsia="fr-FR"/>
            </w:rPr>
          </w:pPr>
          <w:r>
            <w:fldChar w:fldCharType="begin"/>
          </w:r>
          <w:r>
            <w:instrText xml:space="preserve"> TOC \o "1-3" \h \z \u </w:instrText>
          </w:r>
          <w:r>
            <w:fldChar w:fldCharType="separate"/>
          </w:r>
          <w:hyperlink w:anchor="_Toc8598260" w:history="1">
            <w:r w:rsidR="0045591C" w:rsidRPr="0045591C">
              <w:rPr>
                <w:rStyle w:val="Hyperlink"/>
                <w:b/>
                <w:noProof/>
              </w:rPr>
              <w:t>RESUME</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_Toc8598260 \h </w:instrText>
            </w:r>
            <w:r w:rsidR="0045591C" w:rsidRPr="0045591C">
              <w:rPr>
                <w:b/>
                <w:noProof/>
                <w:webHidden/>
              </w:rPr>
            </w:r>
            <w:r w:rsidR="0045591C" w:rsidRPr="0045591C">
              <w:rPr>
                <w:b/>
                <w:noProof/>
                <w:webHidden/>
              </w:rPr>
              <w:fldChar w:fldCharType="separate"/>
            </w:r>
            <w:r w:rsidR="0045591C" w:rsidRPr="0045591C">
              <w:rPr>
                <w:b/>
                <w:noProof/>
                <w:webHidden/>
              </w:rPr>
              <w:t>5</w:t>
            </w:r>
            <w:r w:rsidR="0045591C" w:rsidRPr="0045591C">
              <w:rPr>
                <w:b/>
                <w:noProof/>
                <w:webHidden/>
              </w:rPr>
              <w:fldChar w:fldCharType="end"/>
            </w:r>
          </w:hyperlink>
        </w:p>
        <w:p w14:paraId="299407CA" w14:textId="77777777" w:rsidR="0045591C" w:rsidRPr="0045591C" w:rsidRDefault="006D576F">
          <w:pPr>
            <w:pStyle w:val="TOC1"/>
            <w:tabs>
              <w:tab w:val="right" w:leader="dot" w:pos="9062"/>
            </w:tabs>
            <w:rPr>
              <w:rFonts w:eastAsiaTheme="minorEastAsia"/>
              <w:b/>
              <w:noProof/>
              <w:lang w:val="fr-FR" w:eastAsia="fr-FR"/>
            </w:rPr>
          </w:pPr>
          <w:hyperlink w:anchor="_Toc8598261" w:history="1">
            <w:r w:rsidR="0045591C" w:rsidRPr="0045591C">
              <w:rPr>
                <w:rStyle w:val="Hyperlink"/>
                <w:b/>
                <w:noProof/>
              </w:rPr>
              <w:t>LISTE DES GRAPHIQUES</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_Toc8598261 \h </w:instrText>
            </w:r>
            <w:r w:rsidR="0045591C" w:rsidRPr="0045591C">
              <w:rPr>
                <w:b/>
                <w:noProof/>
                <w:webHidden/>
              </w:rPr>
            </w:r>
            <w:r w:rsidR="0045591C" w:rsidRPr="0045591C">
              <w:rPr>
                <w:b/>
                <w:noProof/>
                <w:webHidden/>
              </w:rPr>
              <w:fldChar w:fldCharType="separate"/>
            </w:r>
            <w:r w:rsidR="0045591C" w:rsidRPr="0045591C">
              <w:rPr>
                <w:b/>
                <w:noProof/>
                <w:webHidden/>
              </w:rPr>
              <w:t>12</w:t>
            </w:r>
            <w:r w:rsidR="0045591C" w:rsidRPr="0045591C">
              <w:rPr>
                <w:b/>
                <w:noProof/>
                <w:webHidden/>
              </w:rPr>
              <w:fldChar w:fldCharType="end"/>
            </w:r>
          </w:hyperlink>
        </w:p>
        <w:p w14:paraId="2EFB9EC2" w14:textId="77777777" w:rsidR="0045591C" w:rsidRPr="0045591C" w:rsidRDefault="006D576F">
          <w:pPr>
            <w:pStyle w:val="TOC1"/>
            <w:tabs>
              <w:tab w:val="right" w:leader="dot" w:pos="9062"/>
            </w:tabs>
            <w:rPr>
              <w:rFonts w:eastAsiaTheme="minorEastAsia"/>
              <w:b/>
              <w:noProof/>
              <w:lang w:val="fr-FR" w:eastAsia="fr-FR"/>
            </w:rPr>
          </w:pPr>
          <w:hyperlink w:anchor="_Toc8598262" w:history="1">
            <w:r w:rsidR="0045591C" w:rsidRPr="0045591C">
              <w:rPr>
                <w:rStyle w:val="Hyperlink"/>
                <w:b/>
                <w:noProof/>
              </w:rPr>
              <w:t>ACRONYMES</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_Toc8598262 \h </w:instrText>
            </w:r>
            <w:r w:rsidR="0045591C" w:rsidRPr="0045591C">
              <w:rPr>
                <w:b/>
                <w:noProof/>
                <w:webHidden/>
              </w:rPr>
            </w:r>
            <w:r w:rsidR="0045591C" w:rsidRPr="0045591C">
              <w:rPr>
                <w:b/>
                <w:noProof/>
                <w:webHidden/>
              </w:rPr>
              <w:fldChar w:fldCharType="separate"/>
            </w:r>
            <w:r w:rsidR="0045591C" w:rsidRPr="0045591C">
              <w:rPr>
                <w:b/>
                <w:noProof/>
                <w:webHidden/>
              </w:rPr>
              <w:t>13</w:t>
            </w:r>
            <w:r w:rsidR="0045591C" w:rsidRPr="0045591C">
              <w:rPr>
                <w:b/>
                <w:noProof/>
                <w:webHidden/>
              </w:rPr>
              <w:fldChar w:fldCharType="end"/>
            </w:r>
          </w:hyperlink>
        </w:p>
        <w:p w14:paraId="0606522B" w14:textId="77777777" w:rsidR="0045591C" w:rsidRPr="0045591C" w:rsidRDefault="006D576F">
          <w:pPr>
            <w:pStyle w:val="TOC1"/>
            <w:tabs>
              <w:tab w:val="right" w:leader="dot" w:pos="9062"/>
            </w:tabs>
            <w:rPr>
              <w:rFonts w:eastAsiaTheme="minorEastAsia"/>
              <w:b/>
              <w:noProof/>
              <w:lang w:val="fr-FR" w:eastAsia="fr-FR"/>
            </w:rPr>
          </w:pPr>
          <w:hyperlink w:anchor="_Toc8598263" w:history="1">
            <w:r w:rsidR="0045591C" w:rsidRPr="0045591C">
              <w:rPr>
                <w:rStyle w:val="Hyperlink"/>
                <w:b/>
                <w:noProof/>
              </w:rPr>
              <w:t>INTRODUCTION</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_Toc8598263 \h </w:instrText>
            </w:r>
            <w:r w:rsidR="0045591C" w:rsidRPr="0045591C">
              <w:rPr>
                <w:b/>
                <w:noProof/>
                <w:webHidden/>
              </w:rPr>
            </w:r>
            <w:r w:rsidR="0045591C" w:rsidRPr="0045591C">
              <w:rPr>
                <w:b/>
                <w:noProof/>
                <w:webHidden/>
              </w:rPr>
              <w:fldChar w:fldCharType="separate"/>
            </w:r>
            <w:r w:rsidR="0045591C" w:rsidRPr="0045591C">
              <w:rPr>
                <w:b/>
                <w:noProof/>
                <w:webHidden/>
              </w:rPr>
              <w:t>14</w:t>
            </w:r>
            <w:r w:rsidR="0045591C" w:rsidRPr="0045591C">
              <w:rPr>
                <w:b/>
                <w:noProof/>
                <w:webHidden/>
              </w:rPr>
              <w:fldChar w:fldCharType="end"/>
            </w:r>
          </w:hyperlink>
        </w:p>
        <w:p w14:paraId="3B8AFF5B" w14:textId="77777777" w:rsidR="0045591C" w:rsidRPr="0045591C" w:rsidRDefault="006D576F">
          <w:pPr>
            <w:pStyle w:val="TOC1"/>
            <w:tabs>
              <w:tab w:val="right" w:leader="dot" w:pos="9062"/>
            </w:tabs>
            <w:rPr>
              <w:rFonts w:eastAsiaTheme="minorEastAsia"/>
              <w:b/>
              <w:noProof/>
              <w:lang w:val="fr-FR" w:eastAsia="fr-FR"/>
            </w:rPr>
          </w:pPr>
          <w:hyperlink w:anchor="_Toc8598264" w:history="1">
            <w:r w:rsidR="0045591C" w:rsidRPr="0045591C">
              <w:rPr>
                <w:rStyle w:val="Hyperlink"/>
                <w:b/>
                <w:noProof/>
              </w:rPr>
              <w:t>BUT ET OBJECTIFS DE LA REVUE DU PNLT</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_Toc8598264 \h </w:instrText>
            </w:r>
            <w:r w:rsidR="0045591C" w:rsidRPr="0045591C">
              <w:rPr>
                <w:b/>
                <w:noProof/>
                <w:webHidden/>
              </w:rPr>
            </w:r>
            <w:r w:rsidR="0045591C" w:rsidRPr="0045591C">
              <w:rPr>
                <w:b/>
                <w:noProof/>
                <w:webHidden/>
              </w:rPr>
              <w:fldChar w:fldCharType="separate"/>
            </w:r>
            <w:r w:rsidR="0045591C" w:rsidRPr="0045591C">
              <w:rPr>
                <w:b/>
                <w:noProof/>
                <w:webHidden/>
              </w:rPr>
              <w:t>16</w:t>
            </w:r>
            <w:r w:rsidR="0045591C" w:rsidRPr="0045591C">
              <w:rPr>
                <w:b/>
                <w:noProof/>
                <w:webHidden/>
              </w:rPr>
              <w:fldChar w:fldCharType="end"/>
            </w:r>
          </w:hyperlink>
        </w:p>
        <w:p w14:paraId="5E7327B0" w14:textId="77777777" w:rsidR="0045591C" w:rsidRPr="0045591C" w:rsidRDefault="006D576F">
          <w:pPr>
            <w:pStyle w:val="TOC1"/>
            <w:tabs>
              <w:tab w:val="right" w:leader="dot" w:pos="9062"/>
            </w:tabs>
            <w:rPr>
              <w:rFonts w:eastAsiaTheme="minorEastAsia"/>
              <w:b/>
              <w:noProof/>
              <w:lang w:val="fr-FR" w:eastAsia="fr-FR"/>
            </w:rPr>
          </w:pPr>
          <w:hyperlink w:anchor="_Toc8598265" w:history="1">
            <w:r w:rsidR="0045591C" w:rsidRPr="0045591C">
              <w:rPr>
                <w:rStyle w:val="Hyperlink"/>
                <w:b/>
                <w:noProof/>
              </w:rPr>
              <w:t>DEROULEMENT DE LA REVUE</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_Toc8598265 \h </w:instrText>
            </w:r>
            <w:r w:rsidR="0045591C" w:rsidRPr="0045591C">
              <w:rPr>
                <w:b/>
                <w:noProof/>
                <w:webHidden/>
              </w:rPr>
            </w:r>
            <w:r w:rsidR="0045591C" w:rsidRPr="0045591C">
              <w:rPr>
                <w:b/>
                <w:noProof/>
                <w:webHidden/>
              </w:rPr>
              <w:fldChar w:fldCharType="separate"/>
            </w:r>
            <w:r w:rsidR="0045591C" w:rsidRPr="0045591C">
              <w:rPr>
                <w:b/>
                <w:noProof/>
                <w:webHidden/>
              </w:rPr>
              <w:t>17</w:t>
            </w:r>
            <w:r w:rsidR="0045591C" w:rsidRPr="0045591C">
              <w:rPr>
                <w:b/>
                <w:noProof/>
                <w:webHidden/>
              </w:rPr>
              <w:fldChar w:fldCharType="end"/>
            </w:r>
          </w:hyperlink>
        </w:p>
        <w:p w14:paraId="02C67EC8" w14:textId="77777777" w:rsidR="0045591C" w:rsidRDefault="006D576F">
          <w:pPr>
            <w:pStyle w:val="TOC1"/>
            <w:tabs>
              <w:tab w:val="right" w:leader="dot" w:pos="9062"/>
            </w:tabs>
            <w:rPr>
              <w:rFonts w:eastAsiaTheme="minorEastAsia"/>
              <w:noProof/>
              <w:lang w:val="fr-FR" w:eastAsia="fr-FR"/>
            </w:rPr>
          </w:pPr>
          <w:hyperlink w:anchor="_Toc8598266" w:history="1">
            <w:r w:rsidR="0045591C" w:rsidRPr="0045591C">
              <w:rPr>
                <w:rStyle w:val="Hyperlink"/>
                <w:b/>
                <w:noProof/>
              </w:rPr>
              <w:t>CONSTATIONS RELEVÉES AU COURS DE LA REVUE</w:t>
            </w:r>
            <w:r w:rsidR="0045591C" w:rsidRPr="0045591C">
              <w:rPr>
                <w:b/>
                <w:noProof/>
                <w:webHidden/>
              </w:rPr>
              <w:tab/>
            </w:r>
            <w:r w:rsidR="0045591C" w:rsidRPr="0045591C">
              <w:rPr>
                <w:b/>
                <w:noProof/>
                <w:webHidden/>
              </w:rPr>
              <w:fldChar w:fldCharType="begin"/>
            </w:r>
            <w:r w:rsidR="0045591C" w:rsidRPr="0045591C">
              <w:rPr>
                <w:b/>
                <w:noProof/>
                <w:webHidden/>
              </w:rPr>
              <w:instrText xml:space="preserve"> PAGEREF _Toc8598266 \h </w:instrText>
            </w:r>
            <w:r w:rsidR="0045591C" w:rsidRPr="0045591C">
              <w:rPr>
                <w:b/>
                <w:noProof/>
                <w:webHidden/>
              </w:rPr>
            </w:r>
            <w:r w:rsidR="0045591C" w:rsidRPr="0045591C">
              <w:rPr>
                <w:b/>
                <w:noProof/>
                <w:webHidden/>
              </w:rPr>
              <w:fldChar w:fldCharType="separate"/>
            </w:r>
            <w:r w:rsidR="0045591C" w:rsidRPr="0045591C">
              <w:rPr>
                <w:b/>
                <w:noProof/>
                <w:webHidden/>
              </w:rPr>
              <w:t>17</w:t>
            </w:r>
            <w:r w:rsidR="0045591C" w:rsidRPr="0045591C">
              <w:rPr>
                <w:b/>
                <w:noProof/>
                <w:webHidden/>
              </w:rPr>
              <w:fldChar w:fldCharType="end"/>
            </w:r>
          </w:hyperlink>
        </w:p>
        <w:p w14:paraId="13FA6B17" w14:textId="77777777" w:rsidR="0045591C" w:rsidRDefault="006D576F">
          <w:pPr>
            <w:pStyle w:val="TOC1"/>
            <w:tabs>
              <w:tab w:val="right" w:leader="dot" w:pos="9062"/>
            </w:tabs>
            <w:rPr>
              <w:rFonts w:eastAsiaTheme="minorEastAsia"/>
              <w:noProof/>
              <w:lang w:val="fr-FR" w:eastAsia="fr-FR"/>
            </w:rPr>
          </w:pPr>
          <w:hyperlink w:anchor="_Toc8598267" w:history="1">
            <w:r w:rsidR="0045591C" w:rsidRPr="00A648F3">
              <w:rPr>
                <w:rStyle w:val="Hyperlink"/>
                <w:noProof/>
              </w:rPr>
              <w:t>Epidémiologie de la tuberculose</w:t>
            </w:r>
            <w:r w:rsidR="0045591C">
              <w:rPr>
                <w:noProof/>
                <w:webHidden/>
              </w:rPr>
              <w:tab/>
            </w:r>
            <w:r w:rsidR="0045591C">
              <w:rPr>
                <w:noProof/>
                <w:webHidden/>
              </w:rPr>
              <w:fldChar w:fldCharType="begin"/>
            </w:r>
            <w:r w:rsidR="0045591C">
              <w:rPr>
                <w:noProof/>
                <w:webHidden/>
              </w:rPr>
              <w:instrText xml:space="preserve"> PAGEREF _Toc8598267 \h </w:instrText>
            </w:r>
            <w:r w:rsidR="0045591C">
              <w:rPr>
                <w:noProof/>
                <w:webHidden/>
              </w:rPr>
            </w:r>
            <w:r w:rsidR="0045591C">
              <w:rPr>
                <w:noProof/>
                <w:webHidden/>
              </w:rPr>
              <w:fldChar w:fldCharType="separate"/>
            </w:r>
            <w:r w:rsidR="0045591C">
              <w:rPr>
                <w:noProof/>
                <w:webHidden/>
              </w:rPr>
              <w:t>17</w:t>
            </w:r>
            <w:r w:rsidR="0045591C">
              <w:rPr>
                <w:noProof/>
                <w:webHidden/>
              </w:rPr>
              <w:fldChar w:fldCharType="end"/>
            </w:r>
          </w:hyperlink>
        </w:p>
        <w:p w14:paraId="08EB2030" w14:textId="77777777" w:rsidR="0045591C" w:rsidRDefault="006D576F">
          <w:pPr>
            <w:pStyle w:val="TOC1"/>
            <w:tabs>
              <w:tab w:val="right" w:leader="dot" w:pos="9062"/>
            </w:tabs>
            <w:rPr>
              <w:rFonts w:eastAsiaTheme="minorEastAsia"/>
              <w:noProof/>
              <w:lang w:val="fr-FR" w:eastAsia="fr-FR"/>
            </w:rPr>
          </w:pPr>
          <w:hyperlink w:anchor="_Toc8598268" w:history="1">
            <w:r w:rsidR="0045591C" w:rsidRPr="00A648F3">
              <w:rPr>
                <w:rStyle w:val="Hyperlink"/>
                <w:noProof/>
              </w:rPr>
              <w:t>Points essentiels sur l’épidémiologie de la TB dans la république de Djibouti :</w:t>
            </w:r>
            <w:r w:rsidR="0045591C">
              <w:rPr>
                <w:noProof/>
                <w:webHidden/>
              </w:rPr>
              <w:tab/>
            </w:r>
            <w:r w:rsidR="0045591C">
              <w:rPr>
                <w:noProof/>
                <w:webHidden/>
              </w:rPr>
              <w:fldChar w:fldCharType="begin"/>
            </w:r>
            <w:r w:rsidR="0045591C">
              <w:rPr>
                <w:noProof/>
                <w:webHidden/>
              </w:rPr>
              <w:instrText xml:space="preserve"> PAGEREF _Toc8598268 \h </w:instrText>
            </w:r>
            <w:r w:rsidR="0045591C">
              <w:rPr>
                <w:noProof/>
                <w:webHidden/>
              </w:rPr>
            </w:r>
            <w:r w:rsidR="0045591C">
              <w:rPr>
                <w:noProof/>
                <w:webHidden/>
              </w:rPr>
              <w:fldChar w:fldCharType="separate"/>
            </w:r>
            <w:r w:rsidR="0045591C">
              <w:rPr>
                <w:noProof/>
                <w:webHidden/>
              </w:rPr>
              <w:t>17</w:t>
            </w:r>
            <w:r w:rsidR="0045591C">
              <w:rPr>
                <w:noProof/>
                <w:webHidden/>
              </w:rPr>
              <w:fldChar w:fldCharType="end"/>
            </w:r>
          </w:hyperlink>
        </w:p>
        <w:p w14:paraId="3F3E78DA" w14:textId="77777777" w:rsidR="0045591C" w:rsidRDefault="006D576F">
          <w:pPr>
            <w:pStyle w:val="TOC1"/>
            <w:tabs>
              <w:tab w:val="right" w:leader="dot" w:pos="9062"/>
            </w:tabs>
            <w:rPr>
              <w:rFonts w:eastAsiaTheme="minorEastAsia"/>
              <w:noProof/>
              <w:lang w:val="fr-FR" w:eastAsia="fr-FR"/>
            </w:rPr>
          </w:pPr>
          <w:hyperlink w:anchor="_Toc8598269" w:history="1">
            <w:r w:rsidR="0045591C" w:rsidRPr="00A648F3">
              <w:rPr>
                <w:rStyle w:val="Hyperlink"/>
                <w:noProof/>
              </w:rPr>
              <w:t>Engagement politique</w:t>
            </w:r>
            <w:r w:rsidR="0045591C">
              <w:rPr>
                <w:noProof/>
                <w:webHidden/>
              </w:rPr>
              <w:tab/>
            </w:r>
            <w:r w:rsidR="0045591C">
              <w:rPr>
                <w:noProof/>
                <w:webHidden/>
              </w:rPr>
              <w:fldChar w:fldCharType="begin"/>
            </w:r>
            <w:r w:rsidR="0045591C">
              <w:rPr>
                <w:noProof/>
                <w:webHidden/>
              </w:rPr>
              <w:instrText xml:space="preserve"> PAGEREF _Toc8598269 \h </w:instrText>
            </w:r>
            <w:r w:rsidR="0045591C">
              <w:rPr>
                <w:noProof/>
                <w:webHidden/>
              </w:rPr>
            </w:r>
            <w:r w:rsidR="0045591C">
              <w:rPr>
                <w:noProof/>
                <w:webHidden/>
              </w:rPr>
              <w:fldChar w:fldCharType="separate"/>
            </w:r>
            <w:r w:rsidR="0045591C">
              <w:rPr>
                <w:noProof/>
                <w:webHidden/>
              </w:rPr>
              <w:t>23</w:t>
            </w:r>
            <w:r w:rsidR="0045591C">
              <w:rPr>
                <w:noProof/>
                <w:webHidden/>
              </w:rPr>
              <w:fldChar w:fldCharType="end"/>
            </w:r>
          </w:hyperlink>
        </w:p>
        <w:p w14:paraId="5AAF0B80" w14:textId="77777777" w:rsidR="0045591C" w:rsidRDefault="006D576F">
          <w:pPr>
            <w:pStyle w:val="TOC1"/>
            <w:tabs>
              <w:tab w:val="right" w:leader="dot" w:pos="9062"/>
            </w:tabs>
            <w:rPr>
              <w:rFonts w:eastAsiaTheme="minorEastAsia"/>
              <w:noProof/>
              <w:lang w:val="fr-FR" w:eastAsia="fr-FR"/>
            </w:rPr>
          </w:pPr>
          <w:hyperlink w:anchor="_Toc8598270" w:history="1">
            <w:r w:rsidR="0045591C" w:rsidRPr="00A648F3">
              <w:rPr>
                <w:rStyle w:val="Hyperlink"/>
                <w:noProof/>
              </w:rPr>
              <w:t>Gestion du PNLT</w:t>
            </w:r>
            <w:r w:rsidR="0045591C">
              <w:rPr>
                <w:noProof/>
                <w:webHidden/>
              </w:rPr>
              <w:tab/>
            </w:r>
            <w:r w:rsidR="0045591C">
              <w:rPr>
                <w:noProof/>
                <w:webHidden/>
              </w:rPr>
              <w:fldChar w:fldCharType="begin"/>
            </w:r>
            <w:r w:rsidR="0045591C">
              <w:rPr>
                <w:noProof/>
                <w:webHidden/>
              </w:rPr>
              <w:instrText xml:space="preserve"> PAGEREF _Toc8598270 \h </w:instrText>
            </w:r>
            <w:r w:rsidR="0045591C">
              <w:rPr>
                <w:noProof/>
                <w:webHidden/>
              </w:rPr>
            </w:r>
            <w:r w:rsidR="0045591C">
              <w:rPr>
                <w:noProof/>
                <w:webHidden/>
              </w:rPr>
              <w:fldChar w:fldCharType="separate"/>
            </w:r>
            <w:r w:rsidR="0045591C">
              <w:rPr>
                <w:noProof/>
                <w:webHidden/>
              </w:rPr>
              <w:t>24</w:t>
            </w:r>
            <w:r w:rsidR="0045591C">
              <w:rPr>
                <w:noProof/>
                <w:webHidden/>
              </w:rPr>
              <w:fldChar w:fldCharType="end"/>
            </w:r>
          </w:hyperlink>
        </w:p>
        <w:p w14:paraId="08591235" w14:textId="77777777" w:rsidR="0045591C" w:rsidRDefault="006D576F">
          <w:pPr>
            <w:pStyle w:val="TOC1"/>
            <w:tabs>
              <w:tab w:val="right" w:leader="dot" w:pos="9062"/>
            </w:tabs>
            <w:rPr>
              <w:rFonts w:eastAsiaTheme="minorEastAsia"/>
              <w:noProof/>
              <w:lang w:val="fr-FR" w:eastAsia="fr-FR"/>
            </w:rPr>
          </w:pPr>
          <w:hyperlink w:anchor="_Toc8598271" w:history="1">
            <w:r w:rsidR="0045591C" w:rsidRPr="00A648F3">
              <w:rPr>
                <w:rStyle w:val="Hyperlink"/>
                <w:noProof/>
              </w:rPr>
              <w:t>Détection et diagnostic de la tuberculose</w:t>
            </w:r>
            <w:r w:rsidR="0045591C">
              <w:rPr>
                <w:noProof/>
                <w:webHidden/>
              </w:rPr>
              <w:tab/>
            </w:r>
            <w:r w:rsidR="0045591C">
              <w:rPr>
                <w:noProof/>
                <w:webHidden/>
              </w:rPr>
              <w:fldChar w:fldCharType="begin"/>
            </w:r>
            <w:r w:rsidR="0045591C">
              <w:rPr>
                <w:noProof/>
                <w:webHidden/>
              </w:rPr>
              <w:instrText xml:space="preserve"> PAGEREF _Toc8598271 \h </w:instrText>
            </w:r>
            <w:r w:rsidR="0045591C">
              <w:rPr>
                <w:noProof/>
                <w:webHidden/>
              </w:rPr>
            </w:r>
            <w:r w:rsidR="0045591C">
              <w:rPr>
                <w:noProof/>
                <w:webHidden/>
              </w:rPr>
              <w:fldChar w:fldCharType="separate"/>
            </w:r>
            <w:r w:rsidR="0045591C">
              <w:rPr>
                <w:noProof/>
                <w:webHidden/>
              </w:rPr>
              <w:t>26</w:t>
            </w:r>
            <w:r w:rsidR="0045591C">
              <w:rPr>
                <w:noProof/>
                <w:webHidden/>
              </w:rPr>
              <w:fldChar w:fldCharType="end"/>
            </w:r>
          </w:hyperlink>
        </w:p>
        <w:p w14:paraId="5C1C3386" w14:textId="77777777" w:rsidR="0045591C" w:rsidRDefault="006D576F">
          <w:pPr>
            <w:pStyle w:val="TOC1"/>
            <w:tabs>
              <w:tab w:val="right" w:leader="dot" w:pos="9062"/>
            </w:tabs>
            <w:rPr>
              <w:rFonts w:eastAsiaTheme="minorEastAsia"/>
              <w:noProof/>
              <w:lang w:val="fr-FR" w:eastAsia="fr-FR"/>
            </w:rPr>
          </w:pPr>
          <w:hyperlink w:anchor="_Toc8598272" w:history="1">
            <w:r w:rsidR="0045591C" w:rsidRPr="00A648F3">
              <w:rPr>
                <w:rStyle w:val="Hyperlink"/>
                <w:noProof/>
              </w:rPr>
              <w:t>Dépistage de la TB dans les groupes à risque</w:t>
            </w:r>
            <w:r w:rsidR="0045591C">
              <w:rPr>
                <w:noProof/>
                <w:webHidden/>
              </w:rPr>
              <w:tab/>
            </w:r>
            <w:r w:rsidR="0045591C">
              <w:rPr>
                <w:noProof/>
                <w:webHidden/>
              </w:rPr>
              <w:fldChar w:fldCharType="begin"/>
            </w:r>
            <w:r w:rsidR="0045591C">
              <w:rPr>
                <w:noProof/>
                <w:webHidden/>
              </w:rPr>
              <w:instrText xml:space="preserve"> PAGEREF _Toc8598272 \h </w:instrText>
            </w:r>
            <w:r w:rsidR="0045591C">
              <w:rPr>
                <w:noProof/>
                <w:webHidden/>
              </w:rPr>
            </w:r>
            <w:r w:rsidR="0045591C">
              <w:rPr>
                <w:noProof/>
                <w:webHidden/>
              </w:rPr>
              <w:fldChar w:fldCharType="separate"/>
            </w:r>
            <w:r w:rsidR="0045591C">
              <w:rPr>
                <w:noProof/>
                <w:webHidden/>
              </w:rPr>
              <w:t>28</w:t>
            </w:r>
            <w:r w:rsidR="0045591C">
              <w:rPr>
                <w:noProof/>
                <w:webHidden/>
              </w:rPr>
              <w:fldChar w:fldCharType="end"/>
            </w:r>
          </w:hyperlink>
        </w:p>
        <w:p w14:paraId="40F18554" w14:textId="77777777" w:rsidR="0045591C" w:rsidRDefault="006D576F">
          <w:pPr>
            <w:pStyle w:val="TOC1"/>
            <w:tabs>
              <w:tab w:val="right" w:leader="dot" w:pos="9062"/>
            </w:tabs>
            <w:rPr>
              <w:rFonts w:eastAsiaTheme="minorEastAsia"/>
              <w:noProof/>
              <w:lang w:val="fr-FR" w:eastAsia="fr-FR"/>
            </w:rPr>
          </w:pPr>
          <w:hyperlink w:anchor="_Toc8598273" w:history="1">
            <w:r w:rsidR="0045591C" w:rsidRPr="00A648F3">
              <w:rPr>
                <w:rStyle w:val="Hyperlink"/>
                <w:noProof/>
              </w:rPr>
              <w:t>Dépistage des sujets-contacts</w:t>
            </w:r>
            <w:r w:rsidR="0045591C">
              <w:rPr>
                <w:noProof/>
                <w:webHidden/>
              </w:rPr>
              <w:tab/>
            </w:r>
            <w:r w:rsidR="0045591C">
              <w:rPr>
                <w:noProof/>
                <w:webHidden/>
              </w:rPr>
              <w:fldChar w:fldCharType="begin"/>
            </w:r>
            <w:r w:rsidR="0045591C">
              <w:rPr>
                <w:noProof/>
                <w:webHidden/>
              </w:rPr>
              <w:instrText xml:space="preserve"> PAGEREF _Toc8598273 \h </w:instrText>
            </w:r>
            <w:r w:rsidR="0045591C">
              <w:rPr>
                <w:noProof/>
                <w:webHidden/>
              </w:rPr>
            </w:r>
            <w:r w:rsidR="0045591C">
              <w:rPr>
                <w:noProof/>
                <w:webHidden/>
              </w:rPr>
              <w:fldChar w:fldCharType="separate"/>
            </w:r>
            <w:r w:rsidR="0045591C">
              <w:rPr>
                <w:noProof/>
                <w:webHidden/>
              </w:rPr>
              <w:t>28</w:t>
            </w:r>
            <w:r w:rsidR="0045591C">
              <w:rPr>
                <w:noProof/>
                <w:webHidden/>
              </w:rPr>
              <w:fldChar w:fldCharType="end"/>
            </w:r>
          </w:hyperlink>
        </w:p>
        <w:p w14:paraId="0C94C5B4" w14:textId="77777777" w:rsidR="0045591C" w:rsidRDefault="006D576F">
          <w:pPr>
            <w:pStyle w:val="TOC1"/>
            <w:tabs>
              <w:tab w:val="right" w:leader="dot" w:pos="9062"/>
            </w:tabs>
            <w:rPr>
              <w:rFonts w:eastAsiaTheme="minorEastAsia"/>
              <w:noProof/>
              <w:lang w:val="fr-FR" w:eastAsia="fr-FR"/>
            </w:rPr>
          </w:pPr>
          <w:hyperlink w:anchor="_Toc8598274" w:history="1">
            <w:r w:rsidR="0045591C" w:rsidRPr="00A648F3">
              <w:rPr>
                <w:rStyle w:val="Hyperlink"/>
                <w:rFonts w:asciiTheme="majorHAnsi" w:hAnsiTheme="majorHAnsi"/>
                <w:noProof/>
              </w:rPr>
              <w:t>Tuberculose en milieu carcéral</w:t>
            </w:r>
            <w:r w:rsidR="0045591C">
              <w:rPr>
                <w:noProof/>
                <w:webHidden/>
              </w:rPr>
              <w:tab/>
            </w:r>
            <w:r w:rsidR="0045591C">
              <w:rPr>
                <w:noProof/>
                <w:webHidden/>
              </w:rPr>
              <w:fldChar w:fldCharType="begin"/>
            </w:r>
            <w:r w:rsidR="0045591C">
              <w:rPr>
                <w:noProof/>
                <w:webHidden/>
              </w:rPr>
              <w:instrText xml:space="preserve"> PAGEREF _Toc8598274 \h </w:instrText>
            </w:r>
            <w:r w:rsidR="0045591C">
              <w:rPr>
                <w:noProof/>
                <w:webHidden/>
              </w:rPr>
            </w:r>
            <w:r w:rsidR="0045591C">
              <w:rPr>
                <w:noProof/>
                <w:webHidden/>
              </w:rPr>
              <w:fldChar w:fldCharType="separate"/>
            </w:r>
            <w:r w:rsidR="0045591C">
              <w:rPr>
                <w:noProof/>
                <w:webHidden/>
              </w:rPr>
              <w:t>29</w:t>
            </w:r>
            <w:r w:rsidR="0045591C">
              <w:rPr>
                <w:noProof/>
                <w:webHidden/>
              </w:rPr>
              <w:fldChar w:fldCharType="end"/>
            </w:r>
          </w:hyperlink>
        </w:p>
        <w:p w14:paraId="42714A3B" w14:textId="77777777" w:rsidR="0045591C" w:rsidRDefault="006D576F">
          <w:pPr>
            <w:pStyle w:val="TOC1"/>
            <w:tabs>
              <w:tab w:val="right" w:leader="dot" w:pos="9062"/>
            </w:tabs>
            <w:rPr>
              <w:rFonts w:eastAsiaTheme="minorEastAsia"/>
              <w:noProof/>
              <w:lang w:val="fr-FR" w:eastAsia="fr-FR"/>
            </w:rPr>
          </w:pPr>
          <w:hyperlink w:anchor="_Toc8598275" w:history="1">
            <w:r w:rsidR="0045591C" w:rsidRPr="00A648F3">
              <w:rPr>
                <w:rStyle w:val="Hyperlink"/>
                <w:noProof/>
              </w:rPr>
              <w:t>TB dans le Camp des réfugiés d’Ali Sabieh</w:t>
            </w:r>
            <w:r w:rsidR="0045591C">
              <w:rPr>
                <w:noProof/>
                <w:webHidden/>
              </w:rPr>
              <w:tab/>
            </w:r>
            <w:r w:rsidR="0045591C">
              <w:rPr>
                <w:noProof/>
                <w:webHidden/>
              </w:rPr>
              <w:fldChar w:fldCharType="begin"/>
            </w:r>
            <w:r w:rsidR="0045591C">
              <w:rPr>
                <w:noProof/>
                <w:webHidden/>
              </w:rPr>
              <w:instrText xml:space="preserve"> PAGEREF _Toc8598275 \h </w:instrText>
            </w:r>
            <w:r w:rsidR="0045591C">
              <w:rPr>
                <w:noProof/>
                <w:webHidden/>
              </w:rPr>
            </w:r>
            <w:r w:rsidR="0045591C">
              <w:rPr>
                <w:noProof/>
                <w:webHidden/>
              </w:rPr>
              <w:fldChar w:fldCharType="separate"/>
            </w:r>
            <w:r w:rsidR="0045591C">
              <w:rPr>
                <w:noProof/>
                <w:webHidden/>
              </w:rPr>
              <w:t>30</w:t>
            </w:r>
            <w:r w:rsidR="0045591C">
              <w:rPr>
                <w:noProof/>
                <w:webHidden/>
              </w:rPr>
              <w:fldChar w:fldCharType="end"/>
            </w:r>
          </w:hyperlink>
        </w:p>
        <w:p w14:paraId="0F3989FC" w14:textId="77777777" w:rsidR="0045591C" w:rsidRDefault="006D576F">
          <w:pPr>
            <w:pStyle w:val="TOC1"/>
            <w:tabs>
              <w:tab w:val="right" w:leader="dot" w:pos="9062"/>
            </w:tabs>
            <w:rPr>
              <w:rFonts w:eastAsiaTheme="minorEastAsia"/>
              <w:noProof/>
              <w:lang w:val="fr-FR" w:eastAsia="fr-FR"/>
            </w:rPr>
          </w:pPr>
          <w:hyperlink w:anchor="_Toc8598276" w:history="1">
            <w:r w:rsidR="0045591C" w:rsidRPr="00A648F3">
              <w:rPr>
                <w:rStyle w:val="Hyperlink"/>
                <w:noProof/>
              </w:rPr>
              <w:t>Réseau du laboratoire de tuberculose</w:t>
            </w:r>
            <w:r w:rsidR="0045591C">
              <w:rPr>
                <w:noProof/>
                <w:webHidden/>
              </w:rPr>
              <w:tab/>
            </w:r>
            <w:r w:rsidR="0045591C">
              <w:rPr>
                <w:noProof/>
                <w:webHidden/>
              </w:rPr>
              <w:fldChar w:fldCharType="begin"/>
            </w:r>
            <w:r w:rsidR="0045591C">
              <w:rPr>
                <w:noProof/>
                <w:webHidden/>
              </w:rPr>
              <w:instrText xml:space="preserve"> PAGEREF _Toc8598276 \h </w:instrText>
            </w:r>
            <w:r w:rsidR="0045591C">
              <w:rPr>
                <w:noProof/>
                <w:webHidden/>
              </w:rPr>
            </w:r>
            <w:r w:rsidR="0045591C">
              <w:rPr>
                <w:noProof/>
                <w:webHidden/>
              </w:rPr>
              <w:fldChar w:fldCharType="separate"/>
            </w:r>
            <w:r w:rsidR="0045591C">
              <w:rPr>
                <w:noProof/>
                <w:webHidden/>
              </w:rPr>
              <w:t>30</w:t>
            </w:r>
            <w:r w:rsidR="0045591C">
              <w:rPr>
                <w:noProof/>
                <w:webHidden/>
              </w:rPr>
              <w:fldChar w:fldCharType="end"/>
            </w:r>
          </w:hyperlink>
        </w:p>
        <w:p w14:paraId="2D6F4624" w14:textId="77777777" w:rsidR="0045591C" w:rsidRDefault="006D576F">
          <w:pPr>
            <w:pStyle w:val="TOC1"/>
            <w:tabs>
              <w:tab w:val="right" w:leader="dot" w:pos="9062"/>
            </w:tabs>
            <w:rPr>
              <w:rFonts w:eastAsiaTheme="minorEastAsia"/>
              <w:noProof/>
              <w:lang w:val="fr-FR" w:eastAsia="fr-FR"/>
            </w:rPr>
          </w:pPr>
          <w:hyperlink w:anchor="_Toc8598277" w:history="1">
            <w:r w:rsidR="0045591C" w:rsidRPr="00A648F3">
              <w:rPr>
                <w:rStyle w:val="Hyperlink"/>
                <w:noProof/>
              </w:rPr>
              <w:t>Tuberculose de l’enfant</w:t>
            </w:r>
            <w:r w:rsidR="0045591C">
              <w:rPr>
                <w:noProof/>
                <w:webHidden/>
              </w:rPr>
              <w:tab/>
            </w:r>
            <w:r w:rsidR="0045591C">
              <w:rPr>
                <w:noProof/>
                <w:webHidden/>
              </w:rPr>
              <w:fldChar w:fldCharType="begin"/>
            </w:r>
            <w:r w:rsidR="0045591C">
              <w:rPr>
                <w:noProof/>
                <w:webHidden/>
              </w:rPr>
              <w:instrText xml:space="preserve"> PAGEREF _Toc8598277 \h </w:instrText>
            </w:r>
            <w:r w:rsidR="0045591C">
              <w:rPr>
                <w:noProof/>
                <w:webHidden/>
              </w:rPr>
            </w:r>
            <w:r w:rsidR="0045591C">
              <w:rPr>
                <w:noProof/>
                <w:webHidden/>
              </w:rPr>
              <w:fldChar w:fldCharType="separate"/>
            </w:r>
            <w:r w:rsidR="0045591C">
              <w:rPr>
                <w:noProof/>
                <w:webHidden/>
              </w:rPr>
              <w:t>35</w:t>
            </w:r>
            <w:r w:rsidR="0045591C">
              <w:rPr>
                <w:noProof/>
                <w:webHidden/>
              </w:rPr>
              <w:fldChar w:fldCharType="end"/>
            </w:r>
          </w:hyperlink>
        </w:p>
        <w:p w14:paraId="20E29265" w14:textId="77777777" w:rsidR="0045591C" w:rsidRDefault="006D576F">
          <w:pPr>
            <w:pStyle w:val="TOC1"/>
            <w:tabs>
              <w:tab w:val="right" w:leader="dot" w:pos="9062"/>
            </w:tabs>
            <w:rPr>
              <w:rFonts w:eastAsiaTheme="minorEastAsia"/>
              <w:noProof/>
              <w:lang w:val="fr-FR" w:eastAsia="fr-FR"/>
            </w:rPr>
          </w:pPr>
          <w:hyperlink w:anchor="_Toc8598278" w:history="1">
            <w:r w:rsidR="0045591C" w:rsidRPr="00A648F3">
              <w:rPr>
                <w:rStyle w:val="Hyperlink"/>
                <w:noProof/>
              </w:rPr>
              <w:t>Traitement et suivi du traitement</w:t>
            </w:r>
            <w:r w:rsidR="0045591C">
              <w:rPr>
                <w:noProof/>
                <w:webHidden/>
              </w:rPr>
              <w:tab/>
            </w:r>
            <w:r w:rsidR="0045591C">
              <w:rPr>
                <w:noProof/>
                <w:webHidden/>
              </w:rPr>
              <w:fldChar w:fldCharType="begin"/>
            </w:r>
            <w:r w:rsidR="0045591C">
              <w:rPr>
                <w:noProof/>
                <w:webHidden/>
              </w:rPr>
              <w:instrText xml:space="preserve"> PAGEREF _Toc8598278 \h </w:instrText>
            </w:r>
            <w:r w:rsidR="0045591C">
              <w:rPr>
                <w:noProof/>
                <w:webHidden/>
              </w:rPr>
            </w:r>
            <w:r w:rsidR="0045591C">
              <w:rPr>
                <w:noProof/>
                <w:webHidden/>
              </w:rPr>
              <w:fldChar w:fldCharType="separate"/>
            </w:r>
            <w:r w:rsidR="0045591C">
              <w:rPr>
                <w:noProof/>
                <w:webHidden/>
              </w:rPr>
              <w:t>36</w:t>
            </w:r>
            <w:r w:rsidR="0045591C">
              <w:rPr>
                <w:noProof/>
                <w:webHidden/>
              </w:rPr>
              <w:fldChar w:fldCharType="end"/>
            </w:r>
          </w:hyperlink>
        </w:p>
        <w:p w14:paraId="2F16F2D3" w14:textId="77777777" w:rsidR="0045591C" w:rsidRDefault="006D576F">
          <w:pPr>
            <w:pStyle w:val="TOC1"/>
            <w:tabs>
              <w:tab w:val="right" w:leader="dot" w:pos="9062"/>
            </w:tabs>
            <w:rPr>
              <w:rFonts w:eastAsiaTheme="minorEastAsia"/>
              <w:noProof/>
              <w:lang w:val="fr-FR" w:eastAsia="fr-FR"/>
            </w:rPr>
          </w:pPr>
          <w:hyperlink w:anchor="_Toc8598279" w:history="1">
            <w:r w:rsidR="0045591C" w:rsidRPr="00A648F3">
              <w:rPr>
                <w:rStyle w:val="Hyperlink"/>
                <w:noProof/>
              </w:rPr>
              <w:t>Collaboration Tuberculose/VIH</w:t>
            </w:r>
            <w:r w:rsidR="0045591C">
              <w:rPr>
                <w:noProof/>
                <w:webHidden/>
              </w:rPr>
              <w:tab/>
            </w:r>
            <w:r w:rsidR="0045591C">
              <w:rPr>
                <w:noProof/>
                <w:webHidden/>
              </w:rPr>
              <w:fldChar w:fldCharType="begin"/>
            </w:r>
            <w:r w:rsidR="0045591C">
              <w:rPr>
                <w:noProof/>
                <w:webHidden/>
              </w:rPr>
              <w:instrText xml:space="preserve"> PAGEREF _Toc8598279 \h </w:instrText>
            </w:r>
            <w:r w:rsidR="0045591C">
              <w:rPr>
                <w:noProof/>
                <w:webHidden/>
              </w:rPr>
            </w:r>
            <w:r w:rsidR="0045591C">
              <w:rPr>
                <w:noProof/>
                <w:webHidden/>
              </w:rPr>
              <w:fldChar w:fldCharType="separate"/>
            </w:r>
            <w:r w:rsidR="0045591C">
              <w:rPr>
                <w:noProof/>
                <w:webHidden/>
              </w:rPr>
              <w:t>37</w:t>
            </w:r>
            <w:r w:rsidR="0045591C">
              <w:rPr>
                <w:noProof/>
                <w:webHidden/>
              </w:rPr>
              <w:fldChar w:fldCharType="end"/>
            </w:r>
          </w:hyperlink>
        </w:p>
        <w:p w14:paraId="1E6E6318" w14:textId="77777777" w:rsidR="0045591C" w:rsidRDefault="006D576F">
          <w:pPr>
            <w:pStyle w:val="TOC1"/>
            <w:tabs>
              <w:tab w:val="right" w:leader="dot" w:pos="9062"/>
            </w:tabs>
            <w:rPr>
              <w:rFonts w:eastAsiaTheme="minorEastAsia"/>
              <w:noProof/>
              <w:lang w:val="fr-FR" w:eastAsia="fr-FR"/>
            </w:rPr>
          </w:pPr>
          <w:hyperlink w:anchor="_Toc8598280" w:history="1">
            <w:r w:rsidR="0045591C" w:rsidRPr="00A648F3">
              <w:rPr>
                <w:rStyle w:val="Hyperlink"/>
                <w:noProof/>
              </w:rPr>
              <w:t>Tuberculose multi-résistante</w:t>
            </w:r>
            <w:r w:rsidR="0045591C">
              <w:rPr>
                <w:noProof/>
                <w:webHidden/>
              </w:rPr>
              <w:tab/>
            </w:r>
            <w:r w:rsidR="0045591C">
              <w:rPr>
                <w:noProof/>
                <w:webHidden/>
              </w:rPr>
              <w:fldChar w:fldCharType="begin"/>
            </w:r>
            <w:r w:rsidR="0045591C">
              <w:rPr>
                <w:noProof/>
                <w:webHidden/>
              </w:rPr>
              <w:instrText xml:space="preserve"> PAGEREF _Toc8598280 \h </w:instrText>
            </w:r>
            <w:r w:rsidR="0045591C">
              <w:rPr>
                <w:noProof/>
                <w:webHidden/>
              </w:rPr>
            </w:r>
            <w:r w:rsidR="0045591C">
              <w:rPr>
                <w:noProof/>
                <w:webHidden/>
              </w:rPr>
              <w:fldChar w:fldCharType="separate"/>
            </w:r>
            <w:r w:rsidR="0045591C">
              <w:rPr>
                <w:noProof/>
                <w:webHidden/>
              </w:rPr>
              <w:t>38</w:t>
            </w:r>
            <w:r w:rsidR="0045591C">
              <w:rPr>
                <w:noProof/>
                <w:webHidden/>
              </w:rPr>
              <w:fldChar w:fldCharType="end"/>
            </w:r>
          </w:hyperlink>
        </w:p>
        <w:p w14:paraId="0BDC4C6A" w14:textId="77777777" w:rsidR="0045591C" w:rsidRDefault="006D576F">
          <w:pPr>
            <w:pStyle w:val="TOC1"/>
            <w:tabs>
              <w:tab w:val="right" w:leader="dot" w:pos="9062"/>
            </w:tabs>
            <w:rPr>
              <w:rFonts w:eastAsiaTheme="minorEastAsia"/>
              <w:noProof/>
              <w:lang w:val="fr-FR" w:eastAsia="fr-FR"/>
            </w:rPr>
          </w:pPr>
          <w:hyperlink w:anchor="_Toc8598281" w:history="1">
            <w:r w:rsidR="0045591C" w:rsidRPr="00A648F3">
              <w:rPr>
                <w:rStyle w:val="Hyperlink"/>
                <w:noProof/>
              </w:rPr>
              <w:t>Control de l’infection tuberculeuse</w:t>
            </w:r>
            <w:r w:rsidR="0045591C">
              <w:rPr>
                <w:noProof/>
                <w:webHidden/>
              </w:rPr>
              <w:tab/>
            </w:r>
            <w:r w:rsidR="0045591C">
              <w:rPr>
                <w:noProof/>
                <w:webHidden/>
              </w:rPr>
              <w:fldChar w:fldCharType="begin"/>
            </w:r>
            <w:r w:rsidR="0045591C">
              <w:rPr>
                <w:noProof/>
                <w:webHidden/>
              </w:rPr>
              <w:instrText xml:space="preserve"> PAGEREF _Toc8598281 \h </w:instrText>
            </w:r>
            <w:r w:rsidR="0045591C">
              <w:rPr>
                <w:noProof/>
                <w:webHidden/>
              </w:rPr>
            </w:r>
            <w:r w:rsidR="0045591C">
              <w:rPr>
                <w:noProof/>
                <w:webHidden/>
              </w:rPr>
              <w:fldChar w:fldCharType="separate"/>
            </w:r>
            <w:r w:rsidR="0045591C">
              <w:rPr>
                <w:noProof/>
                <w:webHidden/>
              </w:rPr>
              <w:t>40</w:t>
            </w:r>
            <w:r w:rsidR="0045591C">
              <w:rPr>
                <w:noProof/>
                <w:webHidden/>
              </w:rPr>
              <w:fldChar w:fldCharType="end"/>
            </w:r>
          </w:hyperlink>
        </w:p>
        <w:p w14:paraId="1D6C36EE" w14:textId="77777777" w:rsidR="0045591C" w:rsidRDefault="006D576F">
          <w:pPr>
            <w:pStyle w:val="TOC1"/>
            <w:tabs>
              <w:tab w:val="right" w:leader="dot" w:pos="9062"/>
            </w:tabs>
            <w:rPr>
              <w:rFonts w:eastAsiaTheme="minorEastAsia"/>
              <w:noProof/>
              <w:lang w:val="fr-FR" w:eastAsia="fr-FR"/>
            </w:rPr>
          </w:pPr>
          <w:hyperlink w:anchor="_Toc8598282" w:history="1">
            <w:r w:rsidR="0045591C" w:rsidRPr="00A648F3">
              <w:rPr>
                <w:rStyle w:val="Hyperlink"/>
                <w:noProof/>
              </w:rPr>
              <w:t>Système d’information</w:t>
            </w:r>
            <w:r w:rsidR="0045591C">
              <w:rPr>
                <w:noProof/>
                <w:webHidden/>
              </w:rPr>
              <w:tab/>
            </w:r>
            <w:r w:rsidR="0045591C">
              <w:rPr>
                <w:noProof/>
                <w:webHidden/>
              </w:rPr>
              <w:fldChar w:fldCharType="begin"/>
            </w:r>
            <w:r w:rsidR="0045591C">
              <w:rPr>
                <w:noProof/>
                <w:webHidden/>
              </w:rPr>
              <w:instrText xml:space="preserve"> PAGEREF _Toc8598282 \h </w:instrText>
            </w:r>
            <w:r w:rsidR="0045591C">
              <w:rPr>
                <w:noProof/>
                <w:webHidden/>
              </w:rPr>
            </w:r>
            <w:r w:rsidR="0045591C">
              <w:rPr>
                <w:noProof/>
                <w:webHidden/>
              </w:rPr>
              <w:fldChar w:fldCharType="separate"/>
            </w:r>
            <w:r w:rsidR="0045591C">
              <w:rPr>
                <w:noProof/>
                <w:webHidden/>
              </w:rPr>
              <w:t>40</w:t>
            </w:r>
            <w:r w:rsidR="0045591C">
              <w:rPr>
                <w:noProof/>
                <w:webHidden/>
              </w:rPr>
              <w:fldChar w:fldCharType="end"/>
            </w:r>
          </w:hyperlink>
        </w:p>
        <w:p w14:paraId="5B8419AF" w14:textId="77777777" w:rsidR="0045591C" w:rsidRDefault="006D576F">
          <w:pPr>
            <w:pStyle w:val="TOC1"/>
            <w:tabs>
              <w:tab w:val="right" w:leader="dot" w:pos="9062"/>
            </w:tabs>
            <w:rPr>
              <w:rFonts w:eastAsiaTheme="minorEastAsia"/>
              <w:noProof/>
              <w:lang w:val="fr-FR" w:eastAsia="fr-FR"/>
            </w:rPr>
          </w:pPr>
          <w:hyperlink w:anchor="_Toc8598283" w:history="1">
            <w:r w:rsidR="0045591C" w:rsidRPr="00A648F3">
              <w:rPr>
                <w:rStyle w:val="Hyperlink"/>
                <w:noProof/>
              </w:rPr>
              <w:t>Implication des autres secteurs sanitaires (privé, CNSS et FNP)</w:t>
            </w:r>
            <w:r w:rsidR="0045591C">
              <w:rPr>
                <w:noProof/>
                <w:webHidden/>
              </w:rPr>
              <w:tab/>
            </w:r>
            <w:r w:rsidR="0045591C">
              <w:rPr>
                <w:noProof/>
                <w:webHidden/>
              </w:rPr>
              <w:fldChar w:fldCharType="begin"/>
            </w:r>
            <w:r w:rsidR="0045591C">
              <w:rPr>
                <w:noProof/>
                <w:webHidden/>
              </w:rPr>
              <w:instrText xml:space="preserve"> PAGEREF _Toc8598283 \h </w:instrText>
            </w:r>
            <w:r w:rsidR="0045591C">
              <w:rPr>
                <w:noProof/>
                <w:webHidden/>
              </w:rPr>
            </w:r>
            <w:r w:rsidR="0045591C">
              <w:rPr>
                <w:noProof/>
                <w:webHidden/>
              </w:rPr>
              <w:fldChar w:fldCharType="separate"/>
            </w:r>
            <w:r w:rsidR="0045591C">
              <w:rPr>
                <w:noProof/>
                <w:webHidden/>
              </w:rPr>
              <w:t>42</w:t>
            </w:r>
            <w:r w:rsidR="0045591C">
              <w:rPr>
                <w:noProof/>
                <w:webHidden/>
              </w:rPr>
              <w:fldChar w:fldCharType="end"/>
            </w:r>
          </w:hyperlink>
        </w:p>
        <w:p w14:paraId="75DA2484" w14:textId="77777777" w:rsidR="0045591C" w:rsidRDefault="006D576F">
          <w:pPr>
            <w:pStyle w:val="TOC1"/>
            <w:tabs>
              <w:tab w:val="right" w:leader="dot" w:pos="9062"/>
            </w:tabs>
            <w:rPr>
              <w:rFonts w:eastAsiaTheme="minorEastAsia"/>
              <w:noProof/>
              <w:lang w:val="fr-FR" w:eastAsia="fr-FR"/>
            </w:rPr>
          </w:pPr>
          <w:hyperlink w:anchor="_Toc8598284" w:history="1">
            <w:r w:rsidR="0045591C" w:rsidRPr="00A648F3">
              <w:rPr>
                <w:rStyle w:val="Hyperlink"/>
                <w:noProof/>
              </w:rPr>
              <w:t>Approche communautaire et implications des organisations non gouvernementales (ONG)</w:t>
            </w:r>
            <w:r w:rsidR="0045591C">
              <w:rPr>
                <w:noProof/>
                <w:webHidden/>
              </w:rPr>
              <w:tab/>
            </w:r>
            <w:r w:rsidR="0045591C">
              <w:rPr>
                <w:noProof/>
                <w:webHidden/>
              </w:rPr>
              <w:fldChar w:fldCharType="begin"/>
            </w:r>
            <w:r w:rsidR="0045591C">
              <w:rPr>
                <w:noProof/>
                <w:webHidden/>
              </w:rPr>
              <w:instrText xml:space="preserve"> PAGEREF _Toc8598284 \h </w:instrText>
            </w:r>
            <w:r w:rsidR="0045591C">
              <w:rPr>
                <w:noProof/>
                <w:webHidden/>
              </w:rPr>
            </w:r>
            <w:r w:rsidR="0045591C">
              <w:rPr>
                <w:noProof/>
                <w:webHidden/>
              </w:rPr>
              <w:fldChar w:fldCharType="separate"/>
            </w:r>
            <w:r w:rsidR="0045591C">
              <w:rPr>
                <w:noProof/>
                <w:webHidden/>
              </w:rPr>
              <w:t>42</w:t>
            </w:r>
            <w:r w:rsidR="0045591C">
              <w:rPr>
                <w:noProof/>
                <w:webHidden/>
              </w:rPr>
              <w:fldChar w:fldCharType="end"/>
            </w:r>
          </w:hyperlink>
        </w:p>
        <w:p w14:paraId="4CB7C2E7" w14:textId="77777777" w:rsidR="0045591C" w:rsidRDefault="006D576F">
          <w:pPr>
            <w:pStyle w:val="TOC1"/>
            <w:tabs>
              <w:tab w:val="right" w:leader="dot" w:pos="9062"/>
            </w:tabs>
            <w:rPr>
              <w:rFonts w:eastAsiaTheme="minorEastAsia"/>
              <w:noProof/>
              <w:lang w:val="fr-FR" w:eastAsia="fr-FR"/>
            </w:rPr>
          </w:pPr>
          <w:hyperlink w:anchor="_Toc8598285" w:history="1">
            <w:r w:rsidR="0045591C" w:rsidRPr="00A648F3">
              <w:rPr>
                <w:rStyle w:val="Hyperlink"/>
                <w:noProof/>
              </w:rPr>
              <w:t>Gestion des médicaments</w:t>
            </w:r>
            <w:r w:rsidR="0045591C">
              <w:rPr>
                <w:noProof/>
                <w:webHidden/>
              </w:rPr>
              <w:tab/>
            </w:r>
            <w:r w:rsidR="0045591C">
              <w:rPr>
                <w:noProof/>
                <w:webHidden/>
              </w:rPr>
              <w:fldChar w:fldCharType="begin"/>
            </w:r>
            <w:r w:rsidR="0045591C">
              <w:rPr>
                <w:noProof/>
                <w:webHidden/>
              </w:rPr>
              <w:instrText xml:space="preserve"> PAGEREF _Toc8598285 \h </w:instrText>
            </w:r>
            <w:r w:rsidR="0045591C">
              <w:rPr>
                <w:noProof/>
                <w:webHidden/>
              </w:rPr>
            </w:r>
            <w:r w:rsidR="0045591C">
              <w:rPr>
                <w:noProof/>
                <w:webHidden/>
              </w:rPr>
              <w:fldChar w:fldCharType="separate"/>
            </w:r>
            <w:r w:rsidR="0045591C">
              <w:rPr>
                <w:noProof/>
                <w:webHidden/>
              </w:rPr>
              <w:t>43</w:t>
            </w:r>
            <w:r w:rsidR="0045591C">
              <w:rPr>
                <w:noProof/>
                <w:webHidden/>
              </w:rPr>
              <w:fldChar w:fldCharType="end"/>
            </w:r>
          </w:hyperlink>
        </w:p>
        <w:p w14:paraId="40BD07F0" w14:textId="77777777" w:rsidR="0045591C" w:rsidRDefault="006D576F">
          <w:pPr>
            <w:pStyle w:val="TOC1"/>
            <w:tabs>
              <w:tab w:val="right" w:leader="dot" w:pos="9062"/>
            </w:tabs>
            <w:rPr>
              <w:rFonts w:eastAsiaTheme="minorEastAsia"/>
              <w:noProof/>
              <w:lang w:val="fr-FR" w:eastAsia="fr-FR"/>
            </w:rPr>
          </w:pPr>
          <w:hyperlink w:anchor="_Toc8598286" w:history="1">
            <w:r w:rsidR="0045591C" w:rsidRPr="00A648F3">
              <w:rPr>
                <w:rStyle w:val="Hyperlink"/>
                <w:noProof/>
              </w:rPr>
              <w:t>Sélection des médicaments TB</w:t>
            </w:r>
            <w:r w:rsidR="0045591C">
              <w:rPr>
                <w:noProof/>
                <w:webHidden/>
              </w:rPr>
              <w:tab/>
            </w:r>
            <w:r w:rsidR="0045591C">
              <w:rPr>
                <w:noProof/>
                <w:webHidden/>
              </w:rPr>
              <w:fldChar w:fldCharType="begin"/>
            </w:r>
            <w:r w:rsidR="0045591C">
              <w:rPr>
                <w:noProof/>
                <w:webHidden/>
              </w:rPr>
              <w:instrText xml:space="preserve"> PAGEREF _Toc8598286 \h </w:instrText>
            </w:r>
            <w:r w:rsidR="0045591C">
              <w:rPr>
                <w:noProof/>
                <w:webHidden/>
              </w:rPr>
            </w:r>
            <w:r w:rsidR="0045591C">
              <w:rPr>
                <w:noProof/>
                <w:webHidden/>
              </w:rPr>
              <w:fldChar w:fldCharType="separate"/>
            </w:r>
            <w:r w:rsidR="0045591C">
              <w:rPr>
                <w:noProof/>
                <w:webHidden/>
              </w:rPr>
              <w:t>44</w:t>
            </w:r>
            <w:r w:rsidR="0045591C">
              <w:rPr>
                <w:noProof/>
                <w:webHidden/>
              </w:rPr>
              <w:fldChar w:fldCharType="end"/>
            </w:r>
          </w:hyperlink>
        </w:p>
        <w:p w14:paraId="2EE64ADF" w14:textId="77777777" w:rsidR="0045591C" w:rsidRDefault="006D576F">
          <w:pPr>
            <w:pStyle w:val="TOC1"/>
            <w:tabs>
              <w:tab w:val="right" w:leader="dot" w:pos="9062"/>
            </w:tabs>
            <w:rPr>
              <w:rFonts w:eastAsiaTheme="minorEastAsia"/>
              <w:noProof/>
              <w:lang w:val="fr-FR" w:eastAsia="fr-FR"/>
            </w:rPr>
          </w:pPr>
          <w:hyperlink w:anchor="_Toc8598287" w:history="1">
            <w:r w:rsidR="0045591C" w:rsidRPr="00A648F3">
              <w:rPr>
                <w:rStyle w:val="Hyperlink"/>
                <w:noProof/>
              </w:rPr>
              <w:t>Approvisionnement</w:t>
            </w:r>
            <w:r w:rsidR="0045591C">
              <w:rPr>
                <w:noProof/>
                <w:webHidden/>
              </w:rPr>
              <w:tab/>
            </w:r>
            <w:r w:rsidR="0045591C">
              <w:rPr>
                <w:noProof/>
                <w:webHidden/>
              </w:rPr>
              <w:fldChar w:fldCharType="begin"/>
            </w:r>
            <w:r w:rsidR="0045591C">
              <w:rPr>
                <w:noProof/>
                <w:webHidden/>
              </w:rPr>
              <w:instrText xml:space="preserve"> PAGEREF _Toc8598287 \h </w:instrText>
            </w:r>
            <w:r w:rsidR="0045591C">
              <w:rPr>
                <w:noProof/>
                <w:webHidden/>
              </w:rPr>
            </w:r>
            <w:r w:rsidR="0045591C">
              <w:rPr>
                <w:noProof/>
                <w:webHidden/>
              </w:rPr>
              <w:fldChar w:fldCharType="separate"/>
            </w:r>
            <w:r w:rsidR="0045591C">
              <w:rPr>
                <w:noProof/>
                <w:webHidden/>
              </w:rPr>
              <w:t>44</w:t>
            </w:r>
            <w:r w:rsidR="0045591C">
              <w:rPr>
                <w:noProof/>
                <w:webHidden/>
              </w:rPr>
              <w:fldChar w:fldCharType="end"/>
            </w:r>
          </w:hyperlink>
        </w:p>
        <w:p w14:paraId="53D307D4" w14:textId="77777777" w:rsidR="0045591C" w:rsidRDefault="006D576F">
          <w:pPr>
            <w:pStyle w:val="TOC1"/>
            <w:tabs>
              <w:tab w:val="right" w:leader="dot" w:pos="9062"/>
            </w:tabs>
            <w:rPr>
              <w:rFonts w:eastAsiaTheme="minorEastAsia"/>
              <w:noProof/>
              <w:lang w:val="fr-FR" w:eastAsia="fr-FR"/>
            </w:rPr>
          </w:pPr>
          <w:hyperlink w:anchor="_Toc8598288" w:history="1">
            <w:r w:rsidR="0045591C" w:rsidRPr="00A648F3">
              <w:rPr>
                <w:rStyle w:val="Hyperlink"/>
                <w:noProof/>
                <w:lang w:val="fr-FR"/>
              </w:rPr>
              <w:t>Recherche opérationnelle</w:t>
            </w:r>
            <w:r w:rsidR="0045591C">
              <w:rPr>
                <w:noProof/>
                <w:webHidden/>
              </w:rPr>
              <w:tab/>
            </w:r>
            <w:r w:rsidR="0045591C">
              <w:rPr>
                <w:noProof/>
                <w:webHidden/>
              </w:rPr>
              <w:fldChar w:fldCharType="begin"/>
            </w:r>
            <w:r w:rsidR="0045591C">
              <w:rPr>
                <w:noProof/>
                <w:webHidden/>
              </w:rPr>
              <w:instrText xml:space="preserve"> PAGEREF _Toc8598288 \h </w:instrText>
            </w:r>
            <w:r w:rsidR="0045591C">
              <w:rPr>
                <w:noProof/>
                <w:webHidden/>
              </w:rPr>
            </w:r>
            <w:r w:rsidR="0045591C">
              <w:rPr>
                <w:noProof/>
                <w:webHidden/>
              </w:rPr>
              <w:fldChar w:fldCharType="separate"/>
            </w:r>
            <w:r w:rsidR="0045591C">
              <w:rPr>
                <w:noProof/>
                <w:webHidden/>
              </w:rPr>
              <w:t>46</w:t>
            </w:r>
            <w:r w:rsidR="0045591C">
              <w:rPr>
                <w:noProof/>
                <w:webHidden/>
              </w:rPr>
              <w:fldChar w:fldCharType="end"/>
            </w:r>
          </w:hyperlink>
        </w:p>
        <w:p w14:paraId="61E04068" w14:textId="77777777" w:rsidR="0045591C" w:rsidRDefault="006D576F">
          <w:pPr>
            <w:pStyle w:val="TOC1"/>
            <w:tabs>
              <w:tab w:val="right" w:leader="dot" w:pos="9062"/>
            </w:tabs>
            <w:rPr>
              <w:rFonts w:eastAsiaTheme="minorEastAsia"/>
              <w:noProof/>
              <w:lang w:val="fr-FR" w:eastAsia="fr-FR"/>
            </w:rPr>
          </w:pPr>
          <w:hyperlink w:anchor="_Toc8598289" w:history="1">
            <w:r w:rsidR="0045591C" w:rsidRPr="0045591C">
              <w:rPr>
                <w:rStyle w:val="Hyperlink"/>
                <w:b/>
                <w:noProof/>
              </w:rPr>
              <w:t>RECOMMANDATIONS</w:t>
            </w:r>
            <w:r w:rsidR="0045591C">
              <w:rPr>
                <w:noProof/>
                <w:webHidden/>
              </w:rPr>
              <w:tab/>
            </w:r>
            <w:r w:rsidR="0045591C">
              <w:rPr>
                <w:noProof/>
                <w:webHidden/>
              </w:rPr>
              <w:fldChar w:fldCharType="begin"/>
            </w:r>
            <w:r w:rsidR="0045591C">
              <w:rPr>
                <w:noProof/>
                <w:webHidden/>
              </w:rPr>
              <w:instrText xml:space="preserve"> PAGEREF _Toc8598289 \h </w:instrText>
            </w:r>
            <w:r w:rsidR="0045591C">
              <w:rPr>
                <w:noProof/>
                <w:webHidden/>
              </w:rPr>
            </w:r>
            <w:r w:rsidR="0045591C">
              <w:rPr>
                <w:noProof/>
                <w:webHidden/>
              </w:rPr>
              <w:fldChar w:fldCharType="separate"/>
            </w:r>
            <w:r w:rsidR="0045591C">
              <w:rPr>
                <w:noProof/>
                <w:webHidden/>
              </w:rPr>
              <w:t>47</w:t>
            </w:r>
            <w:r w:rsidR="0045591C">
              <w:rPr>
                <w:noProof/>
                <w:webHidden/>
              </w:rPr>
              <w:fldChar w:fldCharType="end"/>
            </w:r>
          </w:hyperlink>
        </w:p>
        <w:p w14:paraId="7313C14D" w14:textId="77777777" w:rsidR="0045591C" w:rsidRDefault="006D576F">
          <w:pPr>
            <w:pStyle w:val="TOC1"/>
            <w:tabs>
              <w:tab w:val="right" w:leader="dot" w:pos="9062"/>
            </w:tabs>
            <w:rPr>
              <w:rFonts w:eastAsiaTheme="minorEastAsia"/>
              <w:noProof/>
              <w:lang w:val="fr-FR" w:eastAsia="fr-FR"/>
            </w:rPr>
          </w:pPr>
          <w:hyperlink w:anchor="_Toc8598290" w:history="1">
            <w:r w:rsidR="0045591C" w:rsidRPr="00A648F3">
              <w:rPr>
                <w:rStyle w:val="Hyperlink"/>
                <w:noProof/>
              </w:rPr>
              <w:t>Recommandations au Ministère de la Santé</w:t>
            </w:r>
            <w:r w:rsidR="0045591C">
              <w:rPr>
                <w:noProof/>
                <w:webHidden/>
              </w:rPr>
              <w:tab/>
            </w:r>
            <w:r w:rsidR="0045591C">
              <w:rPr>
                <w:noProof/>
                <w:webHidden/>
              </w:rPr>
              <w:fldChar w:fldCharType="begin"/>
            </w:r>
            <w:r w:rsidR="0045591C">
              <w:rPr>
                <w:noProof/>
                <w:webHidden/>
              </w:rPr>
              <w:instrText xml:space="preserve"> PAGEREF _Toc8598290 \h </w:instrText>
            </w:r>
            <w:r w:rsidR="0045591C">
              <w:rPr>
                <w:noProof/>
                <w:webHidden/>
              </w:rPr>
            </w:r>
            <w:r w:rsidR="0045591C">
              <w:rPr>
                <w:noProof/>
                <w:webHidden/>
              </w:rPr>
              <w:fldChar w:fldCharType="separate"/>
            </w:r>
            <w:r w:rsidR="0045591C">
              <w:rPr>
                <w:noProof/>
                <w:webHidden/>
              </w:rPr>
              <w:t>47</w:t>
            </w:r>
            <w:r w:rsidR="0045591C">
              <w:rPr>
                <w:noProof/>
                <w:webHidden/>
              </w:rPr>
              <w:fldChar w:fldCharType="end"/>
            </w:r>
          </w:hyperlink>
        </w:p>
        <w:p w14:paraId="57EB99E9" w14:textId="77777777" w:rsidR="0045591C" w:rsidRDefault="006D576F">
          <w:pPr>
            <w:pStyle w:val="TOC1"/>
            <w:tabs>
              <w:tab w:val="right" w:leader="dot" w:pos="9062"/>
            </w:tabs>
            <w:rPr>
              <w:rFonts w:eastAsiaTheme="minorEastAsia"/>
              <w:noProof/>
              <w:lang w:val="fr-FR" w:eastAsia="fr-FR"/>
            </w:rPr>
          </w:pPr>
          <w:hyperlink w:anchor="_Toc8598291" w:history="1">
            <w:r w:rsidR="0045591C" w:rsidRPr="00A648F3">
              <w:rPr>
                <w:rStyle w:val="Hyperlink"/>
                <w:noProof/>
              </w:rPr>
              <w:t>Recommandations au PNLT</w:t>
            </w:r>
            <w:r w:rsidR="0045591C">
              <w:rPr>
                <w:noProof/>
                <w:webHidden/>
              </w:rPr>
              <w:tab/>
            </w:r>
            <w:r w:rsidR="0045591C">
              <w:rPr>
                <w:noProof/>
                <w:webHidden/>
              </w:rPr>
              <w:fldChar w:fldCharType="begin"/>
            </w:r>
            <w:r w:rsidR="0045591C">
              <w:rPr>
                <w:noProof/>
                <w:webHidden/>
              </w:rPr>
              <w:instrText xml:space="preserve"> PAGEREF _Toc8598291 \h </w:instrText>
            </w:r>
            <w:r w:rsidR="0045591C">
              <w:rPr>
                <w:noProof/>
                <w:webHidden/>
              </w:rPr>
            </w:r>
            <w:r w:rsidR="0045591C">
              <w:rPr>
                <w:noProof/>
                <w:webHidden/>
              </w:rPr>
              <w:fldChar w:fldCharType="separate"/>
            </w:r>
            <w:r w:rsidR="0045591C">
              <w:rPr>
                <w:noProof/>
                <w:webHidden/>
              </w:rPr>
              <w:t>47</w:t>
            </w:r>
            <w:r w:rsidR="0045591C">
              <w:rPr>
                <w:noProof/>
                <w:webHidden/>
              </w:rPr>
              <w:fldChar w:fldCharType="end"/>
            </w:r>
          </w:hyperlink>
        </w:p>
        <w:p w14:paraId="047C7210" w14:textId="77777777" w:rsidR="0045591C" w:rsidRDefault="006D576F">
          <w:pPr>
            <w:pStyle w:val="TOC1"/>
            <w:tabs>
              <w:tab w:val="left" w:pos="440"/>
              <w:tab w:val="right" w:leader="dot" w:pos="9062"/>
            </w:tabs>
            <w:rPr>
              <w:rFonts w:eastAsiaTheme="minorEastAsia"/>
              <w:noProof/>
              <w:lang w:val="fr-FR" w:eastAsia="fr-FR"/>
            </w:rPr>
          </w:pPr>
          <w:hyperlink w:anchor="_Toc8598292" w:history="1">
            <w:r w:rsidR="0045591C" w:rsidRPr="00A648F3">
              <w:rPr>
                <w:rStyle w:val="Hyperlink"/>
                <w:noProof/>
                <w:color w:val="023160" w:themeColor="hyperlink" w:themeShade="80"/>
              </w:rPr>
              <w:t>1.</w:t>
            </w:r>
            <w:r w:rsidR="0045591C">
              <w:rPr>
                <w:rFonts w:eastAsiaTheme="minorEastAsia"/>
                <w:noProof/>
                <w:lang w:val="fr-FR" w:eastAsia="fr-FR"/>
              </w:rPr>
              <w:tab/>
            </w:r>
            <w:r w:rsidR="0045591C" w:rsidRPr="00A648F3">
              <w:rPr>
                <w:rStyle w:val="Hyperlink"/>
                <w:noProof/>
              </w:rPr>
              <w:t>Gestion du PNLT</w:t>
            </w:r>
            <w:r w:rsidR="0045591C">
              <w:rPr>
                <w:noProof/>
                <w:webHidden/>
              </w:rPr>
              <w:tab/>
            </w:r>
            <w:r w:rsidR="0045591C">
              <w:rPr>
                <w:noProof/>
                <w:webHidden/>
              </w:rPr>
              <w:fldChar w:fldCharType="begin"/>
            </w:r>
            <w:r w:rsidR="0045591C">
              <w:rPr>
                <w:noProof/>
                <w:webHidden/>
              </w:rPr>
              <w:instrText xml:space="preserve"> PAGEREF _Toc8598292 \h </w:instrText>
            </w:r>
            <w:r w:rsidR="0045591C">
              <w:rPr>
                <w:noProof/>
                <w:webHidden/>
              </w:rPr>
            </w:r>
            <w:r w:rsidR="0045591C">
              <w:rPr>
                <w:noProof/>
                <w:webHidden/>
              </w:rPr>
              <w:fldChar w:fldCharType="separate"/>
            </w:r>
            <w:r w:rsidR="0045591C">
              <w:rPr>
                <w:noProof/>
                <w:webHidden/>
              </w:rPr>
              <w:t>47</w:t>
            </w:r>
            <w:r w:rsidR="0045591C">
              <w:rPr>
                <w:noProof/>
                <w:webHidden/>
              </w:rPr>
              <w:fldChar w:fldCharType="end"/>
            </w:r>
          </w:hyperlink>
        </w:p>
        <w:p w14:paraId="3530914D" w14:textId="77777777" w:rsidR="0045591C" w:rsidRDefault="006D576F">
          <w:pPr>
            <w:pStyle w:val="TOC1"/>
            <w:tabs>
              <w:tab w:val="left" w:pos="440"/>
              <w:tab w:val="right" w:leader="dot" w:pos="9062"/>
            </w:tabs>
            <w:rPr>
              <w:rFonts w:eastAsiaTheme="minorEastAsia"/>
              <w:noProof/>
              <w:lang w:val="fr-FR" w:eastAsia="fr-FR"/>
            </w:rPr>
          </w:pPr>
          <w:hyperlink w:anchor="_Toc8598293" w:history="1">
            <w:r w:rsidR="0045591C" w:rsidRPr="00A648F3">
              <w:rPr>
                <w:rStyle w:val="Hyperlink"/>
                <w:noProof/>
                <w:color w:val="023160" w:themeColor="hyperlink" w:themeShade="80"/>
              </w:rPr>
              <w:t>2.</w:t>
            </w:r>
            <w:r w:rsidR="0045591C">
              <w:rPr>
                <w:rFonts w:eastAsiaTheme="minorEastAsia"/>
                <w:noProof/>
                <w:lang w:val="fr-FR" w:eastAsia="fr-FR"/>
              </w:rPr>
              <w:tab/>
            </w:r>
            <w:r w:rsidR="0045591C" w:rsidRPr="00A648F3">
              <w:rPr>
                <w:rStyle w:val="Hyperlink"/>
                <w:noProof/>
              </w:rPr>
              <w:t>Détection et diagnostic de la tuberculose</w:t>
            </w:r>
            <w:r w:rsidR="0045591C">
              <w:rPr>
                <w:noProof/>
                <w:webHidden/>
              </w:rPr>
              <w:tab/>
            </w:r>
            <w:r w:rsidR="0045591C">
              <w:rPr>
                <w:noProof/>
                <w:webHidden/>
              </w:rPr>
              <w:fldChar w:fldCharType="begin"/>
            </w:r>
            <w:r w:rsidR="0045591C">
              <w:rPr>
                <w:noProof/>
                <w:webHidden/>
              </w:rPr>
              <w:instrText xml:space="preserve"> PAGEREF _Toc8598293 \h </w:instrText>
            </w:r>
            <w:r w:rsidR="0045591C">
              <w:rPr>
                <w:noProof/>
                <w:webHidden/>
              </w:rPr>
            </w:r>
            <w:r w:rsidR="0045591C">
              <w:rPr>
                <w:noProof/>
                <w:webHidden/>
              </w:rPr>
              <w:fldChar w:fldCharType="separate"/>
            </w:r>
            <w:r w:rsidR="0045591C">
              <w:rPr>
                <w:noProof/>
                <w:webHidden/>
              </w:rPr>
              <w:t>48</w:t>
            </w:r>
            <w:r w:rsidR="0045591C">
              <w:rPr>
                <w:noProof/>
                <w:webHidden/>
              </w:rPr>
              <w:fldChar w:fldCharType="end"/>
            </w:r>
          </w:hyperlink>
        </w:p>
        <w:p w14:paraId="2343075F" w14:textId="77777777" w:rsidR="0045591C" w:rsidRDefault="006D576F">
          <w:pPr>
            <w:pStyle w:val="TOC1"/>
            <w:tabs>
              <w:tab w:val="left" w:pos="440"/>
              <w:tab w:val="right" w:leader="dot" w:pos="9062"/>
            </w:tabs>
            <w:rPr>
              <w:rFonts w:eastAsiaTheme="minorEastAsia"/>
              <w:noProof/>
              <w:lang w:val="fr-FR" w:eastAsia="fr-FR"/>
            </w:rPr>
          </w:pPr>
          <w:hyperlink w:anchor="_Toc8598294" w:history="1">
            <w:r w:rsidR="0045591C" w:rsidRPr="00A648F3">
              <w:rPr>
                <w:rStyle w:val="Hyperlink"/>
                <w:noProof/>
                <w:color w:val="023160" w:themeColor="hyperlink" w:themeShade="80"/>
              </w:rPr>
              <w:t>3.</w:t>
            </w:r>
            <w:r w:rsidR="0045591C">
              <w:rPr>
                <w:rFonts w:eastAsiaTheme="minorEastAsia"/>
                <w:noProof/>
                <w:lang w:val="fr-FR" w:eastAsia="fr-FR"/>
              </w:rPr>
              <w:tab/>
            </w:r>
            <w:r w:rsidR="0045591C" w:rsidRPr="00A648F3">
              <w:rPr>
                <w:rStyle w:val="Hyperlink"/>
                <w:noProof/>
              </w:rPr>
              <w:t>Dépistage actif des sujets contacts</w:t>
            </w:r>
            <w:r w:rsidR="0045591C">
              <w:rPr>
                <w:noProof/>
                <w:webHidden/>
              </w:rPr>
              <w:tab/>
            </w:r>
            <w:r w:rsidR="0045591C">
              <w:rPr>
                <w:noProof/>
                <w:webHidden/>
              </w:rPr>
              <w:fldChar w:fldCharType="begin"/>
            </w:r>
            <w:r w:rsidR="0045591C">
              <w:rPr>
                <w:noProof/>
                <w:webHidden/>
              </w:rPr>
              <w:instrText xml:space="preserve"> PAGEREF _Toc8598294 \h </w:instrText>
            </w:r>
            <w:r w:rsidR="0045591C">
              <w:rPr>
                <w:noProof/>
                <w:webHidden/>
              </w:rPr>
            </w:r>
            <w:r w:rsidR="0045591C">
              <w:rPr>
                <w:noProof/>
                <w:webHidden/>
              </w:rPr>
              <w:fldChar w:fldCharType="separate"/>
            </w:r>
            <w:r w:rsidR="0045591C">
              <w:rPr>
                <w:noProof/>
                <w:webHidden/>
              </w:rPr>
              <w:t>49</w:t>
            </w:r>
            <w:r w:rsidR="0045591C">
              <w:rPr>
                <w:noProof/>
                <w:webHidden/>
              </w:rPr>
              <w:fldChar w:fldCharType="end"/>
            </w:r>
          </w:hyperlink>
        </w:p>
        <w:p w14:paraId="5D7E9D87" w14:textId="77777777" w:rsidR="0045591C" w:rsidRDefault="006D576F">
          <w:pPr>
            <w:pStyle w:val="TOC1"/>
            <w:tabs>
              <w:tab w:val="left" w:pos="440"/>
              <w:tab w:val="right" w:leader="dot" w:pos="9062"/>
            </w:tabs>
            <w:rPr>
              <w:rFonts w:eastAsiaTheme="minorEastAsia"/>
              <w:noProof/>
              <w:lang w:val="fr-FR" w:eastAsia="fr-FR"/>
            </w:rPr>
          </w:pPr>
          <w:hyperlink w:anchor="_Toc8598295" w:history="1">
            <w:r w:rsidR="0045591C" w:rsidRPr="00A648F3">
              <w:rPr>
                <w:rStyle w:val="Hyperlink"/>
                <w:noProof/>
                <w:color w:val="023160" w:themeColor="hyperlink" w:themeShade="80"/>
              </w:rPr>
              <w:t>4.</w:t>
            </w:r>
            <w:r w:rsidR="0045591C">
              <w:rPr>
                <w:rFonts w:eastAsiaTheme="minorEastAsia"/>
                <w:noProof/>
                <w:lang w:val="fr-FR" w:eastAsia="fr-FR"/>
              </w:rPr>
              <w:tab/>
            </w:r>
            <w:r w:rsidR="0045591C" w:rsidRPr="00A648F3">
              <w:rPr>
                <w:rStyle w:val="Hyperlink"/>
                <w:noProof/>
              </w:rPr>
              <w:t>Tuberculose dans le milieu carcéral</w:t>
            </w:r>
            <w:r w:rsidR="0045591C">
              <w:rPr>
                <w:noProof/>
                <w:webHidden/>
              </w:rPr>
              <w:tab/>
            </w:r>
            <w:r w:rsidR="0045591C">
              <w:rPr>
                <w:noProof/>
                <w:webHidden/>
              </w:rPr>
              <w:fldChar w:fldCharType="begin"/>
            </w:r>
            <w:r w:rsidR="0045591C">
              <w:rPr>
                <w:noProof/>
                <w:webHidden/>
              </w:rPr>
              <w:instrText xml:space="preserve"> PAGEREF _Toc8598295 \h </w:instrText>
            </w:r>
            <w:r w:rsidR="0045591C">
              <w:rPr>
                <w:noProof/>
                <w:webHidden/>
              </w:rPr>
            </w:r>
            <w:r w:rsidR="0045591C">
              <w:rPr>
                <w:noProof/>
                <w:webHidden/>
              </w:rPr>
              <w:fldChar w:fldCharType="separate"/>
            </w:r>
            <w:r w:rsidR="0045591C">
              <w:rPr>
                <w:noProof/>
                <w:webHidden/>
              </w:rPr>
              <w:t>49</w:t>
            </w:r>
            <w:r w:rsidR="0045591C">
              <w:rPr>
                <w:noProof/>
                <w:webHidden/>
              </w:rPr>
              <w:fldChar w:fldCharType="end"/>
            </w:r>
          </w:hyperlink>
        </w:p>
        <w:p w14:paraId="5D6E31F6" w14:textId="77777777" w:rsidR="0045591C" w:rsidRDefault="006D576F">
          <w:pPr>
            <w:pStyle w:val="TOC1"/>
            <w:tabs>
              <w:tab w:val="left" w:pos="440"/>
              <w:tab w:val="right" w:leader="dot" w:pos="9062"/>
            </w:tabs>
            <w:rPr>
              <w:rFonts w:eastAsiaTheme="minorEastAsia"/>
              <w:noProof/>
              <w:lang w:val="fr-FR" w:eastAsia="fr-FR"/>
            </w:rPr>
          </w:pPr>
          <w:hyperlink w:anchor="_Toc8598296" w:history="1">
            <w:r w:rsidR="0045591C" w:rsidRPr="00A648F3">
              <w:rPr>
                <w:rStyle w:val="Hyperlink"/>
                <w:noProof/>
                <w:color w:val="023160" w:themeColor="hyperlink" w:themeShade="80"/>
              </w:rPr>
              <w:t>5.</w:t>
            </w:r>
            <w:r w:rsidR="0045591C">
              <w:rPr>
                <w:rFonts w:eastAsiaTheme="minorEastAsia"/>
                <w:noProof/>
                <w:lang w:val="fr-FR" w:eastAsia="fr-FR"/>
              </w:rPr>
              <w:tab/>
            </w:r>
            <w:r w:rsidR="0045591C" w:rsidRPr="00A648F3">
              <w:rPr>
                <w:rStyle w:val="Hyperlink"/>
                <w:noProof/>
              </w:rPr>
              <w:t>Réseau du laboratoire de tuberculose</w:t>
            </w:r>
            <w:r w:rsidR="0045591C">
              <w:rPr>
                <w:noProof/>
                <w:webHidden/>
              </w:rPr>
              <w:tab/>
            </w:r>
            <w:r w:rsidR="0045591C">
              <w:rPr>
                <w:noProof/>
                <w:webHidden/>
              </w:rPr>
              <w:fldChar w:fldCharType="begin"/>
            </w:r>
            <w:r w:rsidR="0045591C">
              <w:rPr>
                <w:noProof/>
                <w:webHidden/>
              </w:rPr>
              <w:instrText xml:space="preserve"> PAGEREF _Toc8598296 \h </w:instrText>
            </w:r>
            <w:r w:rsidR="0045591C">
              <w:rPr>
                <w:noProof/>
                <w:webHidden/>
              </w:rPr>
            </w:r>
            <w:r w:rsidR="0045591C">
              <w:rPr>
                <w:noProof/>
                <w:webHidden/>
              </w:rPr>
              <w:fldChar w:fldCharType="separate"/>
            </w:r>
            <w:r w:rsidR="0045591C">
              <w:rPr>
                <w:noProof/>
                <w:webHidden/>
              </w:rPr>
              <w:t>49</w:t>
            </w:r>
            <w:r w:rsidR="0045591C">
              <w:rPr>
                <w:noProof/>
                <w:webHidden/>
              </w:rPr>
              <w:fldChar w:fldCharType="end"/>
            </w:r>
          </w:hyperlink>
        </w:p>
        <w:p w14:paraId="677F961D" w14:textId="77777777" w:rsidR="0045591C" w:rsidRDefault="006D576F">
          <w:pPr>
            <w:pStyle w:val="TOC1"/>
            <w:tabs>
              <w:tab w:val="left" w:pos="440"/>
              <w:tab w:val="right" w:leader="dot" w:pos="9062"/>
            </w:tabs>
            <w:rPr>
              <w:rFonts w:eastAsiaTheme="minorEastAsia"/>
              <w:noProof/>
              <w:lang w:val="fr-FR" w:eastAsia="fr-FR"/>
            </w:rPr>
          </w:pPr>
          <w:hyperlink w:anchor="_Toc8598297" w:history="1">
            <w:r w:rsidR="0045591C" w:rsidRPr="00A648F3">
              <w:rPr>
                <w:rStyle w:val="Hyperlink"/>
                <w:noProof/>
                <w:color w:val="023160" w:themeColor="hyperlink" w:themeShade="80"/>
              </w:rPr>
              <w:t>6.</w:t>
            </w:r>
            <w:r w:rsidR="0045591C">
              <w:rPr>
                <w:rFonts w:eastAsiaTheme="minorEastAsia"/>
                <w:noProof/>
                <w:lang w:val="fr-FR" w:eastAsia="fr-FR"/>
              </w:rPr>
              <w:tab/>
            </w:r>
            <w:r w:rsidR="0045591C" w:rsidRPr="00A648F3">
              <w:rPr>
                <w:rStyle w:val="Hyperlink"/>
                <w:noProof/>
              </w:rPr>
              <w:t>Tuberculose de l’enfant</w:t>
            </w:r>
            <w:r w:rsidR="0045591C">
              <w:rPr>
                <w:noProof/>
                <w:webHidden/>
              </w:rPr>
              <w:tab/>
            </w:r>
            <w:r w:rsidR="0045591C">
              <w:rPr>
                <w:noProof/>
                <w:webHidden/>
              </w:rPr>
              <w:fldChar w:fldCharType="begin"/>
            </w:r>
            <w:r w:rsidR="0045591C">
              <w:rPr>
                <w:noProof/>
                <w:webHidden/>
              </w:rPr>
              <w:instrText xml:space="preserve"> PAGEREF _Toc8598297 \h </w:instrText>
            </w:r>
            <w:r w:rsidR="0045591C">
              <w:rPr>
                <w:noProof/>
                <w:webHidden/>
              </w:rPr>
            </w:r>
            <w:r w:rsidR="0045591C">
              <w:rPr>
                <w:noProof/>
                <w:webHidden/>
              </w:rPr>
              <w:fldChar w:fldCharType="separate"/>
            </w:r>
            <w:r w:rsidR="0045591C">
              <w:rPr>
                <w:noProof/>
                <w:webHidden/>
              </w:rPr>
              <w:t>50</w:t>
            </w:r>
            <w:r w:rsidR="0045591C">
              <w:rPr>
                <w:noProof/>
                <w:webHidden/>
              </w:rPr>
              <w:fldChar w:fldCharType="end"/>
            </w:r>
          </w:hyperlink>
        </w:p>
        <w:p w14:paraId="24AEB805" w14:textId="77777777" w:rsidR="0045591C" w:rsidRDefault="006D576F">
          <w:pPr>
            <w:pStyle w:val="TOC1"/>
            <w:tabs>
              <w:tab w:val="left" w:pos="440"/>
              <w:tab w:val="right" w:leader="dot" w:pos="9062"/>
            </w:tabs>
            <w:rPr>
              <w:rFonts w:eastAsiaTheme="minorEastAsia"/>
              <w:noProof/>
              <w:lang w:val="fr-FR" w:eastAsia="fr-FR"/>
            </w:rPr>
          </w:pPr>
          <w:hyperlink w:anchor="_Toc8598298" w:history="1">
            <w:r w:rsidR="0045591C" w:rsidRPr="00A648F3">
              <w:rPr>
                <w:rStyle w:val="Hyperlink"/>
                <w:noProof/>
                <w:color w:val="023160" w:themeColor="hyperlink" w:themeShade="80"/>
              </w:rPr>
              <w:t>7.</w:t>
            </w:r>
            <w:r w:rsidR="0045591C">
              <w:rPr>
                <w:rFonts w:eastAsiaTheme="minorEastAsia"/>
                <w:noProof/>
                <w:lang w:val="fr-FR" w:eastAsia="fr-FR"/>
              </w:rPr>
              <w:tab/>
            </w:r>
            <w:r w:rsidR="0045591C" w:rsidRPr="00A648F3">
              <w:rPr>
                <w:rStyle w:val="Hyperlink"/>
                <w:noProof/>
              </w:rPr>
              <w:t>Traitement et suivi des patients TB</w:t>
            </w:r>
            <w:r w:rsidR="0045591C">
              <w:rPr>
                <w:noProof/>
                <w:webHidden/>
              </w:rPr>
              <w:tab/>
            </w:r>
            <w:r w:rsidR="0045591C">
              <w:rPr>
                <w:noProof/>
                <w:webHidden/>
              </w:rPr>
              <w:fldChar w:fldCharType="begin"/>
            </w:r>
            <w:r w:rsidR="0045591C">
              <w:rPr>
                <w:noProof/>
                <w:webHidden/>
              </w:rPr>
              <w:instrText xml:space="preserve"> PAGEREF _Toc8598298 \h </w:instrText>
            </w:r>
            <w:r w:rsidR="0045591C">
              <w:rPr>
                <w:noProof/>
                <w:webHidden/>
              </w:rPr>
            </w:r>
            <w:r w:rsidR="0045591C">
              <w:rPr>
                <w:noProof/>
                <w:webHidden/>
              </w:rPr>
              <w:fldChar w:fldCharType="separate"/>
            </w:r>
            <w:r w:rsidR="0045591C">
              <w:rPr>
                <w:noProof/>
                <w:webHidden/>
              </w:rPr>
              <w:t>50</w:t>
            </w:r>
            <w:r w:rsidR="0045591C">
              <w:rPr>
                <w:noProof/>
                <w:webHidden/>
              </w:rPr>
              <w:fldChar w:fldCharType="end"/>
            </w:r>
          </w:hyperlink>
        </w:p>
        <w:p w14:paraId="5DD6575B" w14:textId="77777777" w:rsidR="0045591C" w:rsidRDefault="006D576F">
          <w:pPr>
            <w:pStyle w:val="TOC1"/>
            <w:tabs>
              <w:tab w:val="left" w:pos="440"/>
              <w:tab w:val="right" w:leader="dot" w:pos="9062"/>
            </w:tabs>
            <w:rPr>
              <w:rFonts w:eastAsiaTheme="minorEastAsia"/>
              <w:noProof/>
              <w:lang w:val="fr-FR" w:eastAsia="fr-FR"/>
            </w:rPr>
          </w:pPr>
          <w:hyperlink w:anchor="_Toc8598299" w:history="1">
            <w:r w:rsidR="0045591C" w:rsidRPr="00A648F3">
              <w:rPr>
                <w:rStyle w:val="Hyperlink"/>
                <w:noProof/>
                <w:color w:val="023160" w:themeColor="hyperlink" w:themeShade="80"/>
              </w:rPr>
              <w:t>8.</w:t>
            </w:r>
            <w:r w:rsidR="0045591C">
              <w:rPr>
                <w:rFonts w:eastAsiaTheme="minorEastAsia"/>
                <w:noProof/>
                <w:lang w:val="fr-FR" w:eastAsia="fr-FR"/>
              </w:rPr>
              <w:tab/>
            </w:r>
            <w:r w:rsidR="0045591C" w:rsidRPr="00A648F3">
              <w:rPr>
                <w:rStyle w:val="Hyperlink"/>
                <w:noProof/>
              </w:rPr>
              <w:t>La lutte contre la coinfection TB-VIH</w:t>
            </w:r>
            <w:r w:rsidR="0045591C">
              <w:rPr>
                <w:noProof/>
                <w:webHidden/>
              </w:rPr>
              <w:tab/>
            </w:r>
            <w:r w:rsidR="0045591C">
              <w:rPr>
                <w:noProof/>
                <w:webHidden/>
              </w:rPr>
              <w:fldChar w:fldCharType="begin"/>
            </w:r>
            <w:r w:rsidR="0045591C">
              <w:rPr>
                <w:noProof/>
                <w:webHidden/>
              </w:rPr>
              <w:instrText xml:space="preserve"> PAGEREF _Toc8598299 \h </w:instrText>
            </w:r>
            <w:r w:rsidR="0045591C">
              <w:rPr>
                <w:noProof/>
                <w:webHidden/>
              </w:rPr>
            </w:r>
            <w:r w:rsidR="0045591C">
              <w:rPr>
                <w:noProof/>
                <w:webHidden/>
              </w:rPr>
              <w:fldChar w:fldCharType="separate"/>
            </w:r>
            <w:r w:rsidR="0045591C">
              <w:rPr>
                <w:noProof/>
                <w:webHidden/>
              </w:rPr>
              <w:t>51</w:t>
            </w:r>
            <w:r w:rsidR="0045591C">
              <w:rPr>
                <w:noProof/>
                <w:webHidden/>
              </w:rPr>
              <w:fldChar w:fldCharType="end"/>
            </w:r>
          </w:hyperlink>
        </w:p>
        <w:p w14:paraId="02E2191A" w14:textId="77777777" w:rsidR="0045591C" w:rsidRDefault="006D576F">
          <w:pPr>
            <w:pStyle w:val="TOC1"/>
            <w:tabs>
              <w:tab w:val="left" w:pos="440"/>
              <w:tab w:val="right" w:leader="dot" w:pos="9062"/>
            </w:tabs>
            <w:rPr>
              <w:rFonts w:eastAsiaTheme="minorEastAsia"/>
              <w:noProof/>
              <w:lang w:val="fr-FR" w:eastAsia="fr-FR"/>
            </w:rPr>
          </w:pPr>
          <w:hyperlink w:anchor="_Toc8598300" w:history="1">
            <w:r w:rsidR="0045591C" w:rsidRPr="00A648F3">
              <w:rPr>
                <w:rStyle w:val="Hyperlink"/>
                <w:noProof/>
                <w:color w:val="023160" w:themeColor="hyperlink" w:themeShade="80"/>
              </w:rPr>
              <w:t>9.</w:t>
            </w:r>
            <w:r w:rsidR="0045591C">
              <w:rPr>
                <w:rFonts w:eastAsiaTheme="minorEastAsia"/>
                <w:noProof/>
                <w:lang w:val="fr-FR" w:eastAsia="fr-FR"/>
              </w:rPr>
              <w:tab/>
            </w:r>
            <w:r w:rsidR="0045591C" w:rsidRPr="00A648F3">
              <w:rPr>
                <w:rStyle w:val="Hyperlink"/>
                <w:noProof/>
              </w:rPr>
              <w:t>La lutte contre la TB multirésistante</w:t>
            </w:r>
            <w:r w:rsidR="0045591C">
              <w:rPr>
                <w:noProof/>
                <w:webHidden/>
              </w:rPr>
              <w:tab/>
            </w:r>
            <w:r w:rsidR="0045591C">
              <w:rPr>
                <w:noProof/>
                <w:webHidden/>
              </w:rPr>
              <w:fldChar w:fldCharType="begin"/>
            </w:r>
            <w:r w:rsidR="0045591C">
              <w:rPr>
                <w:noProof/>
                <w:webHidden/>
              </w:rPr>
              <w:instrText xml:space="preserve"> PAGEREF _Toc8598300 \h </w:instrText>
            </w:r>
            <w:r w:rsidR="0045591C">
              <w:rPr>
                <w:noProof/>
                <w:webHidden/>
              </w:rPr>
            </w:r>
            <w:r w:rsidR="0045591C">
              <w:rPr>
                <w:noProof/>
                <w:webHidden/>
              </w:rPr>
              <w:fldChar w:fldCharType="separate"/>
            </w:r>
            <w:r w:rsidR="0045591C">
              <w:rPr>
                <w:noProof/>
                <w:webHidden/>
              </w:rPr>
              <w:t>51</w:t>
            </w:r>
            <w:r w:rsidR="0045591C">
              <w:rPr>
                <w:noProof/>
                <w:webHidden/>
              </w:rPr>
              <w:fldChar w:fldCharType="end"/>
            </w:r>
          </w:hyperlink>
        </w:p>
        <w:p w14:paraId="36E9A228" w14:textId="77777777" w:rsidR="0045591C" w:rsidRDefault="006D576F">
          <w:pPr>
            <w:pStyle w:val="TOC1"/>
            <w:tabs>
              <w:tab w:val="left" w:pos="660"/>
              <w:tab w:val="right" w:leader="dot" w:pos="9062"/>
            </w:tabs>
            <w:rPr>
              <w:rFonts w:eastAsiaTheme="minorEastAsia"/>
              <w:noProof/>
              <w:lang w:val="fr-FR" w:eastAsia="fr-FR"/>
            </w:rPr>
          </w:pPr>
          <w:hyperlink w:anchor="_Toc8598301" w:history="1">
            <w:r w:rsidR="0045591C" w:rsidRPr="00A648F3">
              <w:rPr>
                <w:rStyle w:val="Hyperlink"/>
                <w:noProof/>
                <w:color w:val="023160" w:themeColor="hyperlink" w:themeShade="80"/>
              </w:rPr>
              <w:t>10.</w:t>
            </w:r>
            <w:r w:rsidR="0045591C">
              <w:rPr>
                <w:rFonts w:eastAsiaTheme="minorEastAsia"/>
                <w:noProof/>
                <w:lang w:val="fr-FR" w:eastAsia="fr-FR"/>
              </w:rPr>
              <w:tab/>
            </w:r>
            <w:r w:rsidR="0045591C" w:rsidRPr="00A648F3">
              <w:rPr>
                <w:rStyle w:val="Hyperlink"/>
                <w:noProof/>
              </w:rPr>
              <w:t>Contrôle de l’infection</w:t>
            </w:r>
            <w:r w:rsidR="0045591C">
              <w:rPr>
                <w:noProof/>
                <w:webHidden/>
              </w:rPr>
              <w:tab/>
            </w:r>
            <w:r w:rsidR="0045591C">
              <w:rPr>
                <w:noProof/>
                <w:webHidden/>
              </w:rPr>
              <w:fldChar w:fldCharType="begin"/>
            </w:r>
            <w:r w:rsidR="0045591C">
              <w:rPr>
                <w:noProof/>
                <w:webHidden/>
              </w:rPr>
              <w:instrText xml:space="preserve"> PAGEREF _Toc8598301 \h </w:instrText>
            </w:r>
            <w:r w:rsidR="0045591C">
              <w:rPr>
                <w:noProof/>
                <w:webHidden/>
              </w:rPr>
            </w:r>
            <w:r w:rsidR="0045591C">
              <w:rPr>
                <w:noProof/>
                <w:webHidden/>
              </w:rPr>
              <w:fldChar w:fldCharType="separate"/>
            </w:r>
            <w:r w:rsidR="0045591C">
              <w:rPr>
                <w:noProof/>
                <w:webHidden/>
              </w:rPr>
              <w:t>52</w:t>
            </w:r>
            <w:r w:rsidR="0045591C">
              <w:rPr>
                <w:noProof/>
                <w:webHidden/>
              </w:rPr>
              <w:fldChar w:fldCharType="end"/>
            </w:r>
          </w:hyperlink>
        </w:p>
        <w:p w14:paraId="3BFEBCB7" w14:textId="77777777" w:rsidR="0045591C" w:rsidRDefault="006D576F">
          <w:pPr>
            <w:pStyle w:val="TOC1"/>
            <w:tabs>
              <w:tab w:val="left" w:pos="660"/>
              <w:tab w:val="right" w:leader="dot" w:pos="9062"/>
            </w:tabs>
            <w:rPr>
              <w:rFonts w:eastAsiaTheme="minorEastAsia"/>
              <w:noProof/>
              <w:lang w:val="fr-FR" w:eastAsia="fr-FR"/>
            </w:rPr>
          </w:pPr>
          <w:hyperlink w:anchor="_Toc8598302" w:history="1">
            <w:r w:rsidR="0045591C" w:rsidRPr="00A648F3">
              <w:rPr>
                <w:rStyle w:val="Hyperlink"/>
                <w:noProof/>
                <w:color w:val="023160" w:themeColor="hyperlink" w:themeShade="80"/>
              </w:rPr>
              <w:t>11.</w:t>
            </w:r>
            <w:r w:rsidR="0045591C">
              <w:rPr>
                <w:rFonts w:eastAsiaTheme="minorEastAsia"/>
                <w:noProof/>
                <w:lang w:val="fr-FR" w:eastAsia="fr-FR"/>
              </w:rPr>
              <w:tab/>
            </w:r>
            <w:r w:rsidR="0045591C" w:rsidRPr="00A648F3">
              <w:rPr>
                <w:rStyle w:val="Hyperlink"/>
                <w:noProof/>
              </w:rPr>
              <w:t>Système d’information</w:t>
            </w:r>
            <w:r w:rsidR="0045591C">
              <w:rPr>
                <w:noProof/>
                <w:webHidden/>
              </w:rPr>
              <w:tab/>
            </w:r>
            <w:r w:rsidR="0045591C">
              <w:rPr>
                <w:noProof/>
                <w:webHidden/>
              </w:rPr>
              <w:fldChar w:fldCharType="begin"/>
            </w:r>
            <w:r w:rsidR="0045591C">
              <w:rPr>
                <w:noProof/>
                <w:webHidden/>
              </w:rPr>
              <w:instrText xml:space="preserve"> PAGEREF _Toc8598302 \h </w:instrText>
            </w:r>
            <w:r w:rsidR="0045591C">
              <w:rPr>
                <w:noProof/>
                <w:webHidden/>
              </w:rPr>
            </w:r>
            <w:r w:rsidR="0045591C">
              <w:rPr>
                <w:noProof/>
                <w:webHidden/>
              </w:rPr>
              <w:fldChar w:fldCharType="separate"/>
            </w:r>
            <w:r w:rsidR="0045591C">
              <w:rPr>
                <w:noProof/>
                <w:webHidden/>
              </w:rPr>
              <w:t>52</w:t>
            </w:r>
            <w:r w:rsidR="0045591C">
              <w:rPr>
                <w:noProof/>
                <w:webHidden/>
              </w:rPr>
              <w:fldChar w:fldCharType="end"/>
            </w:r>
          </w:hyperlink>
        </w:p>
        <w:p w14:paraId="369A7D57" w14:textId="77777777" w:rsidR="0045591C" w:rsidRDefault="006D576F">
          <w:pPr>
            <w:pStyle w:val="TOC1"/>
            <w:tabs>
              <w:tab w:val="left" w:pos="660"/>
              <w:tab w:val="right" w:leader="dot" w:pos="9062"/>
            </w:tabs>
            <w:rPr>
              <w:rFonts w:eastAsiaTheme="minorEastAsia"/>
              <w:noProof/>
              <w:lang w:val="fr-FR" w:eastAsia="fr-FR"/>
            </w:rPr>
          </w:pPr>
          <w:hyperlink w:anchor="_Toc8598303" w:history="1">
            <w:r w:rsidR="0045591C" w:rsidRPr="00A648F3">
              <w:rPr>
                <w:rStyle w:val="Hyperlink"/>
                <w:noProof/>
                <w:color w:val="023160" w:themeColor="hyperlink" w:themeShade="80"/>
              </w:rPr>
              <w:t>12.</w:t>
            </w:r>
            <w:r w:rsidR="0045591C">
              <w:rPr>
                <w:rFonts w:eastAsiaTheme="minorEastAsia"/>
                <w:noProof/>
                <w:lang w:val="fr-FR" w:eastAsia="fr-FR"/>
              </w:rPr>
              <w:tab/>
            </w:r>
            <w:r w:rsidR="0045591C" w:rsidRPr="00A648F3">
              <w:rPr>
                <w:rStyle w:val="Hyperlink"/>
                <w:noProof/>
              </w:rPr>
              <w:t>Implication des autres prestataires de soins autre que ministère de la santé</w:t>
            </w:r>
            <w:r w:rsidR="0045591C">
              <w:rPr>
                <w:noProof/>
                <w:webHidden/>
              </w:rPr>
              <w:tab/>
            </w:r>
            <w:r w:rsidR="0045591C">
              <w:rPr>
                <w:noProof/>
                <w:webHidden/>
              </w:rPr>
              <w:fldChar w:fldCharType="begin"/>
            </w:r>
            <w:r w:rsidR="0045591C">
              <w:rPr>
                <w:noProof/>
                <w:webHidden/>
              </w:rPr>
              <w:instrText xml:space="preserve"> PAGEREF _Toc8598303 \h </w:instrText>
            </w:r>
            <w:r w:rsidR="0045591C">
              <w:rPr>
                <w:noProof/>
                <w:webHidden/>
              </w:rPr>
            </w:r>
            <w:r w:rsidR="0045591C">
              <w:rPr>
                <w:noProof/>
                <w:webHidden/>
              </w:rPr>
              <w:fldChar w:fldCharType="separate"/>
            </w:r>
            <w:r w:rsidR="0045591C">
              <w:rPr>
                <w:noProof/>
                <w:webHidden/>
              </w:rPr>
              <w:t>54</w:t>
            </w:r>
            <w:r w:rsidR="0045591C">
              <w:rPr>
                <w:noProof/>
                <w:webHidden/>
              </w:rPr>
              <w:fldChar w:fldCharType="end"/>
            </w:r>
          </w:hyperlink>
        </w:p>
        <w:p w14:paraId="5FC749AC" w14:textId="77777777" w:rsidR="0045591C" w:rsidRDefault="006D576F">
          <w:pPr>
            <w:pStyle w:val="TOC1"/>
            <w:tabs>
              <w:tab w:val="left" w:pos="660"/>
              <w:tab w:val="right" w:leader="dot" w:pos="9062"/>
            </w:tabs>
            <w:rPr>
              <w:rFonts w:eastAsiaTheme="minorEastAsia"/>
              <w:noProof/>
              <w:lang w:val="fr-FR" w:eastAsia="fr-FR"/>
            </w:rPr>
          </w:pPr>
          <w:hyperlink w:anchor="_Toc8598304" w:history="1">
            <w:r w:rsidR="0045591C" w:rsidRPr="00A648F3">
              <w:rPr>
                <w:rStyle w:val="Hyperlink"/>
                <w:noProof/>
                <w:color w:val="023160" w:themeColor="hyperlink" w:themeShade="80"/>
              </w:rPr>
              <w:t>13.</w:t>
            </w:r>
            <w:r w:rsidR="0045591C">
              <w:rPr>
                <w:rFonts w:eastAsiaTheme="minorEastAsia"/>
                <w:noProof/>
                <w:lang w:val="fr-FR" w:eastAsia="fr-FR"/>
              </w:rPr>
              <w:tab/>
            </w:r>
            <w:r w:rsidR="0045591C" w:rsidRPr="00A648F3">
              <w:rPr>
                <w:rStyle w:val="Hyperlink"/>
                <w:noProof/>
              </w:rPr>
              <w:t>Gestion des médicaments</w:t>
            </w:r>
            <w:r w:rsidR="0045591C">
              <w:rPr>
                <w:noProof/>
                <w:webHidden/>
              </w:rPr>
              <w:tab/>
            </w:r>
            <w:r w:rsidR="0045591C">
              <w:rPr>
                <w:noProof/>
                <w:webHidden/>
              </w:rPr>
              <w:fldChar w:fldCharType="begin"/>
            </w:r>
            <w:r w:rsidR="0045591C">
              <w:rPr>
                <w:noProof/>
                <w:webHidden/>
              </w:rPr>
              <w:instrText xml:space="preserve"> PAGEREF _Toc8598304 \h </w:instrText>
            </w:r>
            <w:r w:rsidR="0045591C">
              <w:rPr>
                <w:noProof/>
                <w:webHidden/>
              </w:rPr>
            </w:r>
            <w:r w:rsidR="0045591C">
              <w:rPr>
                <w:noProof/>
                <w:webHidden/>
              </w:rPr>
              <w:fldChar w:fldCharType="separate"/>
            </w:r>
            <w:r w:rsidR="0045591C">
              <w:rPr>
                <w:noProof/>
                <w:webHidden/>
              </w:rPr>
              <w:t>54</w:t>
            </w:r>
            <w:r w:rsidR="0045591C">
              <w:rPr>
                <w:noProof/>
                <w:webHidden/>
              </w:rPr>
              <w:fldChar w:fldCharType="end"/>
            </w:r>
          </w:hyperlink>
        </w:p>
        <w:p w14:paraId="7B6227DE" w14:textId="77777777" w:rsidR="0045591C" w:rsidRDefault="006D576F">
          <w:pPr>
            <w:pStyle w:val="TOC1"/>
            <w:tabs>
              <w:tab w:val="left" w:pos="660"/>
              <w:tab w:val="right" w:leader="dot" w:pos="9062"/>
            </w:tabs>
            <w:rPr>
              <w:rFonts w:eastAsiaTheme="minorEastAsia"/>
              <w:noProof/>
              <w:lang w:val="fr-FR" w:eastAsia="fr-FR"/>
            </w:rPr>
          </w:pPr>
          <w:hyperlink w:anchor="_Toc8598305" w:history="1">
            <w:r w:rsidR="0045591C" w:rsidRPr="00A648F3">
              <w:rPr>
                <w:rStyle w:val="Hyperlink"/>
                <w:noProof/>
                <w:color w:val="023160" w:themeColor="hyperlink" w:themeShade="80"/>
              </w:rPr>
              <w:t>14.</w:t>
            </w:r>
            <w:r w:rsidR="0045591C">
              <w:rPr>
                <w:rFonts w:eastAsiaTheme="minorEastAsia"/>
                <w:noProof/>
                <w:lang w:val="fr-FR" w:eastAsia="fr-FR"/>
              </w:rPr>
              <w:tab/>
            </w:r>
            <w:r w:rsidR="0045591C" w:rsidRPr="00A648F3">
              <w:rPr>
                <w:rStyle w:val="Hyperlink"/>
                <w:noProof/>
              </w:rPr>
              <w:t>Approche communautaire</w:t>
            </w:r>
            <w:r w:rsidR="0045591C">
              <w:rPr>
                <w:noProof/>
                <w:webHidden/>
              </w:rPr>
              <w:tab/>
            </w:r>
            <w:r w:rsidR="0045591C">
              <w:rPr>
                <w:noProof/>
                <w:webHidden/>
              </w:rPr>
              <w:fldChar w:fldCharType="begin"/>
            </w:r>
            <w:r w:rsidR="0045591C">
              <w:rPr>
                <w:noProof/>
                <w:webHidden/>
              </w:rPr>
              <w:instrText xml:space="preserve"> PAGEREF _Toc8598305 \h </w:instrText>
            </w:r>
            <w:r w:rsidR="0045591C">
              <w:rPr>
                <w:noProof/>
                <w:webHidden/>
              </w:rPr>
            </w:r>
            <w:r w:rsidR="0045591C">
              <w:rPr>
                <w:noProof/>
                <w:webHidden/>
              </w:rPr>
              <w:fldChar w:fldCharType="separate"/>
            </w:r>
            <w:r w:rsidR="0045591C">
              <w:rPr>
                <w:noProof/>
                <w:webHidden/>
              </w:rPr>
              <w:t>55</w:t>
            </w:r>
            <w:r w:rsidR="0045591C">
              <w:rPr>
                <w:noProof/>
                <w:webHidden/>
              </w:rPr>
              <w:fldChar w:fldCharType="end"/>
            </w:r>
          </w:hyperlink>
        </w:p>
        <w:p w14:paraId="7FA06E6C" w14:textId="77777777" w:rsidR="0045591C" w:rsidRDefault="006D576F">
          <w:pPr>
            <w:pStyle w:val="TOC1"/>
            <w:tabs>
              <w:tab w:val="left" w:pos="660"/>
              <w:tab w:val="right" w:leader="dot" w:pos="9062"/>
            </w:tabs>
            <w:rPr>
              <w:rFonts w:eastAsiaTheme="minorEastAsia"/>
              <w:noProof/>
              <w:lang w:val="fr-FR" w:eastAsia="fr-FR"/>
            </w:rPr>
          </w:pPr>
          <w:hyperlink w:anchor="_Toc8598306" w:history="1">
            <w:r w:rsidR="0045591C" w:rsidRPr="00A648F3">
              <w:rPr>
                <w:rStyle w:val="Hyperlink"/>
                <w:noProof/>
                <w:color w:val="023160" w:themeColor="hyperlink" w:themeShade="80"/>
              </w:rPr>
              <w:t>15.</w:t>
            </w:r>
            <w:r w:rsidR="0045591C">
              <w:rPr>
                <w:rFonts w:eastAsiaTheme="minorEastAsia"/>
                <w:noProof/>
                <w:lang w:val="fr-FR" w:eastAsia="fr-FR"/>
              </w:rPr>
              <w:tab/>
            </w:r>
            <w:r w:rsidR="0045591C" w:rsidRPr="00A648F3">
              <w:rPr>
                <w:rStyle w:val="Hyperlink"/>
                <w:noProof/>
              </w:rPr>
              <w:t>Recherche opérationnelle</w:t>
            </w:r>
            <w:r w:rsidR="0045591C">
              <w:rPr>
                <w:noProof/>
                <w:webHidden/>
              </w:rPr>
              <w:tab/>
            </w:r>
            <w:r w:rsidR="0045591C">
              <w:rPr>
                <w:noProof/>
                <w:webHidden/>
              </w:rPr>
              <w:fldChar w:fldCharType="begin"/>
            </w:r>
            <w:r w:rsidR="0045591C">
              <w:rPr>
                <w:noProof/>
                <w:webHidden/>
              </w:rPr>
              <w:instrText xml:space="preserve"> PAGEREF _Toc8598306 \h </w:instrText>
            </w:r>
            <w:r w:rsidR="0045591C">
              <w:rPr>
                <w:noProof/>
                <w:webHidden/>
              </w:rPr>
            </w:r>
            <w:r w:rsidR="0045591C">
              <w:rPr>
                <w:noProof/>
                <w:webHidden/>
              </w:rPr>
              <w:fldChar w:fldCharType="separate"/>
            </w:r>
            <w:r w:rsidR="0045591C">
              <w:rPr>
                <w:noProof/>
                <w:webHidden/>
              </w:rPr>
              <w:t>55</w:t>
            </w:r>
            <w:r w:rsidR="0045591C">
              <w:rPr>
                <w:noProof/>
                <w:webHidden/>
              </w:rPr>
              <w:fldChar w:fldCharType="end"/>
            </w:r>
          </w:hyperlink>
        </w:p>
        <w:p w14:paraId="48B93253" w14:textId="77777777" w:rsidR="0045591C" w:rsidRDefault="006D576F">
          <w:pPr>
            <w:pStyle w:val="TOC1"/>
            <w:tabs>
              <w:tab w:val="right" w:leader="dot" w:pos="9062"/>
            </w:tabs>
            <w:rPr>
              <w:rFonts w:eastAsiaTheme="minorEastAsia"/>
              <w:noProof/>
              <w:lang w:val="fr-FR" w:eastAsia="fr-FR"/>
            </w:rPr>
          </w:pPr>
          <w:hyperlink w:anchor="_Toc8598307" w:history="1">
            <w:r w:rsidR="0045591C" w:rsidRPr="00A648F3">
              <w:rPr>
                <w:rStyle w:val="Hyperlink"/>
                <w:noProof/>
              </w:rPr>
              <w:t>Recommandations à l’Organisation Mondiale de la Santé</w:t>
            </w:r>
            <w:r w:rsidR="0045591C">
              <w:rPr>
                <w:noProof/>
                <w:webHidden/>
              </w:rPr>
              <w:tab/>
            </w:r>
            <w:r w:rsidR="0045591C">
              <w:rPr>
                <w:noProof/>
                <w:webHidden/>
              </w:rPr>
              <w:fldChar w:fldCharType="begin"/>
            </w:r>
            <w:r w:rsidR="0045591C">
              <w:rPr>
                <w:noProof/>
                <w:webHidden/>
              </w:rPr>
              <w:instrText xml:space="preserve"> PAGEREF _Toc8598307 \h </w:instrText>
            </w:r>
            <w:r w:rsidR="0045591C">
              <w:rPr>
                <w:noProof/>
                <w:webHidden/>
              </w:rPr>
            </w:r>
            <w:r w:rsidR="0045591C">
              <w:rPr>
                <w:noProof/>
                <w:webHidden/>
              </w:rPr>
              <w:fldChar w:fldCharType="separate"/>
            </w:r>
            <w:r w:rsidR="0045591C">
              <w:rPr>
                <w:noProof/>
                <w:webHidden/>
              </w:rPr>
              <w:t>55</w:t>
            </w:r>
            <w:r w:rsidR="0045591C">
              <w:rPr>
                <w:noProof/>
                <w:webHidden/>
              </w:rPr>
              <w:fldChar w:fldCharType="end"/>
            </w:r>
          </w:hyperlink>
        </w:p>
        <w:p w14:paraId="03CC7532" w14:textId="77777777" w:rsidR="0045591C" w:rsidRDefault="006D576F">
          <w:pPr>
            <w:pStyle w:val="TOC1"/>
            <w:tabs>
              <w:tab w:val="right" w:leader="dot" w:pos="9062"/>
            </w:tabs>
            <w:rPr>
              <w:rFonts w:eastAsiaTheme="minorEastAsia"/>
              <w:noProof/>
              <w:lang w:val="fr-FR" w:eastAsia="fr-FR"/>
            </w:rPr>
          </w:pPr>
          <w:hyperlink w:anchor="_Toc8598308" w:history="1">
            <w:r w:rsidR="0045591C" w:rsidRPr="00A648F3">
              <w:rPr>
                <w:rStyle w:val="Hyperlink"/>
                <w:noProof/>
              </w:rPr>
              <w:t>ANNEXE</w:t>
            </w:r>
            <w:r w:rsidR="0045591C">
              <w:rPr>
                <w:noProof/>
                <w:webHidden/>
              </w:rPr>
              <w:tab/>
            </w:r>
            <w:r w:rsidR="0045591C">
              <w:rPr>
                <w:noProof/>
                <w:webHidden/>
              </w:rPr>
              <w:fldChar w:fldCharType="begin"/>
            </w:r>
            <w:r w:rsidR="0045591C">
              <w:rPr>
                <w:noProof/>
                <w:webHidden/>
              </w:rPr>
              <w:instrText xml:space="preserve"> PAGEREF _Toc8598308 \h </w:instrText>
            </w:r>
            <w:r w:rsidR="0045591C">
              <w:rPr>
                <w:noProof/>
                <w:webHidden/>
              </w:rPr>
            </w:r>
            <w:r w:rsidR="0045591C">
              <w:rPr>
                <w:noProof/>
                <w:webHidden/>
              </w:rPr>
              <w:fldChar w:fldCharType="separate"/>
            </w:r>
            <w:r w:rsidR="0045591C">
              <w:rPr>
                <w:noProof/>
                <w:webHidden/>
              </w:rPr>
              <w:t>56</w:t>
            </w:r>
            <w:r w:rsidR="0045591C">
              <w:rPr>
                <w:noProof/>
                <w:webHidden/>
              </w:rPr>
              <w:fldChar w:fldCharType="end"/>
            </w:r>
          </w:hyperlink>
        </w:p>
        <w:p w14:paraId="55B8A6E0" w14:textId="77777777" w:rsidR="0045591C" w:rsidRDefault="006D576F">
          <w:pPr>
            <w:pStyle w:val="TOC1"/>
            <w:tabs>
              <w:tab w:val="right" w:leader="dot" w:pos="9062"/>
            </w:tabs>
            <w:rPr>
              <w:rFonts w:eastAsiaTheme="minorEastAsia"/>
              <w:noProof/>
              <w:lang w:val="fr-FR" w:eastAsia="fr-FR"/>
            </w:rPr>
          </w:pPr>
          <w:hyperlink w:anchor="_Toc8598309" w:history="1">
            <w:r w:rsidR="0045591C" w:rsidRPr="00A648F3">
              <w:rPr>
                <w:rStyle w:val="Hyperlink"/>
                <w:noProof/>
              </w:rPr>
              <w:t>Agenda prévisionnel de la mission</w:t>
            </w:r>
            <w:r w:rsidR="0045591C">
              <w:rPr>
                <w:noProof/>
                <w:webHidden/>
              </w:rPr>
              <w:tab/>
            </w:r>
            <w:r w:rsidR="0045591C">
              <w:rPr>
                <w:noProof/>
                <w:webHidden/>
              </w:rPr>
              <w:fldChar w:fldCharType="begin"/>
            </w:r>
            <w:r w:rsidR="0045591C">
              <w:rPr>
                <w:noProof/>
                <w:webHidden/>
              </w:rPr>
              <w:instrText xml:space="preserve"> PAGEREF _Toc8598309 \h </w:instrText>
            </w:r>
            <w:r w:rsidR="0045591C">
              <w:rPr>
                <w:noProof/>
                <w:webHidden/>
              </w:rPr>
            </w:r>
            <w:r w:rsidR="0045591C">
              <w:rPr>
                <w:noProof/>
                <w:webHidden/>
              </w:rPr>
              <w:fldChar w:fldCharType="separate"/>
            </w:r>
            <w:r w:rsidR="0045591C">
              <w:rPr>
                <w:noProof/>
                <w:webHidden/>
              </w:rPr>
              <w:t>70</w:t>
            </w:r>
            <w:r w:rsidR="0045591C">
              <w:rPr>
                <w:noProof/>
                <w:webHidden/>
              </w:rPr>
              <w:fldChar w:fldCharType="end"/>
            </w:r>
          </w:hyperlink>
        </w:p>
        <w:p w14:paraId="27E6C38E" w14:textId="77777777" w:rsidR="0045591C" w:rsidRDefault="006D576F">
          <w:pPr>
            <w:pStyle w:val="TOC1"/>
            <w:tabs>
              <w:tab w:val="right" w:leader="dot" w:pos="9062"/>
            </w:tabs>
            <w:rPr>
              <w:rFonts w:eastAsiaTheme="minorEastAsia"/>
              <w:noProof/>
              <w:lang w:val="fr-FR" w:eastAsia="fr-FR"/>
            </w:rPr>
          </w:pPr>
          <w:hyperlink w:anchor="_Toc8598310" w:history="1">
            <w:r w:rsidR="0045591C" w:rsidRPr="00A648F3">
              <w:rPr>
                <w:rStyle w:val="Hyperlink"/>
                <w:noProof/>
              </w:rPr>
              <w:t>Agenda de Restitution de la Revue Conjointe du Programme National  de Lutte Contre la Tuberculose</w:t>
            </w:r>
            <w:r w:rsidR="0045591C">
              <w:rPr>
                <w:noProof/>
                <w:webHidden/>
              </w:rPr>
              <w:tab/>
            </w:r>
            <w:r w:rsidR="0045591C">
              <w:rPr>
                <w:noProof/>
                <w:webHidden/>
              </w:rPr>
              <w:fldChar w:fldCharType="begin"/>
            </w:r>
            <w:r w:rsidR="0045591C">
              <w:rPr>
                <w:noProof/>
                <w:webHidden/>
              </w:rPr>
              <w:instrText xml:space="preserve"> PAGEREF _Toc8598310 \h </w:instrText>
            </w:r>
            <w:r w:rsidR="0045591C">
              <w:rPr>
                <w:noProof/>
                <w:webHidden/>
              </w:rPr>
            </w:r>
            <w:r w:rsidR="0045591C">
              <w:rPr>
                <w:noProof/>
                <w:webHidden/>
              </w:rPr>
              <w:fldChar w:fldCharType="separate"/>
            </w:r>
            <w:r w:rsidR="0045591C">
              <w:rPr>
                <w:noProof/>
                <w:webHidden/>
              </w:rPr>
              <w:t>73</w:t>
            </w:r>
            <w:r w:rsidR="0045591C">
              <w:rPr>
                <w:noProof/>
                <w:webHidden/>
              </w:rPr>
              <w:fldChar w:fldCharType="end"/>
            </w:r>
          </w:hyperlink>
        </w:p>
        <w:p w14:paraId="5AE8F2CE" w14:textId="77777777" w:rsidR="0045591C" w:rsidRDefault="006D576F">
          <w:pPr>
            <w:pStyle w:val="TOC1"/>
            <w:tabs>
              <w:tab w:val="right" w:leader="dot" w:pos="9062"/>
            </w:tabs>
            <w:rPr>
              <w:rFonts w:eastAsiaTheme="minorEastAsia"/>
              <w:noProof/>
              <w:lang w:val="fr-FR" w:eastAsia="fr-FR"/>
            </w:rPr>
          </w:pPr>
          <w:hyperlink w:anchor="_Toc8598311" w:history="1">
            <w:r w:rsidR="0045591C" w:rsidRPr="00A648F3">
              <w:rPr>
                <w:rStyle w:val="Hyperlink"/>
                <w:noProof/>
              </w:rPr>
              <w:t>Liste des personnes rencontrées</w:t>
            </w:r>
            <w:r w:rsidR="0045591C">
              <w:rPr>
                <w:noProof/>
                <w:webHidden/>
              </w:rPr>
              <w:tab/>
            </w:r>
            <w:r w:rsidR="0045591C">
              <w:rPr>
                <w:noProof/>
                <w:webHidden/>
              </w:rPr>
              <w:fldChar w:fldCharType="begin"/>
            </w:r>
            <w:r w:rsidR="0045591C">
              <w:rPr>
                <w:noProof/>
                <w:webHidden/>
              </w:rPr>
              <w:instrText xml:space="preserve"> PAGEREF _Toc8598311 \h </w:instrText>
            </w:r>
            <w:r w:rsidR="0045591C">
              <w:rPr>
                <w:noProof/>
                <w:webHidden/>
              </w:rPr>
            </w:r>
            <w:r w:rsidR="0045591C">
              <w:rPr>
                <w:noProof/>
                <w:webHidden/>
              </w:rPr>
              <w:fldChar w:fldCharType="separate"/>
            </w:r>
            <w:r w:rsidR="0045591C">
              <w:rPr>
                <w:noProof/>
                <w:webHidden/>
              </w:rPr>
              <w:t>74</w:t>
            </w:r>
            <w:r w:rsidR="0045591C">
              <w:rPr>
                <w:noProof/>
                <w:webHidden/>
              </w:rPr>
              <w:fldChar w:fldCharType="end"/>
            </w:r>
          </w:hyperlink>
        </w:p>
        <w:p w14:paraId="1F3EC8FB" w14:textId="30FBDCB9" w:rsidR="00E41DD4" w:rsidRDefault="00E41DD4">
          <w:r>
            <w:rPr>
              <w:b/>
              <w:bCs/>
            </w:rPr>
            <w:fldChar w:fldCharType="end"/>
          </w:r>
        </w:p>
      </w:sdtContent>
    </w:sdt>
    <w:p w14:paraId="0AEF5C34" w14:textId="4264495A" w:rsidR="00071CEB" w:rsidRPr="00E12EBE" w:rsidRDefault="00071CEB" w:rsidP="00E12EBE"/>
    <w:p w14:paraId="6AF3A937" w14:textId="77777777" w:rsidR="009E23AB" w:rsidRDefault="009E23AB" w:rsidP="00A1162C">
      <w:pPr>
        <w:spacing w:after="200" w:line="276" w:lineRule="auto"/>
        <w:rPr>
          <w:rFonts w:eastAsia="Calibri" w:cstheme="minorHAnsi"/>
          <w:b/>
          <w:sz w:val="28"/>
          <w:szCs w:val="28"/>
          <w:lang w:val="fr-CH"/>
        </w:rPr>
      </w:pPr>
    </w:p>
    <w:p w14:paraId="174D299C" w14:textId="77777777" w:rsidR="00DA381A" w:rsidRDefault="00DA381A" w:rsidP="00A1162C">
      <w:pPr>
        <w:spacing w:after="200" w:line="276" w:lineRule="auto"/>
        <w:rPr>
          <w:rFonts w:eastAsia="Calibri" w:cstheme="minorHAnsi"/>
          <w:b/>
          <w:sz w:val="28"/>
          <w:szCs w:val="28"/>
          <w:lang w:val="fr-CH"/>
        </w:rPr>
      </w:pPr>
    </w:p>
    <w:p w14:paraId="0641FFAC" w14:textId="77777777" w:rsidR="00DA381A" w:rsidRDefault="00DA381A" w:rsidP="00A1162C">
      <w:pPr>
        <w:spacing w:after="200" w:line="276" w:lineRule="auto"/>
        <w:rPr>
          <w:rFonts w:eastAsia="Calibri" w:cstheme="minorHAnsi"/>
          <w:b/>
          <w:sz w:val="28"/>
          <w:szCs w:val="28"/>
          <w:lang w:val="fr-CH"/>
        </w:rPr>
      </w:pPr>
    </w:p>
    <w:p w14:paraId="2CFA243B" w14:textId="77777777" w:rsidR="00DA381A" w:rsidRDefault="00DA381A" w:rsidP="00A1162C">
      <w:pPr>
        <w:spacing w:after="200" w:line="276" w:lineRule="auto"/>
        <w:rPr>
          <w:rFonts w:eastAsia="Calibri" w:cstheme="minorHAnsi"/>
          <w:b/>
          <w:sz w:val="28"/>
          <w:szCs w:val="28"/>
          <w:lang w:val="fr-CH"/>
        </w:rPr>
      </w:pPr>
    </w:p>
    <w:p w14:paraId="134CAE7F" w14:textId="77777777" w:rsidR="00DA381A" w:rsidRDefault="00DA381A" w:rsidP="00A1162C">
      <w:pPr>
        <w:spacing w:after="200" w:line="276" w:lineRule="auto"/>
        <w:rPr>
          <w:rFonts w:eastAsia="Calibri" w:cstheme="minorHAnsi"/>
          <w:b/>
          <w:sz w:val="28"/>
          <w:szCs w:val="28"/>
          <w:lang w:val="fr-CH"/>
        </w:rPr>
      </w:pPr>
    </w:p>
    <w:p w14:paraId="7FCF076A" w14:textId="77777777" w:rsidR="00DA381A" w:rsidRDefault="00DA381A" w:rsidP="00A1162C">
      <w:pPr>
        <w:spacing w:after="200" w:line="276" w:lineRule="auto"/>
        <w:rPr>
          <w:rFonts w:eastAsia="Calibri" w:cstheme="minorHAnsi"/>
          <w:b/>
          <w:sz w:val="28"/>
          <w:szCs w:val="28"/>
          <w:lang w:val="fr-CH"/>
        </w:rPr>
      </w:pPr>
    </w:p>
    <w:p w14:paraId="445C6013" w14:textId="77777777" w:rsidR="00DA381A" w:rsidRDefault="00DA381A" w:rsidP="00A1162C">
      <w:pPr>
        <w:spacing w:after="200" w:line="276" w:lineRule="auto"/>
        <w:rPr>
          <w:rFonts w:eastAsia="Calibri" w:cstheme="minorHAnsi"/>
          <w:b/>
          <w:sz w:val="28"/>
          <w:szCs w:val="28"/>
          <w:lang w:val="fr-CH"/>
        </w:rPr>
      </w:pPr>
    </w:p>
    <w:p w14:paraId="26DE8867" w14:textId="77777777" w:rsidR="00DA381A" w:rsidRDefault="00DA381A" w:rsidP="00A1162C">
      <w:pPr>
        <w:spacing w:after="200" w:line="276" w:lineRule="auto"/>
        <w:rPr>
          <w:rFonts w:eastAsia="Calibri" w:cstheme="minorHAnsi"/>
          <w:b/>
          <w:sz w:val="28"/>
          <w:szCs w:val="28"/>
          <w:lang w:val="fr-CH"/>
        </w:rPr>
      </w:pPr>
    </w:p>
    <w:p w14:paraId="4223A68B" w14:textId="77777777" w:rsidR="00DA381A" w:rsidRDefault="00DA381A" w:rsidP="00A1162C">
      <w:pPr>
        <w:spacing w:after="200" w:line="276" w:lineRule="auto"/>
        <w:rPr>
          <w:rFonts w:eastAsia="Calibri" w:cstheme="minorHAnsi"/>
          <w:b/>
          <w:sz w:val="28"/>
          <w:szCs w:val="28"/>
          <w:lang w:val="fr-CH"/>
        </w:rPr>
      </w:pPr>
    </w:p>
    <w:p w14:paraId="5368EB95" w14:textId="7F4160AA" w:rsidR="0067341B" w:rsidRPr="002F4DCF" w:rsidRDefault="0067341B" w:rsidP="002F4DCF">
      <w:pPr>
        <w:pStyle w:val="Style1"/>
      </w:pPr>
      <w:bookmarkStart w:id="0" w:name="_Toc8598260"/>
      <w:r w:rsidRPr="002F4DCF">
        <w:lastRenderedPageBreak/>
        <w:t>RESUME</w:t>
      </w:r>
      <w:bookmarkEnd w:id="0"/>
    </w:p>
    <w:p w14:paraId="3F7230E3" w14:textId="5FCF7C00" w:rsidR="0024753E" w:rsidRPr="0024753E" w:rsidRDefault="0067341B" w:rsidP="00E12EBE">
      <w:pPr>
        <w:spacing w:after="200" w:line="276" w:lineRule="auto"/>
        <w:rPr>
          <w:rFonts w:ascii="Calibri" w:eastAsia="Calibri" w:hAnsi="Calibri" w:cs="Times New Roman"/>
          <w:sz w:val="24"/>
          <w:lang w:val="fr-CH"/>
        </w:rPr>
      </w:pPr>
      <w:r w:rsidRPr="00A765CF">
        <w:rPr>
          <w:rFonts w:eastAsia="Calibri" w:cstheme="minorHAnsi"/>
          <w:lang w:val="fr-CH"/>
        </w:rPr>
        <w:t xml:space="preserve"> </w:t>
      </w:r>
      <w:r w:rsidR="0024753E" w:rsidRPr="0024753E">
        <w:rPr>
          <w:rFonts w:ascii="Calibri" w:eastAsia="Calibri" w:hAnsi="Calibri" w:cs="Times New Roman"/>
          <w:sz w:val="24"/>
          <w:lang w:val="fr-CH"/>
        </w:rPr>
        <w:t>La Tuberculose continue à être un problème de santé publique à Djibouti de par son incidence élevée à 269 pour 100 000 habitants et de sa mortalité élevée à 28 pour 100 000 habitants selon les estimations de l’OMS en 2017. La lutte contre la TB est une priorité nationale et est organisée dans le cadre du Programme National de lutte contre la TB. Un plan stratégique national a été élaboré et mis en œuvre pour la période 2015-2019. Des progrès importants sont atteints en terme de réduction de l’incidence de la TB, de détection de 80% des cas estimés dans la population, de traitement avec succès de 87% parmi eux en 2017 et d’intégration de nouvelles composantes de la stratégie mondiale pour la lutte contre la TB multi résistante et la coinfection TB-VIH.  Pour évaluer l’état d’avancement de la lutte contre la Tuberculose à Djibouti et identifier les orientations stratégiques pour l’améliorer, une revue conjointe du PNLT a été organisée du 14 au 18 avril 2019 avec participation de six consultants internationaux qui ont évalué les activités du PNLT dans 18 sites à Djibouti ville et régions.</w:t>
      </w:r>
    </w:p>
    <w:p w14:paraId="1ACA4012" w14:textId="77777777" w:rsidR="0024753E" w:rsidRPr="0024753E" w:rsidRDefault="0024753E" w:rsidP="0024753E">
      <w:pPr>
        <w:spacing w:after="200" w:line="276" w:lineRule="auto"/>
        <w:jc w:val="both"/>
        <w:rPr>
          <w:rFonts w:ascii="Calibri" w:eastAsia="Calibri" w:hAnsi="Calibri" w:cs="Times New Roman"/>
          <w:sz w:val="24"/>
          <w:lang w:val="fr-CH"/>
        </w:rPr>
      </w:pPr>
      <w:r w:rsidRPr="0024753E">
        <w:rPr>
          <w:rFonts w:ascii="Calibri" w:eastAsia="Calibri" w:hAnsi="Calibri" w:cs="Times New Roman"/>
          <w:sz w:val="24"/>
          <w:lang w:val="fr-CH"/>
        </w:rPr>
        <w:t xml:space="preserve"> La revue a identifié les points forts de lutte contre la TB à Djibouti et les défis auxquels elle est confrontée et a spécifié des recommandations pour les relever. Les principaux points forts, défis et recommandations sont les suivants :</w:t>
      </w:r>
    </w:p>
    <w:p w14:paraId="5C08B094" w14:textId="77777777" w:rsidR="0024753E" w:rsidRPr="0024753E" w:rsidRDefault="0024753E" w:rsidP="0024753E">
      <w:p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 xml:space="preserve">Points forts </w:t>
      </w:r>
    </w:p>
    <w:p w14:paraId="546B06E4"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 xml:space="preserve">La lutte contre la TB fait partie des priorités sanitaires nationales et la tuberculose est parmi les maladies prioritaires du Plan National de Développement Sanitaire du Djibouti 2018-2022. </w:t>
      </w:r>
    </w:p>
    <w:p w14:paraId="28F42C9A"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 Ministère de la Santé assure la gratuité des prestations de prise en charge de la TB depuis la mise en œuvre du premier traitement standardisé de l’OMS en 1996.</w:t>
      </w:r>
    </w:p>
    <w:p w14:paraId="3A5FC645"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 xml:space="preserve">Un plan stratégique national de lutte contre la TB aligné avec les composantes de la Stratégie de l’OMS Stop TB a été développé et budgétisé. </w:t>
      </w:r>
    </w:p>
    <w:p w14:paraId="074612FF"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Engagement pour mettre fin à la tuberculose à l’horizon 2030 aligné avec les objectifs du développement durable (ODD) et de la stratégie de l’OMS ‘’mettre fin à la TB horizon 2030’’.</w:t>
      </w:r>
    </w:p>
    <w:p w14:paraId="26537085"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 PNLT est bien structuré avec une unité centrale dynamique.</w:t>
      </w:r>
    </w:p>
    <w:p w14:paraId="6A10546A"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 plan stratégique national a été développé et couvre la période 2015-2019. les guides nationaux nécessaires pour la mise en œuvre des interventions de lutte contre la TB sont développés et mis à jour.</w:t>
      </w:r>
    </w:p>
    <w:p w14:paraId="0F8345E5" w14:textId="5F33D98C"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Existence d’un hôpital de référence de la tuberculose qui assure le diagnostic de plus que la moitié des cas notifiés annuellement au niveau national et du Laboratoire National de Référence</w:t>
      </w:r>
      <w:r>
        <w:rPr>
          <w:rFonts w:ascii="Calibri" w:eastAsia="Calibri" w:hAnsi="Calibri" w:cs="Times New Roman"/>
          <w:sz w:val="24"/>
          <w:lang w:val="fr-CH"/>
        </w:rPr>
        <w:t xml:space="preserve"> de la TB</w:t>
      </w:r>
      <w:r w:rsidRPr="0024753E">
        <w:rPr>
          <w:rFonts w:ascii="Calibri" w:eastAsia="Calibri" w:hAnsi="Calibri" w:cs="Times New Roman"/>
          <w:sz w:val="24"/>
          <w:lang w:val="fr-CH"/>
        </w:rPr>
        <w:t xml:space="preserve">. </w:t>
      </w:r>
    </w:p>
    <w:p w14:paraId="3A1D1E6F"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 xml:space="preserve">La formation du personnel en charge de la TB est régulièrement assurée par le PNLT. </w:t>
      </w:r>
    </w:p>
    <w:p w14:paraId="0A2563AA"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les activités de lutte contre la coinfection TB-VIH sont introduites dans le PNLT et mises en place dans les structures de la TB et du VIH.</w:t>
      </w:r>
    </w:p>
    <w:p w14:paraId="576D3458"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 processus de détection des cas de tuberculose est bien connu et la recherche de la TB chez les symptomatiques respiratoires est considérée dans la pratique courante des services hospitaliers et CDT visités.</w:t>
      </w:r>
    </w:p>
    <w:p w14:paraId="137DE7AB"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lastRenderedPageBreak/>
        <w:t>Les cabinets de médecins généralistes privés contribuent à la référence des patients présumés tuberculeux.</w:t>
      </w:r>
    </w:p>
    <w:p w14:paraId="602D3A79"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 xml:space="preserve">Les services de santé de la prison centrale de Djibouti ville et du parapublic principalement représenté par les forces Nationales de Police (FNP) et de la Caisse nationale de sécurité sociale (CNSS) contribuent considérablement à la référence de tous les patients présumés tuberculeux à l’hôpital de référence de la TB. </w:t>
      </w:r>
    </w:p>
    <w:p w14:paraId="42292C5E"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Les nouvelles définitions des cas sont connues et respectées en général.</w:t>
      </w:r>
    </w:p>
    <w:p w14:paraId="4097E804"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Il existe de bonnes pratiques cliniques de diagnostic de la TB. La proportion des cas de TB pulmonaire avec confirmation bactériologique a augmenté entre 2016 (environ 66%) et 2017 (environ 81%).</w:t>
      </w:r>
    </w:p>
    <w:p w14:paraId="1EACC170" w14:textId="6C04907A"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 xml:space="preserve"> Les protocoles thérapeutiques sont standardisés et respectés selon les recommandations du PNLT.</w:t>
      </w:r>
    </w:p>
    <w:p w14:paraId="6485B350" w14:textId="06279A1A"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Les directives en matière d’identification des sujets contacts de cas de TB bactériologiquement confirmés sont définies dans le guide technique de la TB.</w:t>
      </w:r>
    </w:p>
    <w:p w14:paraId="783CE4CB"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Existence d’un cadre de collaboration entre le ministère de la santé et le service de santé du pénitencier pour assurer les soins de santé et prévention au profit des personnes incarcérées avec référence des patients présumés de TB parmi les personnes incarcérées à l’hôpital de référence de la TB pour diagnostic et traitement.</w:t>
      </w:r>
    </w:p>
    <w:p w14:paraId="53222CB1"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Disponibilité d’un plateau technique de laboratoire pour le diagnostic classique et nouveaux outils/ microscopie, culture et GeneXpert, LPA au LNR et GeneXpert dans 3 autres laboratoires ; personnel bien formé; conditions d’hygiène et sécurité présentes ; maintenance des équipements est régulièrement réalisée ;</w:t>
      </w:r>
    </w:p>
    <w:p w14:paraId="61196056"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Bonne implication des médecins généralistes et pédiatres dans le processus de diagnostic de la tuberculose de l’enfant, protocoles standardisées et médicaments à formulation dose fixe sont disponibles.</w:t>
      </w:r>
    </w:p>
    <w:p w14:paraId="25919B82" w14:textId="27D07A7A"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La lutte contre la TB-MR est bien en place et a enregistré des progrès importants en termes de détection avec capacités de laboratoire à réaliser les tests de diagnostic par techniques moléculaires phénotypique</w:t>
      </w:r>
      <w:r>
        <w:rPr>
          <w:rFonts w:ascii="Calibri" w:eastAsia="Calibri" w:hAnsi="Calibri" w:cs="Times New Roman"/>
          <w:sz w:val="24"/>
          <w:lang w:val="fr-CH"/>
        </w:rPr>
        <w:t xml:space="preserve">, et </w:t>
      </w:r>
      <w:r w:rsidRPr="0024753E">
        <w:rPr>
          <w:rFonts w:ascii="Calibri" w:eastAsia="Calibri" w:hAnsi="Calibri" w:cs="Times New Roman"/>
          <w:sz w:val="24"/>
          <w:lang w:val="fr-CH"/>
        </w:rPr>
        <w:t>de traitement avec adoption des nouvelles recommandations de l’OMS 2019.</w:t>
      </w:r>
    </w:p>
    <w:p w14:paraId="5E07A304"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Les supports du système d’information de la TB sont développés, standardisés et disponibles dans les structures du PNLT et les rapports de déclaration et de traitement de la TB sont envoyés trimestriellement des CDT à l’unité centrale du PNLT.</w:t>
      </w:r>
    </w:p>
    <w:p w14:paraId="03CA20C2" w14:textId="77777777" w:rsidR="0024753E" w:rsidRP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Le mécanisme de gestion et d’approvisionnement des médicaments est bien structuré et coordonné au niveau National. Les médicaments antituberculeux de 1ère  et 2ème   lignes sont en place et le stock actuel est sécurisé.</w:t>
      </w:r>
    </w:p>
    <w:p w14:paraId="7C575517" w14:textId="77777777" w:rsidR="0024753E" w:rsidRDefault="0024753E" w:rsidP="00352A76">
      <w:pPr>
        <w:numPr>
          <w:ilvl w:val="0"/>
          <w:numId w:val="65"/>
        </w:numPr>
        <w:contextualSpacing/>
        <w:jc w:val="both"/>
        <w:rPr>
          <w:rFonts w:ascii="Calibri" w:eastAsia="Calibri" w:hAnsi="Calibri" w:cs="Times New Roman"/>
          <w:sz w:val="24"/>
          <w:lang w:val="fr-CH"/>
        </w:rPr>
      </w:pPr>
      <w:r w:rsidRPr="0024753E">
        <w:rPr>
          <w:rFonts w:ascii="Calibri" w:eastAsia="Calibri" w:hAnsi="Calibri" w:cs="Times New Roman"/>
          <w:sz w:val="24"/>
          <w:lang w:val="fr-CH"/>
        </w:rPr>
        <w:t>L’achat des antibacillaires est assuré par le PNUD à travers la subvention du fonds mondial jusqu'à la fin de 2020, respectant la politique d’Assurance qualité du Fonds Mondial.</w:t>
      </w:r>
    </w:p>
    <w:p w14:paraId="03F768D9" w14:textId="77777777" w:rsidR="0024753E" w:rsidRDefault="0024753E" w:rsidP="0024753E">
      <w:pPr>
        <w:contextualSpacing/>
        <w:jc w:val="both"/>
        <w:rPr>
          <w:rFonts w:ascii="Calibri" w:eastAsia="Calibri" w:hAnsi="Calibri" w:cs="Times New Roman"/>
          <w:sz w:val="24"/>
          <w:lang w:val="fr-CH"/>
        </w:rPr>
      </w:pPr>
    </w:p>
    <w:p w14:paraId="457E0E18" w14:textId="77777777" w:rsidR="0024753E" w:rsidRDefault="0024753E" w:rsidP="0024753E">
      <w:pPr>
        <w:contextualSpacing/>
        <w:jc w:val="both"/>
        <w:rPr>
          <w:rFonts w:ascii="Calibri" w:eastAsia="Calibri" w:hAnsi="Calibri" w:cs="Times New Roman"/>
          <w:sz w:val="24"/>
          <w:lang w:val="fr-CH"/>
        </w:rPr>
      </w:pPr>
    </w:p>
    <w:p w14:paraId="0FEF9094" w14:textId="77777777" w:rsidR="0024753E" w:rsidRPr="0024753E" w:rsidRDefault="0024753E" w:rsidP="0024753E">
      <w:pPr>
        <w:contextualSpacing/>
        <w:jc w:val="both"/>
        <w:rPr>
          <w:rFonts w:ascii="Calibri" w:eastAsia="Calibri" w:hAnsi="Calibri" w:cs="Times New Roman"/>
          <w:sz w:val="24"/>
          <w:lang w:val="fr-CH"/>
        </w:rPr>
      </w:pPr>
    </w:p>
    <w:p w14:paraId="3D685069" w14:textId="77777777" w:rsidR="0024753E" w:rsidRPr="0024753E" w:rsidRDefault="0024753E" w:rsidP="0024753E">
      <w:p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 xml:space="preserve">Défis </w:t>
      </w:r>
    </w:p>
    <w:p w14:paraId="1D953B9E"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Le budget du Ministère de la Santé alloué à la lutte contre la TB se limite à la couverture des salaires des prestataires de soins. </w:t>
      </w:r>
    </w:p>
    <w:p w14:paraId="011CD6C6"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lastRenderedPageBreak/>
        <w:t>Décentralisation limitée des prestations de lutte contre la TB et la gestion du PNLT demeure centralisée en termes de planification, d’estimation des besoins de laboratoire, gestion de médicaments et activités de supervision.</w:t>
      </w:r>
    </w:p>
    <w:p w14:paraId="4A680A26"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Capacités techniques limitées de l’équipe centrale pour pouvoir assurer les activités de planification, de gestion, d'encadrement technique, de supervision, de développement de directives et de mise en œuvre de nouvelles approches pour lutter contre la tuberculose.</w:t>
      </w:r>
    </w:p>
    <w:p w14:paraId="145A31B2"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20% des cas estimés dans la population djiboutienne ne sont pas diagnostiqués et ne sont pas reportés au système d’enregistrement du PNLT.</w:t>
      </w:r>
    </w:p>
    <w:p w14:paraId="700256BB"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L’indice de suspicion de TB dans les CDT reste faible comparé à l’hôpital de référence de la TB. Le diagnostic de la TB étant centralisé à l’hôpital de référence de la TB et cela se reflète par un taux de positivité élevé d’environ 15% (rapport nombre de cas avec examen microscopique ou test xpert positif et nombre de cas présumés TB examinés).</w:t>
      </w:r>
    </w:p>
    <w:p w14:paraId="63FA526D"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L’identification des sujets contacts de patients diagnostiqués avec une TB bactériologiquement confirmée (TBPBC) n’est pas établie à l’hôpital de référence de la TB sachant que cet hôpital assure le diagnostic de près de 85% des cas de TB qui sont notifiés à Djibouti ville et qui représente 56% des cas de TB notifiés au niveau national.</w:t>
      </w:r>
    </w:p>
    <w:p w14:paraId="15391709"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Les enfants contacts de patients TBPBC ne sont pas identifiés. </w:t>
      </w:r>
    </w:p>
    <w:p w14:paraId="4A357C46"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système d’enregistrement des sujets contacts n’est pas établi et l’enregistrement est effectué uniquement pour les enfants contacts de patients TBPBC qui ont initié de traitement préventif à l’isoniazide.</w:t>
      </w:r>
    </w:p>
    <w:p w14:paraId="00ED78A1"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Pas données reportées au niveau central pour suivre et évaluer le dépistage actif des sujets contacts autour de patients TBPBC.</w:t>
      </w:r>
    </w:p>
    <w:p w14:paraId="31395AE2"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L’actuel staff médical et paramédical du service de santé pénitencier nécessite d’être associé dans les sessions de formation du PNLT sur la TB.</w:t>
      </w:r>
    </w:p>
    <w:p w14:paraId="006051E5"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dépistage de la TB ne peut être assuré dans le service pénitencier en dehors des références aux structures du Ministère de la santé. Absence de système défini de suivi des patients TB incarcérés sous traitement et de suivi des références des patients TB sous traitement une fois libérés de l’incarcération.</w:t>
      </w:r>
    </w:p>
    <w:p w14:paraId="0A32693E"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Des ruptures de stock des réactifs et consommables de labo sont rapportés (2014) ;</w:t>
      </w:r>
    </w:p>
    <w:p w14:paraId="4AFC1D58"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Besoin de formation du personnel du LNR sur certaines techniques de biologie moléculaire; absence de manuel des procédures techniques de laboratoires ;</w:t>
      </w:r>
    </w:p>
    <w:p w14:paraId="44FE90D0"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Contrôle de qualité interne à instaurer au LNR et dans les autres laboratoires et contrôle de qualité externe avec le laboratoire supranational.</w:t>
      </w:r>
    </w:p>
    <w:p w14:paraId="75065852"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traitement préventif par l’isoniazide n’est pratiquement pas délivré aux enfants de moins de  cinq ans qui ont été exposés à un cas index infectieux et n’est pas instauré aux personnes vivant avec le VIH en dehors d’une TB active dans les hôpitaux généraux.</w:t>
      </w:r>
    </w:p>
    <w:p w14:paraId="0F773D0D"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La mise sous ARV des patients coinfectés n’est pas systématique ne dépasse pas 34% en 2018 et le système de référence et de contre référence entre les structures du PNLT et PNLS n’est pas optimal.</w:t>
      </w:r>
    </w:p>
    <w:p w14:paraId="4A8D7664" w14:textId="6FF9B8B2"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Taux de perdus de vue reste élevé et la relance des patients en abandon de traitement n’est pas systématiquement effectuée, pas de tissus associatifs actifs dans les activités de </w:t>
      </w:r>
      <w:r w:rsidRPr="0024753E">
        <w:rPr>
          <w:rFonts w:ascii="Calibri" w:eastAsia="Calibri" w:hAnsi="Calibri" w:cs="Calibri"/>
          <w:sz w:val="24"/>
          <w:szCs w:val="24"/>
          <w:lang w:val="fr-CA"/>
        </w:rPr>
        <w:lastRenderedPageBreak/>
        <w:t>relance.</w:t>
      </w:r>
      <w:r w:rsidR="00E401FF">
        <w:rPr>
          <w:rFonts w:ascii="Calibri" w:eastAsia="Calibri" w:hAnsi="Calibri" w:cs="Calibri"/>
          <w:sz w:val="24"/>
          <w:szCs w:val="24"/>
          <w:lang w:val="fr-CA"/>
        </w:rPr>
        <w:t xml:space="preserve"> </w:t>
      </w:r>
      <w:r w:rsidRPr="0024753E">
        <w:rPr>
          <w:rFonts w:ascii="Calibri" w:eastAsia="Calibri" w:hAnsi="Calibri" w:cs="Calibri"/>
          <w:sz w:val="24"/>
          <w:szCs w:val="24"/>
          <w:lang w:val="fr-CA"/>
        </w:rPr>
        <w:t xml:space="preserve">Le DOT </w:t>
      </w:r>
      <w:r w:rsidR="00546C89" w:rsidRPr="0024753E">
        <w:rPr>
          <w:rFonts w:ascii="Calibri" w:eastAsia="Calibri" w:hAnsi="Calibri" w:cs="Calibri"/>
          <w:sz w:val="24"/>
          <w:szCs w:val="24"/>
          <w:lang w:val="fr-CA"/>
        </w:rPr>
        <w:t xml:space="preserve">(traitement directement observé) </w:t>
      </w:r>
      <w:r w:rsidRPr="0024753E">
        <w:rPr>
          <w:rFonts w:ascii="Calibri" w:eastAsia="Calibri" w:hAnsi="Calibri" w:cs="Calibri"/>
          <w:sz w:val="24"/>
          <w:szCs w:val="24"/>
          <w:lang w:val="fr-CA"/>
        </w:rPr>
        <w:t>n’est pas systématiquement appliqué dans tous les CDT.</w:t>
      </w:r>
    </w:p>
    <w:p w14:paraId="3003B212" w14:textId="77777777" w:rsidR="0024753E" w:rsidRPr="0024753E" w:rsidRDefault="0024753E" w:rsidP="00352A76">
      <w:pPr>
        <w:numPr>
          <w:ilvl w:val="0"/>
          <w:numId w:val="66"/>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La supervision des activités de lutte contre la TB ne suit pas un rythme régulier. L’Unité centrale n’a pas encore développé de guide de supervision et les superviseurs ne sont pas formés. </w:t>
      </w:r>
    </w:p>
    <w:p w14:paraId="18D32AEB"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L’équipe TB-MR et la coordonnatrice du PNLT n’ont pas bénéficié d’une formation spécifique; le guide TB-MR n’est pas actualisé selon les nouvelles recommandations de l’OMS de 2019.</w:t>
      </w:r>
    </w:p>
    <w:p w14:paraId="78222CB2"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suivi bactériologique par culture des patients de TB-MR sous traitement n’est pas effectué et la pratique de l’ECG et de l’audiométrie ne sont pas systématiquement effectués pour le suivi des effets indésirables des médicaments.</w:t>
      </w:r>
    </w:p>
    <w:p w14:paraId="521992C3" w14:textId="4F4D9FD6"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Le </w:t>
      </w:r>
      <w:r w:rsidR="00546C89">
        <w:rPr>
          <w:rFonts w:ascii="Calibri" w:eastAsia="Calibri" w:hAnsi="Calibri" w:cs="Calibri"/>
          <w:sz w:val="24"/>
          <w:szCs w:val="24"/>
          <w:lang w:val="fr-CA"/>
        </w:rPr>
        <w:t>DOT</w:t>
      </w:r>
      <w:r w:rsidRPr="0024753E">
        <w:rPr>
          <w:rFonts w:ascii="Calibri" w:eastAsia="Calibri" w:hAnsi="Calibri" w:cs="Calibri"/>
          <w:sz w:val="24"/>
          <w:szCs w:val="24"/>
          <w:lang w:val="fr-CA"/>
        </w:rPr>
        <w:t xml:space="preserve"> n’est pas assuré pour les malades suivis en ambulatoire et les patients ne bénéficient pas de la ration alimentaire et des frais de transport.</w:t>
      </w:r>
    </w:p>
    <w:p w14:paraId="3A202479"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rapport trimestriel de déclaration de la TB se limite aux données de la TB pulmonaire bactériologiquement confirmée. Par conséquent, parmi la liste des dix indicateurs de suivi de la mise en œuvre de la stratégie pour mettre fin à la TB, certains ne sont pas calculés par le PNLT.</w:t>
      </w:r>
    </w:p>
    <w:p w14:paraId="7E24036E" w14:textId="6C8362CD"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Il n’y a pas de directives clairement formulées pour l’utilisation du système d’information.</w:t>
      </w:r>
    </w:p>
    <w:p w14:paraId="46A48C1F" w14:textId="77777777" w:rsidR="0024753E" w:rsidRPr="0024753E" w:rsidRDefault="0024753E" w:rsidP="00352A76">
      <w:pPr>
        <w:numPr>
          <w:ilvl w:val="0"/>
          <w:numId w:val="66"/>
        </w:numPr>
        <w:spacing w:after="0" w:line="276" w:lineRule="auto"/>
        <w:jc w:val="both"/>
        <w:rPr>
          <w:rFonts w:ascii="Calibri" w:eastAsia="Calibri" w:hAnsi="Calibri" w:cs="Calibri"/>
          <w:sz w:val="24"/>
          <w:szCs w:val="24"/>
          <w:lang w:val="fr-CA"/>
        </w:rPr>
      </w:pPr>
      <w:r w:rsidRPr="0024753E">
        <w:rPr>
          <w:rFonts w:ascii="Calibri" w:eastAsia="Calibri" w:hAnsi="Calibri" w:cs="Calibri"/>
          <w:sz w:val="24"/>
          <w:szCs w:val="24"/>
          <w:lang w:val="fr-CA"/>
        </w:rPr>
        <w:t>Pas de procédure d’assurance qualité écrite ; pas d’audit de qualité représentatif au niveau national réalisé ;</w:t>
      </w:r>
    </w:p>
    <w:p w14:paraId="31A0502A"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Sous-utilisation des données de surveillance pour orienter la stratégie et les activités du programme.</w:t>
      </w:r>
    </w:p>
    <w:p w14:paraId="6E3018FF"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Capacités d'analyse approfondie des données limitées et de formulation d'hypothèses pour la recherche opérationnelle.</w:t>
      </w:r>
    </w:p>
    <w:p w14:paraId="463BE240"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Les résultats de l’analyse des données effectuée par l’Unité centrale ne sont pas présentés et discutés dans une réunion ou séminaire national.   </w:t>
      </w:r>
    </w:p>
    <w:p w14:paraId="02639595"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Absence de rapport annuel décrivant la situation épidémiologique de la TB et l’état d’avancement des actions de lutte.</w:t>
      </w:r>
    </w:p>
    <w:p w14:paraId="416E30EC"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 volet sur la recherche opérationnelle est peu développé.</w:t>
      </w:r>
    </w:p>
    <w:p w14:paraId="3B57A5A1"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Absence de cadre conventionnel qui organise l’implication de la CNSS et la FNP dans les activités de lutte contre la TB en collaboration avec le PNLT.</w:t>
      </w:r>
    </w:p>
    <w:p w14:paraId="2C79DE71"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Manque d’encadrement de l’implication des autres secteurs de santé dans les efforts du PNLT (privé, CNSS, FPN) : pas de formation sur les directives nationales de diagnostic et prise charge de la TB au profit des médecins du parapublic, absence de partage de guides et de directives sur la TB, TB-MDR, TB-HIV. </w:t>
      </w:r>
    </w:p>
    <w:p w14:paraId="5A575D6E"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Existence de quantités importantes de médicaments de 1ere et 2eme ligne au niveau du stock central. Le plan d’achat des médicaments Antituberculeux ne prend pas en considération la consommation et les cibles de traitement (morbidité) et ce afin d’éviter tout excès de médicaments.</w:t>
      </w:r>
    </w:p>
    <w:p w14:paraId="64A830A2"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lastRenderedPageBreak/>
        <w:t>Absence de système d’E-alerte au niveau du stock central sur l’expiration des médicaments. Une quantité importante de (RHZE) &amp; (RH) adultes qui vont expirer en mai 2019 et de streptomycine et PAS qui ne sont plus recommandés par l’OMS 2019.</w:t>
      </w:r>
    </w:p>
    <w:p w14:paraId="235E915E" w14:textId="77777777" w:rsidR="0024753E" w:rsidRPr="0024753E" w:rsidRDefault="0024753E" w:rsidP="00352A76">
      <w:pPr>
        <w:numPr>
          <w:ilvl w:val="0"/>
          <w:numId w:val="66"/>
        </w:numPr>
        <w:spacing w:after="20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Les outils de bonnes pratiques de stockage ne sont pas en place.</w:t>
      </w:r>
    </w:p>
    <w:p w14:paraId="7DFB86CE" w14:textId="77777777" w:rsidR="0024753E" w:rsidRPr="0024753E" w:rsidRDefault="0024753E" w:rsidP="0024753E">
      <w:pPr>
        <w:spacing w:after="200" w:line="276" w:lineRule="auto"/>
        <w:contextualSpacing/>
        <w:jc w:val="both"/>
        <w:rPr>
          <w:rFonts w:ascii="Calibri" w:eastAsia="Calibri" w:hAnsi="Calibri" w:cs="Calibri"/>
          <w:sz w:val="24"/>
          <w:szCs w:val="24"/>
          <w:lang w:val="fr-CA"/>
        </w:rPr>
      </w:pPr>
    </w:p>
    <w:p w14:paraId="356F8DDD" w14:textId="77777777" w:rsidR="0024753E" w:rsidRPr="0024753E" w:rsidRDefault="0024753E" w:rsidP="0024753E">
      <w:p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Principales recommandations</w:t>
      </w:r>
    </w:p>
    <w:p w14:paraId="13A22909" w14:textId="77777777" w:rsidR="0024753E" w:rsidRPr="0024753E" w:rsidRDefault="0024753E" w:rsidP="00352A76">
      <w:pPr>
        <w:numPr>
          <w:ilvl w:val="0"/>
          <w:numId w:val="67"/>
        </w:num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Au Ministère de la Santé</w:t>
      </w:r>
    </w:p>
    <w:p w14:paraId="4F0CF843" w14:textId="77777777" w:rsidR="0024753E" w:rsidRPr="0024753E" w:rsidRDefault="0024753E" w:rsidP="00352A76">
      <w:pPr>
        <w:numPr>
          <w:ilvl w:val="0"/>
          <w:numId w:val="21"/>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Renforcer l'engagement politique pour poursuivre les efforts de lutte contre la tuberculose tout en consolidant sur les acquis et maintenir la tuberculose parmi les grandes priorités sanitaires </w:t>
      </w:r>
    </w:p>
    <w:p w14:paraId="3F9D12CF" w14:textId="77777777" w:rsidR="0024753E" w:rsidRPr="0024753E" w:rsidRDefault="0024753E" w:rsidP="00352A76">
      <w:pPr>
        <w:numPr>
          <w:ilvl w:val="0"/>
          <w:numId w:val="21"/>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Allouer des fonds budgétaires suffisants pour renforcer les efforts de lutte, (achats de médicaments, d'équipements et de produits consommables pour le laboratoire et de radiologie) </w:t>
      </w:r>
    </w:p>
    <w:p w14:paraId="07E75B55" w14:textId="77777777" w:rsidR="0024753E" w:rsidRPr="0024753E" w:rsidRDefault="0024753E" w:rsidP="00352A76">
      <w:pPr>
        <w:numPr>
          <w:ilvl w:val="0"/>
          <w:numId w:val="21"/>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Améliorer les capacités techniques et de gestion du PNLT à l’unité centrale pour répondre au besoin du PNLT en termes de surveillance épidémiologique, mise en œuvre des activités de lutte et suivi-évaluation y compris pour la gestion de la TB-MR.</w:t>
      </w:r>
    </w:p>
    <w:p w14:paraId="51A76DF8" w14:textId="77777777" w:rsidR="0024753E" w:rsidRPr="0024753E" w:rsidRDefault="0024753E" w:rsidP="00352A76">
      <w:pPr>
        <w:numPr>
          <w:ilvl w:val="0"/>
          <w:numId w:val="21"/>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Appuyer le développement du nouveau plan stratégique de lutte contre la TB en accord avec la stratégie mondiale pour mettre fin à la TB et la déclaration politique TB de l’AGNU.</w:t>
      </w:r>
    </w:p>
    <w:p w14:paraId="1F32B5BD" w14:textId="77777777" w:rsidR="0024753E" w:rsidRPr="0024753E" w:rsidRDefault="0024753E" w:rsidP="00352A76">
      <w:pPr>
        <w:numPr>
          <w:ilvl w:val="0"/>
          <w:numId w:val="21"/>
        </w:numPr>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Soutenir l’implication multisectorielle et adopter l’approche de responsabilisation (actions, monitoring et révision) </w:t>
      </w:r>
    </w:p>
    <w:p w14:paraId="7772C3B0" w14:textId="77777777" w:rsidR="0024753E" w:rsidRPr="0024753E" w:rsidRDefault="0024753E" w:rsidP="00352A76">
      <w:pPr>
        <w:numPr>
          <w:ilvl w:val="0"/>
          <w:numId w:val="67"/>
        </w:num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Au PNLT</w:t>
      </w:r>
    </w:p>
    <w:p w14:paraId="08CA2157"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Définir le rôle et les responsabilités des cadres de l’unité centrale du PNLT.</w:t>
      </w:r>
    </w:p>
    <w:p w14:paraId="4D6DB762"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Redynamiser le comité technique de la TB et impliquer les différents profils (infectiologue, pédiatres) et partenaires (CNSS, privé, FNP et prison)</w:t>
      </w:r>
    </w:p>
    <w:p w14:paraId="05210DF6"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Développer et mettre en œuvre les plans de supervision et les programmes de formation.</w:t>
      </w:r>
    </w:p>
    <w:p w14:paraId="6021444C" w14:textId="77777777" w:rsidR="0024753E" w:rsidRPr="0024753E" w:rsidRDefault="0024753E" w:rsidP="00352A76">
      <w:pPr>
        <w:numPr>
          <w:ilvl w:val="0"/>
          <w:numId w:val="22"/>
        </w:numPr>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L’Unité centrale doit développer les guides nationaux manquants comme ceux de la supervision, du dépistage systématique des sujets-contacts et mettre à jour le guide de la TB pharmacorésistante.</w:t>
      </w:r>
    </w:p>
    <w:p w14:paraId="7745FEB5" w14:textId="77777777" w:rsidR="0024753E" w:rsidRPr="0024753E" w:rsidRDefault="0024753E" w:rsidP="00352A76">
      <w:pPr>
        <w:numPr>
          <w:ilvl w:val="0"/>
          <w:numId w:val="22"/>
        </w:numPr>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 xml:space="preserve">Promouvoir la décentralisation des prestations de lutte contre la TB et renforcer les actions de lutte contre la Tuberculose dans les régions de l’intérieur. </w:t>
      </w:r>
    </w:p>
    <w:p w14:paraId="5349638F" w14:textId="77777777" w:rsidR="0024753E" w:rsidRPr="0024753E" w:rsidRDefault="0024753E" w:rsidP="00352A76">
      <w:pPr>
        <w:numPr>
          <w:ilvl w:val="0"/>
          <w:numId w:val="22"/>
        </w:numPr>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Mettre un focus sur les activités de détection de la TB dans les quartiers surpeuplés et défavorisés à travers des campagnes de sensibilisation  et de dépistage y compris dans le service pénitencier.</w:t>
      </w:r>
    </w:p>
    <w:p w14:paraId="417D3DE4" w14:textId="77777777" w:rsidR="0024753E" w:rsidRPr="0024753E" w:rsidRDefault="0024753E" w:rsidP="00352A76">
      <w:pPr>
        <w:numPr>
          <w:ilvl w:val="0"/>
          <w:numId w:val="23"/>
        </w:numPr>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Intensifier l’identification et la prise en charge des patients présumés de tuberculose dans les 23 CDT de Djibouti ville et régions.</w:t>
      </w:r>
    </w:p>
    <w:p w14:paraId="57EF04C9" w14:textId="77777777" w:rsidR="0024753E" w:rsidRPr="0024753E" w:rsidRDefault="0024753E" w:rsidP="00352A76">
      <w:pPr>
        <w:numPr>
          <w:ilvl w:val="0"/>
          <w:numId w:val="23"/>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CH"/>
        </w:rPr>
        <w:t>Le PNLT et le LNR doivent explorer les possibilités de mettre en place un labo de microscopie à la prison centrale et d’impliquer le laboratoire de la CNSS dans les activités de diagnostic de la tuberculose.</w:t>
      </w:r>
      <w:r w:rsidRPr="0024753E">
        <w:rPr>
          <w:rFonts w:ascii="Calibri" w:eastAsia="Calibri" w:hAnsi="Calibri" w:cs="Calibri"/>
          <w:b/>
          <w:color w:val="833C0B"/>
          <w:sz w:val="28"/>
          <w:szCs w:val="32"/>
          <w:lang w:val="fr-CH"/>
        </w:rPr>
        <w:t xml:space="preserve"> </w:t>
      </w:r>
    </w:p>
    <w:p w14:paraId="07978331" w14:textId="77777777" w:rsidR="0024753E" w:rsidRPr="0024753E" w:rsidRDefault="0024753E" w:rsidP="00352A76">
      <w:pPr>
        <w:numPr>
          <w:ilvl w:val="0"/>
          <w:numId w:val="25"/>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 xml:space="preserve">Réviser les directives pour le dépistage des sujets contacts avec définition de procédures claires d’investigation de la TB autour de cas index. </w:t>
      </w:r>
    </w:p>
    <w:p w14:paraId="5A909F0E" w14:textId="77777777" w:rsidR="0024753E" w:rsidRPr="0024753E" w:rsidRDefault="0024753E" w:rsidP="00352A76">
      <w:pPr>
        <w:numPr>
          <w:ilvl w:val="0"/>
          <w:numId w:val="25"/>
        </w:numPr>
        <w:spacing w:after="0" w:line="276" w:lineRule="auto"/>
        <w:contextualSpacing/>
        <w:jc w:val="both"/>
        <w:rPr>
          <w:rFonts w:ascii="Calibri" w:eastAsia="Calibri" w:hAnsi="Calibri" w:cs="Calibri"/>
          <w:b/>
          <w:sz w:val="24"/>
          <w:szCs w:val="24"/>
          <w:lang w:val="fr-CA"/>
        </w:rPr>
      </w:pPr>
      <w:r w:rsidRPr="0024753E">
        <w:rPr>
          <w:rFonts w:ascii="Calibri" w:eastAsia="Calibri" w:hAnsi="Calibri" w:cs="Calibri"/>
          <w:sz w:val="24"/>
          <w:szCs w:val="24"/>
          <w:lang w:val="fr-CA"/>
        </w:rPr>
        <w:t>L’Unité central doit veiller à ce que le traitement préventif par l’isoniazide soit appliqué selon les directives du programme pour l’enfant et les PVVIH.</w:t>
      </w:r>
    </w:p>
    <w:p w14:paraId="7932B506" w14:textId="77777777" w:rsidR="0024753E" w:rsidRPr="0024753E" w:rsidRDefault="0024753E" w:rsidP="00352A76">
      <w:pPr>
        <w:numPr>
          <w:ilvl w:val="0"/>
          <w:numId w:val="25"/>
        </w:numPr>
        <w:spacing w:after="0" w:line="276" w:lineRule="auto"/>
        <w:contextualSpacing/>
        <w:jc w:val="both"/>
        <w:rPr>
          <w:rFonts w:ascii="Calibri" w:eastAsia="Calibri" w:hAnsi="Calibri" w:cs="Calibri"/>
          <w:b/>
          <w:sz w:val="24"/>
          <w:szCs w:val="24"/>
          <w:lang w:val="fr-FR"/>
        </w:rPr>
      </w:pPr>
      <w:r w:rsidRPr="0024753E">
        <w:rPr>
          <w:rFonts w:ascii="Calibri" w:eastAsia="Calibri" w:hAnsi="Calibri" w:cs="Calibri"/>
          <w:sz w:val="24"/>
          <w:szCs w:val="24"/>
          <w:lang w:val="fr-CA"/>
        </w:rPr>
        <w:lastRenderedPageBreak/>
        <w:t xml:space="preserve">Mettre en place un système de recherche systématique des cas de tuberculose à l’admission des </w:t>
      </w:r>
      <w:r w:rsidRPr="0024753E">
        <w:rPr>
          <w:rFonts w:ascii="Calibri" w:eastAsia="Calibri" w:hAnsi="Calibri" w:cs="Calibri"/>
          <w:sz w:val="24"/>
          <w:szCs w:val="24"/>
          <w:lang w:val="fr-FR"/>
        </w:rPr>
        <w:t>détenus;  et le suivi des malades tuberculeux sous traitement à leur sortie de prison.</w:t>
      </w:r>
    </w:p>
    <w:p w14:paraId="29579853" w14:textId="77777777" w:rsidR="0024753E" w:rsidRPr="0024753E" w:rsidRDefault="0024753E" w:rsidP="00352A76">
      <w:pPr>
        <w:numPr>
          <w:ilvl w:val="0"/>
          <w:numId w:val="25"/>
        </w:numPr>
        <w:spacing w:after="0" w:line="276" w:lineRule="auto"/>
        <w:contextualSpacing/>
        <w:jc w:val="both"/>
        <w:rPr>
          <w:rFonts w:ascii="Calibri" w:eastAsia="Calibri" w:hAnsi="Calibri" w:cs="Calibri"/>
          <w:b/>
          <w:sz w:val="24"/>
          <w:szCs w:val="24"/>
          <w:lang w:val="fr-FR"/>
        </w:rPr>
      </w:pPr>
      <w:r w:rsidRPr="0024753E">
        <w:rPr>
          <w:rFonts w:ascii="Calibri" w:eastAsia="Calibri" w:hAnsi="Calibri" w:cs="Calibri"/>
          <w:sz w:val="24"/>
          <w:szCs w:val="24"/>
          <w:lang w:val="fr-FR"/>
        </w:rPr>
        <w:t>Mettre en place la microscopie LED au LNR avec maintien de la microscopie dans les laboratoires ayant un GeneXpert et meilleure intégration du Gene Xpert dans l’algorithme diagnostique de la TB.</w:t>
      </w:r>
    </w:p>
    <w:p w14:paraId="207B666C"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Mettre à jour et diffuser le guide de laboratoire avec formation continue des techniciens notamment LPA et ATB 2ème Ligne.</w:t>
      </w:r>
    </w:p>
    <w:p w14:paraId="3914EE8A"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Instaurer et renforcer les tests de sensibilité en milieu liquide LNR et pour les ATB de 2ème Ligne.</w:t>
      </w:r>
    </w:p>
    <w:p w14:paraId="730FEB89"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Instaurer et promouvoir l’utilisation des LPA  1ère Ligne et 2ème Ligne (MTBDR sl).</w:t>
      </w:r>
    </w:p>
    <w:p w14:paraId="44CBEAF1"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Mettre en place un système d’assurance qualité: (CQ interne et CQE).</w:t>
      </w:r>
    </w:p>
    <w:p w14:paraId="5E010946"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Améliorer le Système d’enregistrement: Registre commun intégrant toutes les activités de laboratoire.</w:t>
      </w:r>
    </w:p>
    <w:p w14:paraId="68CDA795" w14:textId="77777777" w:rsidR="0024753E" w:rsidRPr="0024753E" w:rsidRDefault="0024753E" w:rsidP="00352A76">
      <w:pPr>
        <w:numPr>
          <w:ilvl w:val="0"/>
          <w:numId w:val="22"/>
        </w:numPr>
        <w:spacing w:after="0" w:line="276" w:lineRule="auto"/>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Le PNLT en coordination avec le PNLS doit veiller à l’amélioration de la mise sous ARV des personnes coinfectees TB-VIH.</w:t>
      </w:r>
    </w:p>
    <w:p w14:paraId="67A6A58A" w14:textId="7930198F" w:rsidR="0024753E" w:rsidRPr="0024753E" w:rsidRDefault="0024753E"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Faire participer à un cours international TB-MR la coordonnatrice du PNLT, le point focal et les infirmiers TB-MR.</w:t>
      </w:r>
      <w:r w:rsidR="00580FF6">
        <w:rPr>
          <w:rFonts w:ascii="Calibri" w:eastAsia="Calibri" w:hAnsi="Calibri" w:cs="Calibri"/>
          <w:bCs/>
          <w:sz w:val="24"/>
          <w:szCs w:val="24"/>
          <w:lang w:val="fr-FR"/>
        </w:rPr>
        <w:t xml:space="preserve"> </w:t>
      </w:r>
      <w:r w:rsidRPr="0024753E">
        <w:rPr>
          <w:rFonts w:ascii="Calibri" w:eastAsia="Calibri" w:hAnsi="Calibri" w:cs="Calibri"/>
          <w:bCs/>
          <w:sz w:val="24"/>
          <w:szCs w:val="24"/>
          <w:lang w:val="fr-FR"/>
        </w:rPr>
        <w:t>Prévoir des incitatifs pour assurer une stabilité du personnel (profil de carrière, conférences internationales, primes…).</w:t>
      </w:r>
    </w:p>
    <w:p w14:paraId="3855FD1B" w14:textId="7C822CDA" w:rsidR="0024753E" w:rsidRPr="0024753E" w:rsidRDefault="0024753E"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Faire le LPA sur la 2ème ligne avant de commencer un traitement (dans des délais raisonnables). Reprendre la réalisation de cultures pour assurer le suivi des patients de TB-MR sous traitement.</w:t>
      </w:r>
    </w:p>
    <w:p w14:paraId="5242AE87" w14:textId="77777777" w:rsidR="00580FF6" w:rsidRPr="0024753E" w:rsidRDefault="00580FF6"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Effectuer systématiquement l’audiogramme pendant la phase intensive et l’ECG pendant toute la durée du traitement.</w:t>
      </w:r>
    </w:p>
    <w:p w14:paraId="55DBD996" w14:textId="77777777" w:rsidR="0024753E" w:rsidRPr="0024753E" w:rsidRDefault="0024753E"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 xml:space="preserve">Prévoir une ration alimentaire pour tous les malades de TB-MR et les frais de transport pour le TDO des malades suivis en ambulatoire pour réduire le taux de perdus de vue. </w:t>
      </w:r>
    </w:p>
    <w:p w14:paraId="6E373518" w14:textId="77777777" w:rsidR="0024753E" w:rsidRPr="0024753E" w:rsidRDefault="0024753E"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Suivre les malades 6 et 12 mois après guérison (évaluation des rechutes).</w:t>
      </w:r>
    </w:p>
    <w:p w14:paraId="7AFE72EB" w14:textId="77777777" w:rsidR="00580FF6" w:rsidRPr="0024753E" w:rsidRDefault="00580FF6" w:rsidP="00352A76">
      <w:pPr>
        <w:numPr>
          <w:ilvl w:val="0"/>
          <w:numId w:val="26"/>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Adopter un fichier en Excel séparé du registre TB-MR pour la collecte des effets indésirables avec cotation.</w:t>
      </w:r>
    </w:p>
    <w:p w14:paraId="7F90FD35" w14:textId="77777777"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bCs/>
          <w:sz w:val="24"/>
          <w:szCs w:val="24"/>
          <w:lang w:val="fr-FR"/>
        </w:rPr>
        <w:t xml:space="preserve">Réviser les supports du système d’information (registres et rapports) selon les modèles recommandés de l’OMS. </w:t>
      </w:r>
    </w:p>
    <w:p w14:paraId="784ED129" w14:textId="77777777"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Développer un programme de formation sur l’utilisation des supports du système d’information révisé, l’analyse des données épidémiologiques et sur l'utilisation des données à des fins programmatiques</w:t>
      </w:r>
    </w:p>
    <w:p w14:paraId="02BB1C4B" w14:textId="77777777" w:rsidR="0024753E" w:rsidRP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Promouvoir l'utilisation à bon escient du registre des patients présumés de TB et des sujets contacts et de traitement préventif TB.</w:t>
      </w:r>
    </w:p>
    <w:p w14:paraId="5F39093D" w14:textId="77777777" w:rsidR="0024753E" w:rsidRP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 xml:space="preserve">L’information à collecter concernant les activités collaboratives TB/VIH recommandée par l’OMS doit être incluse dans la révision du registre et du rapport de déclaration de la TB </w:t>
      </w:r>
    </w:p>
    <w:p w14:paraId="2A245882" w14:textId="77777777" w:rsidR="0024753E" w:rsidRP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Formation (supervision formative à minima) des responsables des CDT au nouveau rapport et au remplissage correct du registre papier ;</w:t>
      </w:r>
    </w:p>
    <w:p w14:paraId="4F643A8F" w14:textId="64B3E6BC" w:rsid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Formation des superviseurs DOT du PNL</w:t>
      </w:r>
      <w:r w:rsidR="00580FF6">
        <w:rPr>
          <w:rFonts w:ascii="Calibri" w:eastAsia="Calibri" w:hAnsi="Calibri" w:cs="Calibri"/>
          <w:sz w:val="24"/>
          <w:szCs w:val="24"/>
          <w:lang w:val="fr-CA"/>
        </w:rPr>
        <w:t>T sur le travail de supervision.</w:t>
      </w:r>
    </w:p>
    <w:p w14:paraId="532756CA" w14:textId="166FE72A" w:rsidR="0024753E" w:rsidRP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lastRenderedPageBreak/>
        <w:t xml:space="preserve">Établir un système régulier de contrôle qualité et exhaustivité de l’information requises dans les registres des structures de santé et veiller à la </w:t>
      </w:r>
      <w:r w:rsidR="00580FF6">
        <w:rPr>
          <w:rFonts w:ascii="Calibri" w:eastAsia="Calibri" w:hAnsi="Calibri" w:cs="Calibri"/>
          <w:sz w:val="24"/>
          <w:szCs w:val="24"/>
          <w:lang w:val="fr-CA"/>
        </w:rPr>
        <w:t>disponibilité de ces registres.</w:t>
      </w:r>
    </w:p>
    <w:p w14:paraId="2739713B" w14:textId="1776A21A" w:rsidR="0024753E" w:rsidRPr="0024753E" w:rsidRDefault="0024753E" w:rsidP="00352A76">
      <w:pPr>
        <w:numPr>
          <w:ilvl w:val="0"/>
          <w:numId w:val="26"/>
        </w:numPr>
        <w:tabs>
          <w:tab w:val="num" w:pos="357"/>
        </w:tabs>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Rédiger une procédure d’assurance qualité en précisant les actions de vérification au niveau d</w:t>
      </w:r>
      <w:r w:rsidR="00580FF6">
        <w:rPr>
          <w:rFonts w:ascii="Calibri" w:eastAsia="Calibri" w:hAnsi="Calibri" w:cs="Calibri"/>
          <w:sz w:val="24"/>
          <w:szCs w:val="24"/>
          <w:lang w:val="fr-CA"/>
        </w:rPr>
        <w:t>u CDT et au niveau national.</w:t>
      </w:r>
    </w:p>
    <w:p w14:paraId="61B9A2D9" w14:textId="5E03F5A5"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Utiliser DHIS2-tbhistoric pour la cartographie et figures (présentation des indicateurs et données au niveau régional et au niveau des CDT)</w:t>
      </w:r>
      <w:r w:rsidR="00580FF6">
        <w:rPr>
          <w:rFonts w:ascii="Calibri" w:eastAsia="Calibri" w:hAnsi="Calibri" w:cs="Calibri"/>
          <w:sz w:val="24"/>
          <w:szCs w:val="24"/>
          <w:lang w:val="fr-CA"/>
        </w:rPr>
        <w:t>.</w:t>
      </w:r>
    </w:p>
    <w:p w14:paraId="400BF8C1" w14:textId="77777777"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Prévoir d’utiliser le ModuleTB tracker du DHIS2 dans un premier temps au CDT Chakib (phase pilote) avant introduction dans tous les CDT ;</w:t>
      </w:r>
    </w:p>
    <w:p w14:paraId="2652E6CC" w14:textId="3D357C83"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Formation sur DHIS2 pour la responsable du PNLT, toute l’équipe de S&amp;E et au moins 2 personnes du CDT Chakib.</w:t>
      </w:r>
    </w:p>
    <w:p w14:paraId="556CDC0D" w14:textId="77777777"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Plaidoyer pour la TB soit inscrite à la liste des Maladies à Déclaration Obligatoire</w:t>
      </w:r>
    </w:p>
    <w:p w14:paraId="4C42C48D" w14:textId="77777777"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sz w:val="24"/>
          <w:szCs w:val="24"/>
          <w:lang w:val="fr-CA"/>
        </w:rPr>
        <w:t>Plaidoyer pour que les causes de décès soient enregistrées selon la Classification internationale des maladies (CIM-10)</w:t>
      </w:r>
    </w:p>
    <w:p w14:paraId="67EBF471" w14:textId="2359715C" w:rsidR="0024753E" w:rsidRPr="0024753E" w:rsidRDefault="0024753E" w:rsidP="00352A76">
      <w:pPr>
        <w:numPr>
          <w:ilvl w:val="0"/>
          <w:numId w:val="26"/>
        </w:numPr>
        <w:spacing w:after="0" w:line="276" w:lineRule="auto"/>
        <w:contextualSpacing/>
        <w:jc w:val="both"/>
        <w:rPr>
          <w:rFonts w:ascii="Calibri" w:eastAsia="Calibri" w:hAnsi="Calibri" w:cs="Calibri"/>
          <w:sz w:val="24"/>
          <w:szCs w:val="24"/>
          <w:lang w:val="fr-CA"/>
        </w:rPr>
      </w:pPr>
      <w:r w:rsidRPr="0024753E">
        <w:rPr>
          <w:rFonts w:ascii="Calibri" w:eastAsia="Calibri" w:hAnsi="Calibri" w:cs="Calibri"/>
          <w:bCs/>
          <w:sz w:val="24"/>
          <w:szCs w:val="24"/>
          <w:lang w:val="fr-FR"/>
        </w:rPr>
        <w:t>Etablir un cadre de partenariat national pour la lutte contre la TB impliquant tous les partenaires potentiels (ex: secteur privé, CNSS, services de santé du ministère de la justice, police)</w:t>
      </w:r>
      <w:r w:rsidR="00580FF6" w:rsidRPr="00580FF6">
        <w:rPr>
          <w:rFonts w:ascii="Calibri" w:eastAsia="Calibri" w:hAnsi="Calibri" w:cs="Calibri"/>
          <w:bCs/>
          <w:sz w:val="24"/>
          <w:szCs w:val="24"/>
          <w:lang w:val="fr-FR"/>
        </w:rPr>
        <w:t xml:space="preserve"> et </w:t>
      </w:r>
      <w:r w:rsidR="00580FF6">
        <w:rPr>
          <w:rFonts w:ascii="Calibri" w:eastAsia="Calibri" w:hAnsi="Calibri" w:cs="Calibri"/>
          <w:bCs/>
          <w:sz w:val="24"/>
          <w:szCs w:val="24"/>
          <w:lang w:val="fr-FR"/>
        </w:rPr>
        <w:t>d</w:t>
      </w:r>
      <w:r w:rsidRPr="0024753E">
        <w:rPr>
          <w:rFonts w:ascii="Calibri" w:eastAsia="Calibri" w:hAnsi="Calibri" w:cs="Calibri"/>
          <w:bCs/>
          <w:sz w:val="24"/>
          <w:szCs w:val="24"/>
          <w:lang w:val="fr-FR"/>
        </w:rPr>
        <w:t>éfinir un plan d’action annuel de ce partenariat avec des rôles et responsabilités bien définis.</w:t>
      </w:r>
    </w:p>
    <w:p w14:paraId="620D76DA" w14:textId="77777777" w:rsidR="0024753E" w:rsidRPr="0024753E" w:rsidRDefault="0024753E" w:rsidP="00352A76">
      <w:pPr>
        <w:numPr>
          <w:ilvl w:val="0"/>
          <w:numId w:val="24"/>
        </w:numPr>
        <w:tabs>
          <w:tab w:val="left" w:pos="1276"/>
        </w:tabs>
        <w:contextualSpacing/>
        <w:jc w:val="both"/>
        <w:rPr>
          <w:rFonts w:ascii="Calibri" w:eastAsia="Times New Roman" w:hAnsi="Calibri" w:cs="Calibri"/>
          <w:color w:val="000000"/>
          <w:kern w:val="20"/>
          <w:sz w:val="24"/>
          <w:szCs w:val="24"/>
          <w:lang w:val="fr-FR"/>
        </w:rPr>
      </w:pPr>
      <w:r w:rsidRPr="0024753E">
        <w:rPr>
          <w:rFonts w:ascii="Calibri" w:eastAsia="Times New Roman" w:hAnsi="Calibri" w:cs="Calibri"/>
          <w:color w:val="000000"/>
          <w:kern w:val="20"/>
          <w:sz w:val="24"/>
          <w:szCs w:val="24"/>
          <w:lang w:val="fr-FR"/>
        </w:rPr>
        <w:t>Mettre en place le système d’alerte électronique à tous les niveaux pour assurer un approvisionnement durable de médicaments TB et contrôler leur expiration.</w:t>
      </w:r>
    </w:p>
    <w:p w14:paraId="38746359" w14:textId="77777777" w:rsidR="0024753E" w:rsidRPr="0024753E" w:rsidRDefault="0024753E" w:rsidP="00352A76">
      <w:pPr>
        <w:numPr>
          <w:ilvl w:val="0"/>
          <w:numId w:val="24"/>
        </w:numPr>
        <w:tabs>
          <w:tab w:val="left" w:pos="1276"/>
        </w:tabs>
        <w:contextualSpacing/>
        <w:jc w:val="both"/>
        <w:rPr>
          <w:rFonts w:ascii="Calibri" w:eastAsia="Times New Roman" w:hAnsi="Calibri" w:cs="Calibri"/>
          <w:color w:val="000000"/>
          <w:kern w:val="20"/>
          <w:sz w:val="24"/>
          <w:szCs w:val="24"/>
          <w:lang w:val="fr-FR"/>
        </w:rPr>
      </w:pPr>
      <w:r w:rsidRPr="0024753E">
        <w:rPr>
          <w:rFonts w:ascii="Calibri" w:eastAsia="Times New Roman" w:hAnsi="Calibri" w:cs="Calibri"/>
          <w:color w:val="000000"/>
          <w:kern w:val="20"/>
          <w:sz w:val="24"/>
          <w:szCs w:val="24"/>
          <w:lang w:val="fr-FR"/>
        </w:rPr>
        <w:t>Prévoir dans les prochaines quantifications des antibacillaires la méthode de morbidité et de consommation en considérant le stock de sécurité et le délai d’acquisition des commandes en cours.</w:t>
      </w:r>
    </w:p>
    <w:p w14:paraId="64142705" w14:textId="77777777" w:rsidR="0024753E" w:rsidRPr="0024753E" w:rsidRDefault="0024753E" w:rsidP="00352A76">
      <w:pPr>
        <w:numPr>
          <w:ilvl w:val="0"/>
          <w:numId w:val="30"/>
        </w:numPr>
        <w:spacing w:after="0" w:line="240" w:lineRule="auto"/>
        <w:contextualSpacing/>
        <w:jc w:val="both"/>
        <w:rPr>
          <w:rFonts w:ascii="Calibri" w:eastAsia="Times New Roman" w:hAnsi="Calibri" w:cs="Calibri"/>
          <w:sz w:val="24"/>
          <w:szCs w:val="24"/>
          <w:lang w:val="fr-FR" w:eastAsia="zh-CN"/>
        </w:rPr>
      </w:pPr>
      <w:r w:rsidRPr="0024753E">
        <w:rPr>
          <w:rFonts w:ascii="Calibri" w:eastAsia="Calibri" w:hAnsi="Calibri" w:cs="Calibri"/>
          <w:sz w:val="24"/>
          <w:szCs w:val="24"/>
          <w:lang w:val="fr-FR"/>
        </w:rPr>
        <w:t>Assurer l’utilisation du stock disponible de RHE en le compilant avec le Z pour la phase intensive de traitement de la tuberculose sensible afin d’éviter les expirations de ce médicament</w:t>
      </w:r>
    </w:p>
    <w:p w14:paraId="7429D4E9" w14:textId="77777777" w:rsidR="0024753E" w:rsidRPr="0024753E" w:rsidRDefault="0024753E" w:rsidP="00352A76">
      <w:pPr>
        <w:numPr>
          <w:ilvl w:val="0"/>
          <w:numId w:val="30"/>
        </w:numPr>
        <w:contextualSpacing/>
        <w:jc w:val="both"/>
        <w:rPr>
          <w:rFonts w:ascii="Calibri" w:eastAsia="Calibri" w:hAnsi="Calibri" w:cs="Calibri"/>
          <w:sz w:val="24"/>
          <w:szCs w:val="24"/>
          <w:lang w:val="fr-FR"/>
        </w:rPr>
      </w:pPr>
      <w:r w:rsidRPr="0024753E">
        <w:rPr>
          <w:rFonts w:ascii="Calibri" w:eastAsia="Calibri" w:hAnsi="Calibri" w:cs="Calibri"/>
          <w:sz w:val="24"/>
          <w:szCs w:val="24"/>
          <w:lang w:val="fr-FR"/>
        </w:rPr>
        <w:t>Pour une utilisation rationnelle du stock disponible en streptomycine, mettre à disposition ce médicament à d’autres programmes au ministère de la santé ou d’autres pays.</w:t>
      </w:r>
    </w:p>
    <w:p w14:paraId="03D9F6A5" w14:textId="77777777" w:rsidR="0024753E" w:rsidRPr="0024753E" w:rsidRDefault="0024753E" w:rsidP="00352A76">
      <w:pPr>
        <w:numPr>
          <w:ilvl w:val="0"/>
          <w:numId w:val="24"/>
        </w:numPr>
        <w:spacing w:after="0" w:line="276" w:lineRule="auto"/>
        <w:contextualSpacing/>
        <w:jc w:val="both"/>
        <w:rPr>
          <w:rFonts w:ascii="Calibri" w:eastAsia="Calibri" w:hAnsi="Calibri" w:cs="Calibri"/>
          <w:b/>
          <w:bCs/>
          <w:sz w:val="24"/>
          <w:szCs w:val="24"/>
          <w:lang w:val="fr-FR"/>
        </w:rPr>
      </w:pPr>
      <w:r w:rsidRPr="0024753E">
        <w:rPr>
          <w:rFonts w:ascii="Calibri" w:eastAsia="Calibri" w:hAnsi="Calibri" w:cs="Calibri"/>
          <w:sz w:val="24"/>
          <w:szCs w:val="24"/>
          <w:lang w:val="fr-FR"/>
        </w:rPr>
        <w:t>Adopter les bonnes pratiques de conservation et d’enregistrement de la circulation des médicaments.</w:t>
      </w:r>
    </w:p>
    <w:p w14:paraId="5BD7BF21" w14:textId="77777777" w:rsidR="0024753E" w:rsidRPr="0024753E" w:rsidRDefault="0024753E" w:rsidP="00352A76">
      <w:pPr>
        <w:numPr>
          <w:ilvl w:val="0"/>
          <w:numId w:val="28"/>
        </w:numPr>
        <w:spacing w:after="0" w:line="276" w:lineRule="auto"/>
        <w:contextualSpacing/>
        <w:jc w:val="both"/>
        <w:rPr>
          <w:rFonts w:ascii="Calibri" w:eastAsia="MS Mincho" w:hAnsi="Calibri" w:cs="Calibri"/>
          <w:color w:val="000000"/>
          <w:sz w:val="24"/>
          <w:szCs w:val="24"/>
          <w:lang w:val="fr-FR"/>
        </w:rPr>
      </w:pPr>
      <w:r w:rsidRPr="0024753E">
        <w:rPr>
          <w:rFonts w:ascii="Calibri" w:eastAsia="Calibri" w:hAnsi="Calibri" w:cs="Calibri"/>
          <w:bCs/>
          <w:sz w:val="24"/>
          <w:szCs w:val="24"/>
          <w:lang w:val="fr-FR"/>
        </w:rPr>
        <w:t>Etablir un cadre de partenariat national pour la lutte contre la TB impliquant tous les partenaires potentiels (ex: secteur privé, CNSS, services de santé du ministère de la justice, police) et définir</w:t>
      </w:r>
      <w:r w:rsidRPr="0024753E">
        <w:rPr>
          <w:rFonts w:ascii="Calibri" w:eastAsia="MS Mincho" w:hAnsi="Calibri" w:cs="Calibri"/>
          <w:color w:val="000000"/>
          <w:sz w:val="24"/>
          <w:szCs w:val="24"/>
          <w:lang w:val="fr-FR"/>
        </w:rPr>
        <w:t xml:space="preserve"> un plan d’action annuel de ce partenariat avec des rôles et responsabilités bien définis</w:t>
      </w:r>
    </w:p>
    <w:p w14:paraId="7ECC2EC0" w14:textId="77777777" w:rsidR="0024753E" w:rsidRPr="0024753E" w:rsidRDefault="0024753E" w:rsidP="00352A76">
      <w:pPr>
        <w:numPr>
          <w:ilvl w:val="0"/>
          <w:numId w:val="28"/>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 xml:space="preserve">Etablir un comité de recherche avec acteurs extérieurs au PNT et collaborateurs sur des activités multisectorielles  et établir un agenda annuel d’études de recherche opérationnelle à entreprendre. </w:t>
      </w:r>
    </w:p>
    <w:p w14:paraId="7A2A6CD0" w14:textId="77777777" w:rsidR="0024753E" w:rsidRPr="0024753E" w:rsidRDefault="0024753E" w:rsidP="00352A76">
      <w:pPr>
        <w:numPr>
          <w:ilvl w:val="0"/>
          <w:numId w:val="67"/>
        </w:numPr>
        <w:spacing w:after="0" w:line="276" w:lineRule="auto"/>
        <w:contextualSpacing/>
        <w:jc w:val="both"/>
        <w:rPr>
          <w:rFonts w:ascii="Calibri" w:eastAsia="Calibri" w:hAnsi="Calibri" w:cs="Times New Roman"/>
          <w:b/>
          <w:color w:val="2E74B5"/>
          <w:sz w:val="28"/>
          <w:lang w:val="fr-FR"/>
        </w:rPr>
      </w:pPr>
      <w:r w:rsidRPr="0024753E">
        <w:rPr>
          <w:rFonts w:ascii="Calibri" w:eastAsia="Calibri" w:hAnsi="Calibri" w:cs="Times New Roman"/>
          <w:b/>
          <w:color w:val="2E74B5"/>
          <w:sz w:val="28"/>
          <w:lang w:val="fr-FR"/>
        </w:rPr>
        <w:t>A l’Organisation Mondiale de la Santé</w:t>
      </w:r>
    </w:p>
    <w:p w14:paraId="489D6B83" w14:textId="77777777" w:rsidR="0024753E" w:rsidRPr="0024753E" w:rsidRDefault="0024753E" w:rsidP="00352A76">
      <w:pPr>
        <w:numPr>
          <w:ilvl w:val="0"/>
          <w:numId w:val="28"/>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Assister le PNLT à développer le PSN 2020-2025 ;</w:t>
      </w:r>
    </w:p>
    <w:p w14:paraId="5A32557B" w14:textId="77777777" w:rsidR="0024753E" w:rsidRPr="0024753E" w:rsidRDefault="0024753E" w:rsidP="00352A76">
      <w:pPr>
        <w:numPr>
          <w:ilvl w:val="0"/>
          <w:numId w:val="28"/>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Soutenir le PNLT à développer la prochaine note conceptuelle pour le Fonds mondial ;</w:t>
      </w:r>
    </w:p>
    <w:p w14:paraId="5806482B" w14:textId="77777777" w:rsidR="0024753E" w:rsidRPr="0024753E" w:rsidRDefault="0024753E" w:rsidP="00352A76">
      <w:pPr>
        <w:numPr>
          <w:ilvl w:val="0"/>
          <w:numId w:val="28"/>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 xml:space="preserve">Assister techniquement le PNLT à mettre en œuvre les différentes interventions stratégiques spécifiées dans le Plan national de lutte contre la Tuberculose ; </w:t>
      </w:r>
    </w:p>
    <w:p w14:paraId="040B7676" w14:textId="77777777" w:rsidR="0024753E" w:rsidRPr="0024753E" w:rsidRDefault="0024753E" w:rsidP="00352A76">
      <w:pPr>
        <w:numPr>
          <w:ilvl w:val="0"/>
          <w:numId w:val="28"/>
        </w:numPr>
        <w:spacing w:after="0" w:line="276" w:lineRule="auto"/>
        <w:contextualSpacing/>
        <w:jc w:val="both"/>
        <w:rPr>
          <w:rFonts w:ascii="Calibri" w:eastAsia="Calibri" w:hAnsi="Calibri" w:cs="Calibri"/>
          <w:bCs/>
          <w:sz w:val="24"/>
          <w:szCs w:val="24"/>
          <w:lang w:val="fr-FR"/>
        </w:rPr>
      </w:pPr>
      <w:r w:rsidRPr="0024753E">
        <w:rPr>
          <w:rFonts w:ascii="Calibri" w:eastAsia="Calibri" w:hAnsi="Calibri" w:cs="Calibri"/>
          <w:bCs/>
          <w:sz w:val="24"/>
          <w:szCs w:val="24"/>
          <w:lang w:val="fr-FR"/>
        </w:rPr>
        <w:t>Effectuer des évaluations régulières de la lutte contre la tuberculose.</w:t>
      </w:r>
    </w:p>
    <w:p w14:paraId="4F632EE5" w14:textId="53747449" w:rsidR="00174304" w:rsidRDefault="00F91A2A" w:rsidP="002F4DCF">
      <w:pPr>
        <w:pStyle w:val="Style1"/>
      </w:pPr>
      <w:bookmarkStart w:id="1" w:name="_Toc8598261"/>
      <w:r>
        <w:lastRenderedPageBreak/>
        <w:t xml:space="preserve">LISTE DES </w:t>
      </w:r>
      <w:r w:rsidR="00AE47A6" w:rsidRPr="00A765CF">
        <w:t>GRAPHIQUES</w:t>
      </w:r>
      <w:bookmarkEnd w:id="1"/>
      <w:r w:rsidR="00AE47A6">
        <w:t xml:space="preserve"> </w:t>
      </w:r>
    </w:p>
    <w:p w14:paraId="5A2F6A57" w14:textId="77777777" w:rsidR="00546C89" w:rsidRDefault="00546C89" w:rsidP="002F4DCF">
      <w:pPr>
        <w:pStyle w:val="Style1"/>
      </w:pPr>
    </w:p>
    <w:p w14:paraId="75E16C32" w14:textId="77777777" w:rsidR="00AE47A6" w:rsidRPr="00510297" w:rsidRDefault="00AE47A6">
      <w:pPr>
        <w:pStyle w:val="TableofFigures"/>
        <w:tabs>
          <w:tab w:val="right" w:leader="dot" w:pos="9062"/>
        </w:tabs>
        <w:rPr>
          <w:rFonts w:eastAsiaTheme="minorEastAsia"/>
          <w:noProof/>
          <w:lang w:val="fr-FR" w:eastAsia="fr-FR"/>
        </w:rPr>
      </w:pPr>
      <w:r>
        <w:rPr>
          <w:rFonts w:cstheme="minorHAnsi"/>
          <w:b/>
        </w:rPr>
        <w:fldChar w:fldCharType="begin"/>
      </w:r>
      <w:r>
        <w:rPr>
          <w:rFonts w:cstheme="minorHAnsi"/>
          <w:b/>
        </w:rPr>
        <w:instrText xml:space="preserve"> TOC \h \z \c "Figure" </w:instrText>
      </w:r>
      <w:r>
        <w:rPr>
          <w:rFonts w:cstheme="minorHAnsi"/>
          <w:b/>
        </w:rPr>
        <w:fldChar w:fldCharType="separate"/>
      </w:r>
      <w:hyperlink w:anchor="_Toc8590683" w:history="1">
        <w:r w:rsidRPr="00510297">
          <w:rPr>
            <w:rStyle w:val="Hyperlink"/>
            <w:b/>
            <w:noProof/>
            <w:lang w:val="fr-FR"/>
          </w:rPr>
          <w:t>Figure</w:t>
        </w:r>
        <w:r w:rsidRPr="00510297">
          <w:rPr>
            <w:rStyle w:val="Hyperlink"/>
            <w:noProof/>
            <w:lang w:val="fr-FR"/>
          </w:rPr>
          <w:t xml:space="preserve"> </w:t>
        </w:r>
        <w:r w:rsidRPr="00510297">
          <w:rPr>
            <w:rStyle w:val="Hyperlink"/>
            <w:b/>
            <w:noProof/>
            <w:lang w:val="fr-FR"/>
          </w:rPr>
          <w:t>1</w:t>
        </w:r>
        <w:r w:rsidRPr="00510297">
          <w:rPr>
            <w:rStyle w:val="Hyperlink"/>
            <w:noProof/>
            <w:lang w:val="fr-FR"/>
          </w:rPr>
          <w:t>: Nombre de cas et d’incidence notifiée des cas de TB (nouveaux et rechutes), Djibouti, 2010-2018</w:t>
        </w:r>
        <w:r w:rsidRPr="00510297">
          <w:rPr>
            <w:noProof/>
            <w:webHidden/>
          </w:rPr>
          <w:tab/>
        </w:r>
        <w:r w:rsidRPr="00510297">
          <w:rPr>
            <w:noProof/>
            <w:webHidden/>
          </w:rPr>
          <w:fldChar w:fldCharType="begin"/>
        </w:r>
        <w:r w:rsidRPr="00510297">
          <w:rPr>
            <w:noProof/>
            <w:webHidden/>
          </w:rPr>
          <w:instrText xml:space="preserve"> PAGEREF _Toc8590683 \h </w:instrText>
        </w:r>
        <w:r w:rsidRPr="00510297">
          <w:rPr>
            <w:noProof/>
            <w:webHidden/>
          </w:rPr>
        </w:r>
        <w:r w:rsidRPr="00510297">
          <w:rPr>
            <w:noProof/>
            <w:webHidden/>
          </w:rPr>
          <w:fldChar w:fldCharType="separate"/>
        </w:r>
        <w:r w:rsidRPr="00510297">
          <w:rPr>
            <w:noProof/>
            <w:webHidden/>
          </w:rPr>
          <w:t>19</w:t>
        </w:r>
        <w:r w:rsidRPr="00510297">
          <w:rPr>
            <w:noProof/>
            <w:webHidden/>
          </w:rPr>
          <w:fldChar w:fldCharType="end"/>
        </w:r>
      </w:hyperlink>
    </w:p>
    <w:p w14:paraId="6400A0D0" w14:textId="77777777" w:rsidR="00AE47A6" w:rsidRPr="00510297" w:rsidRDefault="006D576F">
      <w:pPr>
        <w:pStyle w:val="TableofFigures"/>
        <w:tabs>
          <w:tab w:val="right" w:leader="dot" w:pos="9062"/>
        </w:tabs>
        <w:rPr>
          <w:rFonts w:eastAsiaTheme="minorEastAsia"/>
          <w:noProof/>
          <w:lang w:val="fr-FR" w:eastAsia="fr-FR"/>
        </w:rPr>
      </w:pPr>
      <w:hyperlink w:anchor="_Toc8590684" w:history="1">
        <w:r w:rsidR="00AE47A6" w:rsidRPr="00510297">
          <w:rPr>
            <w:rStyle w:val="Hyperlink"/>
            <w:b/>
            <w:noProof/>
            <w:lang w:val="fr-FR"/>
          </w:rPr>
          <w:t>Figure 2:</w:t>
        </w:r>
        <w:r w:rsidR="00AE47A6" w:rsidRPr="00510297">
          <w:rPr>
            <w:rStyle w:val="Hyperlink"/>
            <w:noProof/>
            <w:lang w:val="fr-FR"/>
          </w:rPr>
          <w:t xml:space="preserve"> Nombre de cas TB (nouveaux cas et rechutes) par région 2018 </w:t>
        </w:r>
        <w:r w:rsidR="00AE47A6" w:rsidRPr="00510297">
          <w:rPr>
            <w:rStyle w:val="Hyperlink"/>
            <w:rFonts w:eastAsia="Calibri" w:cstheme="minorHAnsi"/>
            <w:bCs/>
            <w:noProof/>
            <w:lang w:val="fr-CA"/>
          </w:rPr>
          <w:t>(copie écran DHIS2-tbhistoric)</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_Toc8590684 \h </w:instrText>
        </w:r>
        <w:r w:rsidR="00AE47A6" w:rsidRPr="00510297">
          <w:rPr>
            <w:noProof/>
            <w:webHidden/>
          </w:rPr>
        </w:r>
        <w:r w:rsidR="00AE47A6" w:rsidRPr="00510297">
          <w:rPr>
            <w:noProof/>
            <w:webHidden/>
          </w:rPr>
          <w:fldChar w:fldCharType="separate"/>
        </w:r>
        <w:r w:rsidR="00AE47A6" w:rsidRPr="00510297">
          <w:rPr>
            <w:noProof/>
            <w:webHidden/>
          </w:rPr>
          <w:t>20</w:t>
        </w:r>
        <w:r w:rsidR="00AE47A6" w:rsidRPr="00510297">
          <w:rPr>
            <w:noProof/>
            <w:webHidden/>
          </w:rPr>
          <w:fldChar w:fldCharType="end"/>
        </w:r>
      </w:hyperlink>
    </w:p>
    <w:p w14:paraId="07264613" w14:textId="77777777" w:rsidR="00AE47A6" w:rsidRPr="00510297" w:rsidRDefault="006D576F">
      <w:pPr>
        <w:pStyle w:val="TableofFigures"/>
        <w:tabs>
          <w:tab w:val="right" w:leader="dot" w:pos="9062"/>
        </w:tabs>
        <w:rPr>
          <w:rFonts w:eastAsiaTheme="minorEastAsia"/>
          <w:noProof/>
          <w:lang w:val="fr-FR" w:eastAsia="fr-FR"/>
        </w:rPr>
      </w:pPr>
      <w:hyperlink w:anchor="_Toc8590685" w:history="1">
        <w:r w:rsidR="00AE47A6" w:rsidRPr="00510297">
          <w:rPr>
            <w:rStyle w:val="Hyperlink"/>
            <w:b/>
            <w:noProof/>
            <w:lang w:val="fr-FR"/>
          </w:rPr>
          <w:t>Figure 3:</w:t>
        </w:r>
        <w:r w:rsidR="00AE47A6" w:rsidRPr="00510297">
          <w:rPr>
            <w:rStyle w:val="Hyperlink"/>
            <w:noProof/>
            <w:lang w:val="fr-FR"/>
          </w:rPr>
          <w:t xml:space="preserve"> Nombre de cas de TB déclarés par région, 2014-2018, Djibouti</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_Toc8590685 \h </w:instrText>
        </w:r>
        <w:r w:rsidR="00AE47A6" w:rsidRPr="00510297">
          <w:rPr>
            <w:noProof/>
            <w:webHidden/>
          </w:rPr>
        </w:r>
        <w:r w:rsidR="00AE47A6" w:rsidRPr="00510297">
          <w:rPr>
            <w:noProof/>
            <w:webHidden/>
          </w:rPr>
          <w:fldChar w:fldCharType="separate"/>
        </w:r>
        <w:r w:rsidR="00AE47A6" w:rsidRPr="00510297">
          <w:rPr>
            <w:noProof/>
            <w:webHidden/>
          </w:rPr>
          <w:t>21</w:t>
        </w:r>
        <w:r w:rsidR="00AE47A6" w:rsidRPr="00510297">
          <w:rPr>
            <w:noProof/>
            <w:webHidden/>
          </w:rPr>
          <w:fldChar w:fldCharType="end"/>
        </w:r>
      </w:hyperlink>
    </w:p>
    <w:p w14:paraId="625AF9B4" w14:textId="77777777" w:rsidR="00AE47A6" w:rsidRPr="00510297" w:rsidRDefault="006D576F">
      <w:pPr>
        <w:pStyle w:val="TableofFigures"/>
        <w:tabs>
          <w:tab w:val="right" w:leader="dot" w:pos="9062"/>
        </w:tabs>
        <w:rPr>
          <w:rFonts w:eastAsiaTheme="minorEastAsia"/>
          <w:noProof/>
          <w:lang w:val="fr-FR" w:eastAsia="fr-FR"/>
        </w:rPr>
      </w:pPr>
      <w:hyperlink w:anchor="_Toc8590686" w:history="1">
        <w:r w:rsidR="00AE47A6" w:rsidRPr="00510297">
          <w:rPr>
            <w:rStyle w:val="Hyperlink"/>
            <w:b/>
            <w:noProof/>
            <w:lang w:val="fr-FR"/>
          </w:rPr>
          <w:t>Figure 4:</w:t>
        </w:r>
        <w:r w:rsidR="00AE47A6" w:rsidRPr="00510297">
          <w:rPr>
            <w:rStyle w:val="Hyperlink"/>
            <w:noProof/>
            <w:lang w:val="fr-FR"/>
          </w:rPr>
          <w:t xml:space="preserve"> Nombre de nouveaux cas TB et rechutes déclarés en 2018 par CDT, Djibouti.</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_Toc8590686 \h </w:instrText>
        </w:r>
        <w:r w:rsidR="00AE47A6" w:rsidRPr="00510297">
          <w:rPr>
            <w:noProof/>
            <w:webHidden/>
          </w:rPr>
        </w:r>
        <w:r w:rsidR="00AE47A6" w:rsidRPr="00510297">
          <w:rPr>
            <w:noProof/>
            <w:webHidden/>
          </w:rPr>
          <w:fldChar w:fldCharType="separate"/>
        </w:r>
        <w:r w:rsidR="00AE47A6" w:rsidRPr="00510297">
          <w:rPr>
            <w:noProof/>
            <w:webHidden/>
          </w:rPr>
          <w:t>21</w:t>
        </w:r>
        <w:r w:rsidR="00AE47A6" w:rsidRPr="00510297">
          <w:rPr>
            <w:noProof/>
            <w:webHidden/>
          </w:rPr>
          <w:fldChar w:fldCharType="end"/>
        </w:r>
      </w:hyperlink>
    </w:p>
    <w:p w14:paraId="572A4E13" w14:textId="77777777" w:rsidR="00AE47A6" w:rsidRPr="00510297" w:rsidRDefault="006D576F">
      <w:pPr>
        <w:pStyle w:val="TableofFigures"/>
        <w:tabs>
          <w:tab w:val="right" w:leader="dot" w:pos="9062"/>
        </w:tabs>
        <w:rPr>
          <w:rFonts w:eastAsiaTheme="minorEastAsia"/>
          <w:noProof/>
          <w:lang w:val="fr-FR" w:eastAsia="fr-FR"/>
        </w:rPr>
      </w:pPr>
      <w:hyperlink w:anchor="_Toc8590687" w:history="1">
        <w:r w:rsidR="00AE47A6" w:rsidRPr="00510297">
          <w:rPr>
            <w:rStyle w:val="Hyperlink"/>
            <w:b/>
            <w:noProof/>
            <w:lang w:val="fr-FR"/>
          </w:rPr>
          <w:t>Figure 5:</w:t>
        </w:r>
        <w:r w:rsidR="00AE47A6" w:rsidRPr="00510297">
          <w:rPr>
            <w:rStyle w:val="Hyperlink"/>
            <w:rFonts w:eastAsia="Calibri" w:cstheme="minorHAnsi"/>
            <w:bCs/>
            <w:noProof/>
            <w:lang w:val="fr-CA"/>
          </w:rPr>
          <w:t xml:space="preserve"> Nombre de cas de TB par forme, 2010-2018, Djibouti.</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_Toc8590687 \h </w:instrText>
        </w:r>
        <w:r w:rsidR="00AE47A6" w:rsidRPr="00510297">
          <w:rPr>
            <w:noProof/>
            <w:webHidden/>
          </w:rPr>
        </w:r>
        <w:r w:rsidR="00AE47A6" w:rsidRPr="00510297">
          <w:rPr>
            <w:noProof/>
            <w:webHidden/>
          </w:rPr>
          <w:fldChar w:fldCharType="separate"/>
        </w:r>
        <w:r w:rsidR="00AE47A6" w:rsidRPr="00510297">
          <w:rPr>
            <w:noProof/>
            <w:webHidden/>
          </w:rPr>
          <w:t>22</w:t>
        </w:r>
        <w:r w:rsidR="00AE47A6" w:rsidRPr="00510297">
          <w:rPr>
            <w:noProof/>
            <w:webHidden/>
          </w:rPr>
          <w:fldChar w:fldCharType="end"/>
        </w:r>
      </w:hyperlink>
    </w:p>
    <w:p w14:paraId="0D020705" w14:textId="77777777" w:rsidR="00AE47A6" w:rsidRPr="00510297" w:rsidRDefault="006D576F">
      <w:pPr>
        <w:pStyle w:val="TableofFigures"/>
        <w:tabs>
          <w:tab w:val="right" w:leader="dot" w:pos="9062"/>
        </w:tabs>
        <w:rPr>
          <w:rFonts w:eastAsiaTheme="minorEastAsia"/>
          <w:noProof/>
          <w:lang w:val="fr-FR" w:eastAsia="fr-FR"/>
        </w:rPr>
      </w:pPr>
      <w:hyperlink w:anchor="_Toc8590688" w:history="1">
        <w:r w:rsidR="00AE47A6" w:rsidRPr="00510297">
          <w:rPr>
            <w:rStyle w:val="Hyperlink"/>
            <w:b/>
            <w:noProof/>
            <w:lang w:val="fr-FR"/>
          </w:rPr>
          <w:t>Figure 6:</w:t>
        </w:r>
        <w:r w:rsidR="00AE47A6" w:rsidRPr="00510297">
          <w:rPr>
            <w:rStyle w:val="Hyperlink"/>
            <w:rFonts w:eastAsia="Calibri" w:cstheme="minorHAnsi"/>
            <w:bCs/>
            <w:noProof/>
            <w:lang w:val="fr-CA"/>
          </w:rPr>
          <w:t xml:space="preserve"> Proportion des cas de TB pulmonaire avec confirmation bactériologique parmi tous les cas TB (ligne verte) et parmi les cas en retraitement (ligne bleue), Djibouti, 2014-2018.</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_Toc8590688 \h </w:instrText>
        </w:r>
        <w:r w:rsidR="00AE47A6" w:rsidRPr="00510297">
          <w:rPr>
            <w:noProof/>
            <w:webHidden/>
          </w:rPr>
        </w:r>
        <w:r w:rsidR="00AE47A6" w:rsidRPr="00510297">
          <w:rPr>
            <w:noProof/>
            <w:webHidden/>
          </w:rPr>
          <w:fldChar w:fldCharType="separate"/>
        </w:r>
        <w:r w:rsidR="00AE47A6" w:rsidRPr="00510297">
          <w:rPr>
            <w:noProof/>
            <w:webHidden/>
          </w:rPr>
          <w:t>22</w:t>
        </w:r>
        <w:r w:rsidR="00AE47A6" w:rsidRPr="00510297">
          <w:rPr>
            <w:noProof/>
            <w:webHidden/>
          </w:rPr>
          <w:fldChar w:fldCharType="end"/>
        </w:r>
      </w:hyperlink>
    </w:p>
    <w:p w14:paraId="21D415AC" w14:textId="77777777" w:rsidR="00AE47A6" w:rsidRPr="00510297" w:rsidRDefault="006D576F">
      <w:pPr>
        <w:pStyle w:val="TableofFigures"/>
        <w:tabs>
          <w:tab w:val="right" w:leader="dot" w:pos="9062"/>
        </w:tabs>
        <w:rPr>
          <w:rFonts w:eastAsiaTheme="minorEastAsia"/>
          <w:noProof/>
          <w:lang w:val="fr-FR" w:eastAsia="fr-FR"/>
        </w:rPr>
      </w:pPr>
      <w:hyperlink w:anchor="_Toc8590689" w:history="1">
        <w:r w:rsidR="00AE47A6" w:rsidRPr="00510297">
          <w:rPr>
            <w:rStyle w:val="Hyperlink"/>
            <w:b/>
            <w:noProof/>
            <w:lang w:val="fr-FR"/>
          </w:rPr>
          <w:t xml:space="preserve">Figure 7: </w:t>
        </w:r>
        <w:r w:rsidR="00AE47A6" w:rsidRPr="00510297">
          <w:rPr>
            <w:rStyle w:val="Hyperlink"/>
            <w:rFonts w:eastAsia="Calibri" w:cstheme="minorHAnsi"/>
            <w:bCs/>
            <w:noProof/>
            <w:lang w:val="fr-CA"/>
          </w:rPr>
          <w:t>Répartition en pourcentage des cas TB par forme et par région de prise en charge, 2018.</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_Toc8590689 \h </w:instrText>
        </w:r>
        <w:r w:rsidR="00AE47A6" w:rsidRPr="00510297">
          <w:rPr>
            <w:noProof/>
            <w:webHidden/>
          </w:rPr>
        </w:r>
        <w:r w:rsidR="00AE47A6" w:rsidRPr="00510297">
          <w:rPr>
            <w:noProof/>
            <w:webHidden/>
          </w:rPr>
          <w:fldChar w:fldCharType="separate"/>
        </w:r>
        <w:r w:rsidR="00AE47A6" w:rsidRPr="00510297">
          <w:rPr>
            <w:noProof/>
            <w:webHidden/>
          </w:rPr>
          <w:t>23</w:t>
        </w:r>
        <w:r w:rsidR="00AE47A6" w:rsidRPr="00510297">
          <w:rPr>
            <w:noProof/>
            <w:webHidden/>
          </w:rPr>
          <w:fldChar w:fldCharType="end"/>
        </w:r>
      </w:hyperlink>
    </w:p>
    <w:p w14:paraId="60502C91" w14:textId="77777777" w:rsidR="00AE47A6" w:rsidRPr="00510297" w:rsidRDefault="006D576F">
      <w:pPr>
        <w:pStyle w:val="TableofFigures"/>
        <w:tabs>
          <w:tab w:val="right" w:leader="dot" w:pos="9062"/>
        </w:tabs>
        <w:rPr>
          <w:rFonts w:eastAsiaTheme="minorEastAsia"/>
          <w:noProof/>
          <w:lang w:val="fr-FR" w:eastAsia="fr-FR"/>
        </w:rPr>
      </w:pPr>
      <w:hyperlink w:anchor="_Toc8590690" w:history="1">
        <w:r w:rsidR="00AE47A6" w:rsidRPr="00510297">
          <w:rPr>
            <w:rStyle w:val="Hyperlink"/>
            <w:b/>
            <w:noProof/>
            <w:lang w:val="fr-FR"/>
          </w:rPr>
          <w:t>Figure 8:</w:t>
        </w:r>
        <w:r w:rsidR="00AE47A6" w:rsidRPr="00510297">
          <w:rPr>
            <w:rStyle w:val="Hyperlink"/>
            <w:rFonts w:eastAsia="Calibri" w:cstheme="minorHAnsi"/>
            <w:bCs/>
            <w:noProof/>
            <w:lang w:val="fr-CA"/>
          </w:rPr>
          <w:t>Pourcentage des nouveaux cas de TB et rechutes par classe d’âge et par sexe, 2018, Djibouti ville</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_Toc8590690 \h </w:instrText>
        </w:r>
        <w:r w:rsidR="00AE47A6" w:rsidRPr="00510297">
          <w:rPr>
            <w:noProof/>
            <w:webHidden/>
          </w:rPr>
        </w:r>
        <w:r w:rsidR="00AE47A6" w:rsidRPr="00510297">
          <w:rPr>
            <w:noProof/>
            <w:webHidden/>
          </w:rPr>
          <w:fldChar w:fldCharType="separate"/>
        </w:r>
        <w:r w:rsidR="00AE47A6" w:rsidRPr="00510297">
          <w:rPr>
            <w:noProof/>
            <w:webHidden/>
          </w:rPr>
          <w:t>24</w:t>
        </w:r>
        <w:r w:rsidR="00AE47A6" w:rsidRPr="00510297">
          <w:rPr>
            <w:noProof/>
            <w:webHidden/>
          </w:rPr>
          <w:fldChar w:fldCharType="end"/>
        </w:r>
      </w:hyperlink>
    </w:p>
    <w:p w14:paraId="7ECAA2A5" w14:textId="77777777" w:rsidR="00AE47A6" w:rsidRPr="00510297" w:rsidRDefault="006D576F">
      <w:pPr>
        <w:pStyle w:val="TableofFigures"/>
        <w:tabs>
          <w:tab w:val="right" w:leader="dot" w:pos="9062"/>
        </w:tabs>
        <w:rPr>
          <w:rFonts w:eastAsiaTheme="minorEastAsia"/>
          <w:noProof/>
          <w:lang w:val="fr-FR" w:eastAsia="fr-FR"/>
        </w:rPr>
      </w:pPr>
      <w:hyperlink w:anchor="_Toc8590691" w:history="1">
        <w:r w:rsidR="00AE47A6" w:rsidRPr="00510297">
          <w:rPr>
            <w:rStyle w:val="Hyperlink"/>
            <w:b/>
            <w:noProof/>
            <w:lang w:val="fr-FR"/>
          </w:rPr>
          <w:t xml:space="preserve">Figure 9: </w:t>
        </w:r>
        <w:r w:rsidR="00AE47A6" w:rsidRPr="00510297">
          <w:rPr>
            <w:rStyle w:val="Hyperlink"/>
            <w:noProof/>
            <w:lang w:val="fr-FR"/>
          </w:rPr>
          <w:t>LNR- évolution des activités de diagnostic /années</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_Toc8590691 \h </w:instrText>
        </w:r>
        <w:r w:rsidR="00AE47A6" w:rsidRPr="00510297">
          <w:rPr>
            <w:noProof/>
            <w:webHidden/>
          </w:rPr>
        </w:r>
        <w:r w:rsidR="00AE47A6" w:rsidRPr="00510297">
          <w:rPr>
            <w:noProof/>
            <w:webHidden/>
          </w:rPr>
          <w:fldChar w:fldCharType="separate"/>
        </w:r>
        <w:r w:rsidR="00AE47A6" w:rsidRPr="00510297">
          <w:rPr>
            <w:noProof/>
            <w:webHidden/>
          </w:rPr>
          <w:t>32</w:t>
        </w:r>
        <w:r w:rsidR="00AE47A6" w:rsidRPr="00510297">
          <w:rPr>
            <w:noProof/>
            <w:webHidden/>
          </w:rPr>
          <w:fldChar w:fldCharType="end"/>
        </w:r>
      </w:hyperlink>
    </w:p>
    <w:p w14:paraId="3ECE8A54" w14:textId="77777777" w:rsidR="00AE47A6" w:rsidRPr="00510297" w:rsidRDefault="006D576F">
      <w:pPr>
        <w:pStyle w:val="TableofFigures"/>
        <w:tabs>
          <w:tab w:val="right" w:leader="dot" w:pos="9062"/>
        </w:tabs>
        <w:rPr>
          <w:rFonts w:eastAsiaTheme="minorEastAsia"/>
          <w:noProof/>
          <w:lang w:val="fr-FR" w:eastAsia="fr-FR"/>
        </w:rPr>
      </w:pPr>
      <w:hyperlink w:anchor="_Toc8590692" w:history="1">
        <w:r w:rsidR="00AE47A6" w:rsidRPr="00510297">
          <w:rPr>
            <w:rStyle w:val="Hyperlink"/>
            <w:b/>
            <w:noProof/>
            <w:lang w:val="fr-FR"/>
          </w:rPr>
          <w:t xml:space="preserve">Figure 10: </w:t>
        </w:r>
        <w:r w:rsidR="00AE47A6" w:rsidRPr="00510297">
          <w:rPr>
            <w:rStyle w:val="Hyperlink"/>
            <w:noProof/>
            <w:lang w:val="fr-FR"/>
          </w:rPr>
          <w:t>évolution des tests de  diagnostic par le Gene Xpert</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_Toc8590692 \h </w:instrText>
        </w:r>
        <w:r w:rsidR="00AE47A6" w:rsidRPr="00510297">
          <w:rPr>
            <w:noProof/>
            <w:webHidden/>
          </w:rPr>
        </w:r>
        <w:r w:rsidR="00AE47A6" w:rsidRPr="00510297">
          <w:rPr>
            <w:noProof/>
            <w:webHidden/>
          </w:rPr>
          <w:fldChar w:fldCharType="separate"/>
        </w:r>
        <w:r w:rsidR="00AE47A6" w:rsidRPr="00510297">
          <w:rPr>
            <w:noProof/>
            <w:webHidden/>
          </w:rPr>
          <w:t>33</w:t>
        </w:r>
        <w:r w:rsidR="00AE47A6" w:rsidRPr="00510297">
          <w:rPr>
            <w:noProof/>
            <w:webHidden/>
          </w:rPr>
          <w:fldChar w:fldCharType="end"/>
        </w:r>
      </w:hyperlink>
    </w:p>
    <w:p w14:paraId="149D920F" w14:textId="77777777" w:rsidR="00AE47A6" w:rsidRDefault="006D576F">
      <w:pPr>
        <w:pStyle w:val="TableofFigures"/>
        <w:tabs>
          <w:tab w:val="right" w:leader="dot" w:pos="9062"/>
        </w:tabs>
        <w:rPr>
          <w:rStyle w:val="Hyperlink"/>
          <w:noProof/>
        </w:rPr>
      </w:pPr>
      <w:hyperlink w:anchor="_Toc8590693" w:history="1">
        <w:r w:rsidR="00AE47A6" w:rsidRPr="00510297">
          <w:rPr>
            <w:rStyle w:val="Hyperlink"/>
            <w:b/>
            <w:noProof/>
            <w:lang w:val="fr-FR"/>
          </w:rPr>
          <w:t xml:space="preserve">Figure 11: </w:t>
        </w:r>
        <w:r w:rsidR="00AE47A6" w:rsidRPr="00510297">
          <w:rPr>
            <w:rStyle w:val="Hyperlink"/>
            <w:noProof/>
            <w:lang w:val="fr-FR"/>
          </w:rPr>
          <w:t>résultats de traitement de la cohorte 2017 des nouveaux et retraitement</w:t>
        </w:r>
        <w:r w:rsidR="00AE47A6" w:rsidRPr="00510297">
          <w:rPr>
            <w:noProof/>
            <w:webHidden/>
          </w:rPr>
          <w:tab/>
        </w:r>
        <w:r w:rsidR="00AE47A6" w:rsidRPr="00510297">
          <w:rPr>
            <w:noProof/>
            <w:webHidden/>
          </w:rPr>
          <w:fldChar w:fldCharType="begin"/>
        </w:r>
        <w:r w:rsidR="00AE47A6" w:rsidRPr="00510297">
          <w:rPr>
            <w:noProof/>
            <w:webHidden/>
          </w:rPr>
          <w:instrText xml:space="preserve"> PAGEREF _Toc8590693 \h </w:instrText>
        </w:r>
        <w:r w:rsidR="00AE47A6" w:rsidRPr="00510297">
          <w:rPr>
            <w:noProof/>
            <w:webHidden/>
          </w:rPr>
        </w:r>
        <w:r w:rsidR="00AE47A6" w:rsidRPr="00510297">
          <w:rPr>
            <w:noProof/>
            <w:webHidden/>
          </w:rPr>
          <w:fldChar w:fldCharType="separate"/>
        </w:r>
        <w:r w:rsidR="00AE47A6" w:rsidRPr="00510297">
          <w:rPr>
            <w:noProof/>
            <w:webHidden/>
          </w:rPr>
          <w:t>38</w:t>
        </w:r>
        <w:r w:rsidR="00AE47A6" w:rsidRPr="00510297">
          <w:rPr>
            <w:noProof/>
            <w:webHidden/>
          </w:rPr>
          <w:fldChar w:fldCharType="end"/>
        </w:r>
      </w:hyperlink>
    </w:p>
    <w:p w14:paraId="413AEA63" w14:textId="77777777" w:rsidR="00AE47A6" w:rsidRDefault="00AE47A6" w:rsidP="00AE47A6"/>
    <w:p w14:paraId="0C3EA585" w14:textId="77777777" w:rsidR="00AE47A6" w:rsidRDefault="00AE47A6" w:rsidP="00AE47A6"/>
    <w:p w14:paraId="5A6092B7" w14:textId="77777777" w:rsidR="00AE47A6" w:rsidRDefault="00AE47A6" w:rsidP="00AE47A6"/>
    <w:p w14:paraId="45E9678C" w14:textId="77777777" w:rsidR="00AE47A6" w:rsidRPr="00AE47A6" w:rsidRDefault="00AE47A6" w:rsidP="00AE47A6"/>
    <w:p w14:paraId="141FB4E5" w14:textId="56D3565C" w:rsidR="00174304" w:rsidRDefault="00AE47A6" w:rsidP="002F4DCF">
      <w:pPr>
        <w:pStyle w:val="Style1"/>
      </w:pPr>
      <w:r>
        <w:fldChar w:fldCharType="end"/>
      </w:r>
    </w:p>
    <w:p w14:paraId="04A4F7E5" w14:textId="77777777" w:rsidR="00AE47A6" w:rsidRDefault="00AE47A6" w:rsidP="002F4DCF">
      <w:pPr>
        <w:pStyle w:val="Style1"/>
      </w:pPr>
    </w:p>
    <w:p w14:paraId="47C6B1F5" w14:textId="77777777" w:rsidR="00AE47A6" w:rsidRDefault="00AE47A6" w:rsidP="002F4DCF">
      <w:pPr>
        <w:pStyle w:val="Style1"/>
      </w:pPr>
    </w:p>
    <w:p w14:paraId="2CA5CC76" w14:textId="77777777" w:rsidR="00AE47A6" w:rsidRDefault="00AE47A6" w:rsidP="002F4DCF">
      <w:pPr>
        <w:pStyle w:val="Style1"/>
      </w:pPr>
    </w:p>
    <w:p w14:paraId="6FA19724" w14:textId="77777777" w:rsidR="00AE47A6" w:rsidRPr="00A765CF" w:rsidRDefault="00AE47A6" w:rsidP="002F4DCF">
      <w:pPr>
        <w:pStyle w:val="Style1"/>
      </w:pPr>
    </w:p>
    <w:p w14:paraId="1F6B7854" w14:textId="77777777" w:rsidR="00174304" w:rsidRPr="00A765CF" w:rsidRDefault="00174304" w:rsidP="002F4DCF">
      <w:pPr>
        <w:pStyle w:val="Style1"/>
      </w:pPr>
    </w:p>
    <w:p w14:paraId="78F3FEC3" w14:textId="77777777" w:rsidR="00174304" w:rsidRPr="00A765CF" w:rsidRDefault="00174304" w:rsidP="002F4DCF">
      <w:pPr>
        <w:pStyle w:val="Style1"/>
      </w:pPr>
    </w:p>
    <w:p w14:paraId="43816D49" w14:textId="77777777" w:rsidR="00174304" w:rsidRPr="00A765CF" w:rsidRDefault="00174304" w:rsidP="002F4DCF">
      <w:pPr>
        <w:pStyle w:val="Style1"/>
      </w:pPr>
    </w:p>
    <w:p w14:paraId="574A5978" w14:textId="77777777" w:rsidR="00174304" w:rsidRPr="00A765CF" w:rsidRDefault="00174304" w:rsidP="002F4DCF">
      <w:pPr>
        <w:pStyle w:val="Style1"/>
      </w:pPr>
    </w:p>
    <w:p w14:paraId="5A57232A" w14:textId="77777777" w:rsidR="00174304" w:rsidRPr="00A765CF" w:rsidRDefault="00174304" w:rsidP="002F4DCF">
      <w:pPr>
        <w:pStyle w:val="Style1"/>
      </w:pPr>
    </w:p>
    <w:p w14:paraId="3180CF8A" w14:textId="77777777" w:rsidR="0067341B" w:rsidRPr="00A765CF" w:rsidRDefault="0067341B" w:rsidP="00A1162C">
      <w:pPr>
        <w:spacing w:after="0" w:line="276" w:lineRule="auto"/>
        <w:jc w:val="center"/>
        <w:rPr>
          <w:rFonts w:eastAsia="Calibri" w:cstheme="minorHAnsi"/>
          <w:b/>
          <w:bCs/>
          <w:sz w:val="28"/>
          <w:szCs w:val="28"/>
          <w:lang w:val="fr-CH"/>
        </w:rPr>
      </w:pPr>
    </w:p>
    <w:p w14:paraId="56126EA4" w14:textId="7FD19D3F" w:rsidR="0067341B" w:rsidRPr="00A765CF" w:rsidRDefault="0067341B" w:rsidP="002F4DCF">
      <w:pPr>
        <w:pStyle w:val="Style1"/>
      </w:pPr>
      <w:bookmarkStart w:id="2" w:name="_Toc8598262"/>
      <w:r w:rsidRPr="00A765CF">
        <w:lastRenderedPageBreak/>
        <w:t>ACRONYMES</w:t>
      </w:r>
      <w:bookmarkEnd w:id="2"/>
    </w:p>
    <w:tbl>
      <w:tblPr>
        <w:tblW w:w="9072" w:type="dxa"/>
        <w:tblCellMar>
          <w:left w:w="70" w:type="dxa"/>
          <w:right w:w="70" w:type="dxa"/>
        </w:tblCellMar>
        <w:tblLook w:val="04A0" w:firstRow="1" w:lastRow="0" w:firstColumn="1" w:lastColumn="0" w:noHBand="0" w:noVBand="1"/>
      </w:tblPr>
      <w:tblGrid>
        <w:gridCol w:w="1020"/>
        <w:gridCol w:w="8052"/>
      </w:tblGrid>
      <w:tr w:rsidR="00CF14AF" w:rsidRPr="00CF14AF" w14:paraId="28991212" w14:textId="77777777" w:rsidTr="00CF14AF">
        <w:trPr>
          <w:trHeight w:val="315"/>
        </w:trPr>
        <w:tc>
          <w:tcPr>
            <w:tcW w:w="1020" w:type="dxa"/>
            <w:tcBorders>
              <w:top w:val="nil"/>
              <w:left w:val="nil"/>
              <w:bottom w:val="nil"/>
              <w:right w:val="nil"/>
            </w:tcBorders>
            <w:shd w:val="clear" w:color="auto" w:fill="auto"/>
            <w:noWrap/>
            <w:vAlign w:val="bottom"/>
            <w:hideMark/>
          </w:tcPr>
          <w:p w14:paraId="4DB2A6E2"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Am</w:t>
            </w:r>
          </w:p>
        </w:tc>
        <w:tc>
          <w:tcPr>
            <w:tcW w:w="8052" w:type="dxa"/>
            <w:tcBorders>
              <w:top w:val="nil"/>
              <w:left w:val="nil"/>
              <w:bottom w:val="nil"/>
              <w:right w:val="nil"/>
            </w:tcBorders>
            <w:shd w:val="clear" w:color="auto" w:fill="auto"/>
            <w:noWrap/>
            <w:vAlign w:val="bottom"/>
            <w:hideMark/>
          </w:tcPr>
          <w:p w14:paraId="59B8FB9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Amikacine</w:t>
            </w:r>
          </w:p>
        </w:tc>
      </w:tr>
      <w:tr w:rsidR="00CF14AF" w:rsidRPr="00CF14AF" w14:paraId="0DB20689" w14:textId="77777777" w:rsidTr="00CF14AF">
        <w:trPr>
          <w:trHeight w:val="300"/>
        </w:trPr>
        <w:tc>
          <w:tcPr>
            <w:tcW w:w="1020" w:type="dxa"/>
            <w:tcBorders>
              <w:top w:val="nil"/>
              <w:left w:val="nil"/>
              <w:bottom w:val="nil"/>
              <w:right w:val="nil"/>
            </w:tcBorders>
            <w:shd w:val="clear" w:color="auto" w:fill="auto"/>
            <w:noWrap/>
            <w:vAlign w:val="bottom"/>
            <w:hideMark/>
          </w:tcPr>
          <w:p w14:paraId="13570F30"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ARV</w:t>
            </w:r>
          </w:p>
        </w:tc>
        <w:tc>
          <w:tcPr>
            <w:tcW w:w="8052" w:type="dxa"/>
            <w:tcBorders>
              <w:top w:val="nil"/>
              <w:left w:val="nil"/>
              <w:bottom w:val="nil"/>
              <w:right w:val="nil"/>
            </w:tcBorders>
            <w:shd w:val="clear" w:color="auto" w:fill="auto"/>
            <w:noWrap/>
            <w:vAlign w:val="bottom"/>
            <w:hideMark/>
          </w:tcPr>
          <w:p w14:paraId="0DEE6554"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Médicament antirétroviral</w:t>
            </w:r>
          </w:p>
        </w:tc>
      </w:tr>
      <w:tr w:rsidR="00CF14AF" w:rsidRPr="00CF14AF" w14:paraId="69FFD1CA" w14:textId="77777777" w:rsidTr="00CF14AF">
        <w:trPr>
          <w:trHeight w:val="315"/>
        </w:trPr>
        <w:tc>
          <w:tcPr>
            <w:tcW w:w="1020" w:type="dxa"/>
            <w:tcBorders>
              <w:top w:val="nil"/>
              <w:left w:val="nil"/>
              <w:bottom w:val="nil"/>
              <w:right w:val="nil"/>
            </w:tcBorders>
            <w:shd w:val="clear" w:color="auto" w:fill="auto"/>
            <w:noWrap/>
            <w:vAlign w:val="bottom"/>
            <w:hideMark/>
          </w:tcPr>
          <w:p w14:paraId="01B16009"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A" w:eastAsia="fr-FR"/>
              </w:rPr>
              <w:t>ASC</w:t>
            </w:r>
          </w:p>
        </w:tc>
        <w:tc>
          <w:tcPr>
            <w:tcW w:w="8052" w:type="dxa"/>
            <w:tcBorders>
              <w:top w:val="nil"/>
              <w:left w:val="nil"/>
              <w:bottom w:val="nil"/>
              <w:right w:val="nil"/>
            </w:tcBorders>
            <w:shd w:val="clear" w:color="auto" w:fill="auto"/>
            <w:noWrap/>
            <w:vAlign w:val="bottom"/>
            <w:hideMark/>
          </w:tcPr>
          <w:p w14:paraId="0CBDD77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Agent de santé communautaire</w:t>
            </w:r>
          </w:p>
        </w:tc>
      </w:tr>
      <w:tr w:rsidR="00CF14AF" w:rsidRPr="00CF14AF" w14:paraId="273B9E16" w14:textId="77777777" w:rsidTr="00CF14AF">
        <w:trPr>
          <w:trHeight w:val="315"/>
        </w:trPr>
        <w:tc>
          <w:tcPr>
            <w:tcW w:w="1020" w:type="dxa"/>
            <w:tcBorders>
              <w:top w:val="nil"/>
              <w:left w:val="nil"/>
              <w:bottom w:val="nil"/>
              <w:right w:val="nil"/>
            </w:tcBorders>
            <w:shd w:val="clear" w:color="auto" w:fill="auto"/>
            <w:noWrap/>
            <w:vAlign w:val="bottom"/>
            <w:hideMark/>
          </w:tcPr>
          <w:p w14:paraId="16200FE3"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CCM</w:t>
            </w:r>
          </w:p>
        </w:tc>
        <w:tc>
          <w:tcPr>
            <w:tcW w:w="8052" w:type="dxa"/>
            <w:tcBorders>
              <w:top w:val="nil"/>
              <w:left w:val="nil"/>
              <w:bottom w:val="nil"/>
              <w:right w:val="nil"/>
            </w:tcBorders>
            <w:shd w:val="clear" w:color="auto" w:fill="auto"/>
            <w:noWrap/>
            <w:vAlign w:val="bottom"/>
            <w:hideMark/>
          </w:tcPr>
          <w:p w14:paraId="670E3607"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Comité de coordination </w:t>
            </w:r>
          </w:p>
        </w:tc>
      </w:tr>
      <w:tr w:rsidR="00CF14AF" w:rsidRPr="00CF14AF" w14:paraId="39C8D710" w14:textId="77777777" w:rsidTr="00CF14AF">
        <w:trPr>
          <w:trHeight w:val="300"/>
        </w:trPr>
        <w:tc>
          <w:tcPr>
            <w:tcW w:w="1020" w:type="dxa"/>
            <w:tcBorders>
              <w:top w:val="nil"/>
              <w:left w:val="nil"/>
              <w:bottom w:val="nil"/>
              <w:right w:val="nil"/>
            </w:tcBorders>
            <w:shd w:val="clear" w:color="auto" w:fill="auto"/>
            <w:noWrap/>
            <w:vAlign w:val="bottom"/>
            <w:hideMark/>
          </w:tcPr>
          <w:p w14:paraId="352C68EA"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CDT</w:t>
            </w:r>
          </w:p>
        </w:tc>
        <w:tc>
          <w:tcPr>
            <w:tcW w:w="8052" w:type="dxa"/>
            <w:tcBorders>
              <w:top w:val="nil"/>
              <w:left w:val="nil"/>
              <w:bottom w:val="nil"/>
              <w:right w:val="nil"/>
            </w:tcBorders>
            <w:shd w:val="clear" w:color="auto" w:fill="auto"/>
            <w:noWrap/>
            <w:vAlign w:val="bottom"/>
            <w:hideMark/>
          </w:tcPr>
          <w:p w14:paraId="03C1B852"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Centre de diagnostic et de traitement de la Tuberculose </w:t>
            </w:r>
          </w:p>
        </w:tc>
      </w:tr>
      <w:tr w:rsidR="00CF14AF" w:rsidRPr="00CF14AF" w14:paraId="23EA0ACC" w14:textId="77777777" w:rsidTr="00CF14AF">
        <w:trPr>
          <w:trHeight w:val="315"/>
        </w:trPr>
        <w:tc>
          <w:tcPr>
            <w:tcW w:w="1020" w:type="dxa"/>
            <w:tcBorders>
              <w:top w:val="nil"/>
              <w:left w:val="nil"/>
              <w:bottom w:val="nil"/>
              <w:right w:val="nil"/>
            </w:tcBorders>
            <w:shd w:val="clear" w:color="auto" w:fill="auto"/>
            <w:noWrap/>
            <w:vAlign w:val="bottom"/>
            <w:hideMark/>
          </w:tcPr>
          <w:p w14:paraId="68EF6045"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CDTO</w:t>
            </w:r>
          </w:p>
        </w:tc>
        <w:tc>
          <w:tcPr>
            <w:tcW w:w="8052" w:type="dxa"/>
            <w:tcBorders>
              <w:top w:val="nil"/>
              <w:left w:val="nil"/>
              <w:bottom w:val="nil"/>
              <w:right w:val="nil"/>
            </w:tcBorders>
            <w:shd w:val="clear" w:color="auto" w:fill="auto"/>
            <w:noWrap/>
            <w:vAlign w:val="bottom"/>
            <w:hideMark/>
          </w:tcPr>
          <w:p w14:paraId="424D20A4"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centre de traitement directement observé</w:t>
            </w:r>
          </w:p>
        </w:tc>
      </w:tr>
      <w:tr w:rsidR="00CF14AF" w:rsidRPr="00CF14AF" w14:paraId="03FD1F99" w14:textId="77777777" w:rsidTr="00CF14AF">
        <w:trPr>
          <w:trHeight w:val="315"/>
        </w:trPr>
        <w:tc>
          <w:tcPr>
            <w:tcW w:w="1020" w:type="dxa"/>
            <w:tcBorders>
              <w:top w:val="nil"/>
              <w:left w:val="nil"/>
              <w:bottom w:val="nil"/>
              <w:right w:val="nil"/>
            </w:tcBorders>
            <w:shd w:val="clear" w:color="auto" w:fill="auto"/>
            <w:noWrap/>
            <w:vAlign w:val="bottom"/>
            <w:hideMark/>
          </w:tcPr>
          <w:p w14:paraId="64ACF811"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H" w:eastAsia="fr-FR"/>
              </w:rPr>
              <w:t>CNSS</w:t>
            </w:r>
          </w:p>
        </w:tc>
        <w:tc>
          <w:tcPr>
            <w:tcW w:w="8052" w:type="dxa"/>
            <w:tcBorders>
              <w:top w:val="nil"/>
              <w:left w:val="nil"/>
              <w:bottom w:val="nil"/>
              <w:right w:val="nil"/>
            </w:tcBorders>
            <w:shd w:val="clear" w:color="auto" w:fill="auto"/>
            <w:noWrap/>
            <w:vAlign w:val="bottom"/>
            <w:hideMark/>
          </w:tcPr>
          <w:p w14:paraId="5AB59AB6"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H" w:eastAsia="fr-FR"/>
              </w:rPr>
              <w:t xml:space="preserve">Caisse nationale de sécurité sociale </w:t>
            </w:r>
          </w:p>
        </w:tc>
      </w:tr>
      <w:tr w:rsidR="00CF14AF" w:rsidRPr="00CF14AF" w14:paraId="4156024A" w14:textId="77777777" w:rsidTr="00CF14AF">
        <w:trPr>
          <w:trHeight w:val="300"/>
        </w:trPr>
        <w:tc>
          <w:tcPr>
            <w:tcW w:w="1020" w:type="dxa"/>
            <w:tcBorders>
              <w:top w:val="nil"/>
              <w:left w:val="nil"/>
              <w:bottom w:val="nil"/>
              <w:right w:val="nil"/>
            </w:tcBorders>
            <w:shd w:val="clear" w:color="auto" w:fill="auto"/>
            <w:noWrap/>
            <w:vAlign w:val="bottom"/>
            <w:hideMark/>
          </w:tcPr>
          <w:p w14:paraId="20B1DE24"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DOT/TDO</w:t>
            </w:r>
          </w:p>
        </w:tc>
        <w:tc>
          <w:tcPr>
            <w:tcW w:w="8052" w:type="dxa"/>
            <w:tcBorders>
              <w:top w:val="nil"/>
              <w:left w:val="nil"/>
              <w:bottom w:val="nil"/>
              <w:right w:val="nil"/>
            </w:tcBorders>
            <w:shd w:val="clear" w:color="auto" w:fill="auto"/>
            <w:noWrap/>
            <w:vAlign w:val="bottom"/>
            <w:hideMark/>
          </w:tcPr>
          <w:p w14:paraId="62A3CF56"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Traitement directement observé</w:t>
            </w:r>
          </w:p>
        </w:tc>
      </w:tr>
      <w:tr w:rsidR="00CF14AF" w:rsidRPr="00CF14AF" w14:paraId="2BE3EFD5" w14:textId="77777777" w:rsidTr="00CF14AF">
        <w:trPr>
          <w:trHeight w:val="300"/>
        </w:trPr>
        <w:tc>
          <w:tcPr>
            <w:tcW w:w="1020" w:type="dxa"/>
            <w:tcBorders>
              <w:top w:val="nil"/>
              <w:left w:val="nil"/>
              <w:bottom w:val="nil"/>
              <w:right w:val="nil"/>
            </w:tcBorders>
            <w:shd w:val="clear" w:color="auto" w:fill="auto"/>
            <w:noWrap/>
            <w:vAlign w:val="bottom"/>
            <w:hideMark/>
          </w:tcPr>
          <w:p w14:paraId="5AE23182"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FM</w:t>
            </w:r>
          </w:p>
        </w:tc>
        <w:tc>
          <w:tcPr>
            <w:tcW w:w="8052" w:type="dxa"/>
            <w:tcBorders>
              <w:top w:val="nil"/>
              <w:left w:val="nil"/>
              <w:bottom w:val="nil"/>
              <w:right w:val="nil"/>
            </w:tcBorders>
            <w:shd w:val="clear" w:color="auto" w:fill="auto"/>
            <w:noWrap/>
            <w:vAlign w:val="bottom"/>
            <w:hideMark/>
          </w:tcPr>
          <w:p w14:paraId="329226B6"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Fonds mondial </w:t>
            </w:r>
          </w:p>
        </w:tc>
      </w:tr>
      <w:tr w:rsidR="00CF14AF" w:rsidRPr="00CF14AF" w14:paraId="32EB1E75" w14:textId="77777777" w:rsidTr="00CF14AF">
        <w:trPr>
          <w:trHeight w:val="315"/>
        </w:trPr>
        <w:tc>
          <w:tcPr>
            <w:tcW w:w="1020" w:type="dxa"/>
            <w:tcBorders>
              <w:top w:val="nil"/>
              <w:left w:val="nil"/>
              <w:bottom w:val="nil"/>
              <w:right w:val="nil"/>
            </w:tcBorders>
            <w:shd w:val="clear" w:color="auto" w:fill="auto"/>
            <w:noWrap/>
            <w:vAlign w:val="bottom"/>
            <w:hideMark/>
          </w:tcPr>
          <w:p w14:paraId="62747E71"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FNP</w:t>
            </w:r>
          </w:p>
        </w:tc>
        <w:tc>
          <w:tcPr>
            <w:tcW w:w="8052" w:type="dxa"/>
            <w:tcBorders>
              <w:top w:val="nil"/>
              <w:left w:val="nil"/>
              <w:bottom w:val="nil"/>
              <w:right w:val="nil"/>
            </w:tcBorders>
            <w:shd w:val="clear" w:color="auto" w:fill="auto"/>
            <w:noWrap/>
            <w:vAlign w:val="bottom"/>
            <w:hideMark/>
          </w:tcPr>
          <w:p w14:paraId="2A239A81"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H" w:eastAsia="fr-FR"/>
              </w:rPr>
              <w:t xml:space="preserve">forces Nationales de Police </w:t>
            </w:r>
          </w:p>
        </w:tc>
      </w:tr>
      <w:tr w:rsidR="00CF14AF" w:rsidRPr="00CF14AF" w14:paraId="07BC190A" w14:textId="77777777" w:rsidTr="00CF14AF">
        <w:trPr>
          <w:trHeight w:val="315"/>
        </w:trPr>
        <w:tc>
          <w:tcPr>
            <w:tcW w:w="1020" w:type="dxa"/>
            <w:tcBorders>
              <w:top w:val="nil"/>
              <w:left w:val="nil"/>
              <w:bottom w:val="nil"/>
              <w:right w:val="nil"/>
            </w:tcBorders>
            <w:shd w:val="clear" w:color="auto" w:fill="auto"/>
            <w:noWrap/>
            <w:vAlign w:val="bottom"/>
            <w:hideMark/>
          </w:tcPr>
          <w:p w14:paraId="00FC2EF2"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GDF</w:t>
            </w:r>
          </w:p>
        </w:tc>
        <w:tc>
          <w:tcPr>
            <w:tcW w:w="8052" w:type="dxa"/>
            <w:tcBorders>
              <w:top w:val="nil"/>
              <w:left w:val="nil"/>
              <w:bottom w:val="nil"/>
              <w:right w:val="nil"/>
            </w:tcBorders>
            <w:shd w:val="clear" w:color="auto" w:fill="auto"/>
            <w:noWrap/>
            <w:vAlign w:val="bottom"/>
            <w:hideMark/>
          </w:tcPr>
          <w:p w14:paraId="65A1B57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Global Drug Facility</w:t>
            </w:r>
          </w:p>
        </w:tc>
      </w:tr>
      <w:tr w:rsidR="00CF14AF" w:rsidRPr="00CF14AF" w14:paraId="18863E77" w14:textId="77777777" w:rsidTr="00CF14AF">
        <w:trPr>
          <w:trHeight w:val="315"/>
        </w:trPr>
        <w:tc>
          <w:tcPr>
            <w:tcW w:w="1020" w:type="dxa"/>
            <w:tcBorders>
              <w:top w:val="nil"/>
              <w:left w:val="nil"/>
              <w:bottom w:val="nil"/>
              <w:right w:val="nil"/>
            </w:tcBorders>
            <w:shd w:val="clear" w:color="auto" w:fill="auto"/>
            <w:noWrap/>
            <w:vAlign w:val="bottom"/>
            <w:hideMark/>
          </w:tcPr>
          <w:p w14:paraId="56193C0B"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H" w:eastAsia="fr-FR"/>
              </w:rPr>
              <w:t xml:space="preserve">Km </w:t>
            </w:r>
          </w:p>
        </w:tc>
        <w:tc>
          <w:tcPr>
            <w:tcW w:w="8052" w:type="dxa"/>
            <w:tcBorders>
              <w:top w:val="nil"/>
              <w:left w:val="nil"/>
              <w:bottom w:val="nil"/>
              <w:right w:val="nil"/>
            </w:tcBorders>
            <w:shd w:val="clear" w:color="auto" w:fill="auto"/>
            <w:noWrap/>
            <w:vAlign w:val="bottom"/>
            <w:hideMark/>
          </w:tcPr>
          <w:p w14:paraId="212160A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Kanamycine</w:t>
            </w:r>
          </w:p>
        </w:tc>
      </w:tr>
      <w:tr w:rsidR="00CF14AF" w:rsidRPr="00CF14AF" w14:paraId="3A703324" w14:textId="77777777" w:rsidTr="00CF14AF">
        <w:trPr>
          <w:trHeight w:val="300"/>
        </w:trPr>
        <w:tc>
          <w:tcPr>
            <w:tcW w:w="1020" w:type="dxa"/>
            <w:tcBorders>
              <w:top w:val="nil"/>
              <w:left w:val="nil"/>
              <w:bottom w:val="nil"/>
              <w:right w:val="nil"/>
            </w:tcBorders>
            <w:shd w:val="clear" w:color="auto" w:fill="auto"/>
            <w:noWrap/>
            <w:vAlign w:val="bottom"/>
            <w:hideMark/>
          </w:tcPr>
          <w:p w14:paraId="71171380"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LAT</w:t>
            </w:r>
          </w:p>
        </w:tc>
        <w:tc>
          <w:tcPr>
            <w:tcW w:w="8052" w:type="dxa"/>
            <w:tcBorders>
              <w:top w:val="nil"/>
              <w:left w:val="nil"/>
              <w:bottom w:val="nil"/>
              <w:right w:val="nil"/>
            </w:tcBorders>
            <w:shd w:val="clear" w:color="auto" w:fill="auto"/>
            <w:noWrap/>
            <w:vAlign w:val="bottom"/>
            <w:hideMark/>
          </w:tcPr>
          <w:p w14:paraId="1D53FF27"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Lutte antituberculeuse</w:t>
            </w:r>
          </w:p>
        </w:tc>
      </w:tr>
      <w:tr w:rsidR="00CF14AF" w:rsidRPr="00CF14AF" w14:paraId="12B0D911" w14:textId="77777777" w:rsidTr="00CF14AF">
        <w:trPr>
          <w:trHeight w:val="300"/>
        </w:trPr>
        <w:tc>
          <w:tcPr>
            <w:tcW w:w="1020" w:type="dxa"/>
            <w:tcBorders>
              <w:top w:val="nil"/>
              <w:left w:val="nil"/>
              <w:bottom w:val="nil"/>
              <w:right w:val="nil"/>
            </w:tcBorders>
            <w:shd w:val="clear" w:color="auto" w:fill="auto"/>
            <w:noWrap/>
            <w:vAlign w:val="bottom"/>
            <w:hideMark/>
          </w:tcPr>
          <w:p w14:paraId="7D66B9DA"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LNR</w:t>
            </w:r>
          </w:p>
        </w:tc>
        <w:tc>
          <w:tcPr>
            <w:tcW w:w="8052" w:type="dxa"/>
            <w:tcBorders>
              <w:top w:val="nil"/>
              <w:left w:val="nil"/>
              <w:bottom w:val="nil"/>
              <w:right w:val="nil"/>
            </w:tcBorders>
            <w:shd w:val="clear" w:color="auto" w:fill="auto"/>
            <w:noWrap/>
            <w:vAlign w:val="bottom"/>
            <w:hideMark/>
          </w:tcPr>
          <w:p w14:paraId="68F4CEDD"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Laboratoire national de Référence</w:t>
            </w:r>
          </w:p>
        </w:tc>
      </w:tr>
      <w:tr w:rsidR="00CF14AF" w:rsidRPr="00CF14AF" w14:paraId="1A8FFFD5" w14:textId="77777777" w:rsidTr="00CF14AF">
        <w:trPr>
          <w:trHeight w:val="315"/>
        </w:trPr>
        <w:tc>
          <w:tcPr>
            <w:tcW w:w="1020" w:type="dxa"/>
            <w:tcBorders>
              <w:top w:val="nil"/>
              <w:left w:val="nil"/>
              <w:bottom w:val="nil"/>
              <w:right w:val="nil"/>
            </w:tcBorders>
            <w:shd w:val="clear" w:color="auto" w:fill="auto"/>
            <w:noWrap/>
            <w:vAlign w:val="bottom"/>
            <w:hideMark/>
          </w:tcPr>
          <w:p w14:paraId="2584206B"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LPA</w:t>
            </w:r>
          </w:p>
        </w:tc>
        <w:tc>
          <w:tcPr>
            <w:tcW w:w="8052" w:type="dxa"/>
            <w:tcBorders>
              <w:top w:val="nil"/>
              <w:left w:val="nil"/>
              <w:bottom w:val="nil"/>
              <w:right w:val="nil"/>
            </w:tcBorders>
            <w:shd w:val="clear" w:color="auto" w:fill="auto"/>
            <w:noWrap/>
            <w:vAlign w:val="bottom"/>
            <w:hideMark/>
          </w:tcPr>
          <w:p w14:paraId="58DC680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Line Probe Assay</w:t>
            </w:r>
          </w:p>
        </w:tc>
      </w:tr>
      <w:tr w:rsidR="00CF14AF" w:rsidRPr="00CF14AF" w14:paraId="6F06BFEB" w14:textId="77777777" w:rsidTr="00CF14AF">
        <w:trPr>
          <w:trHeight w:val="315"/>
        </w:trPr>
        <w:tc>
          <w:tcPr>
            <w:tcW w:w="1020" w:type="dxa"/>
            <w:tcBorders>
              <w:top w:val="nil"/>
              <w:left w:val="nil"/>
              <w:bottom w:val="nil"/>
              <w:right w:val="nil"/>
            </w:tcBorders>
            <w:shd w:val="clear" w:color="auto" w:fill="auto"/>
            <w:noWrap/>
            <w:vAlign w:val="bottom"/>
            <w:hideMark/>
          </w:tcPr>
          <w:p w14:paraId="21564AB3"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LPA1L</w:t>
            </w:r>
          </w:p>
        </w:tc>
        <w:tc>
          <w:tcPr>
            <w:tcW w:w="8052" w:type="dxa"/>
            <w:tcBorders>
              <w:top w:val="nil"/>
              <w:left w:val="nil"/>
              <w:bottom w:val="nil"/>
              <w:right w:val="nil"/>
            </w:tcBorders>
            <w:shd w:val="clear" w:color="auto" w:fill="auto"/>
            <w:noWrap/>
            <w:vAlign w:val="bottom"/>
            <w:hideMark/>
          </w:tcPr>
          <w:p w14:paraId="067C70F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test LPA pour médicaments 2ème  ligne</w:t>
            </w:r>
          </w:p>
        </w:tc>
      </w:tr>
      <w:tr w:rsidR="00CF14AF" w:rsidRPr="00CF14AF" w14:paraId="4F965787" w14:textId="77777777" w:rsidTr="00CF14AF">
        <w:trPr>
          <w:trHeight w:val="315"/>
        </w:trPr>
        <w:tc>
          <w:tcPr>
            <w:tcW w:w="1020" w:type="dxa"/>
            <w:tcBorders>
              <w:top w:val="nil"/>
              <w:left w:val="nil"/>
              <w:bottom w:val="nil"/>
              <w:right w:val="nil"/>
            </w:tcBorders>
            <w:shd w:val="clear" w:color="auto" w:fill="auto"/>
            <w:noWrap/>
            <w:vAlign w:val="bottom"/>
            <w:hideMark/>
          </w:tcPr>
          <w:p w14:paraId="70FD94CD"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LPA2L</w:t>
            </w:r>
          </w:p>
        </w:tc>
        <w:tc>
          <w:tcPr>
            <w:tcW w:w="8052" w:type="dxa"/>
            <w:tcBorders>
              <w:top w:val="nil"/>
              <w:left w:val="nil"/>
              <w:bottom w:val="nil"/>
              <w:right w:val="nil"/>
            </w:tcBorders>
            <w:shd w:val="clear" w:color="auto" w:fill="auto"/>
            <w:noWrap/>
            <w:vAlign w:val="bottom"/>
            <w:hideMark/>
          </w:tcPr>
          <w:p w14:paraId="4B42752F"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test LPA pour médicaments 1ere ligne</w:t>
            </w:r>
          </w:p>
        </w:tc>
      </w:tr>
      <w:tr w:rsidR="00CF14AF" w:rsidRPr="00CF14AF" w14:paraId="625DE23D" w14:textId="77777777" w:rsidTr="00CF14AF">
        <w:trPr>
          <w:trHeight w:val="315"/>
        </w:trPr>
        <w:tc>
          <w:tcPr>
            <w:tcW w:w="1020" w:type="dxa"/>
            <w:tcBorders>
              <w:top w:val="nil"/>
              <w:left w:val="nil"/>
              <w:bottom w:val="nil"/>
              <w:right w:val="nil"/>
            </w:tcBorders>
            <w:shd w:val="clear" w:color="auto" w:fill="auto"/>
            <w:noWrap/>
            <w:vAlign w:val="bottom"/>
            <w:hideMark/>
          </w:tcPr>
          <w:p w14:paraId="55A8AC82"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MTB-</w:t>
            </w:r>
          </w:p>
        </w:tc>
        <w:tc>
          <w:tcPr>
            <w:tcW w:w="8052" w:type="dxa"/>
            <w:tcBorders>
              <w:top w:val="nil"/>
              <w:left w:val="nil"/>
              <w:bottom w:val="nil"/>
              <w:right w:val="nil"/>
            </w:tcBorders>
            <w:shd w:val="clear" w:color="auto" w:fill="auto"/>
            <w:noWrap/>
            <w:vAlign w:val="bottom"/>
            <w:hideMark/>
          </w:tcPr>
          <w:p w14:paraId="42EEE89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mycobactérium Tuberculosis négatif au test GeneXpert</w:t>
            </w:r>
          </w:p>
        </w:tc>
      </w:tr>
      <w:tr w:rsidR="00CF14AF" w:rsidRPr="00CF14AF" w14:paraId="3F52FE71" w14:textId="77777777" w:rsidTr="00CF14AF">
        <w:trPr>
          <w:trHeight w:val="315"/>
        </w:trPr>
        <w:tc>
          <w:tcPr>
            <w:tcW w:w="1020" w:type="dxa"/>
            <w:tcBorders>
              <w:top w:val="nil"/>
              <w:left w:val="nil"/>
              <w:bottom w:val="nil"/>
              <w:right w:val="nil"/>
            </w:tcBorders>
            <w:shd w:val="clear" w:color="auto" w:fill="auto"/>
            <w:noWrap/>
            <w:vAlign w:val="bottom"/>
            <w:hideMark/>
          </w:tcPr>
          <w:p w14:paraId="46BD21E4"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MTB+</w:t>
            </w:r>
          </w:p>
        </w:tc>
        <w:tc>
          <w:tcPr>
            <w:tcW w:w="8052" w:type="dxa"/>
            <w:tcBorders>
              <w:top w:val="nil"/>
              <w:left w:val="nil"/>
              <w:bottom w:val="nil"/>
              <w:right w:val="nil"/>
            </w:tcBorders>
            <w:shd w:val="clear" w:color="auto" w:fill="auto"/>
            <w:noWrap/>
            <w:vAlign w:val="bottom"/>
            <w:hideMark/>
          </w:tcPr>
          <w:p w14:paraId="60C9F89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mycobactérium Tuberculosis positif au test GeneXpert</w:t>
            </w:r>
          </w:p>
        </w:tc>
      </w:tr>
      <w:tr w:rsidR="00CF14AF" w:rsidRPr="00CF14AF" w14:paraId="5CC5ACBA" w14:textId="77777777" w:rsidTr="00CF14AF">
        <w:trPr>
          <w:trHeight w:val="315"/>
        </w:trPr>
        <w:tc>
          <w:tcPr>
            <w:tcW w:w="1020" w:type="dxa"/>
            <w:tcBorders>
              <w:top w:val="nil"/>
              <w:left w:val="nil"/>
              <w:bottom w:val="nil"/>
              <w:right w:val="nil"/>
            </w:tcBorders>
            <w:shd w:val="clear" w:color="auto" w:fill="auto"/>
            <w:noWrap/>
            <w:vAlign w:val="bottom"/>
            <w:hideMark/>
          </w:tcPr>
          <w:p w14:paraId="6DF80E5D"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A" w:eastAsia="fr-FR"/>
              </w:rPr>
              <w:t>MTBDRsl</w:t>
            </w:r>
          </w:p>
        </w:tc>
        <w:tc>
          <w:tcPr>
            <w:tcW w:w="8052" w:type="dxa"/>
            <w:tcBorders>
              <w:top w:val="nil"/>
              <w:left w:val="nil"/>
              <w:bottom w:val="nil"/>
              <w:right w:val="nil"/>
            </w:tcBorders>
            <w:shd w:val="clear" w:color="auto" w:fill="auto"/>
            <w:noWrap/>
            <w:vAlign w:val="bottom"/>
            <w:hideMark/>
          </w:tcPr>
          <w:p w14:paraId="604BF367"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mycobactérium Tuberculosis drug résistant aux médicaments de 2ème ligne</w:t>
            </w:r>
          </w:p>
        </w:tc>
      </w:tr>
      <w:tr w:rsidR="00CF14AF" w:rsidRPr="00CF14AF" w14:paraId="6269A9F0" w14:textId="77777777" w:rsidTr="00CF14AF">
        <w:trPr>
          <w:trHeight w:val="315"/>
        </w:trPr>
        <w:tc>
          <w:tcPr>
            <w:tcW w:w="1020" w:type="dxa"/>
            <w:tcBorders>
              <w:top w:val="nil"/>
              <w:left w:val="nil"/>
              <w:bottom w:val="nil"/>
              <w:right w:val="nil"/>
            </w:tcBorders>
            <w:shd w:val="clear" w:color="auto" w:fill="auto"/>
            <w:noWrap/>
            <w:vAlign w:val="bottom"/>
            <w:hideMark/>
          </w:tcPr>
          <w:p w14:paraId="26805482"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NC</w:t>
            </w:r>
          </w:p>
        </w:tc>
        <w:tc>
          <w:tcPr>
            <w:tcW w:w="8052" w:type="dxa"/>
            <w:tcBorders>
              <w:top w:val="nil"/>
              <w:left w:val="nil"/>
              <w:bottom w:val="nil"/>
              <w:right w:val="nil"/>
            </w:tcBorders>
            <w:shd w:val="clear" w:color="auto" w:fill="auto"/>
            <w:noWrap/>
            <w:vAlign w:val="bottom"/>
            <w:hideMark/>
          </w:tcPr>
          <w:p w14:paraId="2436B926"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Nouveaux cas</w:t>
            </w:r>
          </w:p>
        </w:tc>
      </w:tr>
      <w:tr w:rsidR="00CF14AF" w:rsidRPr="00CF14AF" w14:paraId="7D6AF962" w14:textId="77777777" w:rsidTr="00CF14AF">
        <w:trPr>
          <w:trHeight w:val="315"/>
        </w:trPr>
        <w:tc>
          <w:tcPr>
            <w:tcW w:w="1020" w:type="dxa"/>
            <w:tcBorders>
              <w:top w:val="nil"/>
              <w:left w:val="nil"/>
              <w:bottom w:val="nil"/>
              <w:right w:val="nil"/>
            </w:tcBorders>
            <w:shd w:val="clear" w:color="auto" w:fill="auto"/>
            <w:noWrap/>
            <w:vAlign w:val="bottom"/>
            <w:hideMark/>
          </w:tcPr>
          <w:p w14:paraId="0AA952CD"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A" w:eastAsia="fr-FR"/>
              </w:rPr>
              <w:t>ODD</w:t>
            </w:r>
          </w:p>
        </w:tc>
        <w:tc>
          <w:tcPr>
            <w:tcW w:w="8052" w:type="dxa"/>
            <w:tcBorders>
              <w:top w:val="nil"/>
              <w:left w:val="nil"/>
              <w:bottom w:val="nil"/>
              <w:right w:val="nil"/>
            </w:tcBorders>
            <w:shd w:val="clear" w:color="auto" w:fill="auto"/>
            <w:noWrap/>
            <w:vAlign w:val="bottom"/>
            <w:hideMark/>
          </w:tcPr>
          <w:p w14:paraId="1CDA4A8E"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Objectifs de Développement Durable </w:t>
            </w:r>
          </w:p>
        </w:tc>
      </w:tr>
      <w:tr w:rsidR="00CF14AF" w:rsidRPr="00CF14AF" w14:paraId="18D67990" w14:textId="77777777" w:rsidTr="00CF14AF">
        <w:trPr>
          <w:trHeight w:val="300"/>
        </w:trPr>
        <w:tc>
          <w:tcPr>
            <w:tcW w:w="1020" w:type="dxa"/>
            <w:tcBorders>
              <w:top w:val="nil"/>
              <w:left w:val="nil"/>
              <w:bottom w:val="nil"/>
              <w:right w:val="nil"/>
            </w:tcBorders>
            <w:shd w:val="clear" w:color="auto" w:fill="auto"/>
            <w:noWrap/>
            <w:vAlign w:val="bottom"/>
            <w:hideMark/>
          </w:tcPr>
          <w:p w14:paraId="0BEE0F9A"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OMD</w:t>
            </w:r>
          </w:p>
        </w:tc>
        <w:tc>
          <w:tcPr>
            <w:tcW w:w="8052" w:type="dxa"/>
            <w:tcBorders>
              <w:top w:val="nil"/>
              <w:left w:val="nil"/>
              <w:bottom w:val="nil"/>
              <w:right w:val="nil"/>
            </w:tcBorders>
            <w:shd w:val="clear" w:color="auto" w:fill="auto"/>
            <w:noWrap/>
            <w:vAlign w:val="bottom"/>
            <w:hideMark/>
          </w:tcPr>
          <w:p w14:paraId="46D9491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Objectifs du Millénaire pour le Développement</w:t>
            </w:r>
          </w:p>
        </w:tc>
      </w:tr>
      <w:tr w:rsidR="00CF14AF" w:rsidRPr="00CF14AF" w14:paraId="14D35932" w14:textId="77777777" w:rsidTr="00CF14AF">
        <w:trPr>
          <w:trHeight w:val="300"/>
        </w:trPr>
        <w:tc>
          <w:tcPr>
            <w:tcW w:w="1020" w:type="dxa"/>
            <w:tcBorders>
              <w:top w:val="nil"/>
              <w:left w:val="nil"/>
              <w:bottom w:val="nil"/>
              <w:right w:val="nil"/>
            </w:tcBorders>
            <w:shd w:val="clear" w:color="auto" w:fill="auto"/>
            <w:noWrap/>
            <w:vAlign w:val="bottom"/>
            <w:hideMark/>
          </w:tcPr>
          <w:p w14:paraId="77023A3D"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OMS</w:t>
            </w:r>
          </w:p>
        </w:tc>
        <w:tc>
          <w:tcPr>
            <w:tcW w:w="8052" w:type="dxa"/>
            <w:tcBorders>
              <w:top w:val="nil"/>
              <w:left w:val="nil"/>
              <w:bottom w:val="nil"/>
              <w:right w:val="nil"/>
            </w:tcBorders>
            <w:shd w:val="clear" w:color="auto" w:fill="auto"/>
            <w:noWrap/>
            <w:vAlign w:val="bottom"/>
            <w:hideMark/>
          </w:tcPr>
          <w:p w14:paraId="2B812774"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Organisation mondiale de la Santé</w:t>
            </w:r>
          </w:p>
        </w:tc>
      </w:tr>
      <w:tr w:rsidR="00CF14AF" w:rsidRPr="00CF14AF" w14:paraId="2CC9B132" w14:textId="77777777" w:rsidTr="00CF14AF">
        <w:trPr>
          <w:trHeight w:val="300"/>
        </w:trPr>
        <w:tc>
          <w:tcPr>
            <w:tcW w:w="1020" w:type="dxa"/>
            <w:tcBorders>
              <w:top w:val="nil"/>
              <w:left w:val="nil"/>
              <w:bottom w:val="nil"/>
              <w:right w:val="nil"/>
            </w:tcBorders>
            <w:shd w:val="clear" w:color="auto" w:fill="auto"/>
            <w:noWrap/>
            <w:vAlign w:val="bottom"/>
            <w:hideMark/>
          </w:tcPr>
          <w:p w14:paraId="0B1194A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ONG</w:t>
            </w:r>
          </w:p>
        </w:tc>
        <w:tc>
          <w:tcPr>
            <w:tcW w:w="8052" w:type="dxa"/>
            <w:tcBorders>
              <w:top w:val="nil"/>
              <w:left w:val="nil"/>
              <w:bottom w:val="nil"/>
              <w:right w:val="nil"/>
            </w:tcBorders>
            <w:shd w:val="clear" w:color="auto" w:fill="auto"/>
            <w:noWrap/>
            <w:vAlign w:val="bottom"/>
            <w:hideMark/>
          </w:tcPr>
          <w:p w14:paraId="3C809B11"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Organisation non-gouvernementale </w:t>
            </w:r>
          </w:p>
        </w:tc>
      </w:tr>
      <w:tr w:rsidR="00CF14AF" w:rsidRPr="00CF14AF" w14:paraId="05A0EA57" w14:textId="77777777" w:rsidTr="00CF14AF">
        <w:trPr>
          <w:trHeight w:val="300"/>
        </w:trPr>
        <w:tc>
          <w:tcPr>
            <w:tcW w:w="1020" w:type="dxa"/>
            <w:tcBorders>
              <w:top w:val="nil"/>
              <w:left w:val="nil"/>
              <w:bottom w:val="nil"/>
              <w:right w:val="nil"/>
            </w:tcBorders>
            <w:shd w:val="clear" w:color="auto" w:fill="auto"/>
            <w:noWrap/>
            <w:vAlign w:val="bottom"/>
            <w:hideMark/>
          </w:tcPr>
          <w:p w14:paraId="509F92B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CA" w:eastAsia="fr-FR"/>
              </w:rPr>
              <w:t xml:space="preserve">PAM </w:t>
            </w:r>
          </w:p>
        </w:tc>
        <w:tc>
          <w:tcPr>
            <w:tcW w:w="8052" w:type="dxa"/>
            <w:tcBorders>
              <w:top w:val="nil"/>
              <w:left w:val="nil"/>
              <w:bottom w:val="nil"/>
              <w:right w:val="nil"/>
            </w:tcBorders>
            <w:shd w:val="clear" w:color="auto" w:fill="auto"/>
            <w:noWrap/>
            <w:vAlign w:val="bottom"/>
            <w:hideMark/>
          </w:tcPr>
          <w:p w14:paraId="14CC889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Programme alimentaire mondial</w:t>
            </w:r>
          </w:p>
        </w:tc>
      </w:tr>
      <w:tr w:rsidR="00CF14AF" w:rsidRPr="00CF14AF" w14:paraId="248AADC3" w14:textId="77777777" w:rsidTr="00CF14AF">
        <w:trPr>
          <w:trHeight w:val="300"/>
        </w:trPr>
        <w:tc>
          <w:tcPr>
            <w:tcW w:w="1020" w:type="dxa"/>
            <w:tcBorders>
              <w:top w:val="nil"/>
              <w:left w:val="nil"/>
              <w:bottom w:val="nil"/>
              <w:right w:val="nil"/>
            </w:tcBorders>
            <w:shd w:val="clear" w:color="auto" w:fill="auto"/>
            <w:noWrap/>
            <w:vAlign w:val="bottom"/>
            <w:hideMark/>
          </w:tcPr>
          <w:p w14:paraId="094ACB26"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PNLS</w:t>
            </w:r>
          </w:p>
        </w:tc>
        <w:tc>
          <w:tcPr>
            <w:tcW w:w="8052" w:type="dxa"/>
            <w:tcBorders>
              <w:top w:val="nil"/>
              <w:left w:val="nil"/>
              <w:bottom w:val="nil"/>
              <w:right w:val="nil"/>
            </w:tcBorders>
            <w:shd w:val="clear" w:color="auto" w:fill="auto"/>
            <w:noWrap/>
            <w:vAlign w:val="bottom"/>
            <w:hideMark/>
          </w:tcPr>
          <w:p w14:paraId="1560257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Programme national de Lutte contre le VIH/Sida</w:t>
            </w:r>
          </w:p>
        </w:tc>
      </w:tr>
      <w:tr w:rsidR="00CF14AF" w:rsidRPr="00CF14AF" w14:paraId="19785B63" w14:textId="77777777" w:rsidTr="00CF14AF">
        <w:trPr>
          <w:trHeight w:val="300"/>
        </w:trPr>
        <w:tc>
          <w:tcPr>
            <w:tcW w:w="1020" w:type="dxa"/>
            <w:tcBorders>
              <w:top w:val="nil"/>
              <w:left w:val="nil"/>
              <w:bottom w:val="nil"/>
              <w:right w:val="nil"/>
            </w:tcBorders>
            <w:shd w:val="clear" w:color="auto" w:fill="auto"/>
            <w:noWrap/>
            <w:vAlign w:val="bottom"/>
            <w:hideMark/>
          </w:tcPr>
          <w:p w14:paraId="7738CFA7"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PNLT</w:t>
            </w:r>
          </w:p>
        </w:tc>
        <w:tc>
          <w:tcPr>
            <w:tcW w:w="8052" w:type="dxa"/>
            <w:tcBorders>
              <w:top w:val="nil"/>
              <w:left w:val="nil"/>
              <w:bottom w:val="nil"/>
              <w:right w:val="nil"/>
            </w:tcBorders>
            <w:shd w:val="clear" w:color="auto" w:fill="auto"/>
            <w:noWrap/>
            <w:vAlign w:val="bottom"/>
            <w:hideMark/>
          </w:tcPr>
          <w:p w14:paraId="59833440"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Programme national de Lutte contre la TB</w:t>
            </w:r>
          </w:p>
        </w:tc>
      </w:tr>
      <w:tr w:rsidR="00CF14AF" w:rsidRPr="00CF14AF" w14:paraId="23002E15" w14:textId="77777777" w:rsidTr="00CF14AF">
        <w:trPr>
          <w:trHeight w:val="315"/>
        </w:trPr>
        <w:tc>
          <w:tcPr>
            <w:tcW w:w="1020" w:type="dxa"/>
            <w:tcBorders>
              <w:top w:val="nil"/>
              <w:left w:val="nil"/>
              <w:bottom w:val="nil"/>
              <w:right w:val="nil"/>
            </w:tcBorders>
            <w:shd w:val="clear" w:color="auto" w:fill="auto"/>
            <w:noWrap/>
            <w:vAlign w:val="bottom"/>
            <w:hideMark/>
          </w:tcPr>
          <w:p w14:paraId="39569A2A"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CH" w:eastAsia="fr-FR"/>
              </w:rPr>
              <w:t>PNUD</w:t>
            </w:r>
          </w:p>
        </w:tc>
        <w:tc>
          <w:tcPr>
            <w:tcW w:w="8052" w:type="dxa"/>
            <w:tcBorders>
              <w:top w:val="nil"/>
              <w:left w:val="nil"/>
              <w:bottom w:val="nil"/>
              <w:right w:val="nil"/>
            </w:tcBorders>
            <w:shd w:val="clear" w:color="auto" w:fill="auto"/>
            <w:noWrap/>
            <w:vAlign w:val="bottom"/>
            <w:hideMark/>
          </w:tcPr>
          <w:p w14:paraId="4A6515BF"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Programme des Nations Unies pour le Developement </w:t>
            </w:r>
          </w:p>
        </w:tc>
      </w:tr>
      <w:tr w:rsidR="00CF14AF" w:rsidRPr="00CF14AF" w14:paraId="59781477" w14:textId="77777777" w:rsidTr="00CF14AF">
        <w:trPr>
          <w:trHeight w:val="300"/>
        </w:trPr>
        <w:tc>
          <w:tcPr>
            <w:tcW w:w="1020" w:type="dxa"/>
            <w:tcBorders>
              <w:top w:val="nil"/>
              <w:left w:val="nil"/>
              <w:bottom w:val="nil"/>
              <w:right w:val="nil"/>
            </w:tcBorders>
            <w:shd w:val="clear" w:color="auto" w:fill="auto"/>
            <w:noWrap/>
            <w:vAlign w:val="bottom"/>
            <w:hideMark/>
          </w:tcPr>
          <w:p w14:paraId="58F4B27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Sida</w:t>
            </w:r>
          </w:p>
        </w:tc>
        <w:tc>
          <w:tcPr>
            <w:tcW w:w="8052" w:type="dxa"/>
            <w:tcBorders>
              <w:top w:val="nil"/>
              <w:left w:val="nil"/>
              <w:bottom w:val="nil"/>
              <w:right w:val="nil"/>
            </w:tcBorders>
            <w:shd w:val="clear" w:color="auto" w:fill="auto"/>
            <w:noWrap/>
            <w:vAlign w:val="bottom"/>
            <w:hideMark/>
          </w:tcPr>
          <w:p w14:paraId="3E6F9370"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Syndrome de l’immunodéficience humaine</w:t>
            </w:r>
          </w:p>
        </w:tc>
      </w:tr>
      <w:tr w:rsidR="00CF14AF" w:rsidRPr="00CF14AF" w14:paraId="6CC1A0EA" w14:textId="77777777" w:rsidTr="00CF14AF">
        <w:trPr>
          <w:trHeight w:val="315"/>
        </w:trPr>
        <w:tc>
          <w:tcPr>
            <w:tcW w:w="1020" w:type="dxa"/>
            <w:tcBorders>
              <w:top w:val="nil"/>
              <w:left w:val="nil"/>
              <w:bottom w:val="nil"/>
              <w:right w:val="nil"/>
            </w:tcBorders>
            <w:shd w:val="clear" w:color="auto" w:fill="auto"/>
            <w:noWrap/>
            <w:vAlign w:val="bottom"/>
            <w:hideMark/>
          </w:tcPr>
          <w:p w14:paraId="6EB5FED5"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SRL</w:t>
            </w:r>
          </w:p>
        </w:tc>
        <w:tc>
          <w:tcPr>
            <w:tcW w:w="8052" w:type="dxa"/>
            <w:tcBorders>
              <w:top w:val="nil"/>
              <w:left w:val="nil"/>
              <w:bottom w:val="nil"/>
              <w:right w:val="nil"/>
            </w:tcBorders>
            <w:shd w:val="clear" w:color="auto" w:fill="auto"/>
            <w:noWrap/>
            <w:vAlign w:val="bottom"/>
            <w:hideMark/>
          </w:tcPr>
          <w:p w14:paraId="56FE16E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Laboratoire supra-national de Référence</w:t>
            </w:r>
          </w:p>
        </w:tc>
      </w:tr>
      <w:tr w:rsidR="00CF14AF" w:rsidRPr="00CF14AF" w14:paraId="2C944CED" w14:textId="77777777" w:rsidTr="00CF14AF">
        <w:trPr>
          <w:trHeight w:val="300"/>
        </w:trPr>
        <w:tc>
          <w:tcPr>
            <w:tcW w:w="1020" w:type="dxa"/>
            <w:tcBorders>
              <w:top w:val="nil"/>
              <w:left w:val="nil"/>
              <w:bottom w:val="nil"/>
              <w:right w:val="nil"/>
            </w:tcBorders>
            <w:shd w:val="clear" w:color="auto" w:fill="auto"/>
            <w:noWrap/>
            <w:vAlign w:val="bottom"/>
            <w:hideMark/>
          </w:tcPr>
          <w:p w14:paraId="5B471AA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TB </w:t>
            </w:r>
          </w:p>
        </w:tc>
        <w:tc>
          <w:tcPr>
            <w:tcW w:w="8052" w:type="dxa"/>
            <w:tcBorders>
              <w:top w:val="nil"/>
              <w:left w:val="nil"/>
              <w:bottom w:val="nil"/>
              <w:right w:val="nil"/>
            </w:tcBorders>
            <w:shd w:val="clear" w:color="auto" w:fill="auto"/>
            <w:noWrap/>
            <w:vAlign w:val="bottom"/>
            <w:hideMark/>
          </w:tcPr>
          <w:p w14:paraId="51D67D5D"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Tuberculose</w:t>
            </w:r>
          </w:p>
        </w:tc>
      </w:tr>
      <w:tr w:rsidR="00CF14AF" w:rsidRPr="00CF14AF" w14:paraId="3C212FE6" w14:textId="77777777" w:rsidTr="00CF14AF">
        <w:trPr>
          <w:trHeight w:val="300"/>
        </w:trPr>
        <w:tc>
          <w:tcPr>
            <w:tcW w:w="1020" w:type="dxa"/>
            <w:tcBorders>
              <w:top w:val="nil"/>
              <w:left w:val="nil"/>
              <w:bottom w:val="nil"/>
              <w:right w:val="nil"/>
            </w:tcBorders>
            <w:shd w:val="clear" w:color="auto" w:fill="auto"/>
            <w:noWrap/>
            <w:vAlign w:val="bottom"/>
            <w:hideMark/>
          </w:tcPr>
          <w:p w14:paraId="5057E867"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TB-MR</w:t>
            </w:r>
          </w:p>
        </w:tc>
        <w:tc>
          <w:tcPr>
            <w:tcW w:w="8052" w:type="dxa"/>
            <w:tcBorders>
              <w:top w:val="nil"/>
              <w:left w:val="nil"/>
              <w:bottom w:val="nil"/>
              <w:right w:val="nil"/>
            </w:tcBorders>
            <w:shd w:val="clear" w:color="auto" w:fill="auto"/>
            <w:noWrap/>
            <w:vAlign w:val="bottom"/>
            <w:hideMark/>
          </w:tcPr>
          <w:p w14:paraId="577B9C1F"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Tuberculose multi-résistante</w:t>
            </w:r>
          </w:p>
        </w:tc>
      </w:tr>
      <w:tr w:rsidR="00CF14AF" w:rsidRPr="00CF14AF" w14:paraId="7E017015" w14:textId="77777777" w:rsidTr="00CF14AF">
        <w:trPr>
          <w:trHeight w:val="315"/>
        </w:trPr>
        <w:tc>
          <w:tcPr>
            <w:tcW w:w="1020" w:type="dxa"/>
            <w:tcBorders>
              <w:top w:val="nil"/>
              <w:left w:val="nil"/>
              <w:bottom w:val="nil"/>
              <w:right w:val="nil"/>
            </w:tcBorders>
            <w:shd w:val="clear" w:color="auto" w:fill="auto"/>
            <w:noWrap/>
            <w:vAlign w:val="bottom"/>
            <w:hideMark/>
          </w:tcPr>
          <w:p w14:paraId="60374DD7"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TDS</w:t>
            </w:r>
          </w:p>
        </w:tc>
        <w:tc>
          <w:tcPr>
            <w:tcW w:w="8052" w:type="dxa"/>
            <w:tcBorders>
              <w:top w:val="nil"/>
              <w:left w:val="nil"/>
              <w:bottom w:val="nil"/>
              <w:right w:val="nil"/>
            </w:tcBorders>
            <w:shd w:val="clear" w:color="auto" w:fill="auto"/>
            <w:noWrap/>
            <w:vAlign w:val="bottom"/>
            <w:hideMark/>
          </w:tcPr>
          <w:p w14:paraId="44B20F4A"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test de sensibilité</w:t>
            </w:r>
          </w:p>
        </w:tc>
      </w:tr>
      <w:tr w:rsidR="00CF14AF" w:rsidRPr="00CF14AF" w14:paraId="5FCA478A" w14:textId="77777777" w:rsidTr="00CF14AF">
        <w:trPr>
          <w:trHeight w:val="300"/>
        </w:trPr>
        <w:tc>
          <w:tcPr>
            <w:tcW w:w="1020" w:type="dxa"/>
            <w:tcBorders>
              <w:top w:val="nil"/>
              <w:left w:val="nil"/>
              <w:bottom w:val="nil"/>
              <w:right w:val="nil"/>
            </w:tcBorders>
            <w:shd w:val="clear" w:color="auto" w:fill="auto"/>
            <w:noWrap/>
            <w:vAlign w:val="bottom"/>
            <w:hideMark/>
          </w:tcPr>
          <w:p w14:paraId="1835CC8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TEP</w:t>
            </w:r>
          </w:p>
        </w:tc>
        <w:tc>
          <w:tcPr>
            <w:tcW w:w="8052" w:type="dxa"/>
            <w:tcBorders>
              <w:top w:val="nil"/>
              <w:left w:val="nil"/>
              <w:bottom w:val="nil"/>
              <w:right w:val="nil"/>
            </w:tcBorders>
            <w:shd w:val="clear" w:color="auto" w:fill="auto"/>
            <w:noWrap/>
            <w:vAlign w:val="bottom"/>
            <w:hideMark/>
          </w:tcPr>
          <w:p w14:paraId="62F4AE2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Tuberculose extra-pulmonaire</w:t>
            </w:r>
          </w:p>
        </w:tc>
      </w:tr>
      <w:tr w:rsidR="00CF14AF" w:rsidRPr="00CF14AF" w14:paraId="3119C62B" w14:textId="77777777" w:rsidTr="00CF14AF">
        <w:trPr>
          <w:trHeight w:val="300"/>
        </w:trPr>
        <w:tc>
          <w:tcPr>
            <w:tcW w:w="1020" w:type="dxa"/>
            <w:tcBorders>
              <w:top w:val="nil"/>
              <w:left w:val="nil"/>
              <w:bottom w:val="nil"/>
              <w:right w:val="nil"/>
            </w:tcBorders>
            <w:shd w:val="clear" w:color="auto" w:fill="auto"/>
            <w:noWrap/>
            <w:vAlign w:val="bottom"/>
            <w:hideMark/>
          </w:tcPr>
          <w:p w14:paraId="6E276181"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TPBC</w:t>
            </w:r>
          </w:p>
        </w:tc>
        <w:tc>
          <w:tcPr>
            <w:tcW w:w="8052" w:type="dxa"/>
            <w:tcBorders>
              <w:top w:val="nil"/>
              <w:left w:val="nil"/>
              <w:bottom w:val="nil"/>
              <w:right w:val="nil"/>
            </w:tcBorders>
            <w:shd w:val="clear" w:color="auto" w:fill="auto"/>
            <w:noWrap/>
            <w:vAlign w:val="bottom"/>
            <w:hideMark/>
          </w:tcPr>
          <w:p w14:paraId="77D49309"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Tuberculose pulmonaire bactériologiquement confirmée</w:t>
            </w:r>
          </w:p>
        </w:tc>
      </w:tr>
      <w:tr w:rsidR="00CF14AF" w:rsidRPr="00CF14AF" w14:paraId="22B5BF44" w14:textId="77777777" w:rsidTr="00CF14AF">
        <w:trPr>
          <w:trHeight w:val="300"/>
        </w:trPr>
        <w:tc>
          <w:tcPr>
            <w:tcW w:w="1020" w:type="dxa"/>
            <w:tcBorders>
              <w:top w:val="nil"/>
              <w:left w:val="nil"/>
              <w:bottom w:val="nil"/>
              <w:right w:val="nil"/>
            </w:tcBorders>
            <w:shd w:val="clear" w:color="auto" w:fill="auto"/>
            <w:noWrap/>
            <w:vAlign w:val="bottom"/>
            <w:hideMark/>
          </w:tcPr>
          <w:p w14:paraId="44D429E0"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UV</w:t>
            </w:r>
          </w:p>
        </w:tc>
        <w:tc>
          <w:tcPr>
            <w:tcW w:w="8052" w:type="dxa"/>
            <w:tcBorders>
              <w:top w:val="nil"/>
              <w:left w:val="nil"/>
              <w:bottom w:val="nil"/>
              <w:right w:val="nil"/>
            </w:tcBorders>
            <w:shd w:val="clear" w:color="auto" w:fill="auto"/>
            <w:noWrap/>
            <w:vAlign w:val="bottom"/>
            <w:hideMark/>
          </w:tcPr>
          <w:p w14:paraId="1A575071"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Ultraviolet</w:t>
            </w:r>
          </w:p>
        </w:tc>
      </w:tr>
      <w:tr w:rsidR="00CF14AF" w:rsidRPr="00CF14AF" w14:paraId="212572B6" w14:textId="77777777" w:rsidTr="00CF14AF">
        <w:trPr>
          <w:trHeight w:val="300"/>
        </w:trPr>
        <w:tc>
          <w:tcPr>
            <w:tcW w:w="1020" w:type="dxa"/>
            <w:tcBorders>
              <w:top w:val="nil"/>
              <w:left w:val="nil"/>
              <w:bottom w:val="nil"/>
              <w:right w:val="nil"/>
            </w:tcBorders>
            <w:shd w:val="clear" w:color="auto" w:fill="auto"/>
            <w:noWrap/>
            <w:vAlign w:val="bottom"/>
            <w:hideMark/>
          </w:tcPr>
          <w:p w14:paraId="317760BB"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VIH</w:t>
            </w:r>
          </w:p>
        </w:tc>
        <w:tc>
          <w:tcPr>
            <w:tcW w:w="8052" w:type="dxa"/>
            <w:tcBorders>
              <w:top w:val="nil"/>
              <w:left w:val="nil"/>
              <w:bottom w:val="nil"/>
              <w:right w:val="nil"/>
            </w:tcBorders>
            <w:shd w:val="clear" w:color="auto" w:fill="auto"/>
            <w:noWrap/>
            <w:vAlign w:val="bottom"/>
            <w:hideMark/>
          </w:tcPr>
          <w:p w14:paraId="4BC6B548"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Virus de l’immunodéficience humaine</w:t>
            </w:r>
          </w:p>
        </w:tc>
      </w:tr>
      <w:tr w:rsidR="00CF14AF" w:rsidRPr="00CF14AF" w14:paraId="4089C1B0" w14:textId="77777777" w:rsidTr="00CF14AF">
        <w:trPr>
          <w:trHeight w:val="300"/>
        </w:trPr>
        <w:tc>
          <w:tcPr>
            <w:tcW w:w="1020" w:type="dxa"/>
            <w:tcBorders>
              <w:top w:val="nil"/>
              <w:left w:val="nil"/>
              <w:bottom w:val="nil"/>
              <w:right w:val="nil"/>
            </w:tcBorders>
            <w:shd w:val="clear" w:color="auto" w:fill="auto"/>
            <w:noWrap/>
            <w:vAlign w:val="bottom"/>
            <w:hideMark/>
          </w:tcPr>
          <w:p w14:paraId="34AE64A5"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bCs/>
                <w:color w:val="000000"/>
                <w:lang w:val="fr-CH" w:eastAsia="fr-FR"/>
              </w:rPr>
              <w:t>XDR</w:t>
            </w:r>
          </w:p>
        </w:tc>
        <w:tc>
          <w:tcPr>
            <w:tcW w:w="8052" w:type="dxa"/>
            <w:tcBorders>
              <w:top w:val="nil"/>
              <w:left w:val="nil"/>
              <w:bottom w:val="nil"/>
              <w:right w:val="nil"/>
            </w:tcBorders>
            <w:shd w:val="clear" w:color="auto" w:fill="auto"/>
            <w:noWrap/>
            <w:vAlign w:val="bottom"/>
            <w:hideMark/>
          </w:tcPr>
          <w:p w14:paraId="2157CE15"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 xml:space="preserve">Tuberculose ultra-résistante  </w:t>
            </w:r>
          </w:p>
        </w:tc>
      </w:tr>
      <w:tr w:rsidR="00CF14AF" w:rsidRPr="00CF14AF" w14:paraId="72D9717C" w14:textId="77777777" w:rsidTr="00CF14AF">
        <w:trPr>
          <w:trHeight w:val="315"/>
        </w:trPr>
        <w:tc>
          <w:tcPr>
            <w:tcW w:w="1020" w:type="dxa"/>
            <w:tcBorders>
              <w:top w:val="nil"/>
              <w:left w:val="nil"/>
              <w:bottom w:val="nil"/>
              <w:right w:val="nil"/>
            </w:tcBorders>
            <w:shd w:val="clear" w:color="auto" w:fill="auto"/>
            <w:noWrap/>
            <w:vAlign w:val="bottom"/>
            <w:hideMark/>
          </w:tcPr>
          <w:p w14:paraId="7FD85067" w14:textId="77777777" w:rsidR="00CF14AF" w:rsidRPr="00CF14AF" w:rsidRDefault="00CF14AF" w:rsidP="00CF14AF">
            <w:pPr>
              <w:spacing w:after="0" w:line="240" w:lineRule="auto"/>
              <w:rPr>
                <w:rFonts w:ascii="Calibri" w:eastAsia="Times New Roman" w:hAnsi="Calibri" w:cs="Calibri"/>
                <w:color w:val="000000"/>
                <w:sz w:val="24"/>
                <w:szCs w:val="24"/>
                <w:lang w:val="fr-FR" w:eastAsia="fr-FR"/>
              </w:rPr>
            </w:pPr>
            <w:r w:rsidRPr="00CF14AF">
              <w:rPr>
                <w:rFonts w:ascii="Calibri" w:eastAsia="Times New Roman" w:hAnsi="Calibri" w:cs="Calibri"/>
                <w:color w:val="000000"/>
                <w:sz w:val="24"/>
                <w:szCs w:val="24"/>
                <w:lang w:val="fr-FR" w:eastAsia="fr-FR"/>
              </w:rPr>
              <w:t>XP</w:t>
            </w:r>
          </w:p>
        </w:tc>
        <w:tc>
          <w:tcPr>
            <w:tcW w:w="8052" w:type="dxa"/>
            <w:tcBorders>
              <w:top w:val="nil"/>
              <w:left w:val="nil"/>
              <w:bottom w:val="nil"/>
              <w:right w:val="nil"/>
            </w:tcBorders>
            <w:shd w:val="clear" w:color="auto" w:fill="auto"/>
            <w:noWrap/>
            <w:vAlign w:val="bottom"/>
            <w:hideMark/>
          </w:tcPr>
          <w:p w14:paraId="28918CF6" w14:textId="77777777" w:rsidR="00CF14AF" w:rsidRPr="00CF14AF" w:rsidRDefault="00CF14AF" w:rsidP="00CF14AF">
            <w:pPr>
              <w:spacing w:after="0" w:line="240" w:lineRule="auto"/>
              <w:rPr>
                <w:rFonts w:ascii="Calibri" w:eastAsia="Times New Roman" w:hAnsi="Calibri" w:cs="Calibri"/>
                <w:color w:val="000000"/>
                <w:lang w:val="fr-FR" w:eastAsia="fr-FR"/>
              </w:rPr>
            </w:pPr>
            <w:r w:rsidRPr="00CF14AF">
              <w:rPr>
                <w:rFonts w:ascii="Calibri" w:eastAsia="Times New Roman" w:hAnsi="Calibri" w:cs="Calibri"/>
                <w:color w:val="000000"/>
                <w:lang w:val="fr-FR" w:eastAsia="fr-FR"/>
              </w:rPr>
              <w:t>test de GeneXpert</w:t>
            </w:r>
          </w:p>
        </w:tc>
      </w:tr>
    </w:tbl>
    <w:p w14:paraId="1C2B63CB" w14:textId="77777777" w:rsidR="0067341B" w:rsidRPr="00A765CF" w:rsidRDefault="0067341B" w:rsidP="00A1162C">
      <w:pPr>
        <w:spacing w:after="0" w:line="276" w:lineRule="auto"/>
        <w:rPr>
          <w:rFonts w:eastAsia="Calibri" w:cstheme="minorHAnsi"/>
          <w:bCs/>
          <w:sz w:val="24"/>
          <w:szCs w:val="24"/>
          <w:lang w:val="fr-CH"/>
        </w:rPr>
      </w:pPr>
    </w:p>
    <w:p w14:paraId="47A030E5" w14:textId="77777777" w:rsidR="0067341B" w:rsidRPr="00A765CF" w:rsidRDefault="0067341B" w:rsidP="00A1162C">
      <w:pPr>
        <w:spacing w:after="0" w:line="276" w:lineRule="auto"/>
        <w:rPr>
          <w:rFonts w:eastAsia="Calibri" w:cstheme="minorHAnsi"/>
          <w:bCs/>
          <w:sz w:val="24"/>
          <w:szCs w:val="24"/>
          <w:lang w:val="fr-CH"/>
        </w:rPr>
      </w:pPr>
    </w:p>
    <w:p w14:paraId="6780AC56" w14:textId="77777777" w:rsidR="0067341B" w:rsidRPr="00A765CF" w:rsidRDefault="0067341B" w:rsidP="00A1162C">
      <w:pPr>
        <w:spacing w:after="0" w:line="276" w:lineRule="auto"/>
        <w:rPr>
          <w:rFonts w:eastAsia="Calibri" w:cstheme="minorHAnsi"/>
          <w:b/>
          <w:sz w:val="24"/>
          <w:szCs w:val="24"/>
          <w:lang w:val="fr-CH"/>
        </w:rPr>
      </w:pPr>
    </w:p>
    <w:p w14:paraId="4E6055B4" w14:textId="77777777" w:rsidR="0067341B" w:rsidRPr="00A765CF" w:rsidRDefault="0067341B" w:rsidP="00A1162C">
      <w:pPr>
        <w:spacing w:after="0" w:line="276" w:lineRule="auto"/>
        <w:rPr>
          <w:rFonts w:eastAsia="Calibri" w:cstheme="minorHAnsi"/>
          <w:b/>
          <w:sz w:val="24"/>
          <w:szCs w:val="24"/>
          <w:lang w:val="fr-CH"/>
        </w:rPr>
      </w:pPr>
    </w:p>
    <w:p w14:paraId="52366903" w14:textId="469AA1DA" w:rsidR="0067341B" w:rsidRPr="00AE47A6" w:rsidRDefault="0067341B" w:rsidP="002F4DCF">
      <w:pPr>
        <w:pStyle w:val="Style1"/>
        <w:rPr>
          <w:color w:val="FF0000"/>
          <w:sz w:val="24"/>
          <w:szCs w:val="24"/>
        </w:rPr>
      </w:pPr>
      <w:bookmarkStart w:id="3" w:name="_Toc8598263"/>
      <w:r w:rsidRPr="002F4DCF">
        <w:lastRenderedPageBreak/>
        <w:t>INTRODUCTION</w:t>
      </w:r>
      <w:bookmarkEnd w:id="3"/>
      <w:r w:rsidRPr="006D7CEC">
        <w:rPr>
          <w:sz w:val="24"/>
          <w:szCs w:val="24"/>
        </w:rPr>
        <w:t xml:space="preserve"> </w:t>
      </w:r>
    </w:p>
    <w:p w14:paraId="25FB5EB6" w14:textId="77777777" w:rsidR="00AE47A6" w:rsidRPr="006D7CEC" w:rsidRDefault="00AE47A6" w:rsidP="00AE47A6">
      <w:pPr>
        <w:pStyle w:val="ListParagraph"/>
        <w:spacing w:after="0" w:line="276" w:lineRule="auto"/>
        <w:ind w:left="1080"/>
        <w:rPr>
          <w:rFonts w:eastAsia="Calibri" w:cstheme="minorHAnsi"/>
          <w:b/>
          <w:color w:val="FF0000"/>
          <w:sz w:val="24"/>
          <w:szCs w:val="24"/>
          <w:lang w:val="fr-CH"/>
        </w:rPr>
      </w:pPr>
    </w:p>
    <w:p w14:paraId="0C677515" w14:textId="77777777" w:rsidR="001D225B" w:rsidRPr="00A765CF" w:rsidRDefault="001D225B" w:rsidP="001D225B">
      <w:pPr>
        <w:spacing w:after="200" w:line="276" w:lineRule="auto"/>
        <w:jc w:val="both"/>
        <w:rPr>
          <w:rFonts w:eastAsia="Calibri" w:cstheme="minorHAnsi"/>
          <w:sz w:val="24"/>
          <w:szCs w:val="24"/>
          <w:lang w:val="fr-CA"/>
        </w:rPr>
      </w:pPr>
      <w:r w:rsidRPr="00A765CF">
        <w:rPr>
          <w:rFonts w:eastAsia="Calibri" w:cstheme="minorHAnsi"/>
          <w:sz w:val="24"/>
          <w:szCs w:val="24"/>
          <w:lang w:val="fr-CA"/>
        </w:rPr>
        <w:t>La tuberculose est une cause majeure de morbidité et de mortalité et constitue de ce fait, un problème de santé publique au niveau mondial avec plus de 10 millions de cas estimés par l’organisation Mondiale de la Santé (OMS) en 2017 et 1 million 600 000 cas de décès liés à cette maladie pendant la même année. Son poids en tant que frein au développement socio-économique est reconnu dans le cadre des Objectifs Durables de Développement des Nations-Unies, qui a inscrit comme une de ses cibles mettre fin à la Tuberculose d’ici 2030.</w:t>
      </w:r>
    </w:p>
    <w:p w14:paraId="78035AB3" w14:textId="1DCDDA43" w:rsidR="001D225B" w:rsidRPr="00A765CF" w:rsidRDefault="001D225B" w:rsidP="001D225B">
      <w:pPr>
        <w:spacing w:after="200" w:line="276" w:lineRule="auto"/>
        <w:jc w:val="both"/>
        <w:rPr>
          <w:rFonts w:eastAsia="Calibri" w:cstheme="minorHAnsi"/>
          <w:sz w:val="24"/>
          <w:szCs w:val="24"/>
          <w:lang w:val="fr-CA"/>
        </w:rPr>
      </w:pPr>
      <w:r w:rsidRPr="00A765CF">
        <w:rPr>
          <w:rFonts w:eastAsia="Calibri" w:cstheme="minorHAnsi"/>
          <w:sz w:val="24"/>
          <w:szCs w:val="24"/>
          <w:lang w:val="fr-CA"/>
        </w:rPr>
        <w:t>A Djibouti, la Tuberculose continue à être un problème de santé publique de par son incidence élevée à 269 pour 100 000 habitants selon les estimations de l’OMS en 2017 et de sa mortalité élevée estimée à 28 pour 100 000 habitants pour la même année. La lutte contre la TB est une priorité nationale. Elle est organisée dans le cadre du Programme National de lutte contre la TB (PNLT) et un plan stratégique national a été élaboré et mis en œuvre pour la période 2015-2019. Des progrès importants sont atteints en terme</w:t>
      </w:r>
      <w:r w:rsidR="001B79EA" w:rsidRPr="00A765CF">
        <w:rPr>
          <w:rFonts w:eastAsia="Calibri" w:cstheme="minorHAnsi"/>
          <w:sz w:val="24"/>
          <w:szCs w:val="24"/>
          <w:lang w:val="fr-CA"/>
        </w:rPr>
        <w:t>s</w:t>
      </w:r>
      <w:r w:rsidRPr="00A765CF">
        <w:rPr>
          <w:rFonts w:eastAsia="Calibri" w:cstheme="minorHAnsi"/>
          <w:sz w:val="24"/>
          <w:szCs w:val="24"/>
          <w:lang w:val="fr-CA"/>
        </w:rPr>
        <w:t xml:space="preserve"> de détection et de traitement, ainsi 80% des cas de tuberculose estimés dans la population sont diagnostiqués et mis sous traitement, et 87% parmi eux sont traités avec succès selon les données de 2017. La prévalence de la TB multirésistante à Djibouti peut être considérée comme élevée avec 4,3% parmi les nouveaux cas et 35% parmi les cas antérieurement traités. Des efforts entrepris ayant permis de détecter 92% des cas estimés de TB MDR en 2017</w:t>
      </w:r>
      <w:r w:rsidR="006C2DA1">
        <w:rPr>
          <w:rFonts w:eastAsia="Calibri" w:cstheme="minorHAnsi"/>
          <w:sz w:val="24"/>
          <w:szCs w:val="24"/>
          <w:lang w:val="fr-CA"/>
        </w:rPr>
        <w:t xml:space="preserve"> et de traiter avec</w:t>
      </w:r>
      <w:r w:rsidR="006C2DA1" w:rsidRPr="006C2DA1">
        <w:rPr>
          <w:rFonts w:eastAsia="Calibri" w:cstheme="minorHAnsi"/>
          <w:sz w:val="24"/>
          <w:szCs w:val="24"/>
          <w:lang w:val="fr-CA"/>
        </w:rPr>
        <w:t xml:space="preserve"> succès</w:t>
      </w:r>
      <w:r w:rsidR="006C2DA1">
        <w:rPr>
          <w:rFonts w:eastAsia="Calibri" w:cstheme="minorHAnsi"/>
          <w:sz w:val="24"/>
          <w:szCs w:val="24"/>
          <w:lang w:val="fr-CA"/>
        </w:rPr>
        <w:t xml:space="preserve"> 65,8% parmi eux. Ce taux de </w:t>
      </w:r>
      <w:r w:rsidR="006C2DA1" w:rsidRPr="006C2DA1">
        <w:rPr>
          <w:rFonts w:eastAsia="Calibri" w:cstheme="minorHAnsi"/>
          <w:sz w:val="24"/>
          <w:szCs w:val="24"/>
          <w:lang w:val="fr-CA"/>
        </w:rPr>
        <w:t>succès</w:t>
      </w:r>
      <w:r w:rsidR="006C2DA1">
        <w:rPr>
          <w:rFonts w:eastAsia="Calibri" w:cstheme="minorHAnsi"/>
          <w:sz w:val="24"/>
          <w:szCs w:val="24"/>
          <w:lang w:val="fr-CA"/>
        </w:rPr>
        <w:t xml:space="preserve"> thérapeutique</w:t>
      </w:r>
      <w:r w:rsidR="006C2DA1" w:rsidRPr="006C2DA1">
        <w:rPr>
          <w:rFonts w:eastAsia="Calibri" w:cstheme="minorHAnsi"/>
          <w:sz w:val="24"/>
          <w:szCs w:val="24"/>
          <w:lang w:val="fr-CA"/>
        </w:rPr>
        <w:t xml:space="preserve"> est supérieur à la moyenne mondiale de 55% et à la moyenne de la région OM</w:t>
      </w:r>
      <w:r w:rsidR="006C2DA1">
        <w:rPr>
          <w:rFonts w:eastAsia="Calibri" w:cstheme="minorHAnsi"/>
          <w:sz w:val="24"/>
          <w:szCs w:val="24"/>
          <w:lang w:val="fr-CA"/>
        </w:rPr>
        <w:t>S-EMRO qui était de 62% pour 2015</w:t>
      </w:r>
      <w:r w:rsidRPr="00A765CF">
        <w:rPr>
          <w:rFonts w:eastAsia="Calibri" w:cstheme="minorHAnsi"/>
          <w:sz w:val="24"/>
          <w:szCs w:val="24"/>
          <w:lang w:val="fr-CA"/>
        </w:rPr>
        <w:t>. La lutte contre la TB à Djibouti reste confrontée à des défis majeurs liés à la concentration des cas dans la région de Djibouti avec décentralisation timide des activités de lutte dans les autres régions du pays ; à l’incidence et mortalité liées à la TB qui demeurent élevées et à la prévalence élevée de la TB multirésistante ; à l’implication limitée, dans les efforts de lutte, des autres prestataires de soins du secteur parapublique et privé ; à la mobilisation restreinte du tissu associatif et de la société civile dans les activités de lutte ; et à l’allocation limitée des fonds du Ministère de la Santé au Programme National de lutte contre la TB avec grande dépendance aux projets de financement externe.</w:t>
      </w:r>
    </w:p>
    <w:p w14:paraId="33BB8E72" w14:textId="48C5E1B9" w:rsidR="0067341B" w:rsidRDefault="001D225B" w:rsidP="001D225B">
      <w:pPr>
        <w:spacing w:after="200" w:line="276" w:lineRule="auto"/>
        <w:jc w:val="both"/>
        <w:rPr>
          <w:rFonts w:eastAsia="Calibri" w:cstheme="minorHAnsi"/>
          <w:sz w:val="24"/>
          <w:szCs w:val="24"/>
          <w:lang w:val="fr-CA"/>
        </w:rPr>
      </w:pPr>
      <w:r w:rsidRPr="00A765CF">
        <w:rPr>
          <w:rFonts w:eastAsia="Calibri" w:cstheme="minorHAnsi"/>
          <w:sz w:val="24"/>
          <w:szCs w:val="24"/>
          <w:lang w:val="fr-CA"/>
        </w:rPr>
        <w:t xml:space="preserve">S’inscrivant dans l’atteinte des objectifs des ODD et de la Stratégie Mondiale « Mettre fin à la TB d’ici 2030 », et dans la perspective de développer un plan stratégique national de lutte contre la Tuberculose 2020-2025 en s’alignant sur les composantes de la stratégie mondiale et les éléments de la déclaration politique de la première réunion de Haut niveau sur la TB, le Ministère de la Santé à travers son programme national de lutte contre la TB a conduit une revue conjointe </w:t>
      </w:r>
      <w:r w:rsidR="001B79EA" w:rsidRPr="00A765CF">
        <w:rPr>
          <w:rFonts w:eastAsia="Calibri" w:cstheme="minorHAnsi"/>
          <w:sz w:val="24"/>
          <w:szCs w:val="24"/>
          <w:lang w:val="fr-CA"/>
        </w:rPr>
        <w:t>Ministère de la santé et</w:t>
      </w:r>
      <w:r w:rsidRPr="00A765CF">
        <w:rPr>
          <w:rFonts w:eastAsia="Calibri" w:cstheme="minorHAnsi"/>
          <w:sz w:val="24"/>
          <w:szCs w:val="24"/>
          <w:lang w:val="fr-CA"/>
        </w:rPr>
        <w:t xml:space="preserve"> l’Organisation Mondiale de la Santé</w:t>
      </w:r>
      <w:r w:rsidR="001B79EA" w:rsidRPr="00A765CF">
        <w:rPr>
          <w:rFonts w:eastAsia="Calibri" w:cstheme="minorHAnsi"/>
          <w:sz w:val="24"/>
          <w:szCs w:val="24"/>
          <w:lang w:val="fr-CA"/>
        </w:rPr>
        <w:t xml:space="preserve"> du PNLT avec l’appui</w:t>
      </w:r>
      <w:r w:rsidR="008A36F0" w:rsidRPr="00A765CF">
        <w:rPr>
          <w:rFonts w:eastAsia="Calibri" w:cstheme="minorHAnsi"/>
          <w:sz w:val="24"/>
          <w:szCs w:val="24"/>
          <w:lang w:val="fr-CA"/>
        </w:rPr>
        <w:t xml:space="preserve"> du PNUD</w:t>
      </w:r>
      <w:r w:rsidRPr="00A765CF">
        <w:rPr>
          <w:rFonts w:eastAsia="Calibri" w:cstheme="minorHAnsi"/>
          <w:sz w:val="24"/>
          <w:szCs w:val="24"/>
          <w:lang w:val="fr-CA"/>
        </w:rPr>
        <w:t>. Cette revue a impliqué des experts et des partenaires nationaux et internationaux.</w:t>
      </w:r>
    </w:p>
    <w:p w14:paraId="376D297C" w14:textId="77777777" w:rsidR="00AE47A6" w:rsidRDefault="00AE47A6" w:rsidP="001D225B">
      <w:pPr>
        <w:spacing w:after="200" w:line="276" w:lineRule="auto"/>
        <w:jc w:val="both"/>
        <w:rPr>
          <w:rFonts w:eastAsia="Calibri" w:cstheme="minorHAnsi"/>
          <w:sz w:val="24"/>
          <w:szCs w:val="24"/>
          <w:lang w:val="fr-CA"/>
        </w:rPr>
      </w:pPr>
    </w:p>
    <w:p w14:paraId="71DD4AD1" w14:textId="77777777" w:rsidR="00AE47A6" w:rsidRPr="00A765CF" w:rsidRDefault="00AE47A6" w:rsidP="001D225B">
      <w:pPr>
        <w:spacing w:after="200" w:line="276" w:lineRule="auto"/>
        <w:jc w:val="both"/>
        <w:rPr>
          <w:rFonts w:eastAsia="Calibri" w:cstheme="minorHAnsi"/>
          <w:sz w:val="24"/>
          <w:szCs w:val="24"/>
          <w:lang w:val="fr-CA"/>
        </w:rPr>
      </w:pPr>
    </w:p>
    <w:p w14:paraId="3D548A59" w14:textId="743EBD91" w:rsidR="000A53EE" w:rsidRPr="00A765CF" w:rsidRDefault="000A53EE" w:rsidP="000A53EE">
      <w:pPr>
        <w:spacing w:after="0" w:line="276" w:lineRule="auto"/>
        <w:contextualSpacing/>
        <w:jc w:val="both"/>
        <w:rPr>
          <w:rFonts w:eastAsia="Calibri" w:cstheme="minorHAnsi"/>
          <w:b/>
          <w:color w:val="FF0000"/>
          <w:sz w:val="24"/>
          <w:szCs w:val="24"/>
          <w:lang w:val="fr-FR"/>
        </w:rPr>
      </w:pPr>
      <w:r w:rsidRPr="00A765CF">
        <w:rPr>
          <w:rStyle w:val="Style2Car"/>
        </w:rPr>
        <w:lastRenderedPageBreak/>
        <w:t>Stratégie nationale de lutte contre la TB à Djibouti</w:t>
      </w:r>
      <w:r w:rsidR="00AE47A6">
        <w:rPr>
          <w:rFonts w:eastAsia="Calibri" w:cstheme="minorHAnsi"/>
          <w:b/>
          <w:color w:val="FF0000"/>
          <w:sz w:val="24"/>
          <w:szCs w:val="24"/>
          <w:lang w:val="fr-FR"/>
        </w:rPr>
        <w:t xml:space="preserve">  </w:t>
      </w:r>
    </w:p>
    <w:p w14:paraId="6F4C577D" w14:textId="6FC15791" w:rsidR="000A53EE" w:rsidRPr="00A765CF" w:rsidRDefault="000A53EE" w:rsidP="000A53EE">
      <w:pPr>
        <w:spacing w:after="120" w:line="276" w:lineRule="auto"/>
        <w:jc w:val="both"/>
        <w:rPr>
          <w:rFonts w:eastAsia="Calibri" w:cstheme="minorHAnsi"/>
          <w:sz w:val="24"/>
          <w:szCs w:val="24"/>
          <w:lang w:val="fr-FR"/>
        </w:rPr>
      </w:pPr>
      <w:r w:rsidRPr="00A765CF">
        <w:rPr>
          <w:rFonts w:eastAsia="Calibri" w:cstheme="minorHAnsi"/>
          <w:sz w:val="24"/>
          <w:szCs w:val="24"/>
          <w:lang w:val="fr-FR"/>
        </w:rPr>
        <w:t>La lutte contre la tuberculose fait partie des principales priorités du Ministère de la Santé de Djibouti et le programme national de lutte contre la TB (PNLT)</w:t>
      </w:r>
      <w:r w:rsidR="00A765CF" w:rsidRPr="00A765CF">
        <w:rPr>
          <w:rFonts w:eastAsia="Calibri" w:cstheme="minorHAnsi"/>
          <w:sz w:val="24"/>
          <w:szCs w:val="24"/>
          <w:lang w:val="fr-FR"/>
        </w:rPr>
        <w:t xml:space="preserve"> a été créé depuis 1980. En 1998</w:t>
      </w:r>
      <w:r w:rsidRPr="00A765CF">
        <w:rPr>
          <w:rFonts w:eastAsia="Calibri" w:cstheme="minorHAnsi"/>
          <w:sz w:val="24"/>
          <w:szCs w:val="24"/>
          <w:lang w:val="fr-FR"/>
        </w:rPr>
        <w:t>, le PNLT a mis en œuvre de la Stratégie DOTS de l’OMS qui a permis de renforcer les structures du PNLT, de standardiser la prise en charge et le suivi des malades tuberculeux, de développer les laboratoires de microscopie et le laboratoire de référence de la tuberculose et de mettre en place un système d’information en conformité avec les recommandations internationales. Depuis quelques années</w:t>
      </w:r>
      <w:r w:rsidR="00A765CF" w:rsidRPr="00A765CF">
        <w:rPr>
          <w:rFonts w:eastAsia="Calibri" w:cstheme="minorHAnsi"/>
          <w:sz w:val="24"/>
          <w:szCs w:val="24"/>
          <w:lang w:val="fr-FR"/>
        </w:rPr>
        <w:t>,</w:t>
      </w:r>
      <w:r w:rsidRPr="00A765CF">
        <w:rPr>
          <w:rFonts w:eastAsia="Calibri" w:cstheme="minorHAnsi"/>
          <w:sz w:val="24"/>
          <w:szCs w:val="24"/>
          <w:lang w:val="fr-FR"/>
        </w:rPr>
        <w:t xml:space="preserve"> la décentralisation des activités de lutte contre la tuberculose a été initiée ce qui a contribué de façon sensible à l’amélioration de la prise en charge des malades tuberculeux dont une proportion importante provient des pays voisin. Dans la perspective de consolider les acquis dans le cadre de la mise en œuvre de la stratégie DOTS et d’intégrer les nouvelles composante de la Stratégie Halte à la Tuberculose (Stop TB Strategy), le plan stratégique national 2015-2019 a été développé. Ce plan a intégré les activités collaboratives tuberculose/VIH, la prise en charge programmatique de la tuberculose pharmaco-résistante et l’implication des autres secteurs.</w:t>
      </w:r>
    </w:p>
    <w:p w14:paraId="5EC54A79" w14:textId="77777777" w:rsidR="000A53EE" w:rsidRDefault="000A53EE" w:rsidP="000A53EE">
      <w:pPr>
        <w:spacing w:after="120" w:line="276" w:lineRule="auto"/>
        <w:jc w:val="both"/>
        <w:rPr>
          <w:rFonts w:eastAsia="Calibri" w:cstheme="minorHAnsi"/>
          <w:sz w:val="24"/>
          <w:szCs w:val="24"/>
          <w:lang w:val="fr-FR"/>
        </w:rPr>
      </w:pPr>
      <w:r w:rsidRPr="00A765CF">
        <w:rPr>
          <w:rFonts w:eastAsia="Calibri" w:cstheme="minorHAnsi"/>
          <w:sz w:val="24"/>
          <w:szCs w:val="24"/>
          <w:lang w:val="fr-FR"/>
        </w:rPr>
        <w:t xml:space="preserve">Ce plan avait : i) pour but de réduire de 25% la prévalence de la tuberculose d’ici 2025 et ii) pour objectifs opérationnels de renforcer l’engagement politique en vue de pérenniser les ressources pour la prévention et les soins antituberculeux; d’améliorer le dépistage des nouveaux cas de tuberculose et augmenter </w:t>
      </w:r>
      <w:r w:rsidR="008060E7" w:rsidRPr="00A765CF">
        <w:rPr>
          <w:rFonts w:eastAsia="Calibri" w:cstheme="minorHAnsi"/>
          <w:sz w:val="24"/>
          <w:szCs w:val="24"/>
          <w:lang w:val="fr-FR"/>
        </w:rPr>
        <w:t xml:space="preserve">la notification des </w:t>
      </w:r>
      <w:r w:rsidRPr="00A765CF">
        <w:rPr>
          <w:rFonts w:eastAsia="Calibri" w:cstheme="minorHAnsi"/>
          <w:sz w:val="24"/>
          <w:szCs w:val="24"/>
          <w:lang w:val="fr-FR"/>
        </w:rPr>
        <w:t xml:space="preserve">nouveaux cas d’ici 2020; </w:t>
      </w:r>
      <w:r w:rsidR="008060E7" w:rsidRPr="00A765CF">
        <w:rPr>
          <w:rFonts w:eastAsia="Calibri" w:cstheme="minorHAnsi"/>
          <w:sz w:val="24"/>
          <w:szCs w:val="24"/>
          <w:lang w:val="fr-FR"/>
        </w:rPr>
        <w:t xml:space="preserve">d’atteindre 85% du </w:t>
      </w:r>
      <w:r w:rsidRPr="00A765CF">
        <w:rPr>
          <w:rFonts w:eastAsia="Calibri" w:cstheme="minorHAnsi"/>
          <w:sz w:val="24"/>
          <w:szCs w:val="24"/>
          <w:lang w:val="fr-FR"/>
        </w:rPr>
        <w:t>succès thérapeutique à partir de 2016; de garantir que la prévalence de la résistance primaire chez les nouveaux cas ne dépasse pas 1,8% d’ici 2020 ; et de diminuer le taux de décès des cas de la coinfection TB/VIH de 17 à 15 /100 000 habitants d’ici 2020.</w:t>
      </w:r>
    </w:p>
    <w:p w14:paraId="5A590913" w14:textId="77777777" w:rsidR="00A765CF" w:rsidRPr="00A765CF" w:rsidRDefault="00A765CF" w:rsidP="000A53EE">
      <w:pPr>
        <w:spacing w:after="120" w:line="276" w:lineRule="auto"/>
        <w:jc w:val="both"/>
        <w:rPr>
          <w:rFonts w:eastAsia="Calibri" w:cstheme="minorHAnsi"/>
          <w:b/>
          <w:color w:val="FF0000"/>
          <w:sz w:val="24"/>
          <w:szCs w:val="24"/>
          <w:lang w:val="fr-FR"/>
        </w:rPr>
      </w:pPr>
    </w:p>
    <w:p w14:paraId="51C6EBBB" w14:textId="7F0C0FD5" w:rsidR="0067341B" w:rsidRPr="006D7CEC" w:rsidRDefault="0067341B" w:rsidP="002F4DCF">
      <w:pPr>
        <w:pStyle w:val="Style1"/>
        <w:rPr>
          <w:color w:val="FF0000"/>
          <w:sz w:val="24"/>
          <w:szCs w:val="24"/>
          <w:lang w:val="fr-CA"/>
        </w:rPr>
      </w:pPr>
      <w:bookmarkStart w:id="4" w:name="_Toc8598264"/>
      <w:r w:rsidRPr="002F4DCF">
        <w:t>BUT ET OBJECTIFS DE LA REVUE DU PNLT</w:t>
      </w:r>
      <w:bookmarkEnd w:id="4"/>
      <w:r w:rsidRPr="006D7CEC">
        <w:rPr>
          <w:sz w:val="24"/>
          <w:szCs w:val="24"/>
          <w:lang w:val="fr-CA"/>
        </w:rPr>
        <w:t xml:space="preserve"> </w:t>
      </w:r>
    </w:p>
    <w:p w14:paraId="574E54BA" w14:textId="77777777" w:rsidR="0067341B" w:rsidRPr="00A765CF" w:rsidRDefault="0037726C" w:rsidP="00A1162C">
      <w:p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 but de cette revue était de conduire de manière participative une analyse indépendante, complète et approfondie de la situation de la tuberculose à Djibouti et des efforts entrepris de prévention, de soins et de contrôle de la tuberculose et de fournir des recommandations  en vue de renforcer la lutte contre la TB dans le pays et </w:t>
      </w:r>
      <w:r w:rsidR="00EE312D" w:rsidRPr="00A765CF">
        <w:rPr>
          <w:rFonts w:eastAsia="Calibri" w:cstheme="minorHAnsi"/>
          <w:sz w:val="24"/>
          <w:szCs w:val="24"/>
          <w:lang w:val="fr-CA"/>
        </w:rPr>
        <w:t>d’</w:t>
      </w:r>
      <w:r w:rsidRPr="00A765CF">
        <w:rPr>
          <w:rFonts w:eastAsia="Calibri" w:cstheme="minorHAnsi"/>
          <w:sz w:val="24"/>
          <w:szCs w:val="24"/>
          <w:lang w:val="fr-CA"/>
        </w:rPr>
        <w:t xml:space="preserve">orienter la préparation du </w:t>
      </w:r>
      <w:r w:rsidR="00EE312D" w:rsidRPr="00A765CF">
        <w:rPr>
          <w:rFonts w:eastAsia="Calibri" w:cstheme="minorHAnsi"/>
          <w:sz w:val="24"/>
          <w:szCs w:val="24"/>
          <w:lang w:val="fr-CA"/>
        </w:rPr>
        <w:t xml:space="preserve">prochain </w:t>
      </w:r>
      <w:r w:rsidRPr="00A765CF">
        <w:rPr>
          <w:rFonts w:eastAsia="Calibri" w:cstheme="minorHAnsi"/>
          <w:sz w:val="24"/>
          <w:szCs w:val="24"/>
          <w:lang w:val="fr-CA"/>
        </w:rPr>
        <w:t>plan national de lutte et de contrôle de la Tuberculose 2020-2025.</w:t>
      </w:r>
    </w:p>
    <w:p w14:paraId="73153DB5" w14:textId="77777777" w:rsidR="00EE312D" w:rsidRPr="00A765CF" w:rsidRDefault="00EE312D" w:rsidP="00A1162C">
      <w:pPr>
        <w:spacing w:after="0" w:line="276" w:lineRule="auto"/>
        <w:jc w:val="both"/>
        <w:rPr>
          <w:rFonts w:eastAsia="Calibri" w:cstheme="minorHAnsi"/>
          <w:sz w:val="24"/>
          <w:szCs w:val="24"/>
          <w:lang w:val="fr-CA"/>
        </w:rPr>
      </w:pPr>
      <w:r w:rsidRPr="00A765CF">
        <w:rPr>
          <w:rFonts w:eastAsia="Calibri" w:cstheme="minorHAnsi"/>
          <w:sz w:val="24"/>
          <w:szCs w:val="24"/>
          <w:lang w:val="fr-CA"/>
        </w:rPr>
        <w:t>Il s’agissait spécifiquement de :</w:t>
      </w:r>
    </w:p>
    <w:p w14:paraId="10ED364D"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Evaluer l'organisation et la gestion du programme national de lutte contre la TB dans le contexte de l’agenda national de santé ;</w:t>
      </w:r>
    </w:p>
    <w:p w14:paraId="7748F106" w14:textId="700B0A8A"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Evaluer l’engagement politique, les ressources allouées au programme national de lutte contre la TB à la lumière de ses performances et exigences po</w:t>
      </w:r>
      <w:r w:rsidR="000E2CA2">
        <w:rPr>
          <w:rFonts w:eastAsia="Calibri" w:cstheme="minorHAnsi"/>
          <w:sz w:val="24"/>
          <w:szCs w:val="24"/>
          <w:lang w:val="fr-CA"/>
        </w:rPr>
        <w:t>ur mettre fin à la tuberculose;</w:t>
      </w:r>
    </w:p>
    <w:p w14:paraId="44537734"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Évaluer la stratégie nationale de lutte contre la tuberculose et les approches adoptées pour atteindre les objectifs assignés du plan stratégique national 2015-2019;</w:t>
      </w:r>
    </w:p>
    <w:p w14:paraId="5110E1D4"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Établir une revue épidémiologique de la tuberculose dans le pays et la capacité du système national de surveillance à mesurer les tendances de la charge de morbidité de la tuberculose;</w:t>
      </w:r>
    </w:p>
    <w:p w14:paraId="0FB456FD"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lastRenderedPageBreak/>
        <w:t xml:space="preserve">Examiner les progrès et les contraintes à la mise en œuvre de différentes composantes du programme en termes de : </w:t>
      </w:r>
    </w:p>
    <w:p w14:paraId="1479DAA4"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Détection des cas et dépistage actif des sujets c</w:t>
      </w:r>
      <w:r w:rsidR="001D225B" w:rsidRPr="00A765CF">
        <w:rPr>
          <w:rFonts w:eastAsia="Calibri" w:cstheme="minorHAnsi"/>
          <w:sz w:val="24"/>
          <w:szCs w:val="24"/>
          <w:lang w:val="fr-CA"/>
        </w:rPr>
        <w:t>ontacts et des groupes à risque</w:t>
      </w:r>
      <w:r w:rsidRPr="00A765CF">
        <w:rPr>
          <w:rFonts w:eastAsia="Calibri" w:cstheme="minorHAnsi"/>
          <w:sz w:val="24"/>
          <w:szCs w:val="24"/>
          <w:lang w:val="fr-CA"/>
        </w:rPr>
        <w:t>;</w:t>
      </w:r>
    </w:p>
    <w:p w14:paraId="21C577EF"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Diagnostic et traitement de la tuberculose pharmacorésistante, introduction des nouveaux régimes de traitement conformément aux recommandations de l’OMS 2019, supervision directe du traitement, gestion des effets secondaires et pharmacovigilance ; </w:t>
      </w:r>
    </w:p>
    <w:p w14:paraId="2F96C1B3"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Progrès en matière de lutte contre la coïnfection TB-VIH et les comorbidités ;</w:t>
      </w:r>
    </w:p>
    <w:p w14:paraId="4591BA82"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Traitement préventif, l’infection tuberculeuse latente et la TB de l’enfant ;</w:t>
      </w:r>
    </w:p>
    <w:p w14:paraId="02ACD5D6"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Performances du réseau de laboratoire de la TB, introduction des nouveaux tests diagnostic et contrôle qualité (interne et externe) et pratiques de contrôle de l’infection ;</w:t>
      </w:r>
    </w:p>
    <w:p w14:paraId="3B942698"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Gestion rationnelle des médicaments anti bacillaires y compris pour les formes de TB résistante et préparation du plan de transition.</w:t>
      </w:r>
    </w:p>
    <w:p w14:paraId="3D99635F" w14:textId="77777777" w:rsidR="00EE312D" w:rsidRPr="00A765CF" w:rsidRDefault="00EE312D" w:rsidP="00FA73F5">
      <w:pPr>
        <w:pStyle w:val="ListParagraph"/>
        <w:numPr>
          <w:ilvl w:val="1"/>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Le partenariat et l’implication du secteur privé dans les soins de la tuberculose.</w:t>
      </w:r>
    </w:p>
    <w:p w14:paraId="40860F4D"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Évaluer les progrès et/ou la faisabilité de mise en place de l’approche multisectorielle pour assurer la durabilité du programme ;</w:t>
      </w:r>
    </w:p>
    <w:p w14:paraId="7205C400" w14:textId="77777777" w:rsidR="00EE312D" w:rsidRPr="00A765CF" w:rsidRDefault="00EE312D" w:rsidP="00FA73F5">
      <w:pPr>
        <w:pStyle w:val="ListParagraph"/>
        <w:numPr>
          <w:ilvl w:val="0"/>
          <w:numId w:val="1"/>
        </w:numPr>
        <w:spacing w:after="0" w:line="276" w:lineRule="auto"/>
        <w:jc w:val="both"/>
        <w:rPr>
          <w:rFonts w:eastAsia="Calibri" w:cstheme="minorHAnsi"/>
          <w:sz w:val="24"/>
          <w:szCs w:val="24"/>
          <w:lang w:val="fr-CA"/>
        </w:rPr>
      </w:pPr>
      <w:r w:rsidRPr="00A765CF">
        <w:rPr>
          <w:rFonts w:eastAsia="Calibri" w:cstheme="minorHAnsi"/>
          <w:sz w:val="24"/>
          <w:szCs w:val="24"/>
          <w:lang w:val="fr-CA"/>
        </w:rPr>
        <w:t>Fournir des orientations stratégiques pour améliorer et renforcer le programme de lutte contre la tuberculose afin d'atteindre les objectifs as</w:t>
      </w:r>
      <w:r w:rsidR="00C70CF0" w:rsidRPr="00A765CF">
        <w:rPr>
          <w:rFonts w:eastAsia="Calibri" w:cstheme="minorHAnsi"/>
          <w:sz w:val="24"/>
          <w:szCs w:val="24"/>
          <w:lang w:val="fr-CA"/>
        </w:rPr>
        <w:t>signés pour mettre fin à la TB à</w:t>
      </w:r>
      <w:r w:rsidRPr="00A765CF">
        <w:rPr>
          <w:rFonts w:eastAsia="Calibri" w:cstheme="minorHAnsi"/>
          <w:sz w:val="24"/>
          <w:szCs w:val="24"/>
          <w:lang w:val="fr-CA"/>
        </w:rPr>
        <w:t xml:space="preserve"> la lumière des engagements à la déclaration politique de la TB de l’Assemblée Générale des Nations Unies.</w:t>
      </w:r>
    </w:p>
    <w:p w14:paraId="623D3BB2" w14:textId="77777777" w:rsidR="00EE312D" w:rsidRPr="00A765CF" w:rsidRDefault="00EE312D" w:rsidP="00A1162C">
      <w:pPr>
        <w:spacing w:after="0" w:line="276" w:lineRule="auto"/>
        <w:ind w:left="360"/>
        <w:jc w:val="both"/>
        <w:rPr>
          <w:rFonts w:eastAsia="Calibri" w:cstheme="minorHAnsi"/>
          <w:sz w:val="24"/>
          <w:szCs w:val="24"/>
          <w:lang w:val="fr-CA"/>
        </w:rPr>
      </w:pPr>
    </w:p>
    <w:p w14:paraId="31BD2AA4" w14:textId="0CC84C27" w:rsidR="0067341B" w:rsidRPr="006D7CEC" w:rsidRDefault="0067341B" w:rsidP="002F4DCF">
      <w:pPr>
        <w:pStyle w:val="Style1"/>
        <w:rPr>
          <w:color w:val="FF0000"/>
          <w:sz w:val="24"/>
          <w:szCs w:val="24"/>
          <w:lang w:val="fr-CA"/>
        </w:rPr>
      </w:pPr>
      <w:bookmarkStart w:id="5" w:name="_Toc8598265"/>
      <w:r w:rsidRPr="002F4DCF">
        <w:t>DEROULEMENT DE LA REVUE</w:t>
      </w:r>
      <w:bookmarkEnd w:id="5"/>
      <w:r w:rsidRPr="006D7CEC">
        <w:rPr>
          <w:sz w:val="24"/>
          <w:szCs w:val="24"/>
          <w:lang w:val="fr-CA"/>
        </w:rPr>
        <w:t xml:space="preserve"> </w:t>
      </w:r>
    </w:p>
    <w:p w14:paraId="41199EC9" w14:textId="77777777" w:rsidR="007B3215" w:rsidRPr="00A765CF" w:rsidRDefault="00930CB7" w:rsidP="00A1162C">
      <w:p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Cette </w:t>
      </w:r>
      <w:r w:rsidR="00477291" w:rsidRPr="00A765CF">
        <w:rPr>
          <w:rFonts w:eastAsia="Calibri" w:cstheme="minorHAnsi"/>
          <w:sz w:val="24"/>
          <w:szCs w:val="24"/>
          <w:lang w:val="fr-CA"/>
        </w:rPr>
        <w:t xml:space="preserve">revue a été </w:t>
      </w:r>
      <w:r w:rsidR="00B62448" w:rsidRPr="00A765CF">
        <w:rPr>
          <w:rFonts w:eastAsia="Calibri" w:cstheme="minorHAnsi"/>
          <w:sz w:val="24"/>
          <w:szCs w:val="24"/>
          <w:lang w:val="fr-CA"/>
        </w:rPr>
        <w:t>organisée</w:t>
      </w:r>
      <w:r w:rsidR="00477291" w:rsidRPr="00A765CF">
        <w:rPr>
          <w:rFonts w:eastAsia="Calibri" w:cstheme="minorHAnsi"/>
          <w:sz w:val="24"/>
          <w:szCs w:val="24"/>
          <w:lang w:val="fr-CA"/>
        </w:rPr>
        <w:t xml:space="preserve"> par le Ministère de la Santé (à travers son Programme national de lutte contre la TB) et l’Organisation Mondial</w:t>
      </w:r>
      <w:r w:rsidR="00B62448" w:rsidRPr="00A765CF">
        <w:rPr>
          <w:rFonts w:eastAsia="Calibri" w:cstheme="minorHAnsi"/>
          <w:sz w:val="24"/>
          <w:szCs w:val="24"/>
          <w:lang w:val="fr-CA"/>
        </w:rPr>
        <w:t xml:space="preserve">e de la Santé avec l’appui du </w:t>
      </w:r>
      <w:r w:rsidR="00477291" w:rsidRPr="00A765CF">
        <w:rPr>
          <w:rFonts w:eastAsia="Calibri" w:cstheme="minorHAnsi"/>
          <w:sz w:val="24"/>
          <w:szCs w:val="24"/>
          <w:lang w:val="fr-CA"/>
        </w:rPr>
        <w:t xml:space="preserve">PNUD. La </w:t>
      </w:r>
      <w:r w:rsidRPr="00A765CF">
        <w:rPr>
          <w:rFonts w:eastAsia="Calibri" w:cstheme="minorHAnsi"/>
          <w:sz w:val="24"/>
          <w:szCs w:val="24"/>
          <w:lang w:val="fr-CA"/>
        </w:rPr>
        <w:t>mission s’</w:t>
      </w:r>
      <w:r w:rsidR="00FE0884" w:rsidRPr="00A765CF">
        <w:rPr>
          <w:rFonts w:eastAsia="Calibri" w:cstheme="minorHAnsi"/>
          <w:sz w:val="24"/>
          <w:szCs w:val="24"/>
          <w:lang w:val="fr-CA"/>
        </w:rPr>
        <w:t xml:space="preserve">est déroulée du 14 au 18 Avril 2019 </w:t>
      </w:r>
      <w:r w:rsidRPr="00A765CF">
        <w:rPr>
          <w:rFonts w:eastAsia="Calibri" w:cstheme="minorHAnsi"/>
          <w:sz w:val="24"/>
          <w:szCs w:val="24"/>
          <w:lang w:val="fr-CA"/>
        </w:rPr>
        <w:t xml:space="preserve">avec la </w:t>
      </w:r>
      <w:r w:rsidR="00020851" w:rsidRPr="00A765CF">
        <w:rPr>
          <w:rFonts w:eastAsia="Calibri" w:cstheme="minorHAnsi"/>
          <w:sz w:val="24"/>
          <w:szCs w:val="24"/>
          <w:lang w:val="fr-CA"/>
        </w:rPr>
        <w:t>participation</w:t>
      </w:r>
      <w:r w:rsidRPr="00A765CF">
        <w:rPr>
          <w:rFonts w:eastAsia="Calibri" w:cstheme="minorHAnsi"/>
          <w:sz w:val="24"/>
          <w:szCs w:val="24"/>
          <w:lang w:val="fr-CA"/>
        </w:rPr>
        <w:t xml:space="preserve"> de 6 experts internationaux couvrant les </w:t>
      </w:r>
      <w:r w:rsidR="00020851" w:rsidRPr="00A765CF">
        <w:rPr>
          <w:rFonts w:eastAsia="Calibri" w:cstheme="minorHAnsi"/>
          <w:sz w:val="24"/>
          <w:szCs w:val="24"/>
          <w:lang w:val="fr-CA"/>
        </w:rPr>
        <w:t>différentes</w:t>
      </w:r>
      <w:r w:rsidRPr="00A765CF">
        <w:rPr>
          <w:rFonts w:eastAsia="Calibri" w:cstheme="minorHAnsi"/>
          <w:sz w:val="24"/>
          <w:szCs w:val="24"/>
          <w:lang w:val="fr-CA"/>
        </w:rPr>
        <w:t xml:space="preserve"> composantes de la revue, à savoir la revue épidémiologique, </w:t>
      </w:r>
      <w:r w:rsidR="00020851" w:rsidRPr="00A765CF">
        <w:rPr>
          <w:rFonts w:eastAsia="Calibri" w:cstheme="minorHAnsi"/>
          <w:sz w:val="24"/>
          <w:szCs w:val="24"/>
          <w:lang w:val="fr-CA"/>
        </w:rPr>
        <w:t xml:space="preserve">l’évaluation de l’application des directives </w:t>
      </w:r>
      <w:r w:rsidR="00FE0884" w:rsidRPr="00A765CF">
        <w:rPr>
          <w:rFonts w:eastAsia="Calibri" w:cstheme="minorHAnsi"/>
          <w:sz w:val="24"/>
          <w:szCs w:val="24"/>
          <w:lang w:val="fr-CA"/>
        </w:rPr>
        <w:t xml:space="preserve">nationales et internationales </w:t>
      </w:r>
      <w:r w:rsidR="00020851" w:rsidRPr="00A765CF">
        <w:rPr>
          <w:rFonts w:eastAsia="Calibri" w:cstheme="minorHAnsi"/>
          <w:sz w:val="24"/>
          <w:szCs w:val="24"/>
          <w:lang w:val="fr-CA"/>
        </w:rPr>
        <w:t>en termes de détection, de</w:t>
      </w:r>
      <w:r w:rsidRPr="00A765CF">
        <w:rPr>
          <w:rFonts w:eastAsia="Calibri" w:cstheme="minorHAnsi"/>
          <w:sz w:val="24"/>
          <w:szCs w:val="24"/>
          <w:lang w:val="fr-CA"/>
        </w:rPr>
        <w:t xml:space="preserve"> diagnostic </w:t>
      </w:r>
      <w:r w:rsidR="00020851" w:rsidRPr="00A765CF">
        <w:rPr>
          <w:rFonts w:eastAsia="Calibri" w:cstheme="minorHAnsi"/>
          <w:sz w:val="24"/>
          <w:szCs w:val="24"/>
          <w:lang w:val="fr-CA"/>
        </w:rPr>
        <w:t>et de traitement de la TB</w:t>
      </w:r>
      <w:r w:rsidRPr="00A765CF">
        <w:rPr>
          <w:rFonts w:eastAsia="Calibri" w:cstheme="minorHAnsi"/>
          <w:sz w:val="24"/>
          <w:szCs w:val="24"/>
          <w:lang w:val="fr-CA"/>
        </w:rPr>
        <w:t>,</w:t>
      </w:r>
      <w:r w:rsidR="00020851" w:rsidRPr="00A765CF">
        <w:rPr>
          <w:rFonts w:eastAsia="Calibri" w:cstheme="minorHAnsi"/>
          <w:sz w:val="24"/>
          <w:szCs w:val="24"/>
          <w:lang w:val="fr-CA"/>
        </w:rPr>
        <w:t xml:space="preserve"> la TB dans les</w:t>
      </w:r>
      <w:r w:rsidRPr="00A765CF">
        <w:rPr>
          <w:rFonts w:eastAsia="Calibri" w:cstheme="minorHAnsi"/>
          <w:sz w:val="24"/>
          <w:szCs w:val="24"/>
          <w:lang w:val="fr-CA"/>
        </w:rPr>
        <w:t xml:space="preserve"> groupe</w:t>
      </w:r>
      <w:r w:rsidR="00020851" w:rsidRPr="00A765CF">
        <w:rPr>
          <w:rFonts w:eastAsia="Calibri" w:cstheme="minorHAnsi"/>
          <w:sz w:val="24"/>
          <w:szCs w:val="24"/>
          <w:lang w:val="fr-CA"/>
        </w:rPr>
        <w:t>s</w:t>
      </w:r>
      <w:r w:rsidRPr="00A765CF">
        <w:rPr>
          <w:rFonts w:eastAsia="Calibri" w:cstheme="minorHAnsi"/>
          <w:sz w:val="24"/>
          <w:szCs w:val="24"/>
          <w:lang w:val="fr-CA"/>
        </w:rPr>
        <w:t xml:space="preserve"> à risque</w:t>
      </w:r>
      <w:r w:rsidR="00020851" w:rsidRPr="00A765CF">
        <w:rPr>
          <w:rFonts w:eastAsia="Calibri" w:cstheme="minorHAnsi"/>
          <w:sz w:val="24"/>
          <w:szCs w:val="24"/>
          <w:lang w:val="fr-CA"/>
        </w:rPr>
        <w:t>, la TB de l’enfant, la TB-MR</w:t>
      </w:r>
      <w:r w:rsidR="00477291" w:rsidRPr="00A765CF">
        <w:rPr>
          <w:rFonts w:eastAsia="Calibri" w:cstheme="minorHAnsi"/>
          <w:sz w:val="24"/>
          <w:szCs w:val="24"/>
          <w:lang w:val="fr-CA"/>
        </w:rPr>
        <w:t>, la gestion d</w:t>
      </w:r>
      <w:r w:rsidR="007B3215" w:rsidRPr="00A765CF">
        <w:rPr>
          <w:rFonts w:eastAsia="Calibri" w:cstheme="minorHAnsi"/>
          <w:sz w:val="24"/>
          <w:szCs w:val="24"/>
          <w:lang w:val="fr-CA"/>
        </w:rPr>
        <w:t>es médicaments et l’activité du</w:t>
      </w:r>
      <w:r w:rsidR="00B62448" w:rsidRPr="00A765CF">
        <w:rPr>
          <w:rFonts w:eastAsia="Calibri" w:cstheme="minorHAnsi"/>
          <w:sz w:val="24"/>
          <w:szCs w:val="24"/>
          <w:lang w:val="fr-CA"/>
        </w:rPr>
        <w:t xml:space="preserve"> réseau de</w:t>
      </w:r>
      <w:r w:rsidR="007B3215" w:rsidRPr="00A765CF">
        <w:rPr>
          <w:rFonts w:eastAsia="Calibri" w:cstheme="minorHAnsi"/>
          <w:sz w:val="24"/>
          <w:szCs w:val="24"/>
          <w:lang w:val="fr-CA"/>
        </w:rPr>
        <w:t xml:space="preserve"> laboratoire de la TB</w:t>
      </w:r>
      <w:r w:rsidR="00020851" w:rsidRPr="00A765CF">
        <w:rPr>
          <w:rFonts w:eastAsia="Calibri" w:cstheme="minorHAnsi"/>
          <w:sz w:val="24"/>
          <w:szCs w:val="24"/>
          <w:lang w:val="fr-CA"/>
        </w:rPr>
        <w:t>.</w:t>
      </w:r>
      <w:r w:rsidR="007B3215" w:rsidRPr="00A765CF">
        <w:rPr>
          <w:rFonts w:eastAsia="Calibri" w:cstheme="minorHAnsi"/>
          <w:sz w:val="24"/>
          <w:szCs w:val="24"/>
          <w:lang w:val="fr-CA"/>
        </w:rPr>
        <w:t xml:space="preserve"> </w:t>
      </w:r>
    </w:p>
    <w:p w14:paraId="0EED4A42" w14:textId="05D3D668" w:rsidR="00930CB7" w:rsidRPr="00A765CF" w:rsidRDefault="007B3215" w:rsidP="00A1162C">
      <w:p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Une rencontre avec le </w:t>
      </w:r>
      <w:r w:rsidR="000E2CA2" w:rsidRPr="00A765CF">
        <w:rPr>
          <w:rFonts w:eastAsia="Calibri" w:cstheme="minorHAnsi"/>
          <w:sz w:val="24"/>
          <w:szCs w:val="24"/>
          <w:lang w:val="fr-CA"/>
        </w:rPr>
        <w:t>Secrétaire</w:t>
      </w:r>
      <w:r w:rsidR="000E2CA2">
        <w:rPr>
          <w:rFonts w:eastAsia="Calibri" w:cstheme="minorHAnsi"/>
          <w:sz w:val="24"/>
          <w:szCs w:val="24"/>
          <w:lang w:val="fr-CA"/>
        </w:rPr>
        <w:t xml:space="preserve"> Géné</w:t>
      </w:r>
      <w:r w:rsidRPr="00A765CF">
        <w:rPr>
          <w:rFonts w:eastAsia="Calibri" w:cstheme="minorHAnsi"/>
          <w:sz w:val="24"/>
          <w:szCs w:val="24"/>
          <w:lang w:val="fr-CA"/>
        </w:rPr>
        <w:t xml:space="preserve">ral du Ministère de la Santé a été tenue le J1 de la revue avec partage des objectifs de la revue et discussion des attentes du Ministère de la Santé </w:t>
      </w:r>
      <w:r w:rsidR="000E2CA2">
        <w:rPr>
          <w:rFonts w:eastAsia="Calibri" w:cstheme="minorHAnsi"/>
          <w:sz w:val="24"/>
          <w:szCs w:val="24"/>
          <w:lang w:val="fr-CA"/>
        </w:rPr>
        <w:t xml:space="preserve">de la revue </w:t>
      </w:r>
      <w:r w:rsidRPr="00A765CF">
        <w:rPr>
          <w:rFonts w:eastAsia="Calibri" w:cstheme="minorHAnsi"/>
          <w:sz w:val="24"/>
          <w:szCs w:val="24"/>
          <w:lang w:val="fr-CA"/>
        </w:rPr>
        <w:t>dans le contexte de la couverture santé Universelle, un atelier d’information avec l’équipe du PNLT a été organisé avec la participation des partenaires clés du PNLT.</w:t>
      </w:r>
      <w:r w:rsidR="00020851" w:rsidRPr="00A765CF">
        <w:rPr>
          <w:rFonts w:eastAsia="Calibri" w:cstheme="minorHAnsi"/>
          <w:sz w:val="24"/>
          <w:szCs w:val="24"/>
          <w:lang w:val="fr-CA"/>
        </w:rPr>
        <w:t xml:space="preserve"> </w:t>
      </w:r>
      <w:r w:rsidR="000E2CA2">
        <w:rPr>
          <w:rFonts w:eastAsia="Calibri" w:cstheme="minorHAnsi"/>
          <w:sz w:val="24"/>
          <w:szCs w:val="24"/>
          <w:lang w:val="fr-CA"/>
        </w:rPr>
        <w:t>D</w:t>
      </w:r>
      <w:r w:rsidRPr="00A765CF">
        <w:rPr>
          <w:rFonts w:eastAsia="Calibri" w:cstheme="minorHAnsi"/>
          <w:sz w:val="24"/>
          <w:szCs w:val="24"/>
          <w:lang w:val="fr-CA"/>
        </w:rPr>
        <w:t>es visites de terrain</w:t>
      </w:r>
      <w:r w:rsidR="000E2CA2">
        <w:rPr>
          <w:rFonts w:eastAsia="Calibri" w:cstheme="minorHAnsi"/>
          <w:sz w:val="24"/>
          <w:szCs w:val="24"/>
          <w:lang w:val="fr-CA"/>
        </w:rPr>
        <w:t xml:space="preserve"> ont</w:t>
      </w:r>
      <w:r w:rsidR="00FE0884" w:rsidRPr="00A765CF">
        <w:rPr>
          <w:rFonts w:eastAsia="Calibri" w:cstheme="minorHAnsi"/>
          <w:sz w:val="24"/>
          <w:szCs w:val="24"/>
          <w:lang w:val="fr-CA"/>
        </w:rPr>
        <w:t xml:space="preserve"> été effectuée</w:t>
      </w:r>
      <w:r w:rsidR="000E2CA2">
        <w:rPr>
          <w:rFonts w:eastAsia="Calibri" w:cstheme="minorHAnsi"/>
          <w:sz w:val="24"/>
          <w:szCs w:val="24"/>
          <w:lang w:val="fr-CA"/>
        </w:rPr>
        <w:t>s</w:t>
      </w:r>
      <w:r w:rsidR="00FE0884" w:rsidRPr="00A765CF">
        <w:rPr>
          <w:rFonts w:eastAsia="Calibri" w:cstheme="minorHAnsi"/>
          <w:sz w:val="24"/>
          <w:szCs w:val="24"/>
          <w:lang w:val="fr-CA"/>
        </w:rPr>
        <w:t xml:space="preserve"> </w:t>
      </w:r>
      <w:r w:rsidRPr="00A765CF">
        <w:rPr>
          <w:rFonts w:eastAsia="Calibri" w:cstheme="minorHAnsi"/>
          <w:sz w:val="24"/>
          <w:szCs w:val="24"/>
          <w:lang w:val="fr-CA"/>
        </w:rPr>
        <w:t>du 1</w:t>
      </w:r>
      <w:r w:rsidR="004D0E92" w:rsidRPr="00A765CF">
        <w:rPr>
          <w:rFonts w:eastAsia="Calibri" w:cstheme="minorHAnsi"/>
          <w:sz w:val="24"/>
          <w:szCs w:val="24"/>
          <w:lang w:val="fr-CA"/>
        </w:rPr>
        <w:t xml:space="preserve">4 au 17 Avril dans </w:t>
      </w:r>
      <w:r w:rsidR="00FE0884" w:rsidRPr="00A765CF">
        <w:rPr>
          <w:rFonts w:eastAsia="Calibri" w:cstheme="minorHAnsi"/>
          <w:sz w:val="24"/>
          <w:szCs w:val="24"/>
          <w:lang w:val="fr-CA"/>
        </w:rPr>
        <w:t>18 sites</w:t>
      </w:r>
      <w:r w:rsidRPr="00A765CF">
        <w:rPr>
          <w:rFonts w:eastAsia="Calibri" w:cstheme="minorHAnsi"/>
          <w:sz w:val="24"/>
          <w:szCs w:val="24"/>
          <w:lang w:val="fr-CA"/>
        </w:rPr>
        <w:t xml:space="preserve"> répartis dans la capitale Djibouti ville et la région d’Ali sabieh. Ces sites ont été</w:t>
      </w:r>
      <w:r w:rsidR="00020851" w:rsidRPr="00A765CF">
        <w:rPr>
          <w:rFonts w:eastAsia="Calibri" w:cstheme="minorHAnsi"/>
          <w:sz w:val="24"/>
          <w:szCs w:val="24"/>
          <w:lang w:val="fr-CA"/>
        </w:rPr>
        <w:t xml:space="preserve"> représentés par des centres de diagnostic et de trai</w:t>
      </w:r>
      <w:r w:rsidR="000E2CA2">
        <w:rPr>
          <w:rFonts w:eastAsia="Calibri" w:cstheme="minorHAnsi"/>
          <w:sz w:val="24"/>
          <w:szCs w:val="24"/>
          <w:lang w:val="fr-CA"/>
        </w:rPr>
        <w:t>tement de la TB, l’hôpital de Ré</w:t>
      </w:r>
      <w:r w:rsidR="000E2CA2" w:rsidRPr="00A765CF">
        <w:rPr>
          <w:rFonts w:eastAsia="Calibri" w:cstheme="minorHAnsi"/>
          <w:sz w:val="24"/>
          <w:szCs w:val="24"/>
          <w:lang w:val="fr-CA"/>
        </w:rPr>
        <w:t>férence</w:t>
      </w:r>
      <w:r w:rsidR="00020851" w:rsidRPr="00A765CF">
        <w:rPr>
          <w:rFonts w:eastAsia="Calibri" w:cstheme="minorHAnsi"/>
          <w:sz w:val="24"/>
          <w:szCs w:val="24"/>
          <w:lang w:val="fr-CA"/>
        </w:rPr>
        <w:t xml:space="preserve"> de la TB, le centre de </w:t>
      </w:r>
      <w:r w:rsidR="00FE0884" w:rsidRPr="00A765CF">
        <w:rPr>
          <w:rFonts w:eastAsia="Calibri" w:cstheme="minorHAnsi"/>
          <w:sz w:val="24"/>
          <w:szCs w:val="24"/>
          <w:lang w:val="fr-CA"/>
        </w:rPr>
        <w:t>référence</w:t>
      </w:r>
      <w:r w:rsidR="00020851" w:rsidRPr="00A765CF">
        <w:rPr>
          <w:rFonts w:eastAsia="Calibri" w:cstheme="minorHAnsi"/>
          <w:sz w:val="24"/>
          <w:szCs w:val="24"/>
          <w:lang w:val="fr-CA"/>
        </w:rPr>
        <w:t xml:space="preserve"> de VIH (Hôpital Yonis Toussain), les services de </w:t>
      </w:r>
      <w:r w:rsidR="00FE0884" w:rsidRPr="00A765CF">
        <w:rPr>
          <w:rFonts w:eastAsia="Calibri" w:cstheme="minorHAnsi"/>
          <w:sz w:val="24"/>
          <w:szCs w:val="24"/>
          <w:lang w:val="fr-CA"/>
        </w:rPr>
        <w:t>pédiatrie</w:t>
      </w:r>
      <w:r w:rsidR="00020851" w:rsidRPr="00A765CF">
        <w:rPr>
          <w:rFonts w:eastAsia="Calibri" w:cstheme="minorHAnsi"/>
          <w:sz w:val="24"/>
          <w:szCs w:val="24"/>
          <w:lang w:val="fr-CA"/>
        </w:rPr>
        <w:t xml:space="preserve"> et des maladies infectieuses, le laboratoire de </w:t>
      </w:r>
      <w:r w:rsidR="00FE0884" w:rsidRPr="00A765CF">
        <w:rPr>
          <w:rFonts w:eastAsia="Calibri" w:cstheme="minorHAnsi"/>
          <w:sz w:val="24"/>
          <w:szCs w:val="24"/>
          <w:lang w:val="fr-CA"/>
        </w:rPr>
        <w:t>référence</w:t>
      </w:r>
      <w:r w:rsidR="00020851" w:rsidRPr="00A765CF">
        <w:rPr>
          <w:rFonts w:eastAsia="Calibri" w:cstheme="minorHAnsi"/>
          <w:sz w:val="24"/>
          <w:szCs w:val="24"/>
          <w:lang w:val="fr-CA"/>
        </w:rPr>
        <w:t xml:space="preserve"> de la TB, des laboratoires de microscopie de la TB, camps de réfugiés, </w:t>
      </w:r>
      <w:r w:rsidR="000E2CA2">
        <w:rPr>
          <w:rFonts w:eastAsia="Calibri" w:cstheme="minorHAnsi"/>
          <w:sz w:val="24"/>
          <w:szCs w:val="24"/>
          <w:lang w:val="fr-CA"/>
        </w:rPr>
        <w:t>le centre de référence de la TB-M</w:t>
      </w:r>
      <w:r w:rsidR="00020851" w:rsidRPr="00A765CF">
        <w:rPr>
          <w:rFonts w:eastAsia="Calibri" w:cstheme="minorHAnsi"/>
          <w:sz w:val="24"/>
          <w:szCs w:val="24"/>
          <w:lang w:val="fr-CA"/>
        </w:rPr>
        <w:t xml:space="preserve">R, le stock central des médicaments antibacillaires, CAM. Des rencontres </w:t>
      </w:r>
      <w:r w:rsidR="00020851" w:rsidRPr="00A765CF">
        <w:rPr>
          <w:rFonts w:eastAsia="Calibri" w:cstheme="minorHAnsi"/>
          <w:sz w:val="24"/>
          <w:szCs w:val="24"/>
          <w:lang w:val="fr-CA"/>
        </w:rPr>
        <w:lastRenderedPageBreak/>
        <w:t xml:space="preserve">organisées avec la </w:t>
      </w:r>
      <w:r w:rsidR="000E2CA2">
        <w:rPr>
          <w:rFonts w:eastAsia="Calibri" w:cstheme="minorHAnsi"/>
          <w:sz w:val="24"/>
          <w:szCs w:val="24"/>
          <w:lang w:val="fr-CA"/>
        </w:rPr>
        <w:t>caisse nationale de sécurité sociale (</w:t>
      </w:r>
      <w:r w:rsidR="00020851" w:rsidRPr="00A765CF">
        <w:rPr>
          <w:rFonts w:eastAsia="Calibri" w:cstheme="minorHAnsi"/>
          <w:sz w:val="24"/>
          <w:szCs w:val="24"/>
          <w:lang w:val="fr-CA"/>
        </w:rPr>
        <w:t>CNSS</w:t>
      </w:r>
      <w:r w:rsidR="000E2CA2">
        <w:rPr>
          <w:rFonts w:eastAsia="Calibri" w:cstheme="minorHAnsi"/>
          <w:sz w:val="24"/>
          <w:szCs w:val="24"/>
          <w:lang w:val="fr-CA"/>
        </w:rPr>
        <w:t>)</w:t>
      </w:r>
      <w:r w:rsidR="00020851" w:rsidRPr="00A765CF">
        <w:rPr>
          <w:rFonts w:eastAsia="Calibri" w:cstheme="minorHAnsi"/>
          <w:sz w:val="24"/>
          <w:szCs w:val="24"/>
          <w:lang w:val="fr-CA"/>
        </w:rPr>
        <w:t>, les services de santé des forces nationales de Police</w:t>
      </w:r>
      <w:r w:rsidR="000E2CA2">
        <w:rPr>
          <w:rFonts w:eastAsia="Calibri" w:cstheme="minorHAnsi"/>
          <w:sz w:val="24"/>
          <w:szCs w:val="24"/>
          <w:lang w:val="fr-CA"/>
        </w:rPr>
        <w:t xml:space="preserve"> (FNP)</w:t>
      </w:r>
      <w:r w:rsidR="00020851" w:rsidRPr="00A765CF">
        <w:rPr>
          <w:rFonts w:eastAsia="Calibri" w:cstheme="minorHAnsi"/>
          <w:sz w:val="24"/>
          <w:szCs w:val="24"/>
          <w:lang w:val="fr-CA"/>
        </w:rPr>
        <w:t xml:space="preserve"> et de la prison centrale</w:t>
      </w:r>
      <w:r w:rsidR="00FE0884" w:rsidRPr="00A765CF">
        <w:rPr>
          <w:rFonts w:eastAsia="Calibri" w:cstheme="minorHAnsi"/>
          <w:sz w:val="24"/>
          <w:szCs w:val="24"/>
          <w:lang w:val="fr-CA"/>
        </w:rPr>
        <w:t>.</w:t>
      </w:r>
      <w:r w:rsidRPr="00A765CF">
        <w:rPr>
          <w:rFonts w:eastAsia="Calibri" w:cstheme="minorHAnsi"/>
          <w:sz w:val="24"/>
          <w:szCs w:val="24"/>
          <w:lang w:val="fr-CA"/>
        </w:rPr>
        <w:t xml:space="preserve"> </w:t>
      </w:r>
      <w:r w:rsidR="004D0E92" w:rsidRPr="00A765CF">
        <w:rPr>
          <w:rFonts w:eastAsia="Calibri" w:cstheme="minorHAnsi"/>
          <w:sz w:val="24"/>
          <w:szCs w:val="24"/>
          <w:lang w:val="fr-CA"/>
        </w:rPr>
        <w:t>Dans une séance de travail tenue le 17 Avril, l</w:t>
      </w:r>
      <w:r w:rsidRPr="00A765CF">
        <w:rPr>
          <w:rFonts w:eastAsia="Calibri" w:cstheme="minorHAnsi"/>
          <w:sz w:val="24"/>
          <w:szCs w:val="24"/>
          <w:lang w:val="fr-CA"/>
        </w:rPr>
        <w:t>es me</w:t>
      </w:r>
      <w:r w:rsidR="004D0E92" w:rsidRPr="00A765CF">
        <w:rPr>
          <w:rFonts w:eastAsia="Calibri" w:cstheme="minorHAnsi"/>
          <w:sz w:val="24"/>
          <w:szCs w:val="24"/>
          <w:lang w:val="fr-CA"/>
        </w:rPr>
        <w:t>mbres de l’équipe de revue avec l’équipe</w:t>
      </w:r>
      <w:r w:rsidR="005136D3">
        <w:rPr>
          <w:rFonts w:eastAsia="Calibri" w:cstheme="minorHAnsi"/>
          <w:sz w:val="24"/>
          <w:szCs w:val="24"/>
          <w:lang w:val="fr-CA"/>
        </w:rPr>
        <w:t xml:space="preserve"> </w:t>
      </w:r>
      <w:r w:rsidR="006D7CEC" w:rsidRPr="00A765CF">
        <w:rPr>
          <w:rFonts w:eastAsia="Calibri" w:cstheme="minorHAnsi"/>
          <w:sz w:val="24"/>
          <w:szCs w:val="24"/>
          <w:lang w:val="fr-CA"/>
        </w:rPr>
        <w:t>du PNLT</w:t>
      </w:r>
      <w:r w:rsidR="006D7CEC">
        <w:rPr>
          <w:rFonts w:eastAsia="Calibri" w:cstheme="minorHAnsi"/>
          <w:sz w:val="24"/>
          <w:szCs w:val="24"/>
          <w:lang w:val="fr-CA"/>
        </w:rPr>
        <w:t xml:space="preserve">, </w:t>
      </w:r>
      <w:r w:rsidR="005136D3">
        <w:rPr>
          <w:rFonts w:eastAsia="Calibri" w:cstheme="minorHAnsi"/>
          <w:sz w:val="24"/>
          <w:szCs w:val="24"/>
          <w:lang w:val="fr-CA"/>
        </w:rPr>
        <w:t>de l’OMS</w:t>
      </w:r>
      <w:r w:rsidR="004D0E92" w:rsidRPr="00A765CF">
        <w:rPr>
          <w:rFonts w:eastAsia="Calibri" w:cstheme="minorHAnsi"/>
          <w:sz w:val="24"/>
          <w:szCs w:val="24"/>
          <w:lang w:val="fr-CA"/>
        </w:rPr>
        <w:t xml:space="preserve"> </w:t>
      </w:r>
      <w:r w:rsidR="006D7CEC">
        <w:rPr>
          <w:rFonts w:eastAsia="Calibri" w:cstheme="minorHAnsi"/>
          <w:sz w:val="24"/>
          <w:szCs w:val="24"/>
          <w:lang w:val="fr-CA"/>
        </w:rPr>
        <w:t>et du PNUD</w:t>
      </w:r>
      <w:r w:rsidR="004D0E92" w:rsidRPr="00A765CF">
        <w:rPr>
          <w:rFonts w:eastAsia="Calibri" w:cstheme="minorHAnsi"/>
          <w:sz w:val="24"/>
          <w:szCs w:val="24"/>
          <w:lang w:val="fr-CA"/>
        </w:rPr>
        <w:t xml:space="preserve"> ont établi une synthèse des constations de la revue et une discussion et formulation des principales recommandations de cette évaluation. Une réunion de partage et de discussion des résultats de cette revue et des recommandations a été tenue avec le Secrétaire Général du Ministère de la Santé et un atelier de restitution des travaux de cette revue a été organisé le 18 avril en présence des responsables du Ministère de la santé, du représentant du bureau pays de l’OMS et les par</w:t>
      </w:r>
      <w:r w:rsidR="000E2CA2">
        <w:rPr>
          <w:rFonts w:eastAsia="Calibri" w:cstheme="minorHAnsi"/>
          <w:sz w:val="24"/>
          <w:szCs w:val="24"/>
          <w:lang w:val="fr-CA"/>
        </w:rPr>
        <w:t>tenaires dont PNUD, UNICEF, PAM et le CCM. (</w:t>
      </w:r>
      <w:r w:rsidR="006D7CEC">
        <w:rPr>
          <w:rFonts w:eastAsia="Calibri" w:cstheme="minorHAnsi"/>
          <w:sz w:val="24"/>
          <w:szCs w:val="24"/>
          <w:lang w:val="fr-CA"/>
        </w:rPr>
        <w:t>Voir</w:t>
      </w:r>
      <w:r w:rsidR="000E2CA2">
        <w:rPr>
          <w:rFonts w:eastAsia="Calibri" w:cstheme="minorHAnsi"/>
          <w:sz w:val="24"/>
          <w:szCs w:val="24"/>
          <w:lang w:val="fr-CA"/>
        </w:rPr>
        <w:t>, en annexe, le calendrier de la mission de revue et le programme de l’atelier de restitution des résultats des travaux de la revue)</w:t>
      </w:r>
    </w:p>
    <w:p w14:paraId="40467329" w14:textId="77777777" w:rsidR="00C70CF0" w:rsidRPr="00A765CF" w:rsidRDefault="00C70CF0" w:rsidP="00A1162C">
      <w:pPr>
        <w:spacing w:after="0" w:line="276" w:lineRule="auto"/>
        <w:jc w:val="both"/>
        <w:rPr>
          <w:rFonts w:eastAsia="Calibri" w:cstheme="minorHAnsi"/>
          <w:b/>
          <w:sz w:val="24"/>
          <w:szCs w:val="24"/>
          <w:lang w:val="fr-CA"/>
        </w:rPr>
      </w:pPr>
    </w:p>
    <w:p w14:paraId="69BCB3AC" w14:textId="082F7607" w:rsidR="0067341B" w:rsidRPr="002F4DCF" w:rsidRDefault="0067341B" w:rsidP="002F4DCF">
      <w:pPr>
        <w:pStyle w:val="Style1"/>
      </w:pPr>
      <w:bookmarkStart w:id="6" w:name="_Toc8598266"/>
      <w:r w:rsidRPr="002F4DCF">
        <w:t>CONSTATIONS RELEVÉES AU COURS DE LA REVUE</w:t>
      </w:r>
      <w:bookmarkEnd w:id="6"/>
      <w:r w:rsidRPr="002F4DCF">
        <w:t xml:space="preserve"> </w:t>
      </w:r>
    </w:p>
    <w:p w14:paraId="1C01E9D6" w14:textId="18C63BA8" w:rsidR="00A1162C" w:rsidRPr="002F4DCF" w:rsidRDefault="00A17602" w:rsidP="00E12EBE">
      <w:pPr>
        <w:pStyle w:val="Style3"/>
      </w:pPr>
      <w:bookmarkStart w:id="7" w:name="_Toc8598267"/>
      <w:r w:rsidRPr="002F4DCF">
        <w:t>Epidémiologie de la tuberculose</w:t>
      </w:r>
      <w:bookmarkEnd w:id="7"/>
      <w:r w:rsidR="00A1162C" w:rsidRPr="002F4DCF">
        <w:t xml:space="preserve"> </w:t>
      </w:r>
      <w:r w:rsidR="00AC41B9" w:rsidRPr="002F4DCF">
        <w:t xml:space="preserve"> </w:t>
      </w:r>
    </w:p>
    <w:p w14:paraId="10747769" w14:textId="7DA9EAEB" w:rsidR="00A1162C" w:rsidRPr="00A765CF" w:rsidRDefault="00A1162C" w:rsidP="002F4DCF">
      <w:pPr>
        <w:pStyle w:val="Style3"/>
      </w:pPr>
      <w:bookmarkStart w:id="8" w:name="_Toc8598268"/>
      <w:r w:rsidRPr="00E12EBE">
        <w:rPr>
          <w:color w:val="00B0F0"/>
        </w:rPr>
        <w:t xml:space="preserve">Points essentiels sur l’épidémiologie de la TB dans la république de Djibouti </w:t>
      </w:r>
      <w:r w:rsidRPr="00A765CF">
        <w:t>:</w:t>
      </w:r>
      <w:bookmarkEnd w:id="8"/>
    </w:p>
    <w:p w14:paraId="5F15A141" w14:textId="7EBA7D39" w:rsidR="00A1162C" w:rsidRPr="00A765CF" w:rsidRDefault="00A1162C" w:rsidP="00352A76">
      <w:pPr>
        <w:numPr>
          <w:ilvl w:val="0"/>
          <w:numId w:val="13"/>
        </w:numPr>
        <w:spacing w:after="80" w:line="276" w:lineRule="auto"/>
        <w:contextualSpacing/>
        <w:rPr>
          <w:rFonts w:eastAsia="Calibri" w:cstheme="minorHAnsi"/>
          <w:sz w:val="24"/>
          <w:szCs w:val="24"/>
          <w:lang w:val="fr-FR"/>
        </w:rPr>
      </w:pPr>
      <w:r w:rsidRPr="00A765CF">
        <w:rPr>
          <w:rFonts w:eastAsia="Calibri" w:cstheme="minorHAnsi"/>
          <w:sz w:val="24"/>
          <w:szCs w:val="24"/>
          <w:lang w:val="fr-FR"/>
        </w:rPr>
        <w:t xml:space="preserve">L’incidence de la tuberculose a </w:t>
      </w:r>
      <w:r w:rsidR="002E54C2" w:rsidRPr="00A765CF">
        <w:rPr>
          <w:rFonts w:eastAsia="Calibri" w:cstheme="minorHAnsi"/>
          <w:sz w:val="24"/>
          <w:szCs w:val="24"/>
          <w:lang w:val="fr-FR"/>
        </w:rPr>
        <w:t>considérablement</w:t>
      </w:r>
      <w:r w:rsidRPr="00A765CF">
        <w:rPr>
          <w:rFonts w:eastAsia="Calibri" w:cstheme="minorHAnsi"/>
          <w:sz w:val="24"/>
          <w:szCs w:val="24"/>
          <w:lang w:val="fr-FR"/>
        </w:rPr>
        <w:t xml:space="preserve"> diminué</w:t>
      </w:r>
      <w:r w:rsidR="002E54C2" w:rsidRPr="00A765CF">
        <w:rPr>
          <w:rFonts w:eastAsia="Calibri" w:cstheme="minorHAnsi"/>
          <w:sz w:val="24"/>
          <w:szCs w:val="24"/>
          <w:lang w:val="fr-FR"/>
        </w:rPr>
        <w:t>e</w:t>
      </w:r>
      <w:r w:rsidRPr="00A765CF">
        <w:rPr>
          <w:rFonts w:eastAsia="Calibri" w:cstheme="minorHAnsi"/>
          <w:sz w:val="24"/>
          <w:szCs w:val="24"/>
          <w:lang w:val="fr-FR"/>
        </w:rPr>
        <w:t xml:space="preserve"> avec </w:t>
      </w:r>
      <w:r w:rsidR="002E54C2" w:rsidRPr="00A765CF">
        <w:rPr>
          <w:rFonts w:eastAsia="Calibri" w:cstheme="minorHAnsi"/>
          <w:sz w:val="24"/>
          <w:szCs w:val="24"/>
          <w:lang w:val="fr-FR"/>
        </w:rPr>
        <w:t>une baisse de 56% de l’</w:t>
      </w:r>
      <w:r w:rsidRPr="00A765CF">
        <w:rPr>
          <w:rFonts w:eastAsia="Calibri" w:cstheme="minorHAnsi"/>
          <w:sz w:val="24"/>
          <w:szCs w:val="24"/>
          <w:lang w:val="fr-FR"/>
        </w:rPr>
        <w:t>incidence entre 2010 (613 cas/100 000) et 2017 (269 cas/100 000) ; cependant, l’incidence actuelle reste élevée et est supérieure à celle de deux pays limitrophes (Ethiopie et Erythrée) ; la létalité reste élevée à 12% (estimation OMS, 2017). La prévalence de la TB-MR est estimée à 4,</w:t>
      </w:r>
      <w:r w:rsidR="006C2DA1">
        <w:rPr>
          <w:rFonts w:eastAsia="Calibri" w:cstheme="minorHAnsi"/>
          <w:sz w:val="24"/>
          <w:szCs w:val="24"/>
          <w:lang w:val="fr-FR"/>
        </w:rPr>
        <w:t>3</w:t>
      </w:r>
      <w:r w:rsidRPr="00A765CF">
        <w:rPr>
          <w:rFonts w:eastAsia="Calibri" w:cstheme="minorHAnsi"/>
          <w:sz w:val="24"/>
          <w:szCs w:val="24"/>
          <w:lang w:val="fr-FR"/>
        </w:rPr>
        <w:t>% parmi les nouveaux cas et de 3</w:t>
      </w:r>
      <w:r w:rsidR="006C2DA1">
        <w:rPr>
          <w:rFonts w:eastAsia="Calibri" w:cstheme="minorHAnsi"/>
          <w:sz w:val="24"/>
          <w:szCs w:val="24"/>
          <w:lang w:val="fr-FR"/>
        </w:rPr>
        <w:t>5</w:t>
      </w:r>
      <w:r w:rsidRPr="00A765CF">
        <w:rPr>
          <w:rFonts w:eastAsia="Calibri" w:cstheme="minorHAnsi"/>
          <w:sz w:val="24"/>
          <w:szCs w:val="24"/>
          <w:lang w:val="fr-FR"/>
        </w:rPr>
        <w:t xml:space="preserve">% parmi les cas en retraitement </w:t>
      </w:r>
      <w:r w:rsidR="006C2DA1">
        <w:rPr>
          <w:rFonts w:eastAsia="Calibri" w:cstheme="minorHAnsi"/>
          <w:sz w:val="24"/>
          <w:szCs w:val="24"/>
          <w:lang w:val="fr-FR"/>
        </w:rPr>
        <w:t>selon les estimations de l’OMS en 2018</w:t>
      </w:r>
      <w:r w:rsidRPr="00A765CF">
        <w:rPr>
          <w:rFonts w:eastAsia="Calibri" w:cstheme="minorHAnsi"/>
          <w:sz w:val="24"/>
          <w:szCs w:val="24"/>
          <w:lang w:val="fr-FR"/>
        </w:rPr>
        <w:t>.</w:t>
      </w:r>
    </w:p>
    <w:p w14:paraId="17AF9F5D" w14:textId="1261DC82" w:rsidR="00A1162C" w:rsidRPr="00A765CF" w:rsidRDefault="00A1162C"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t xml:space="preserve">La tendance générale </w:t>
      </w:r>
      <w:r w:rsidR="00017D13" w:rsidRPr="00A765CF">
        <w:rPr>
          <w:rFonts w:eastAsia="Calibri" w:cstheme="minorHAnsi"/>
          <w:sz w:val="24"/>
          <w:szCs w:val="24"/>
          <w:lang w:val="fr-CA"/>
        </w:rPr>
        <w:t xml:space="preserve">à la baisse </w:t>
      </w:r>
      <w:r w:rsidRPr="00A765CF">
        <w:rPr>
          <w:rFonts w:eastAsia="Calibri" w:cstheme="minorHAnsi"/>
          <w:sz w:val="24"/>
          <w:szCs w:val="24"/>
          <w:lang w:val="fr-CA"/>
        </w:rPr>
        <w:t xml:space="preserve">du nombre </w:t>
      </w:r>
      <w:r w:rsidR="00017D13" w:rsidRPr="00A765CF">
        <w:rPr>
          <w:rFonts w:eastAsia="Calibri" w:cstheme="minorHAnsi"/>
          <w:sz w:val="24"/>
          <w:szCs w:val="24"/>
          <w:lang w:val="fr-CA"/>
        </w:rPr>
        <w:t>de</w:t>
      </w:r>
      <w:r w:rsidRPr="00A765CF">
        <w:rPr>
          <w:rFonts w:eastAsia="Calibri" w:cstheme="minorHAnsi"/>
          <w:sz w:val="24"/>
          <w:szCs w:val="24"/>
          <w:lang w:val="fr-CA"/>
        </w:rPr>
        <w:t xml:space="preserve"> cas de TB</w:t>
      </w:r>
      <w:r w:rsidR="00017D13" w:rsidRPr="00A765CF">
        <w:rPr>
          <w:rFonts w:eastAsia="Calibri" w:cstheme="minorHAnsi"/>
          <w:sz w:val="24"/>
          <w:szCs w:val="24"/>
          <w:lang w:val="fr-CA"/>
        </w:rPr>
        <w:t xml:space="preserve"> notifiés</w:t>
      </w:r>
      <w:r w:rsidRPr="00A765CF">
        <w:rPr>
          <w:rFonts w:eastAsia="Calibri" w:cstheme="minorHAnsi"/>
          <w:sz w:val="24"/>
          <w:szCs w:val="24"/>
          <w:lang w:val="fr-CA"/>
        </w:rPr>
        <w:t xml:space="preserve"> (toutes formes) depuis 2010; pour autant, </w:t>
      </w:r>
      <w:r w:rsidR="00017D13" w:rsidRPr="00A765CF">
        <w:rPr>
          <w:rFonts w:eastAsia="Calibri" w:cstheme="minorHAnsi"/>
          <w:sz w:val="24"/>
          <w:szCs w:val="24"/>
          <w:lang w:val="fr-CA"/>
        </w:rPr>
        <w:t>un gap persiste entre le nombre estimé de cas de TB</w:t>
      </w:r>
      <w:r w:rsidRPr="00A765CF">
        <w:rPr>
          <w:rFonts w:eastAsia="Calibri" w:cstheme="minorHAnsi"/>
          <w:sz w:val="24"/>
          <w:szCs w:val="24"/>
          <w:lang w:val="fr-CA"/>
        </w:rPr>
        <w:t xml:space="preserve"> et le nombre</w:t>
      </w:r>
      <w:r w:rsidR="00017D13" w:rsidRPr="00A765CF">
        <w:rPr>
          <w:rFonts w:eastAsia="Calibri" w:cstheme="minorHAnsi"/>
          <w:sz w:val="24"/>
          <w:szCs w:val="24"/>
          <w:lang w:val="fr-CA"/>
        </w:rPr>
        <w:t xml:space="preserve"> notifié.</w:t>
      </w:r>
    </w:p>
    <w:p w14:paraId="1AF09C5D" w14:textId="17DB5A31" w:rsidR="00D82639" w:rsidRDefault="002D649B"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t>Des interventions programmatiques et des facteurs non programmatiques ont probablement contribué à la baisse de l’incidence de la TB dans le pays (diminution de l’incidence du VIH dans la population généra</w:t>
      </w:r>
      <w:r w:rsidR="00D82639">
        <w:rPr>
          <w:rFonts w:eastAsia="Calibri" w:cstheme="minorHAnsi"/>
          <w:sz w:val="24"/>
          <w:szCs w:val="24"/>
          <w:lang w:val="fr-CA"/>
        </w:rPr>
        <w:t>le, succès thérapeutique élevé).</w:t>
      </w:r>
    </w:p>
    <w:p w14:paraId="2A131B6D" w14:textId="6CE25707" w:rsidR="002D649B" w:rsidRPr="00A765CF" w:rsidRDefault="002D649B" w:rsidP="00352A76">
      <w:pPr>
        <w:pStyle w:val="ListParagraph"/>
        <w:numPr>
          <w:ilvl w:val="0"/>
          <w:numId w:val="13"/>
        </w:numPr>
        <w:rPr>
          <w:rFonts w:eastAsia="Calibri" w:cstheme="minorHAnsi"/>
          <w:sz w:val="24"/>
          <w:szCs w:val="24"/>
          <w:lang w:val="fr-CA"/>
        </w:rPr>
      </w:pPr>
      <w:r w:rsidRPr="00A765CF">
        <w:rPr>
          <w:rFonts w:eastAsia="Calibri" w:cstheme="minorHAnsi"/>
          <w:sz w:val="24"/>
          <w:szCs w:val="24"/>
          <w:lang w:val="fr-CA"/>
        </w:rPr>
        <w:t>Les facteurs suivants pourraient contribuer à maintenir une incidence élevée : la proportion importante de la population vivant sous le seuil de pauvreté, le niveau important de sous-alimentation (enfants et adultes), les barrières financières pour l’accès aux soins pour une frange de la population, la faible</w:t>
      </w:r>
      <w:r w:rsidR="00AC41B9">
        <w:rPr>
          <w:rFonts w:eastAsia="Calibri" w:cstheme="minorHAnsi"/>
          <w:sz w:val="24"/>
          <w:szCs w:val="24"/>
          <w:lang w:val="fr-CA"/>
        </w:rPr>
        <w:t xml:space="preserve"> couverture du TARV parmi les PV</w:t>
      </w:r>
      <w:r w:rsidRPr="00A765CF">
        <w:rPr>
          <w:rFonts w:eastAsia="Calibri" w:cstheme="minorHAnsi"/>
          <w:sz w:val="24"/>
          <w:szCs w:val="24"/>
          <w:lang w:val="fr-CA"/>
        </w:rPr>
        <w:t xml:space="preserve">VIH. </w:t>
      </w:r>
    </w:p>
    <w:p w14:paraId="47816A62" w14:textId="2B7ED116" w:rsidR="00A1162C" w:rsidRPr="00A765CF" w:rsidRDefault="002D649B"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t>L’incidence notifiée de</w:t>
      </w:r>
      <w:r w:rsidR="00A1162C" w:rsidRPr="00A765CF">
        <w:rPr>
          <w:rFonts w:eastAsia="Calibri" w:cstheme="minorHAnsi"/>
          <w:sz w:val="24"/>
          <w:szCs w:val="24"/>
          <w:lang w:val="fr-CA"/>
        </w:rPr>
        <w:t xml:space="preserve"> 207 cas (nouveaux et r</w:t>
      </w:r>
      <w:r w:rsidRPr="00A765CF">
        <w:rPr>
          <w:rFonts w:eastAsia="Calibri" w:cstheme="minorHAnsi"/>
          <w:sz w:val="24"/>
          <w:szCs w:val="24"/>
          <w:lang w:val="fr-CA"/>
        </w:rPr>
        <w:t xml:space="preserve">echutes) pour 100 000 habitants en 2018 </w:t>
      </w:r>
      <w:r w:rsidR="00A1162C" w:rsidRPr="00A765CF">
        <w:rPr>
          <w:rFonts w:eastAsia="Calibri" w:cstheme="minorHAnsi"/>
          <w:sz w:val="24"/>
          <w:szCs w:val="24"/>
          <w:lang w:val="fr-CA"/>
        </w:rPr>
        <w:t>pourrait masquer des disparités territoriales. L’absence de données de population fiables à l’échelle infranationale et l’absence d’information sur la ville/région de domicile des patients dont la majorité est d</w:t>
      </w:r>
      <w:r w:rsidRPr="00A765CF">
        <w:rPr>
          <w:rFonts w:eastAsia="Calibri" w:cstheme="minorHAnsi"/>
          <w:sz w:val="24"/>
          <w:szCs w:val="24"/>
          <w:lang w:val="fr-CA"/>
        </w:rPr>
        <w:t>iagnostiquée à l’hôpital national</w:t>
      </w:r>
      <w:r w:rsidR="00A1162C" w:rsidRPr="00A765CF">
        <w:rPr>
          <w:rFonts w:eastAsia="Calibri" w:cstheme="minorHAnsi"/>
          <w:sz w:val="24"/>
          <w:szCs w:val="24"/>
          <w:lang w:val="fr-CA"/>
        </w:rPr>
        <w:t xml:space="preserve"> de référence</w:t>
      </w:r>
      <w:r w:rsidRPr="00A765CF">
        <w:rPr>
          <w:rFonts w:eastAsia="Calibri" w:cstheme="minorHAnsi"/>
          <w:sz w:val="24"/>
          <w:szCs w:val="24"/>
          <w:lang w:val="fr-CA"/>
        </w:rPr>
        <w:t xml:space="preserve"> de la TB</w:t>
      </w:r>
      <w:r w:rsidR="00A1162C" w:rsidRPr="00A765CF">
        <w:rPr>
          <w:rFonts w:eastAsia="Calibri" w:cstheme="minorHAnsi"/>
          <w:sz w:val="24"/>
          <w:szCs w:val="24"/>
          <w:lang w:val="fr-CA"/>
        </w:rPr>
        <w:t xml:space="preserve"> à Djibouti ville ne permettent pas aujourd’hui une analyse territoriale plus fine.</w:t>
      </w:r>
    </w:p>
    <w:p w14:paraId="4ADB02E6" w14:textId="0C810327" w:rsidR="00A1162C" w:rsidRPr="00A765CF" w:rsidRDefault="0079136D"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lastRenderedPageBreak/>
        <w:t>Selon les données de surveillance, la TB est</w:t>
      </w:r>
      <w:r w:rsidR="0097070C" w:rsidRPr="00A765CF">
        <w:rPr>
          <w:rFonts w:eastAsia="Calibri" w:cstheme="minorHAnsi"/>
          <w:sz w:val="24"/>
          <w:szCs w:val="24"/>
          <w:lang w:val="fr-CA"/>
        </w:rPr>
        <w:t xml:space="preserve"> plus fréquente chez les hommes. Ainsi, </w:t>
      </w:r>
      <w:r w:rsidR="00B917D0" w:rsidRPr="00A765CF">
        <w:rPr>
          <w:rFonts w:eastAsia="Calibri" w:cstheme="minorHAnsi"/>
          <w:sz w:val="24"/>
          <w:szCs w:val="24"/>
          <w:lang w:val="fr-CA"/>
        </w:rPr>
        <w:t xml:space="preserve">62% des cas de TB pulmonaire bactériologiquement confirmée </w:t>
      </w:r>
      <w:r w:rsidRPr="00A765CF">
        <w:rPr>
          <w:rFonts w:eastAsia="Calibri" w:cstheme="minorHAnsi"/>
          <w:sz w:val="24"/>
          <w:szCs w:val="24"/>
          <w:lang w:val="fr-CA"/>
        </w:rPr>
        <w:t xml:space="preserve">en 2018 </w:t>
      </w:r>
      <w:r w:rsidR="00B917D0" w:rsidRPr="00A765CF">
        <w:rPr>
          <w:rFonts w:eastAsia="Calibri" w:cstheme="minorHAnsi"/>
          <w:sz w:val="24"/>
          <w:szCs w:val="24"/>
          <w:lang w:val="fr-CA"/>
        </w:rPr>
        <w:t xml:space="preserve">sont de genre masculin </w:t>
      </w:r>
      <w:r w:rsidRPr="00A765CF">
        <w:rPr>
          <w:rFonts w:eastAsia="Calibri" w:cstheme="minorHAnsi"/>
          <w:sz w:val="24"/>
          <w:szCs w:val="24"/>
          <w:lang w:val="fr-CA"/>
        </w:rPr>
        <w:t>et</w:t>
      </w:r>
      <w:r w:rsidR="00B917D0" w:rsidRPr="00A765CF">
        <w:rPr>
          <w:rFonts w:eastAsia="Calibri" w:cstheme="minorHAnsi"/>
          <w:sz w:val="24"/>
          <w:szCs w:val="24"/>
          <w:lang w:val="fr-CA"/>
        </w:rPr>
        <w:t xml:space="preserve"> le ratio Homme/Femme </w:t>
      </w:r>
      <w:r w:rsidRPr="00A765CF">
        <w:rPr>
          <w:rFonts w:eastAsia="Calibri" w:cstheme="minorHAnsi"/>
          <w:sz w:val="24"/>
          <w:szCs w:val="24"/>
          <w:lang w:val="fr-CA"/>
        </w:rPr>
        <w:t xml:space="preserve">est </w:t>
      </w:r>
      <w:r w:rsidR="0097070C" w:rsidRPr="00A765CF">
        <w:rPr>
          <w:rFonts w:eastAsia="Calibri" w:cstheme="minorHAnsi"/>
          <w:sz w:val="24"/>
          <w:szCs w:val="24"/>
          <w:lang w:val="fr-CA"/>
        </w:rPr>
        <w:t>de</w:t>
      </w:r>
      <w:r w:rsidR="00B917D0" w:rsidRPr="00A765CF">
        <w:rPr>
          <w:rFonts w:eastAsia="Calibri" w:cstheme="minorHAnsi"/>
          <w:sz w:val="24"/>
          <w:szCs w:val="24"/>
          <w:lang w:val="fr-CA"/>
        </w:rPr>
        <w:t xml:space="preserve"> 1,7%</w:t>
      </w:r>
      <w:r w:rsidR="00A1162C" w:rsidRPr="00A765CF">
        <w:rPr>
          <w:rFonts w:eastAsia="Calibri" w:cstheme="minorHAnsi"/>
          <w:sz w:val="24"/>
          <w:szCs w:val="24"/>
          <w:lang w:val="fr-CA"/>
        </w:rPr>
        <w:t xml:space="preserve">. </w:t>
      </w:r>
      <w:r w:rsidR="00B917D0" w:rsidRPr="00A765CF">
        <w:rPr>
          <w:rFonts w:eastAsia="Calibri" w:cstheme="minorHAnsi"/>
          <w:sz w:val="24"/>
          <w:szCs w:val="24"/>
          <w:lang w:val="fr-CA"/>
        </w:rPr>
        <w:t>L’incidence notifiée de la TB est 116 cas</w:t>
      </w:r>
      <w:r w:rsidR="0097070C" w:rsidRPr="00A765CF">
        <w:rPr>
          <w:rFonts w:eastAsia="Calibri" w:cstheme="minorHAnsi"/>
          <w:sz w:val="24"/>
          <w:szCs w:val="24"/>
          <w:lang w:val="fr-CA"/>
        </w:rPr>
        <w:t xml:space="preserve"> / 100 000 pour les hommes et</w:t>
      </w:r>
      <w:r w:rsidR="00B917D0" w:rsidRPr="00A765CF">
        <w:rPr>
          <w:rFonts w:eastAsia="Calibri" w:cstheme="minorHAnsi"/>
          <w:sz w:val="24"/>
          <w:szCs w:val="24"/>
          <w:lang w:val="fr-CA"/>
        </w:rPr>
        <w:t xml:space="preserve"> 79 cas / 100 000 pour les femmes</w:t>
      </w:r>
      <w:r w:rsidRPr="00A765CF">
        <w:rPr>
          <w:rFonts w:eastAsia="Calibri" w:cstheme="minorHAnsi"/>
          <w:sz w:val="24"/>
          <w:szCs w:val="24"/>
          <w:lang w:val="fr-CA"/>
        </w:rPr>
        <w:t xml:space="preserve"> pour la même année</w:t>
      </w:r>
      <w:r w:rsidR="00B917D0" w:rsidRPr="00A765CF">
        <w:rPr>
          <w:rFonts w:eastAsia="Calibri" w:cstheme="minorHAnsi"/>
          <w:sz w:val="24"/>
          <w:szCs w:val="24"/>
          <w:lang w:val="fr-CA"/>
        </w:rPr>
        <w:t>.</w:t>
      </w:r>
      <w:r w:rsidRPr="00A765CF">
        <w:rPr>
          <w:rFonts w:eastAsia="Calibri" w:cstheme="minorHAnsi"/>
          <w:sz w:val="24"/>
          <w:szCs w:val="24"/>
          <w:lang w:val="fr-CA"/>
        </w:rPr>
        <w:t xml:space="preserve"> </w:t>
      </w:r>
      <w:r w:rsidR="00A1162C" w:rsidRPr="00A765CF">
        <w:rPr>
          <w:rFonts w:eastAsia="Calibri" w:cstheme="minorHAnsi"/>
          <w:sz w:val="24"/>
          <w:szCs w:val="24"/>
          <w:lang w:val="fr-CA"/>
        </w:rPr>
        <w:t xml:space="preserve">A Djibouti ville où 88% des cas étaient déclarés en 2018, la répartition des cas de TB (nouveaux et rechutes) montre une prédominance </w:t>
      </w:r>
      <w:r w:rsidRPr="00A765CF">
        <w:rPr>
          <w:rFonts w:eastAsia="Calibri" w:cstheme="minorHAnsi"/>
          <w:sz w:val="24"/>
          <w:szCs w:val="24"/>
          <w:lang w:val="fr-CA"/>
        </w:rPr>
        <w:t xml:space="preserve">de la TB chez les </w:t>
      </w:r>
      <w:r w:rsidR="00A1162C" w:rsidRPr="00A765CF">
        <w:rPr>
          <w:rFonts w:eastAsia="Calibri" w:cstheme="minorHAnsi"/>
          <w:sz w:val="24"/>
          <w:szCs w:val="24"/>
          <w:lang w:val="fr-CA"/>
        </w:rPr>
        <w:t xml:space="preserve">jeunes adultes, une proportion plus importante d’hommes dans toutes les classes </w:t>
      </w:r>
      <w:r w:rsidRPr="00A765CF">
        <w:rPr>
          <w:rFonts w:eastAsia="Calibri" w:cstheme="minorHAnsi"/>
          <w:sz w:val="24"/>
          <w:szCs w:val="24"/>
          <w:lang w:val="fr-CA"/>
        </w:rPr>
        <w:t xml:space="preserve">d’âge (64% entre 15 et 44 ans) </w:t>
      </w:r>
      <w:r w:rsidR="00A1162C" w:rsidRPr="00A765CF">
        <w:rPr>
          <w:rFonts w:eastAsia="Calibri" w:cstheme="minorHAnsi"/>
          <w:sz w:val="24"/>
          <w:szCs w:val="24"/>
          <w:lang w:val="fr-CA"/>
        </w:rPr>
        <w:t>et une plus faible proportion d’enfants de &lt;5ans par rapport aux enfants de 5-14 ans</w:t>
      </w:r>
      <w:r w:rsidRPr="00A765CF">
        <w:rPr>
          <w:rFonts w:eastAsia="Calibri" w:cstheme="minorHAnsi"/>
          <w:sz w:val="24"/>
          <w:szCs w:val="24"/>
          <w:lang w:val="fr-CA"/>
        </w:rPr>
        <w:t xml:space="preserve"> (4% vs 8%). </w:t>
      </w:r>
      <w:r w:rsidR="00A1162C" w:rsidRPr="00A765CF">
        <w:rPr>
          <w:rFonts w:eastAsia="Calibri" w:cstheme="minorHAnsi"/>
          <w:sz w:val="24"/>
          <w:szCs w:val="24"/>
          <w:lang w:val="fr-CA"/>
        </w:rPr>
        <w:t>La proportion de cas TB en retraitement est stable</w:t>
      </w:r>
      <w:r w:rsidR="0097070C" w:rsidRPr="00A765CF">
        <w:rPr>
          <w:rFonts w:eastAsia="Calibri" w:cstheme="minorHAnsi"/>
          <w:sz w:val="24"/>
          <w:szCs w:val="24"/>
          <w:lang w:val="fr-CA"/>
        </w:rPr>
        <w:t xml:space="preserve"> et est de </w:t>
      </w:r>
      <w:r w:rsidR="00A1162C" w:rsidRPr="00A765CF">
        <w:rPr>
          <w:rFonts w:eastAsia="Calibri" w:cstheme="minorHAnsi"/>
          <w:sz w:val="24"/>
          <w:szCs w:val="24"/>
          <w:lang w:val="fr-CA"/>
        </w:rPr>
        <w:t xml:space="preserve">4,8% </w:t>
      </w:r>
      <w:r w:rsidR="0097070C" w:rsidRPr="00A765CF">
        <w:rPr>
          <w:rFonts w:eastAsia="Calibri" w:cstheme="minorHAnsi"/>
          <w:sz w:val="24"/>
          <w:szCs w:val="24"/>
          <w:lang w:val="fr-CA"/>
        </w:rPr>
        <w:t xml:space="preserve">par rapport au total cas de TB notifiés </w:t>
      </w:r>
      <w:r w:rsidR="00A1162C" w:rsidRPr="00A765CF">
        <w:rPr>
          <w:rFonts w:eastAsia="Calibri" w:cstheme="minorHAnsi"/>
          <w:sz w:val="24"/>
          <w:szCs w:val="24"/>
          <w:lang w:val="fr-CA"/>
        </w:rPr>
        <w:t>en 2018.</w:t>
      </w:r>
    </w:p>
    <w:p w14:paraId="4F0B0E77" w14:textId="1AEC7A7E" w:rsidR="00A1162C" w:rsidRPr="00A765CF" w:rsidRDefault="00A1162C" w:rsidP="00352A76">
      <w:pPr>
        <w:numPr>
          <w:ilvl w:val="0"/>
          <w:numId w:val="13"/>
        </w:numPr>
        <w:spacing w:after="20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91% </w:t>
      </w:r>
      <w:r w:rsidR="00E27BFD" w:rsidRPr="00A765CF">
        <w:rPr>
          <w:rFonts w:eastAsia="Calibri" w:cstheme="minorHAnsi"/>
          <w:sz w:val="24"/>
          <w:szCs w:val="24"/>
          <w:lang w:val="fr-FR"/>
        </w:rPr>
        <w:t>des cas de</w:t>
      </w:r>
      <w:r w:rsidRPr="00A765CF">
        <w:rPr>
          <w:rFonts w:eastAsia="Calibri" w:cstheme="minorHAnsi"/>
          <w:sz w:val="24"/>
          <w:szCs w:val="24"/>
          <w:lang w:val="fr-FR"/>
        </w:rPr>
        <w:t xml:space="preserve"> TB testés</w:t>
      </w:r>
      <w:r w:rsidR="00E27BFD" w:rsidRPr="00A765CF">
        <w:rPr>
          <w:rFonts w:eastAsia="Calibri" w:cstheme="minorHAnsi"/>
          <w:sz w:val="24"/>
          <w:szCs w:val="24"/>
          <w:lang w:val="fr-FR"/>
        </w:rPr>
        <w:t xml:space="preserve"> sont dépistés</w:t>
      </w:r>
      <w:r w:rsidRPr="00A765CF">
        <w:rPr>
          <w:rFonts w:eastAsia="Calibri" w:cstheme="minorHAnsi"/>
          <w:sz w:val="24"/>
          <w:szCs w:val="24"/>
          <w:lang w:val="fr-FR"/>
        </w:rPr>
        <w:t xml:space="preserve"> pour le VIH en 2018 (figure 16). Le taux de coinfection TB/VIH est donc représentatif de la prévalence du VIH parmi les cas TB et ce taux est de 6% en 2018. La mise sous ARV </w:t>
      </w:r>
      <w:r w:rsidR="00E27BFD" w:rsidRPr="00A765CF">
        <w:rPr>
          <w:rFonts w:eastAsia="Calibri" w:cstheme="minorHAnsi"/>
          <w:sz w:val="24"/>
          <w:szCs w:val="24"/>
          <w:lang w:val="fr-FR"/>
        </w:rPr>
        <w:t xml:space="preserve">des patients coinfectés </w:t>
      </w:r>
      <w:r w:rsidRPr="00A765CF">
        <w:rPr>
          <w:rFonts w:eastAsia="Calibri" w:cstheme="minorHAnsi"/>
          <w:sz w:val="24"/>
          <w:szCs w:val="24"/>
          <w:lang w:val="fr-FR"/>
        </w:rPr>
        <w:t>est de 34% seulement en 2018.</w:t>
      </w:r>
    </w:p>
    <w:p w14:paraId="7636CE0F" w14:textId="297F2A56" w:rsidR="00A1162C" w:rsidRPr="00A765CF" w:rsidRDefault="00A1162C"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t>Les résul</w:t>
      </w:r>
      <w:r w:rsidR="00521CF8" w:rsidRPr="00A765CF">
        <w:rPr>
          <w:rFonts w:eastAsia="Calibri" w:cstheme="minorHAnsi"/>
          <w:sz w:val="24"/>
          <w:szCs w:val="24"/>
          <w:lang w:val="fr-CA"/>
        </w:rPr>
        <w:t>tats de traitement continuent à</w:t>
      </w:r>
      <w:r w:rsidRPr="00A765CF">
        <w:rPr>
          <w:rFonts w:eastAsia="Calibri" w:cstheme="minorHAnsi"/>
          <w:sz w:val="24"/>
          <w:szCs w:val="24"/>
          <w:lang w:val="fr-CA"/>
        </w:rPr>
        <w:t xml:space="preserve"> progresser et le succès t</w:t>
      </w:r>
      <w:r w:rsidR="00521CF8" w:rsidRPr="00A765CF">
        <w:rPr>
          <w:rFonts w:eastAsia="Calibri" w:cstheme="minorHAnsi"/>
          <w:sz w:val="24"/>
          <w:szCs w:val="24"/>
          <w:lang w:val="fr-CA"/>
        </w:rPr>
        <w:t xml:space="preserve">hérapeutique pour les cas de Tb pulmonaire bactériologiquement confirmée </w:t>
      </w:r>
      <w:r w:rsidRPr="00A765CF">
        <w:rPr>
          <w:rFonts w:eastAsia="Calibri" w:cstheme="minorHAnsi"/>
          <w:sz w:val="24"/>
          <w:szCs w:val="24"/>
          <w:lang w:val="fr-CA"/>
        </w:rPr>
        <w:t xml:space="preserve">était de 86% pour la cohorte de 2016. </w:t>
      </w:r>
    </w:p>
    <w:p w14:paraId="3EDF5529" w14:textId="46E387FF" w:rsidR="00017D13" w:rsidRPr="00A765CF" w:rsidRDefault="00017D13" w:rsidP="00352A76">
      <w:pPr>
        <w:numPr>
          <w:ilvl w:val="0"/>
          <w:numId w:val="13"/>
        </w:numPr>
        <w:spacing w:after="80" w:line="276" w:lineRule="auto"/>
        <w:rPr>
          <w:rFonts w:eastAsia="Calibri" w:cstheme="minorHAnsi"/>
          <w:sz w:val="24"/>
          <w:szCs w:val="24"/>
          <w:lang w:val="fr-CA"/>
        </w:rPr>
      </w:pPr>
      <w:r w:rsidRPr="00A765CF">
        <w:rPr>
          <w:rFonts w:eastAsia="Calibri" w:cstheme="minorHAnsi"/>
          <w:sz w:val="24"/>
          <w:szCs w:val="24"/>
          <w:lang w:val="fr-CA"/>
        </w:rPr>
        <w:t>L’évaluation du système de surveillance réalisée avec l’outil standardisé de l’OMS (“checklist”) montre que parmi les 12 normes applicables que le système devrait atteindre pour être très performant, 5 sont atteintes, 3 sont partiellement atteintes et 4 ne sont pas atteintes. L’évaluation montre qu’il y a un problème de sous diagnostic de la TB (malades qui n’accèdent pas aux soins ou “occasions manquées”) ainsi qu’un problème de sous déclaration (ex: malades diagnostiqués mais perdus de vue avant mise sous traitement); les enfants de moins de 5 ans sont sous représentés parmi les cas déclarés.</w:t>
      </w:r>
    </w:p>
    <w:p w14:paraId="29C3350A" w14:textId="3F437F83" w:rsidR="00A1162C" w:rsidRPr="00A765CF" w:rsidRDefault="00A1162C" w:rsidP="00A1162C">
      <w:pPr>
        <w:spacing w:after="200" w:line="276" w:lineRule="auto"/>
        <w:rPr>
          <w:rFonts w:eastAsia="Calibri" w:cstheme="minorHAnsi"/>
          <w:sz w:val="24"/>
          <w:szCs w:val="24"/>
          <w:lang w:val="fr-CA"/>
        </w:rPr>
      </w:pPr>
      <w:r w:rsidRPr="00A765CF">
        <w:rPr>
          <w:rFonts w:eastAsia="Calibri" w:cstheme="minorHAnsi"/>
          <w:sz w:val="24"/>
          <w:szCs w:val="24"/>
          <w:lang w:val="fr-CA"/>
        </w:rPr>
        <w:t>En 2018, le nombr</w:t>
      </w:r>
      <w:r w:rsidR="002D649B" w:rsidRPr="00A765CF">
        <w:rPr>
          <w:rFonts w:eastAsia="Calibri" w:cstheme="minorHAnsi"/>
          <w:sz w:val="24"/>
          <w:szCs w:val="24"/>
          <w:lang w:val="fr-CA"/>
        </w:rPr>
        <w:t>e de nouveaux cas et rechutes</w:t>
      </w:r>
      <w:r w:rsidRPr="00A765CF">
        <w:rPr>
          <w:rFonts w:eastAsia="Calibri" w:cstheme="minorHAnsi"/>
          <w:sz w:val="24"/>
          <w:szCs w:val="24"/>
          <w:lang w:val="fr-CA"/>
        </w:rPr>
        <w:t xml:space="preserve"> était de 1997 cas, en baisse de 3% par rapport à 2017. </w:t>
      </w:r>
      <w:r w:rsidR="002D649B" w:rsidRPr="00A765CF">
        <w:rPr>
          <w:rFonts w:eastAsia="Calibri" w:cstheme="minorHAnsi"/>
          <w:sz w:val="24"/>
          <w:szCs w:val="24"/>
          <w:lang w:val="fr-CA"/>
        </w:rPr>
        <w:t>L’incidence notifiée des</w:t>
      </w:r>
      <w:r w:rsidRPr="00A765CF">
        <w:rPr>
          <w:rFonts w:eastAsia="Calibri" w:cstheme="minorHAnsi"/>
          <w:sz w:val="24"/>
          <w:szCs w:val="24"/>
          <w:lang w:val="fr-CA"/>
        </w:rPr>
        <w:t xml:space="preserve"> nouveaux cas et rechutes était de 207 cas pour 100 000 habitants en 2018, soit une baisse de 5% par rapport à 2017. On observe une baisse constante du nombre de nouveaux cas e</w:t>
      </w:r>
      <w:r w:rsidR="001E48DB">
        <w:rPr>
          <w:rFonts w:eastAsia="Calibri" w:cstheme="minorHAnsi"/>
          <w:sz w:val="24"/>
          <w:szCs w:val="24"/>
          <w:lang w:val="fr-CA"/>
        </w:rPr>
        <w:t>t rechutes depuis 2010 (Figure 1</w:t>
      </w:r>
      <w:r w:rsidRPr="00A765CF">
        <w:rPr>
          <w:rFonts w:eastAsia="Calibri" w:cstheme="minorHAnsi"/>
          <w:sz w:val="24"/>
          <w:szCs w:val="24"/>
          <w:lang w:val="fr-CA"/>
        </w:rPr>
        <w:t xml:space="preserve">). </w:t>
      </w:r>
    </w:p>
    <w:p w14:paraId="40D67D06" w14:textId="77777777" w:rsidR="00A1162C" w:rsidRPr="00A765CF" w:rsidRDefault="00A1162C" w:rsidP="00A1162C">
      <w:pPr>
        <w:spacing w:after="200" w:line="276" w:lineRule="auto"/>
        <w:jc w:val="both"/>
        <w:rPr>
          <w:rFonts w:eastAsia="Calibri" w:cstheme="minorHAnsi"/>
          <w:color w:val="000000"/>
          <w:sz w:val="24"/>
          <w:szCs w:val="24"/>
          <w:lang w:val="fr-CA"/>
        </w:rPr>
      </w:pPr>
      <w:r w:rsidRPr="00A765CF">
        <w:rPr>
          <w:rFonts w:eastAsia="Calibri" w:cstheme="minorHAnsi"/>
          <w:noProof/>
        </w:rPr>
        <w:lastRenderedPageBreak/>
        <w:drawing>
          <wp:inline distT="0" distB="0" distL="0" distR="0" wp14:anchorId="790563F0" wp14:editId="4786ACEE">
            <wp:extent cx="5390515" cy="2425148"/>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740" cy="2440996"/>
                    </a:xfrm>
                    <a:prstGeom prst="rect">
                      <a:avLst/>
                    </a:prstGeom>
                    <a:noFill/>
                    <a:ln>
                      <a:noFill/>
                    </a:ln>
                  </pic:spPr>
                </pic:pic>
              </a:graphicData>
            </a:graphic>
          </wp:inline>
        </w:drawing>
      </w:r>
    </w:p>
    <w:p w14:paraId="597DD350" w14:textId="029233AB" w:rsidR="002D649B" w:rsidRPr="001E48DB" w:rsidRDefault="001E48DB" w:rsidP="001E48DB">
      <w:pPr>
        <w:pStyle w:val="Caption"/>
        <w:jc w:val="both"/>
        <w:rPr>
          <w:rFonts w:eastAsia="Calibri" w:cstheme="minorHAnsi"/>
          <w:b/>
          <w:bCs/>
          <w:i w:val="0"/>
          <w:sz w:val="22"/>
          <w:szCs w:val="20"/>
          <w:lang w:val="fr-FR"/>
        </w:rPr>
      </w:pPr>
      <w:bookmarkStart w:id="9" w:name="_Toc8590683"/>
      <w:r w:rsidRPr="001E48DB">
        <w:rPr>
          <w:b/>
          <w:i w:val="0"/>
          <w:sz w:val="20"/>
          <w:lang w:val="fr-FR"/>
        </w:rPr>
        <w:t xml:space="preserve">Figure </w:t>
      </w:r>
      <w:r w:rsidRPr="001E48DB">
        <w:rPr>
          <w:b/>
          <w:i w:val="0"/>
          <w:sz w:val="20"/>
        </w:rPr>
        <w:fldChar w:fldCharType="begin"/>
      </w:r>
      <w:r w:rsidRPr="001E48DB">
        <w:rPr>
          <w:b/>
          <w:i w:val="0"/>
          <w:sz w:val="20"/>
          <w:lang w:val="fr-FR"/>
        </w:rPr>
        <w:instrText xml:space="preserve"> SEQ Figure \* ARABIC </w:instrText>
      </w:r>
      <w:r w:rsidRPr="001E48DB">
        <w:rPr>
          <w:b/>
          <w:i w:val="0"/>
          <w:sz w:val="20"/>
        </w:rPr>
        <w:fldChar w:fldCharType="separate"/>
      </w:r>
      <w:r w:rsidR="00DF23D0">
        <w:rPr>
          <w:b/>
          <w:i w:val="0"/>
          <w:noProof/>
          <w:sz w:val="20"/>
          <w:lang w:val="fr-FR"/>
        </w:rPr>
        <w:t>1</w:t>
      </w:r>
      <w:r w:rsidRPr="001E48DB">
        <w:rPr>
          <w:b/>
          <w:i w:val="0"/>
          <w:sz w:val="20"/>
        </w:rPr>
        <w:fldChar w:fldCharType="end"/>
      </w:r>
      <w:r w:rsidRPr="001E48DB">
        <w:rPr>
          <w:b/>
          <w:i w:val="0"/>
          <w:sz w:val="20"/>
          <w:lang w:val="fr-FR"/>
        </w:rPr>
        <w:t>: Nombre de cas et d’incidence notifiée des cas de TB (nouveaux et rechutes), Djibouti, 2010-2018</w:t>
      </w:r>
      <w:bookmarkEnd w:id="9"/>
    </w:p>
    <w:p w14:paraId="7F873873" w14:textId="23DE0E68" w:rsidR="00A1162C" w:rsidRPr="00A765CF" w:rsidRDefault="00A1162C" w:rsidP="00A1162C">
      <w:pPr>
        <w:spacing w:after="200" w:line="276" w:lineRule="auto"/>
        <w:jc w:val="both"/>
        <w:rPr>
          <w:rFonts w:eastAsia="Calibri" w:cstheme="minorHAnsi"/>
          <w:bCs/>
          <w:i/>
          <w:color w:val="0070C0"/>
          <w:sz w:val="20"/>
          <w:szCs w:val="20"/>
          <w:lang w:val="fr-CA"/>
        </w:rPr>
      </w:pPr>
      <w:r w:rsidRPr="00A765CF">
        <w:rPr>
          <w:rFonts w:eastAsia="Calibri" w:cstheme="minorHAnsi"/>
          <w:bCs/>
          <w:i/>
          <w:color w:val="0070C0"/>
          <w:sz w:val="20"/>
          <w:szCs w:val="20"/>
          <w:lang w:val="fr-CA"/>
        </w:rPr>
        <w:t>(source données de population : DISED) (</w:t>
      </w:r>
      <w:r w:rsidR="002D649B" w:rsidRPr="00A765CF">
        <w:rPr>
          <w:rFonts w:eastAsia="Calibri" w:cstheme="minorHAnsi"/>
          <w:bCs/>
          <w:i/>
          <w:color w:val="0070C0"/>
          <w:sz w:val="20"/>
          <w:szCs w:val="20"/>
          <w:lang w:val="fr-CA"/>
        </w:rPr>
        <w:t>Source</w:t>
      </w:r>
      <w:r w:rsidRPr="00A765CF">
        <w:rPr>
          <w:rFonts w:eastAsia="Calibri" w:cstheme="minorHAnsi"/>
          <w:bCs/>
          <w:i/>
          <w:color w:val="0070C0"/>
          <w:sz w:val="20"/>
          <w:szCs w:val="20"/>
          <w:lang w:val="fr-CA"/>
        </w:rPr>
        <w:t xml:space="preserve"> données de déclaration : base OMS pour 2010-2013 et base NTP pour 2014-2018)</w:t>
      </w:r>
    </w:p>
    <w:p w14:paraId="45BBC174" w14:textId="77777777" w:rsidR="00521CF8" w:rsidRPr="00A765CF" w:rsidRDefault="00521CF8" w:rsidP="00A1162C">
      <w:pPr>
        <w:spacing w:after="0" w:line="276" w:lineRule="auto"/>
        <w:rPr>
          <w:rFonts w:eastAsia="Calibri" w:cstheme="minorHAnsi"/>
          <w:sz w:val="24"/>
          <w:szCs w:val="24"/>
          <w:lang w:val="fr-CA"/>
        </w:rPr>
      </w:pPr>
    </w:p>
    <w:p w14:paraId="018D9BDA" w14:textId="30702171" w:rsidR="00A1162C" w:rsidRPr="00A765CF" w:rsidRDefault="00A1162C" w:rsidP="00A1162C">
      <w:pPr>
        <w:spacing w:after="0" w:line="276" w:lineRule="auto"/>
        <w:rPr>
          <w:rFonts w:eastAsia="Calibri" w:cstheme="minorHAnsi"/>
          <w:sz w:val="24"/>
          <w:szCs w:val="24"/>
          <w:lang w:val="fr-CA"/>
        </w:rPr>
      </w:pPr>
      <w:r w:rsidRPr="00A765CF">
        <w:rPr>
          <w:rFonts w:eastAsia="Calibri" w:cstheme="minorHAnsi"/>
          <w:sz w:val="24"/>
          <w:szCs w:val="24"/>
          <w:lang w:val="fr-CA"/>
        </w:rPr>
        <w:t xml:space="preserve">L’absence de données de population par région ne permet pas de calculer </w:t>
      </w:r>
      <w:r w:rsidR="002D649B" w:rsidRPr="00A765CF">
        <w:rPr>
          <w:rFonts w:eastAsia="Calibri" w:cstheme="minorHAnsi"/>
          <w:sz w:val="24"/>
          <w:szCs w:val="24"/>
          <w:lang w:val="fr-CA"/>
        </w:rPr>
        <w:t>l’incidence notifiée par région</w:t>
      </w:r>
      <w:r w:rsidRPr="00A765CF">
        <w:rPr>
          <w:rFonts w:eastAsia="Calibri" w:cstheme="minorHAnsi"/>
          <w:sz w:val="24"/>
          <w:szCs w:val="24"/>
          <w:lang w:val="fr-CA"/>
        </w:rPr>
        <w:t xml:space="preserve">. La répartition des cas de TB déclarés en 2018 montre une concentration importante des cas à Djibouti ville avec 88% de tous les cas de TB déclarés (figure </w:t>
      </w:r>
      <w:r w:rsidR="001E48DB">
        <w:rPr>
          <w:rFonts w:eastAsia="Calibri" w:cstheme="minorHAnsi"/>
          <w:sz w:val="24"/>
          <w:szCs w:val="24"/>
          <w:lang w:val="fr-CA"/>
        </w:rPr>
        <w:t>2</w:t>
      </w:r>
      <w:r w:rsidRPr="00A765CF">
        <w:rPr>
          <w:rFonts w:eastAsia="Calibri" w:cstheme="minorHAnsi"/>
          <w:sz w:val="24"/>
          <w:szCs w:val="24"/>
          <w:lang w:val="fr-CA"/>
        </w:rPr>
        <w:t xml:space="preserve">). Dans les régions périphériques, Dikhil </w:t>
      </w:r>
      <w:r w:rsidR="00B449AB" w:rsidRPr="00A765CF">
        <w:rPr>
          <w:rFonts w:eastAsia="Calibri" w:cstheme="minorHAnsi"/>
          <w:sz w:val="24"/>
          <w:szCs w:val="24"/>
          <w:lang w:val="fr-CA"/>
        </w:rPr>
        <w:t>représente la</w:t>
      </w:r>
      <w:r w:rsidRPr="00A765CF">
        <w:rPr>
          <w:rFonts w:eastAsia="Calibri" w:cstheme="minorHAnsi"/>
          <w:sz w:val="24"/>
          <w:szCs w:val="24"/>
          <w:lang w:val="fr-CA"/>
        </w:rPr>
        <w:t xml:space="preserve"> proportion la plus importante de cas avec 5% de tous les cas </w:t>
      </w:r>
      <w:r w:rsidR="00B449AB" w:rsidRPr="00A765CF">
        <w:rPr>
          <w:rFonts w:eastAsia="Calibri" w:cstheme="minorHAnsi"/>
          <w:sz w:val="24"/>
          <w:szCs w:val="24"/>
          <w:lang w:val="fr-CA"/>
        </w:rPr>
        <w:t>notifiés</w:t>
      </w:r>
      <w:r w:rsidRPr="00A765CF">
        <w:rPr>
          <w:rFonts w:eastAsia="Calibri" w:cstheme="minorHAnsi"/>
          <w:sz w:val="24"/>
          <w:szCs w:val="24"/>
          <w:lang w:val="fr-CA"/>
        </w:rPr>
        <w:t xml:space="preserve"> </w:t>
      </w:r>
      <w:r w:rsidR="00B449AB" w:rsidRPr="00A765CF">
        <w:rPr>
          <w:rFonts w:eastAsia="Calibri" w:cstheme="minorHAnsi"/>
          <w:sz w:val="24"/>
          <w:szCs w:val="24"/>
          <w:lang w:val="fr-CA"/>
        </w:rPr>
        <w:t>au niveau national</w:t>
      </w:r>
      <w:r w:rsidRPr="00A765CF">
        <w:rPr>
          <w:rFonts w:eastAsia="Calibri" w:cstheme="minorHAnsi"/>
          <w:sz w:val="24"/>
          <w:szCs w:val="24"/>
          <w:lang w:val="fr-CA"/>
        </w:rPr>
        <w:t xml:space="preserve"> en 2018.</w:t>
      </w:r>
    </w:p>
    <w:p w14:paraId="30A0A847" w14:textId="77777777" w:rsidR="00A1162C" w:rsidRPr="00A765CF" w:rsidRDefault="00A1162C" w:rsidP="00A1162C">
      <w:pPr>
        <w:spacing w:after="0" w:line="276" w:lineRule="auto"/>
        <w:rPr>
          <w:rFonts w:eastAsia="Calibri" w:cstheme="minorHAnsi"/>
          <w:sz w:val="24"/>
          <w:szCs w:val="24"/>
          <w:lang w:val="fr-CA"/>
        </w:rPr>
      </w:pPr>
      <w:r w:rsidRPr="00A765CF">
        <w:rPr>
          <w:rFonts w:eastAsia="Calibri" w:cstheme="minorHAnsi"/>
          <w:noProof/>
        </w:rPr>
        <w:drawing>
          <wp:inline distT="0" distB="0" distL="0" distR="0" wp14:anchorId="1D5FBE63" wp14:editId="7D17A072">
            <wp:extent cx="4002731" cy="24593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1822" cy="2477229"/>
                    </a:xfrm>
                    <a:prstGeom prst="rect">
                      <a:avLst/>
                    </a:prstGeom>
                  </pic:spPr>
                </pic:pic>
              </a:graphicData>
            </a:graphic>
          </wp:inline>
        </w:drawing>
      </w:r>
    </w:p>
    <w:p w14:paraId="1E647A79" w14:textId="77777777" w:rsidR="00A1162C" w:rsidRPr="00A765CF" w:rsidRDefault="00A1162C" w:rsidP="00A1162C">
      <w:pPr>
        <w:spacing w:after="0" w:line="276" w:lineRule="auto"/>
        <w:rPr>
          <w:rFonts w:eastAsia="Calibri" w:cstheme="minorHAnsi"/>
          <w:sz w:val="24"/>
          <w:szCs w:val="24"/>
          <w:lang w:val="fr-CA"/>
        </w:rPr>
      </w:pPr>
    </w:p>
    <w:p w14:paraId="0FBB284C" w14:textId="167C8EB2" w:rsidR="00A1162C" w:rsidRPr="00A765CF" w:rsidRDefault="001E48DB" w:rsidP="001E48DB">
      <w:pPr>
        <w:pStyle w:val="Caption"/>
        <w:jc w:val="both"/>
        <w:rPr>
          <w:rFonts w:eastAsia="Calibri" w:cstheme="minorHAnsi"/>
          <w:b/>
          <w:bCs/>
          <w:color w:val="0070C0"/>
          <w:sz w:val="20"/>
          <w:szCs w:val="20"/>
          <w:lang w:val="fr-CA"/>
        </w:rPr>
      </w:pPr>
      <w:bookmarkStart w:id="10" w:name="_Toc8590684"/>
      <w:r w:rsidRPr="001E48DB">
        <w:rPr>
          <w:b/>
          <w:i w:val="0"/>
          <w:sz w:val="20"/>
          <w:lang w:val="fr-FR"/>
        </w:rPr>
        <w:t xml:space="preserve">Figure </w:t>
      </w:r>
      <w:r w:rsidRPr="001E48DB">
        <w:rPr>
          <w:b/>
          <w:i w:val="0"/>
          <w:sz w:val="20"/>
        </w:rPr>
        <w:fldChar w:fldCharType="begin"/>
      </w:r>
      <w:r w:rsidRPr="001E48DB">
        <w:rPr>
          <w:b/>
          <w:i w:val="0"/>
          <w:sz w:val="20"/>
          <w:lang w:val="fr-FR"/>
        </w:rPr>
        <w:instrText xml:space="preserve"> SEQ Figure \* ARABIC </w:instrText>
      </w:r>
      <w:r w:rsidRPr="001E48DB">
        <w:rPr>
          <w:b/>
          <w:i w:val="0"/>
          <w:sz w:val="20"/>
        </w:rPr>
        <w:fldChar w:fldCharType="separate"/>
      </w:r>
      <w:r w:rsidR="00DF23D0">
        <w:rPr>
          <w:b/>
          <w:i w:val="0"/>
          <w:noProof/>
          <w:sz w:val="20"/>
          <w:lang w:val="fr-FR"/>
        </w:rPr>
        <w:t>2</w:t>
      </w:r>
      <w:r w:rsidRPr="001E48DB">
        <w:rPr>
          <w:b/>
          <w:i w:val="0"/>
          <w:sz w:val="20"/>
        </w:rPr>
        <w:fldChar w:fldCharType="end"/>
      </w:r>
      <w:r w:rsidRPr="001E48DB">
        <w:rPr>
          <w:b/>
          <w:i w:val="0"/>
          <w:sz w:val="20"/>
          <w:lang w:val="fr-FR"/>
        </w:rPr>
        <w:t>: Nombre de cas TB (nouveaux cas et rechutes) par région 2018</w:t>
      </w:r>
      <w:r>
        <w:rPr>
          <w:b/>
          <w:i w:val="0"/>
          <w:sz w:val="20"/>
          <w:lang w:val="fr-FR"/>
        </w:rPr>
        <w:t xml:space="preserve"> </w:t>
      </w:r>
      <w:r w:rsidR="00A1162C" w:rsidRPr="00A765CF">
        <w:rPr>
          <w:rFonts w:eastAsia="Calibri" w:cstheme="minorHAnsi"/>
          <w:b/>
          <w:bCs/>
          <w:color w:val="0070C0"/>
          <w:sz w:val="20"/>
          <w:szCs w:val="20"/>
          <w:lang w:val="fr-CA"/>
        </w:rPr>
        <w:t>(copie écran DHIS2-tbhistoric)</w:t>
      </w:r>
      <w:bookmarkEnd w:id="10"/>
    </w:p>
    <w:p w14:paraId="1A05AD83" w14:textId="2AF0FB6C" w:rsidR="00A1162C" w:rsidRPr="00A765CF" w:rsidRDefault="00A1162C" w:rsidP="00A1162C">
      <w:pPr>
        <w:spacing w:after="200" w:line="276" w:lineRule="auto"/>
        <w:jc w:val="both"/>
        <w:rPr>
          <w:rFonts w:eastAsia="Calibri" w:cstheme="minorHAnsi"/>
          <w:bCs/>
          <w:sz w:val="24"/>
          <w:szCs w:val="24"/>
          <w:lang w:val="fr-CA"/>
        </w:rPr>
      </w:pPr>
      <w:r w:rsidRPr="00A765CF">
        <w:rPr>
          <w:rFonts w:eastAsia="Calibri" w:cstheme="minorHAnsi"/>
          <w:bCs/>
          <w:sz w:val="24"/>
          <w:szCs w:val="24"/>
          <w:lang w:val="fr-CA"/>
        </w:rPr>
        <w:t xml:space="preserve">L’analyse des données </w:t>
      </w:r>
      <w:r w:rsidR="00B449AB" w:rsidRPr="00A765CF">
        <w:rPr>
          <w:rFonts w:eastAsia="Calibri" w:cstheme="minorHAnsi"/>
          <w:bCs/>
          <w:sz w:val="24"/>
          <w:szCs w:val="24"/>
          <w:lang w:val="fr-CA"/>
        </w:rPr>
        <w:t>par région</w:t>
      </w:r>
      <w:r w:rsidRPr="00A765CF">
        <w:rPr>
          <w:rFonts w:eastAsia="Calibri" w:cstheme="minorHAnsi"/>
          <w:bCs/>
          <w:sz w:val="24"/>
          <w:szCs w:val="24"/>
          <w:lang w:val="fr-CA"/>
        </w:rPr>
        <w:t xml:space="preserve"> montre que la baisse nationale du nombre de cas en 2018 n’est pas observée dans toutes les régions, avec notamment une augmentation observée dans la région Dhikil (figure </w:t>
      </w:r>
      <w:r w:rsidR="001E48DB">
        <w:rPr>
          <w:rFonts w:eastAsia="Calibri" w:cstheme="minorHAnsi"/>
          <w:bCs/>
          <w:sz w:val="24"/>
          <w:szCs w:val="24"/>
          <w:lang w:val="fr-CA"/>
        </w:rPr>
        <w:t>3</w:t>
      </w:r>
      <w:r w:rsidRPr="00A765CF">
        <w:rPr>
          <w:rFonts w:eastAsia="Calibri" w:cstheme="minorHAnsi"/>
          <w:bCs/>
          <w:sz w:val="24"/>
          <w:szCs w:val="24"/>
          <w:lang w:val="fr-CA"/>
        </w:rPr>
        <w:t xml:space="preserve">). La baisse importante du nombre de cas déclarés dans le pays tient surtout à la baisse du nombre important de cas à Djibouti ville. </w:t>
      </w:r>
    </w:p>
    <w:p w14:paraId="66DE37C4" w14:textId="77777777" w:rsidR="00A1162C" w:rsidRPr="00A765CF" w:rsidRDefault="00A1162C" w:rsidP="00A1162C">
      <w:pPr>
        <w:spacing w:after="200" w:line="276" w:lineRule="auto"/>
        <w:jc w:val="both"/>
        <w:rPr>
          <w:rFonts w:eastAsia="Calibri" w:cstheme="minorHAnsi"/>
          <w:b/>
          <w:bCs/>
          <w:color w:val="0070C0"/>
          <w:sz w:val="20"/>
          <w:szCs w:val="20"/>
          <w:lang w:val="fr-CA"/>
        </w:rPr>
      </w:pPr>
      <w:r w:rsidRPr="00A765CF">
        <w:rPr>
          <w:rFonts w:eastAsia="Calibri" w:cstheme="minorHAnsi"/>
          <w:noProof/>
        </w:rPr>
        <w:lastRenderedPageBreak/>
        <w:drawing>
          <wp:inline distT="0" distB="0" distL="0" distR="0" wp14:anchorId="0E73365E" wp14:editId="2C454F9E">
            <wp:extent cx="5088835" cy="348761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092" cy="3507667"/>
                    </a:xfrm>
                    <a:prstGeom prst="rect">
                      <a:avLst/>
                    </a:prstGeom>
                  </pic:spPr>
                </pic:pic>
              </a:graphicData>
            </a:graphic>
          </wp:inline>
        </w:drawing>
      </w:r>
    </w:p>
    <w:p w14:paraId="760E5319" w14:textId="5C967B56" w:rsidR="00A1162C" w:rsidRPr="00A765CF" w:rsidRDefault="001E48DB" w:rsidP="001E48DB">
      <w:pPr>
        <w:pStyle w:val="Caption"/>
        <w:rPr>
          <w:rFonts w:eastAsia="Calibri" w:cstheme="minorHAnsi"/>
          <w:b/>
          <w:bCs/>
          <w:sz w:val="20"/>
          <w:szCs w:val="20"/>
          <w:lang w:val="fr-CA"/>
        </w:rPr>
      </w:pPr>
      <w:bookmarkStart w:id="11" w:name="_Toc8590685"/>
      <w:r w:rsidRPr="001E48DB">
        <w:rPr>
          <w:b/>
          <w:sz w:val="20"/>
          <w:lang w:val="fr-FR"/>
        </w:rPr>
        <w:t xml:space="preserve">Figure </w:t>
      </w:r>
      <w:r w:rsidRPr="001E48DB">
        <w:rPr>
          <w:b/>
          <w:sz w:val="20"/>
        </w:rPr>
        <w:fldChar w:fldCharType="begin"/>
      </w:r>
      <w:r w:rsidRPr="001E48DB">
        <w:rPr>
          <w:b/>
          <w:sz w:val="20"/>
          <w:lang w:val="fr-FR"/>
        </w:rPr>
        <w:instrText xml:space="preserve"> SEQ Figure \* ARABIC </w:instrText>
      </w:r>
      <w:r w:rsidRPr="001E48DB">
        <w:rPr>
          <w:b/>
          <w:sz w:val="20"/>
        </w:rPr>
        <w:fldChar w:fldCharType="separate"/>
      </w:r>
      <w:r w:rsidR="00DF23D0">
        <w:rPr>
          <w:b/>
          <w:noProof/>
          <w:sz w:val="20"/>
          <w:lang w:val="fr-FR"/>
        </w:rPr>
        <w:t>3</w:t>
      </w:r>
      <w:r w:rsidRPr="001E48DB">
        <w:rPr>
          <w:b/>
          <w:sz w:val="20"/>
        </w:rPr>
        <w:fldChar w:fldCharType="end"/>
      </w:r>
      <w:r w:rsidRPr="001E48DB">
        <w:rPr>
          <w:b/>
          <w:sz w:val="20"/>
          <w:lang w:val="fr-FR"/>
        </w:rPr>
        <w:t>: Nombre de cas de TB déclarés par région, 2014-2018, Djibouti</w:t>
      </w:r>
      <w:bookmarkEnd w:id="11"/>
    </w:p>
    <w:p w14:paraId="1E96D607" w14:textId="0DADB2C5" w:rsidR="00A1162C" w:rsidRPr="00A765CF" w:rsidRDefault="00A1162C" w:rsidP="00A1162C">
      <w:pPr>
        <w:spacing w:after="200" w:line="276" w:lineRule="auto"/>
        <w:jc w:val="both"/>
        <w:rPr>
          <w:rFonts w:eastAsia="Calibri" w:cstheme="minorHAnsi"/>
          <w:bCs/>
          <w:sz w:val="24"/>
          <w:szCs w:val="24"/>
          <w:lang w:val="fr-CA"/>
        </w:rPr>
      </w:pPr>
      <w:r w:rsidRPr="00A765CF">
        <w:rPr>
          <w:rFonts w:eastAsia="Calibri" w:cstheme="minorHAnsi"/>
          <w:bCs/>
          <w:sz w:val="24"/>
          <w:szCs w:val="24"/>
          <w:lang w:val="fr-CA"/>
        </w:rPr>
        <w:t xml:space="preserve">A l’échelle des CDT, on constate que le nombre de cas TB déclarés en 2018 varie de façon importante entre centres, allant de 9 cas au centre médico-hospitalier d’Arta à 262 cas à l’hôpital Chakib, centre national de référence (figure </w:t>
      </w:r>
      <w:r w:rsidR="001E48DB">
        <w:rPr>
          <w:rFonts w:eastAsia="Calibri" w:cstheme="minorHAnsi"/>
          <w:bCs/>
          <w:sz w:val="24"/>
          <w:szCs w:val="24"/>
          <w:lang w:val="fr-CA"/>
        </w:rPr>
        <w:t>4</w:t>
      </w:r>
      <w:r w:rsidRPr="00A765CF">
        <w:rPr>
          <w:rFonts w:eastAsia="Calibri" w:cstheme="minorHAnsi"/>
          <w:bCs/>
          <w:sz w:val="24"/>
          <w:szCs w:val="24"/>
          <w:lang w:val="fr-CA"/>
        </w:rPr>
        <w:t>).</w:t>
      </w:r>
    </w:p>
    <w:p w14:paraId="1B9D8C68" w14:textId="77777777" w:rsidR="00A1162C" w:rsidRPr="00A765CF" w:rsidRDefault="00A1162C" w:rsidP="00A1162C">
      <w:pPr>
        <w:spacing w:after="200" w:line="276" w:lineRule="auto"/>
        <w:jc w:val="both"/>
        <w:rPr>
          <w:rFonts w:eastAsia="Calibri" w:cstheme="minorHAnsi"/>
          <w:b/>
          <w:bCs/>
          <w:color w:val="0070C0"/>
          <w:sz w:val="20"/>
          <w:szCs w:val="20"/>
          <w:lang w:val="fr-CA"/>
        </w:rPr>
      </w:pPr>
      <w:r w:rsidRPr="00A765CF">
        <w:rPr>
          <w:rFonts w:eastAsia="Calibri" w:cstheme="minorHAnsi"/>
          <w:noProof/>
        </w:rPr>
        <w:drawing>
          <wp:inline distT="0" distB="0" distL="0" distR="0" wp14:anchorId="22844EB5" wp14:editId="197848B2">
            <wp:extent cx="5343277" cy="34534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7032" cy="3468824"/>
                    </a:xfrm>
                    <a:prstGeom prst="rect">
                      <a:avLst/>
                    </a:prstGeom>
                  </pic:spPr>
                </pic:pic>
              </a:graphicData>
            </a:graphic>
          </wp:inline>
        </w:drawing>
      </w:r>
    </w:p>
    <w:p w14:paraId="06203EA9" w14:textId="4C2037E6" w:rsidR="00A1162C" w:rsidRPr="00A765CF" w:rsidRDefault="001E48DB" w:rsidP="001E48DB">
      <w:pPr>
        <w:pStyle w:val="Caption"/>
        <w:rPr>
          <w:rFonts w:eastAsia="Calibri" w:cstheme="minorHAnsi"/>
          <w:b/>
          <w:bCs/>
          <w:sz w:val="20"/>
          <w:szCs w:val="20"/>
          <w:lang w:val="fr-CA"/>
        </w:rPr>
      </w:pPr>
      <w:bookmarkStart w:id="12" w:name="_Toc8590686"/>
      <w:r w:rsidRPr="001E48DB">
        <w:rPr>
          <w:b/>
          <w:sz w:val="20"/>
          <w:lang w:val="fr-FR"/>
        </w:rPr>
        <w:t xml:space="preserve">Figure </w:t>
      </w:r>
      <w:r w:rsidRPr="001E48DB">
        <w:rPr>
          <w:b/>
          <w:sz w:val="20"/>
          <w:lang w:val="fr-FR"/>
        </w:rPr>
        <w:fldChar w:fldCharType="begin"/>
      </w:r>
      <w:r w:rsidRPr="001E48DB">
        <w:rPr>
          <w:b/>
          <w:sz w:val="20"/>
          <w:lang w:val="fr-FR"/>
        </w:rPr>
        <w:instrText xml:space="preserve"> SEQ Figure \* ARABIC </w:instrText>
      </w:r>
      <w:r w:rsidRPr="001E48DB">
        <w:rPr>
          <w:b/>
          <w:sz w:val="20"/>
          <w:lang w:val="fr-FR"/>
        </w:rPr>
        <w:fldChar w:fldCharType="separate"/>
      </w:r>
      <w:r w:rsidR="00DF23D0">
        <w:rPr>
          <w:b/>
          <w:noProof/>
          <w:sz w:val="20"/>
          <w:lang w:val="fr-FR"/>
        </w:rPr>
        <w:t>4</w:t>
      </w:r>
      <w:r w:rsidRPr="001E48DB">
        <w:rPr>
          <w:b/>
          <w:sz w:val="20"/>
          <w:lang w:val="fr-FR"/>
        </w:rPr>
        <w:fldChar w:fldCharType="end"/>
      </w:r>
      <w:r w:rsidRPr="001E48DB">
        <w:rPr>
          <w:b/>
          <w:sz w:val="20"/>
          <w:lang w:val="fr-FR"/>
        </w:rPr>
        <w:t>: Nombre de nouveaux cas TB et rechutes déclarés en 2018 par CDT, Djibouti</w:t>
      </w:r>
      <w:r w:rsidRPr="001E48DB">
        <w:rPr>
          <w:lang w:val="fr-FR"/>
        </w:rPr>
        <w:t>.</w:t>
      </w:r>
      <w:bookmarkEnd w:id="12"/>
    </w:p>
    <w:p w14:paraId="1E109ACF" w14:textId="597508AE" w:rsidR="00A1162C" w:rsidRPr="00A765CF" w:rsidRDefault="00A1162C" w:rsidP="00A1162C">
      <w:pPr>
        <w:spacing w:after="200" w:line="276" w:lineRule="auto"/>
        <w:jc w:val="both"/>
        <w:rPr>
          <w:rFonts w:eastAsia="Calibri" w:cstheme="minorHAnsi"/>
          <w:color w:val="000000"/>
          <w:sz w:val="24"/>
          <w:szCs w:val="24"/>
          <w:lang w:val="fr-CA"/>
        </w:rPr>
      </w:pPr>
      <w:r w:rsidRPr="00A765CF">
        <w:rPr>
          <w:rFonts w:eastAsia="Calibri" w:cstheme="minorHAnsi"/>
          <w:sz w:val="24"/>
          <w:szCs w:val="24"/>
          <w:lang w:val="fr-CA"/>
        </w:rPr>
        <w:lastRenderedPageBreak/>
        <w:t>Le test rapide moléculaire (Xpert MTB/RIF) a été introduit en 2012 au LNR. L’application des algorithmes de dépistage avec le Xpert a commencé au 2</w:t>
      </w:r>
      <w:r w:rsidRPr="00A765CF">
        <w:rPr>
          <w:rFonts w:eastAsia="Calibri" w:cstheme="minorHAnsi"/>
          <w:sz w:val="24"/>
          <w:szCs w:val="24"/>
          <w:vertAlign w:val="superscript"/>
          <w:lang w:val="fr-CA"/>
        </w:rPr>
        <w:t>ème</w:t>
      </w:r>
      <w:r w:rsidRPr="00A765CF">
        <w:rPr>
          <w:rFonts w:eastAsia="Calibri" w:cstheme="minorHAnsi"/>
          <w:sz w:val="24"/>
          <w:szCs w:val="24"/>
          <w:lang w:val="fr-CA"/>
        </w:rPr>
        <w:t xml:space="preserve"> semestre 2016 après la diffusion des recommandations au niv</w:t>
      </w:r>
      <w:r w:rsidR="00AC41B9">
        <w:rPr>
          <w:rFonts w:eastAsia="Calibri" w:cstheme="minorHAnsi"/>
          <w:sz w:val="24"/>
          <w:szCs w:val="24"/>
          <w:lang w:val="fr-CA"/>
        </w:rPr>
        <w:t>eau des CDT. La proportion des nouveaux</w:t>
      </w:r>
      <w:r w:rsidRPr="00A765CF">
        <w:rPr>
          <w:rFonts w:eastAsia="Calibri" w:cstheme="minorHAnsi"/>
          <w:sz w:val="24"/>
          <w:szCs w:val="24"/>
          <w:lang w:val="fr-CA"/>
        </w:rPr>
        <w:t xml:space="preserve"> cas TB diagnostiqués par test rapide n’est pas un indicateur rapporté par le PNLT. </w:t>
      </w:r>
      <w:r w:rsidR="001E48DB">
        <w:rPr>
          <w:rFonts w:eastAsia="Calibri" w:cstheme="minorHAnsi"/>
          <w:color w:val="000000"/>
          <w:sz w:val="24"/>
          <w:szCs w:val="24"/>
          <w:lang w:val="fr-CA"/>
        </w:rPr>
        <w:t>La figure 5</w:t>
      </w:r>
      <w:r w:rsidRPr="00A765CF">
        <w:rPr>
          <w:rFonts w:eastAsia="Calibri" w:cstheme="minorHAnsi"/>
          <w:color w:val="000000"/>
          <w:sz w:val="24"/>
          <w:szCs w:val="24"/>
          <w:lang w:val="fr-CA"/>
        </w:rPr>
        <w:t xml:space="preserve"> montre que la baisse du nombre de cas de TB, toutes formes, observée depuis 2010, est surtout liée à une baisse du nombre de </w:t>
      </w:r>
      <w:r w:rsidR="00B449AB" w:rsidRPr="00A765CF">
        <w:rPr>
          <w:rFonts w:eastAsia="Calibri" w:cstheme="minorHAnsi"/>
          <w:color w:val="000000"/>
          <w:sz w:val="24"/>
          <w:szCs w:val="24"/>
          <w:lang w:val="fr-CA"/>
        </w:rPr>
        <w:t>cas cliniquement diagnostiqués</w:t>
      </w:r>
      <w:r w:rsidRPr="00A765CF">
        <w:rPr>
          <w:rFonts w:eastAsia="Calibri" w:cstheme="minorHAnsi"/>
          <w:color w:val="000000"/>
          <w:sz w:val="24"/>
          <w:szCs w:val="24"/>
          <w:lang w:val="fr-CA"/>
        </w:rPr>
        <w:t>.</w:t>
      </w:r>
    </w:p>
    <w:p w14:paraId="7E0FC0A0" w14:textId="77777777" w:rsidR="00A1162C" w:rsidRPr="00A765CF" w:rsidRDefault="00A1162C" w:rsidP="00A1162C">
      <w:pPr>
        <w:spacing w:after="200" w:line="276" w:lineRule="auto"/>
        <w:rPr>
          <w:rFonts w:eastAsia="Calibri" w:cstheme="minorHAnsi"/>
          <w:b/>
          <w:sz w:val="24"/>
          <w:szCs w:val="24"/>
          <w:lang w:val="fr-CA"/>
        </w:rPr>
      </w:pPr>
      <w:r w:rsidRPr="00A765CF">
        <w:rPr>
          <w:rFonts w:eastAsia="Calibri" w:cstheme="minorHAnsi"/>
          <w:noProof/>
        </w:rPr>
        <w:drawing>
          <wp:inline distT="0" distB="0" distL="0" distR="0" wp14:anchorId="5F4A6095" wp14:editId="7B86A601">
            <wp:extent cx="5089585" cy="2432404"/>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7347" cy="2455230"/>
                    </a:xfrm>
                    <a:prstGeom prst="rect">
                      <a:avLst/>
                    </a:prstGeom>
                  </pic:spPr>
                </pic:pic>
              </a:graphicData>
            </a:graphic>
          </wp:inline>
        </w:drawing>
      </w:r>
    </w:p>
    <w:p w14:paraId="3D5DBAA1" w14:textId="26DE8135" w:rsidR="00A1162C" w:rsidRPr="00A765CF" w:rsidRDefault="00A1162C" w:rsidP="001E48DB">
      <w:pPr>
        <w:pStyle w:val="Caption"/>
        <w:rPr>
          <w:rFonts w:eastAsia="Calibri" w:cstheme="minorHAnsi"/>
          <w:b/>
          <w:bCs/>
          <w:sz w:val="20"/>
          <w:szCs w:val="20"/>
          <w:lang w:val="fr-CA"/>
        </w:rPr>
      </w:pPr>
      <w:r w:rsidRPr="00A765CF">
        <w:rPr>
          <w:rFonts w:eastAsia="Calibri" w:cstheme="minorHAnsi"/>
          <w:b/>
          <w:bCs/>
          <w:sz w:val="20"/>
          <w:szCs w:val="20"/>
          <w:lang w:val="fr-CA"/>
        </w:rPr>
        <w:t xml:space="preserve"> </w:t>
      </w:r>
      <w:bookmarkStart w:id="13" w:name="_Toc8590687"/>
      <w:r w:rsidR="001E48DB" w:rsidRPr="001E48DB">
        <w:rPr>
          <w:rFonts w:eastAsia="Calibri" w:cstheme="minorHAnsi"/>
          <w:b/>
          <w:bCs/>
          <w:sz w:val="20"/>
          <w:szCs w:val="20"/>
          <w:lang w:val="fr-CA"/>
        </w:rPr>
        <w:t xml:space="preserve">Figure </w:t>
      </w:r>
      <w:r w:rsidR="001E48DB" w:rsidRPr="001E48DB">
        <w:rPr>
          <w:rFonts w:eastAsia="Calibri" w:cstheme="minorHAnsi"/>
          <w:b/>
          <w:bCs/>
          <w:sz w:val="20"/>
          <w:szCs w:val="20"/>
          <w:lang w:val="fr-CA"/>
        </w:rPr>
        <w:fldChar w:fldCharType="begin"/>
      </w:r>
      <w:r w:rsidR="001E48DB" w:rsidRPr="001E48DB">
        <w:rPr>
          <w:rFonts w:eastAsia="Calibri" w:cstheme="minorHAnsi"/>
          <w:b/>
          <w:bCs/>
          <w:sz w:val="20"/>
          <w:szCs w:val="20"/>
          <w:lang w:val="fr-CA"/>
        </w:rPr>
        <w:instrText xml:space="preserve"> SEQ Figure \* ARABIC </w:instrText>
      </w:r>
      <w:r w:rsidR="001E48DB" w:rsidRPr="001E48DB">
        <w:rPr>
          <w:rFonts w:eastAsia="Calibri" w:cstheme="minorHAnsi"/>
          <w:b/>
          <w:bCs/>
          <w:sz w:val="20"/>
          <w:szCs w:val="20"/>
          <w:lang w:val="fr-CA"/>
        </w:rPr>
        <w:fldChar w:fldCharType="separate"/>
      </w:r>
      <w:r w:rsidR="00DF23D0">
        <w:rPr>
          <w:rFonts w:eastAsia="Calibri" w:cstheme="minorHAnsi"/>
          <w:b/>
          <w:bCs/>
          <w:noProof/>
          <w:sz w:val="20"/>
          <w:szCs w:val="20"/>
          <w:lang w:val="fr-CA"/>
        </w:rPr>
        <w:t>5</w:t>
      </w:r>
      <w:r w:rsidR="001E48DB" w:rsidRPr="001E48DB">
        <w:rPr>
          <w:rFonts w:eastAsia="Calibri" w:cstheme="minorHAnsi"/>
          <w:b/>
          <w:bCs/>
          <w:sz w:val="20"/>
          <w:szCs w:val="20"/>
          <w:lang w:val="fr-CA"/>
        </w:rPr>
        <w:fldChar w:fldCharType="end"/>
      </w:r>
      <w:r w:rsidR="001E48DB" w:rsidRPr="001E48DB">
        <w:rPr>
          <w:rFonts w:eastAsia="Calibri" w:cstheme="minorHAnsi"/>
          <w:b/>
          <w:bCs/>
          <w:sz w:val="20"/>
          <w:szCs w:val="20"/>
          <w:lang w:val="fr-CA"/>
        </w:rPr>
        <w:t>: Nombre de cas de TB par forme, 2010-2018, Djibouti.</w:t>
      </w:r>
      <w:bookmarkEnd w:id="13"/>
    </w:p>
    <w:p w14:paraId="4FCD79BF" w14:textId="3995F61A" w:rsidR="00A1162C" w:rsidRPr="00A765CF" w:rsidRDefault="00A1162C" w:rsidP="00A1162C">
      <w:pPr>
        <w:spacing w:after="200" w:line="276" w:lineRule="auto"/>
        <w:ind w:left="360"/>
        <w:contextualSpacing/>
        <w:rPr>
          <w:rFonts w:eastAsia="Calibri" w:cstheme="minorHAnsi"/>
          <w:b/>
          <w:color w:val="0070C0"/>
          <w:sz w:val="20"/>
          <w:szCs w:val="20"/>
          <w:lang w:val="fr-FR"/>
        </w:rPr>
      </w:pPr>
      <w:r w:rsidRPr="00A765CF">
        <w:rPr>
          <w:rFonts w:eastAsia="Calibri" w:cstheme="minorHAnsi"/>
          <w:bCs/>
          <w:sz w:val="24"/>
          <w:szCs w:val="24"/>
          <w:lang w:val="fr-FR"/>
        </w:rPr>
        <w:t>La proportion des cas de TB pulmonaire avec confirmation bactériologique a augmenté entre 2016 (envi</w:t>
      </w:r>
      <w:r w:rsidR="00521CF8" w:rsidRPr="00A765CF">
        <w:rPr>
          <w:rFonts w:eastAsia="Calibri" w:cstheme="minorHAnsi"/>
          <w:bCs/>
          <w:sz w:val="24"/>
          <w:szCs w:val="24"/>
          <w:lang w:val="fr-FR"/>
        </w:rPr>
        <w:t xml:space="preserve">ron 66%) et 2017 (environ 81%), </w:t>
      </w:r>
      <w:r w:rsidR="001E48DB">
        <w:rPr>
          <w:rFonts w:eastAsia="Calibri" w:cstheme="minorHAnsi"/>
          <w:bCs/>
          <w:sz w:val="24"/>
          <w:szCs w:val="24"/>
          <w:lang w:val="fr-FR"/>
        </w:rPr>
        <w:t>(figure 6</w:t>
      </w:r>
      <w:r w:rsidRPr="00A765CF">
        <w:rPr>
          <w:rFonts w:eastAsia="Calibri" w:cstheme="minorHAnsi"/>
          <w:bCs/>
          <w:sz w:val="24"/>
          <w:szCs w:val="24"/>
          <w:lang w:val="fr-FR"/>
        </w:rPr>
        <w:t>).</w:t>
      </w:r>
    </w:p>
    <w:p w14:paraId="18C46443" w14:textId="77777777" w:rsidR="00A1162C" w:rsidRPr="00A765CF" w:rsidRDefault="00A1162C" w:rsidP="00A1162C">
      <w:pPr>
        <w:spacing w:after="200" w:line="276" w:lineRule="auto"/>
        <w:jc w:val="both"/>
        <w:rPr>
          <w:rFonts w:eastAsia="Calibri" w:cstheme="minorHAnsi"/>
          <w:bCs/>
          <w:sz w:val="24"/>
          <w:szCs w:val="24"/>
          <w:lang w:val="fr-CA"/>
        </w:rPr>
      </w:pPr>
    </w:p>
    <w:p w14:paraId="414729F1" w14:textId="77777777" w:rsidR="00A1162C" w:rsidRPr="00A765CF" w:rsidRDefault="00A1162C" w:rsidP="00A1162C">
      <w:pPr>
        <w:spacing w:after="200" w:line="276" w:lineRule="auto"/>
        <w:jc w:val="both"/>
        <w:rPr>
          <w:rFonts w:eastAsia="Calibri" w:cstheme="minorHAnsi"/>
          <w:b/>
          <w:bCs/>
          <w:color w:val="0070C0"/>
          <w:sz w:val="20"/>
          <w:szCs w:val="20"/>
          <w:lang w:val="fr-CA"/>
        </w:rPr>
      </w:pPr>
      <w:r w:rsidRPr="00A765CF">
        <w:rPr>
          <w:rFonts w:eastAsia="Calibri" w:cstheme="minorHAnsi"/>
          <w:noProof/>
          <w:lang w:val="fr-FR" w:eastAsia="fr-FR"/>
        </w:rPr>
        <w:t>e</w:t>
      </w:r>
      <w:r w:rsidRPr="00A765CF">
        <w:rPr>
          <w:rFonts w:eastAsia="Calibri" w:cstheme="minorHAnsi"/>
          <w:noProof/>
        </w:rPr>
        <w:drawing>
          <wp:inline distT="0" distB="0" distL="0" distR="0" wp14:anchorId="0AEF6921" wp14:editId="4E22ABC9">
            <wp:extent cx="5020514" cy="253619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2326" cy="2562364"/>
                    </a:xfrm>
                    <a:prstGeom prst="rect">
                      <a:avLst/>
                    </a:prstGeom>
                  </pic:spPr>
                </pic:pic>
              </a:graphicData>
            </a:graphic>
          </wp:inline>
        </w:drawing>
      </w:r>
    </w:p>
    <w:p w14:paraId="6220E6F4" w14:textId="79A7FCB1" w:rsidR="00A1162C" w:rsidRPr="00A765CF" w:rsidRDefault="001E48DB" w:rsidP="001E48DB">
      <w:pPr>
        <w:pStyle w:val="Caption"/>
        <w:rPr>
          <w:rFonts w:eastAsia="Calibri" w:cstheme="minorHAnsi"/>
          <w:b/>
          <w:bCs/>
          <w:sz w:val="20"/>
          <w:szCs w:val="20"/>
          <w:lang w:val="fr-CA"/>
        </w:rPr>
      </w:pPr>
      <w:bookmarkStart w:id="14" w:name="_Toc8590688"/>
      <w:r w:rsidRPr="001E48DB">
        <w:rPr>
          <w:rFonts w:eastAsia="Calibri" w:cstheme="minorHAnsi"/>
          <w:b/>
          <w:bCs/>
          <w:sz w:val="20"/>
          <w:szCs w:val="20"/>
          <w:lang w:val="fr-CA"/>
        </w:rPr>
        <w:t xml:space="preserve">Figure </w:t>
      </w:r>
      <w:r w:rsidRPr="001E48DB">
        <w:rPr>
          <w:rFonts w:eastAsia="Calibri" w:cstheme="minorHAnsi"/>
          <w:b/>
          <w:bCs/>
          <w:sz w:val="20"/>
          <w:szCs w:val="20"/>
          <w:lang w:val="fr-CA"/>
        </w:rPr>
        <w:fldChar w:fldCharType="begin"/>
      </w:r>
      <w:r w:rsidRPr="001E48DB">
        <w:rPr>
          <w:rFonts w:eastAsia="Calibri" w:cstheme="minorHAnsi"/>
          <w:b/>
          <w:bCs/>
          <w:sz w:val="20"/>
          <w:szCs w:val="20"/>
          <w:lang w:val="fr-CA"/>
        </w:rPr>
        <w:instrText xml:space="preserve"> SEQ Figure \* ARABIC </w:instrText>
      </w:r>
      <w:r w:rsidRPr="001E48DB">
        <w:rPr>
          <w:rFonts w:eastAsia="Calibri" w:cstheme="minorHAnsi"/>
          <w:b/>
          <w:bCs/>
          <w:sz w:val="20"/>
          <w:szCs w:val="20"/>
          <w:lang w:val="fr-CA"/>
        </w:rPr>
        <w:fldChar w:fldCharType="separate"/>
      </w:r>
      <w:r w:rsidR="00DF23D0">
        <w:rPr>
          <w:rFonts w:eastAsia="Calibri" w:cstheme="minorHAnsi"/>
          <w:b/>
          <w:bCs/>
          <w:noProof/>
          <w:sz w:val="20"/>
          <w:szCs w:val="20"/>
          <w:lang w:val="fr-CA"/>
        </w:rPr>
        <w:t>6</w:t>
      </w:r>
      <w:r w:rsidRPr="001E48DB">
        <w:rPr>
          <w:rFonts w:eastAsia="Calibri" w:cstheme="minorHAnsi"/>
          <w:b/>
          <w:bCs/>
          <w:sz w:val="20"/>
          <w:szCs w:val="20"/>
          <w:lang w:val="fr-CA"/>
        </w:rPr>
        <w:fldChar w:fldCharType="end"/>
      </w:r>
      <w:r w:rsidRPr="001E48DB">
        <w:rPr>
          <w:rFonts w:eastAsia="Calibri" w:cstheme="minorHAnsi"/>
          <w:b/>
          <w:bCs/>
          <w:sz w:val="20"/>
          <w:szCs w:val="20"/>
          <w:lang w:val="fr-CA"/>
        </w:rPr>
        <w:t>: Proportion des cas de TB pulmonaire avec confirmation bactériologique parmi tous les cas TB (ligne verte) et parmi les cas en retraitement (ligne bleue), Djibouti, 2014-2018.</w:t>
      </w:r>
      <w:bookmarkEnd w:id="14"/>
    </w:p>
    <w:p w14:paraId="234907C4" w14:textId="6A1FAE53" w:rsidR="00A1162C" w:rsidRPr="00A765CF" w:rsidRDefault="00A1162C" w:rsidP="00A1162C">
      <w:pPr>
        <w:spacing w:after="200" w:line="276" w:lineRule="auto"/>
        <w:jc w:val="both"/>
        <w:rPr>
          <w:rFonts w:eastAsia="Calibri" w:cstheme="minorHAnsi"/>
          <w:bCs/>
          <w:sz w:val="24"/>
          <w:szCs w:val="24"/>
          <w:lang w:val="fr-CA"/>
        </w:rPr>
      </w:pPr>
      <w:r w:rsidRPr="00A765CF">
        <w:rPr>
          <w:rFonts w:eastAsia="Calibri" w:cstheme="minorHAnsi"/>
          <w:bCs/>
          <w:sz w:val="24"/>
          <w:szCs w:val="24"/>
          <w:lang w:val="fr-CA"/>
        </w:rPr>
        <w:t>L’analyse des formes de TB (</w:t>
      </w:r>
      <w:r w:rsidR="00B449AB" w:rsidRPr="00A765CF">
        <w:rPr>
          <w:rFonts w:eastAsia="Calibri" w:cstheme="minorHAnsi"/>
          <w:bCs/>
          <w:sz w:val="24"/>
          <w:szCs w:val="24"/>
          <w:lang w:val="fr-CA"/>
        </w:rPr>
        <w:t xml:space="preserve">TB </w:t>
      </w:r>
      <w:r w:rsidRPr="00A765CF">
        <w:rPr>
          <w:rFonts w:eastAsia="Calibri" w:cstheme="minorHAnsi"/>
          <w:bCs/>
          <w:sz w:val="24"/>
          <w:szCs w:val="24"/>
          <w:lang w:val="fr-CA"/>
        </w:rPr>
        <w:t>pulmonaire bactériologiquement</w:t>
      </w:r>
      <w:r w:rsidR="00B449AB" w:rsidRPr="00A765CF">
        <w:rPr>
          <w:rFonts w:eastAsia="Calibri" w:cstheme="minorHAnsi"/>
          <w:bCs/>
          <w:sz w:val="24"/>
          <w:szCs w:val="24"/>
          <w:lang w:val="fr-CA"/>
        </w:rPr>
        <w:t xml:space="preserve"> confirmée</w:t>
      </w:r>
      <w:r w:rsidRPr="00A765CF">
        <w:rPr>
          <w:rFonts w:eastAsia="Calibri" w:cstheme="minorHAnsi"/>
          <w:bCs/>
          <w:sz w:val="24"/>
          <w:szCs w:val="24"/>
          <w:lang w:val="fr-CA"/>
        </w:rPr>
        <w:t xml:space="preserve">, </w:t>
      </w:r>
      <w:r w:rsidR="00B449AB" w:rsidRPr="00A765CF">
        <w:rPr>
          <w:rFonts w:eastAsia="Calibri" w:cstheme="minorHAnsi"/>
          <w:bCs/>
          <w:sz w:val="24"/>
          <w:szCs w:val="24"/>
          <w:lang w:val="fr-CA"/>
        </w:rPr>
        <w:t xml:space="preserve">TB </w:t>
      </w:r>
      <w:r w:rsidRPr="00A765CF">
        <w:rPr>
          <w:rFonts w:eastAsia="Calibri" w:cstheme="minorHAnsi"/>
          <w:bCs/>
          <w:sz w:val="24"/>
          <w:szCs w:val="24"/>
          <w:lang w:val="fr-CA"/>
        </w:rPr>
        <w:t>pulmonaire clinique</w:t>
      </w:r>
      <w:r w:rsidR="00B449AB" w:rsidRPr="00A765CF">
        <w:rPr>
          <w:rFonts w:eastAsia="Calibri" w:cstheme="minorHAnsi"/>
          <w:bCs/>
          <w:sz w:val="24"/>
          <w:szCs w:val="24"/>
          <w:lang w:val="fr-CA"/>
        </w:rPr>
        <w:t>ment diagnostiqué</w:t>
      </w:r>
      <w:r w:rsidRPr="00A765CF">
        <w:rPr>
          <w:rFonts w:eastAsia="Calibri" w:cstheme="minorHAnsi"/>
          <w:bCs/>
          <w:sz w:val="24"/>
          <w:szCs w:val="24"/>
          <w:lang w:val="fr-CA"/>
        </w:rPr>
        <w:t>, extrapulmonaire) par région de prise en charge montre que leur répartition dif</w:t>
      </w:r>
      <w:r w:rsidR="001E48DB">
        <w:rPr>
          <w:rFonts w:eastAsia="Calibri" w:cstheme="minorHAnsi"/>
          <w:bCs/>
          <w:sz w:val="24"/>
          <w:szCs w:val="24"/>
          <w:lang w:val="fr-CA"/>
        </w:rPr>
        <w:t>fère selon les régions (figure 7</w:t>
      </w:r>
      <w:r w:rsidRPr="00A765CF">
        <w:rPr>
          <w:rFonts w:eastAsia="Calibri" w:cstheme="minorHAnsi"/>
          <w:bCs/>
          <w:sz w:val="24"/>
          <w:szCs w:val="24"/>
          <w:lang w:val="fr-CA"/>
        </w:rPr>
        <w:t xml:space="preserve">). La faible proportion de cas de TB pulmonaire </w:t>
      </w:r>
      <w:r w:rsidRPr="00A765CF">
        <w:rPr>
          <w:rFonts w:eastAsia="Calibri" w:cstheme="minorHAnsi"/>
          <w:bCs/>
          <w:sz w:val="24"/>
          <w:szCs w:val="24"/>
          <w:lang w:val="fr-CA"/>
        </w:rPr>
        <w:lastRenderedPageBreak/>
        <w:t>clinique à Ali Sabieh pourrait refléter l’accès facilité des patients de cette région aux services spécialisés de la capitale.</w:t>
      </w:r>
    </w:p>
    <w:p w14:paraId="43BBBDF9" w14:textId="123937C8" w:rsidR="00A1162C" w:rsidRPr="00A765CF" w:rsidRDefault="00521CF8" w:rsidP="00A1162C">
      <w:pPr>
        <w:spacing w:after="200" w:line="276" w:lineRule="auto"/>
        <w:contextualSpacing/>
        <w:rPr>
          <w:rFonts w:eastAsia="Calibri" w:cstheme="minorHAnsi"/>
          <w:b/>
          <w:bCs/>
          <w:color w:val="0070C0"/>
          <w:sz w:val="20"/>
          <w:szCs w:val="20"/>
          <w:lang w:val="fr-FR"/>
        </w:rPr>
      </w:pPr>
      <w:r w:rsidRPr="00A765CF">
        <w:rPr>
          <w:rFonts w:eastAsia="Calibri" w:cstheme="minorHAnsi"/>
          <w:noProof/>
        </w:rPr>
        <w:drawing>
          <wp:inline distT="0" distB="0" distL="0" distR="0" wp14:anchorId="381DB8D1" wp14:editId="15E46539">
            <wp:extent cx="4937760" cy="322813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0652" cy="3249636"/>
                    </a:xfrm>
                    <a:prstGeom prst="rect">
                      <a:avLst/>
                    </a:prstGeom>
                  </pic:spPr>
                </pic:pic>
              </a:graphicData>
            </a:graphic>
          </wp:inline>
        </w:drawing>
      </w:r>
    </w:p>
    <w:p w14:paraId="67EC4764" w14:textId="21D10456" w:rsidR="00A1162C" w:rsidRPr="00A765CF" w:rsidRDefault="001E48DB" w:rsidP="001E48DB">
      <w:pPr>
        <w:pStyle w:val="Caption"/>
        <w:rPr>
          <w:rFonts w:eastAsia="Calibri" w:cstheme="minorHAnsi"/>
          <w:b/>
          <w:bCs/>
          <w:sz w:val="20"/>
          <w:szCs w:val="20"/>
          <w:lang w:val="fr-CA"/>
        </w:rPr>
      </w:pPr>
      <w:bookmarkStart w:id="15" w:name="_Toc8590689"/>
      <w:r w:rsidRPr="001E48DB">
        <w:rPr>
          <w:rFonts w:eastAsia="Calibri" w:cstheme="minorHAnsi"/>
          <w:b/>
          <w:bCs/>
          <w:sz w:val="20"/>
          <w:szCs w:val="20"/>
          <w:lang w:val="fr-CA"/>
        </w:rPr>
        <w:t xml:space="preserve">Figure </w:t>
      </w:r>
      <w:r w:rsidRPr="001E48DB">
        <w:rPr>
          <w:rFonts w:eastAsia="Calibri" w:cstheme="minorHAnsi"/>
          <w:b/>
          <w:bCs/>
          <w:sz w:val="20"/>
          <w:szCs w:val="20"/>
          <w:lang w:val="fr-CA"/>
        </w:rPr>
        <w:fldChar w:fldCharType="begin"/>
      </w:r>
      <w:r w:rsidRPr="001E48DB">
        <w:rPr>
          <w:rFonts w:eastAsia="Calibri" w:cstheme="minorHAnsi"/>
          <w:b/>
          <w:bCs/>
          <w:sz w:val="20"/>
          <w:szCs w:val="20"/>
          <w:lang w:val="fr-CA"/>
        </w:rPr>
        <w:instrText xml:space="preserve"> SEQ Figure \* ARABIC </w:instrText>
      </w:r>
      <w:r w:rsidRPr="001E48DB">
        <w:rPr>
          <w:rFonts w:eastAsia="Calibri" w:cstheme="minorHAnsi"/>
          <w:b/>
          <w:bCs/>
          <w:sz w:val="20"/>
          <w:szCs w:val="20"/>
          <w:lang w:val="fr-CA"/>
        </w:rPr>
        <w:fldChar w:fldCharType="separate"/>
      </w:r>
      <w:r w:rsidR="00DF23D0">
        <w:rPr>
          <w:rFonts w:eastAsia="Calibri" w:cstheme="minorHAnsi"/>
          <w:b/>
          <w:bCs/>
          <w:noProof/>
          <w:sz w:val="20"/>
          <w:szCs w:val="20"/>
          <w:lang w:val="fr-CA"/>
        </w:rPr>
        <w:t>7</w:t>
      </w:r>
      <w:r w:rsidRPr="001E48DB">
        <w:rPr>
          <w:rFonts w:eastAsia="Calibri" w:cstheme="minorHAnsi"/>
          <w:b/>
          <w:bCs/>
          <w:sz w:val="20"/>
          <w:szCs w:val="20"/>
          <w:lang w:val="fr-CA"/>
        </w:rPr>
        <w:fldChar w:fldCharType="end"/>
      </w:r>
      <w:r w:rsidRPr="001E48DB">
        <w:rPr>
          <w:rFonts w:eastAsia="Calibri" w:cstheme="minorHAnsi"/>
          <w:b/>
          <w:bCs/>
          <w:sz w:val="20"/>
          <w:szCs w:val="20"/>
          <w:lang w:val="fr-CA"/>
        </w:rPr>
        <w:t>: Répartition en pourcentage des cas TB par forme et par région de prise en charge, 2018.</w:t>
      </w:r>
      <w:bookmarkEnd w:id="15"/>
    </w:p>
    <w:p w14:paraId="6E7BA3CA" w14:textId="77777777" w:rsidR="00A1162C" w:rsidRPr="00A765CF" w:rsidRDefault="00A1162C" w:rsidP="00A1162C">
      <w:pPr>
        <w:spacing w:after="200" w:line="276" w:lineRule="auto"/>
        <w:jc w:val="both"/>
        <w:rPr>
          <w:rFonts w:eastAsia="Calibri" w:cstheme="minorHAnsi"/>
          <w:sz w:val="24"/>
          <w:szCs w:val="24"/>
          <w:lang w:val="fr-CA"/>
        </w:rPr>
      </w:pPr>
      <w:r w:rsidRPr="00A765CF">
        <w:rPr>
          <w:rFonts w:eastAsia="Calibri" w:cstheme="minorHAnsi"/>
          <w:sz w:val="24"/>
          <w:szCs w:val="24"/>
          <w:lang w:val="fr-CA"/>
        </w:rPr>
        <w:t>Le pourcentage de cas TB en retraitement est de 4,8% en 2018. Cette proportion est stable et inférieure à 7% depuis 2014.</w:t>
      </w:r>
    </w:p>
    <w:p w14:paraId="18475BC5" w14:textId="77777777" w:rsidR="00A1162C" w:rsidRPr="00A765CF" w:rsidRDefault="00A1162C" w:rsidP="00A1162C">
      <w:pPr>
        <w:spacing w:after="200" w:line="276" w:lineRule="auto"/>
        <w:jc w:val="both"/>
        <w:rPr>
          <w:rFonts w:eastAsia="Calibri" w:cstheme="minorHAnsi"/>
          <w:sz w:val="24"/>
          <w:szCs w:val="24"/>
          <w:lang w:val="fr-CA"/>
        </w:rPr>
      </w:pPr>
      <w:r w:rsidRPr="00A765CF">
        <w:rPr>
          <w:rFonts w:eastAsia="Calibri" w:cstheme="minorHAnsi"/>
          <w:sz w:val="24"/>
          <w:szCs w:val="24"/>
          <w:lang w:val="fr-CA"/>
        </w:rPr>
        <w:t>L’âge et le sexe de tous les nouveaux cas et rechutes ne sont documentés que depuis le 1</w:t>
      </w:r>
      <w:r w:rsidRPr="00A765CF">
        <w:rPr>
          <w:rFonts w:eastAsia="Calibri" w:cstheme="minorHAnsi"/>
          <w:sz w:val="24"/>
          <w:szCs w:val="24"/>
          <w:vertAlign w:val="superscript"/>
          <w:lang w:val="fr-CA"/>
        </w:rPr>
        <w:t>er</w:t>
      </w:r>
      <w:r w:rsidRPr="00A765CF">
        <w:rPr>
          <w:rFonts w:eastAsia="Calibri" w:cstheme="minorHAnsi"/>
          <w:sz w:val="24"/>
          <w:szCs w:val="24"/>
          <w:lang w:val="fr-CA"/>
        </w:rPr>
        <w:t xml:space="preserve"> trimestre 2019, à l’exception de Djibouti ville. Auparavant, ces informations n’étaient recueillies au niveau national que pour les cas de TB pulmonaire avec confirmation bactériologique.</w:t>
      </w:r>
    </w:p>
    <w:p w14:paraId="6263D068" w14:textId="54E0E3FB" w:rsidR="00A1162C" w:rsidRPr="00A765CF" w:rsidRDefault="00521CF8" w:rsidP="00A1162C">
      <w:pPr>
        <w:spacing w:after="200" w:line="276" w:lineRule="auto"/>
        <w:rPr>
          <w:rFonts w:eastAsia="Calibri" w:cstheme="minorHAnsi"/>
          <w:b/>
          <w:color w:val="0070C0"/>
          <w:sz w:val="20"/>
          <w:szCs w:val="20"/>
          <w:lang w:val="fr-CA"/>
        </w:rPr>
      </w:pPr>
      <w:r w:rsidRPr="00A765CF">
        <w:rPr>
          <w:rFonts w:eastAsia="Calibri" w:cstheme="minorHAnsi"/>
          <w:noProof/>
          <w:sz w:val="24"/>
          <w:szCs w:val="24"/>
          <w:lang w:val="fr-CA" w:eastAsia="fr-FR"/>
        </w:rPr>
        <w:t xml:space="preserve">La répartition des nouveaux cas de TB et rechutes par classe d’âge et par sexe montre un nombre plus important de cas de TB de sexe masculin dans toutes les classes d’âge (les hommes représentent 60% de tous les cas), une prédominance de cas de TB chez les jeunes adultes (64% entre 15 et 44 ans), et une plus faible proportion de jeunes enfants de &lt;5 ans </w:t>
      </w:r>
      <w:r w:rsidRPr="00A765CF">
        <w:rPr>
          <w:rFonts w:eastAsia="Calibri" w:cstheme="minorHAnsi"/>
          <w:noProof/>
          <w:sz w:val="24"/>
          <w:szCs w:val="24"/>
          <w:lang w:val="fr-CA" w:eastAsia="fr-FR"/>
        </w:rPr>
        <w:lastRenderedPageBreak/>
        <w:t>en comparaison avec le</w:t>
      </w:r>
      <w:r w:rsidR="001E48DB">
        <w:rPr>
          <w:rFonts w:eastAsia="Calibri" w:cstheme="minorHAnsi"/>
          <w:noProof/>
          <w:sz w:val="24"/>
          <w:szCs w:val="24"/>
          <w:lang w:val="fr-CA" w:eastAsia="fr-FR"/>
        </w:rPr>
        <w:t>s enfants de 5-14 ans (figure 8</w:t>
      </w:r>
      <w:r w:rsidRPr="00A765CF">
        <w:rPr>
          <w:rFonts w:eastAsia="Calibri" w:cstheme="minorHAnsi"/>
          <w:noProof/>
          <w:sz w:val="24"/>
          <w:szCs w:val="24"/>
          <w:lang w:val="fr-CA" w:eastAsia="fr-FR"/>
        </w:rPr>
        <w:t>).</w:t>
      </w:r>
      <w:r w:rsidR="00A1162C" w:rsidRPr="00A765CF">
        <w:rPr>
          <w:rFonts w:eastAsia="Calibri" w:cstheme="minorHAnsi"/>
          <w:noProof/>
        </w:rPr>
        <w:drawing>
          <wp:inline distT="0" distB="0" distL="0" distR="0" wp14:anchorId="1976892E" wp14:editId="17DF0DF9">
            <wp:extent cx="4754880" cy="2973571"/>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1458" cy="3002700"/>
                    </a:xfrm>
                    <a:prstGeom prst="rect">
                      <a:avLst/>
                    </a:prstGeom>
                  </pic:spPr>
                </pic:pic>
              </a:graphicData>
            </a:graphic>
          </wp:inline>
        </w:drawing>
      </w:r>
    </w:p>
    <w:p w14:paraId="2A3F0B9C" w14:textId="541FA77F" w:rsidR="00A1162C" w:rsidRPr="00A765CF" w:rsidRDefault="001E48DB" w:rsidP="001E48DB">
      <w:pPr>
        <w:pStyle w:val="Caption"/>
        <w:rPr>
          <w:rFonts w:eastAsia="Calibri" w:cstheme="minorHAnsi"/>
          <w:b/>
          <w:bCs/>
          <w:sz w:val="20"/>
          <w:szCs w:val="20"/>
          <w:lang w:val="fr-CA"/>
        </w:rPr>
      </w:pPr>
      <w:bookmarkStart w:id="16" w:name="_Toc8590690"/>
      <w:r w:rsidRPr="001E48DB">
        <w:rPr>
          <w:rFonts w:eastAsia="Calibri" w:cstheme="minorHAnsi"/>
          <w:b/>
          <w:bCs/>
          <w:sz w:val="20"/>
          <w:szCs w:val="20"/>
          <w:lang w:val="fr-CA"/>
        </w:rPr>
        <w:t xml:space="preserve">Figure </w:t>
      </w:r>
      <w:r w:rsidRPr="001E48DB">
        <w:rPr>
          <w:rFonts w:eastAsia="Calibri" w:cstheme="minorHAnsi"/>
          <w:b/>
          <w:bCs/>
          <w:sz w:val="20"/>
          <w:szCs w:val="20"/>
          <w:lang w:val="fr-CA"/>
        </w:rPr>
        <w:fldChar w:fldCharType="begin"/>
      </w:r>
      <w:r w:rsidRPr="001E48DB">
        <w:rPr>
          <w:rFonts w:eastAsia="Calibri" w:cstheme="minorHAnsi"/>
          <w:b/>
          <w:bCs/>
          <w:sz w:val="20"/>
          <w:szCs w:val="20"/>
          <w:lang w:val="fr-CA"/>
        </w:rPr>
        <w:instrText xml:space="preserve"> SEQ Figure \* ARABIC </w:instrText>
      </w:r>
      <w:r w:rsidRPr="001E48DB">
        <w:rPr>
          <w:rFonts w:eastAsia="Calibri" w:cstheme="minorHAnsi"/>
          <w:b/>
          <w:bCs/>
          <w:sz w:val="20"/>
          <w:szCs w:val="20"/>
          <w:lang w:val="fr-CA"/>
        </w:rPr>
        <w:fldChar w:fldCharType="separate"/>
      </w:r>
      <w:r w:rsidR="00DF23D0">
        <w:rPr>
          <w:rFonts w:eastAsia="Calibri" w:cstheme="minorHAnsi"/>
          <w:b/>
          <w:bCs/>
          <w:noProof/>
          <w:sz w:val="20"/>
          <w:szCs w:val="20"/>
          <w:lang w:val="fr-CA"/>
        </w:rPr>
        <w:t>8</w:t>
      </w:r>
      <w:r w:rsidRPr="001E48DB">
        <w:rPr>
          <w:rFonts w:eastAsia="Calibri" w:cstheme="minorHAnsi"/>
          <w:b/>
          <w:bCs/>
          <w:sz w:val="20"/>
          <w:szCs w:val="20"/>
          <w:lang w:val="fr-CA"/>
        </w:rPr>
        <w:fldChar w:fldCharType="end"/>
      </w:r>
      <w:r w:rsidRPr="001E48DB">
        <w:rPr>
          <w:rFonts w:eastAsia="Calibri" w:cstheme="minorHAnsi"/>
          <w:b/>
          <w:bCs/>
          <w:sz w:val="20"/>
          <w:szCs w:val="20"/>
          <w:lang w:val="fr-CA"/>
        </w:rPr>
        <w:t>:Pourcentage des nouveaux cas de TB et rechutes par classe d’âge et par sexe, 2018, Djibouti ville</w:t>
      </w:r>
      <w:bookmarkEnd w:id="16"/>
    </w:p>
    <w:p w14:paraId="4FAD33BE" w14:textId="6E692293" w:rsidR="00A1162C" w:rsidRPr="00A765CF" w:rsidRDefault="0049099D" w:rsidP="00A1162C">
      <w:pPr>
        <w:spacing w:after="200" w:line="276" w:lineRule="auto"/>
        <w:jc w:val="both"/>
        <w:rPr>
          <w:rFonts w:eastAsia="Calibri" w:cstheme="minorHAnsi"/>
          <w:sz w:val="24"/>
          <w:szCs w:val="24"/>
          <w:lang w:val="fr-CA"/>
        </w:rPr>
      </w:pPr>
      <w:r w:rsidRPr="00A765CF">
        <w:rPr>
          <w:rFonts w:eastAsia="Calibri" w:cstheme="minorHAnsi"/>
          <w:sz w:val="24"/>
          <w:szCs w:val="24"/>
          <w:lang w:val="fr-CA"/>
        </w:rPr>
        <w:t>L’incidence notifiée de</w:t>
      </w:r>
      <w:r w:rsidR="00A1162C" w:rsidRPr="00A765CF">
        <w:rPr>
          <w:rFonts w:eastAsia="Calibri" w:cstheme="minorHAnsi"/>
          <w:sz w:val="24"/>
          <w:szCs w:val="24"/>
          <w:lang w:val="fr-CA"/>
        </w:rPr>
        <w:t xml:space="preserve"> cas de TB pulmonaire bactériologiquement confirmée </w:t>
      </w:r>
      <w:r w:rsidRPr="00A765CF">
        <w:rPr>
          <w:rFonts w:eastAsia="Calibri" w:cstheme="minorHAnsi"/>
          <w:sz w:val="24"/>
          <w:szCs w:val="24"/>
          <w:lang w:val="fr-CA"/>
        </w:rPr>
        <w:t>en</w:t>
      </w:r>
      <w:r w:rsidR="00A1162C" w:rsidRPr="00A765CF">
        <w:rPr>
          <w:rFonts w:eastAsia="Calibri" w:cstheme="minorHAnsi"/>
          <w:sz w:val="24"/>
          <w:szCs w:val="24"/>
          <w:lang w:val="fr-CA"/>
        </w:rPr>
        <w:t xml:space="preserve"> 2018 est de 116,4 cas pour 100 000 pour les hommes (593 / 509 604) et de 79,1 cas pour 100 000 pour les femmes (358 / 452 848).</w:t>
      </w:r>
    </w:p>
    <w:p w14:paraId="42A6D238" w14:textId="5CEEA87F" w:rsidR="00A1162C" w:rsidRPr="00A765CF" w:rsidRDefault="0049099D" w:rsidP="00A1162C">
      <w:pPr>
        <w:spacing w:after="200" w:line="276" w:lineRule="auto"/>
        <w:jc w:val="both"/>
        <w:rPr>
          <w:rFonts w:eastAsia="Calibri" w:cstheme="minorHAnsi"/>
          <w:sz w:val="24"/>
          <w:szCs w:val="24"/>
          <w:lang w:val="fr-CA"/>
        </w:rPr>
      </w:pPr>
      <w:r w:rsidRPr="00A765CF">
        <w:rPr>
          <w:rFonts w:eastAsia="Calibri" w:cstheme="minorHAnsi"/>
          <w:sz w:val="24"/>
          <w:szCs w:val="24"/>
          <w:lang w:val="fr-CA"/>
        </w:rPr>
        <w:t xml:space="preserve">L’incidence notifiée </w:t>
      </w:r>
      <w:r w:rsidR="00A1162C" w:rsidRPr="00A765CF">
        <w:rPr>
          <w:rFonts w:eastAsia="Calibri" w:cstheme="minorHAnsi"/>
          <w:sz w:val="24"/>
          <w:szCs w:val="24"/>
          <w:lang w:val="fr-CA"/>
        </w:rPr>
        <w:t>des cas de TB pulmonaire (confirmée et clinique</w:t>
      </w:r>
      <w:r w:rsidRPr="00A765CF">
        <w:rPr>
          <w:rFonts w:eastAsia="Calibri" w:cstheme="minorHAnsi"/>
          <w:sz w:val="24"/>
          <w:szCs w:val="24"/>
          <w:lang w:val="fr-CA"/>
        </w:rPr>
        <w:t>ment diagnostiquée</w:t>
      </w:r>
      <w:r w:rsidR="00A1162C" w:rsidRPr="00A765CF">
        <w:rPr>
          <w:rFonts w:eastAsia="Calibri" w:cstheme="minorHAnsi"/>
          <w:sz w:val="24"/>
          <w:szCs w:val="24"/>
          <w:lang w:val="fr-CA"/>
        </w:rPr>
        <w:t>) pour l’année 2018 est de 41,6 cas pour 100 00 pour les moins de 15 ans (127 / 305 021) et de 137,2 cas pour 100 000 pour les plus de 15 ans (902 / 657 430).</w:t>
      </w:r>
    </w:p>
    <w:p w14:paraId="14DB9227" w14:textId="1803D9AD" w:rsidR="00A1162C" w:rsidRPr="00A765CF" w:rsidRDefault="00A1162C" w:rsidP="00A1162C">
      <w:pPr>
        <w:spacing w:after="200" w:line="276" w:lineRule="auto"/>
        <w:rPr>
          <w:rFonts w:eastAsia="Calibri" w:cstheme="minorHAnsi"/>
          <w:sz w:val="24"/>
          <w:szCs w:val="24"/>
          <w:lang w:val="fr-CA"/>
        </w:rPr>
      </w:pPr>
      <w:r w:rsidRPr="00A765CF">
        <w:rPr>
          <w:rFonts w:eastAsia="Calibri" w:cstheme="minorHAnsi"/>
          <w:sz w:val="24"/>
          <w:szCs w:val="24"/>
          <w:lang w:val="fr-CA"/>
        </w:rPr>
        <w:t>La proportion d’enfants de &lt;15 ans parmi les nouveaux cas de TB pulmonaire (</w:t>
      </w:r>
      <w:r w:rsidR="0049099D" w:rsidRPr="00A765CF">
        <w:rPr>
          <w:rFonts w:eastAsia="Calibri" w:cstheme="minorHAnsi"/>
          <w:sz w:val="24"/>
          <w:szCs w:val="24"/>
          <w:lang w:val="fr-CA"/>
        </w:rPr>
        <w:t>confirmée et cliniquement diagnostiquée</w:t>
      </w:r>
      <w:r w:rsidRPr="00A765CF">
        <w:rPr>
          <w:rFonts w:eastAsia="Calibri" w:cstheme="minorHAnsi"/>
          <w:sz w:val="24"/>
          <w:szCs w:val="24"/>
          <w:lang w:val="fr-CA"/>
        </w:rPr>
        <w:t>) en 2018 est de 11% au niveau national. Par contre, d’importantes disparités sont observées au niveau des régions avec par exemple, aucun enfant diagnostiqué à Tadjourah ni à Obok.</w:t>
      </w:r>
      <w:r w:rsidR="0049099D" w:rsidRPr="00A765CF">
        <w:rPr>
          <w:rFonts w:eastAsia="Calibri" w:cstheme="minorHAnsi"/>
          <w:sz w:val="24"/>
          <w:szCs w:val="24"/>
          <w:lang w:val="fr-CA"/>
        </w:rPr>
        <w:t xml:space="preserve"> </w:t>
      </w:r>
    </w:p>
    <w:p w14:paraId="4682938C" w14:textId="6A34CF8E" w:rsidR="00A94C02" w:rsidRPr="00E12EBE" w:rsidRDefault="008060E7" w:rsidP="00E12EBE">
      <w:pPr>
        <w:pStyle w:val="Style3"/>
      </w:pPr>
      <w:bookmarkStart w:id="17" w:name="_Toc8598269"/>
      <w:r w:rsidRPr="00E12EBE">
        <w:t>Engagement politique</w:t>
      </w:r>
      <w:bookmarkEnd w:id="17"/>
      <w:r w:rsidR="00DA381A" w:rsidRPr="00E12EBE">
        <w:t xml:space="preserve"> </w:t>
      </w:r>
    </w:p>
    <w:p w14:paraId="1A63303D" w14:textId="77777777" w:rsidR="0067341B" w:rsidRPr="00A765CF" w:rsidRDefault="0067341B" w:rsidP="00A1162C">
      <w:pPr>
        <w:spacing w:after="0" w:line="276" w:lineRule="auto"/>
        <w:jc w:val="both"/>
        <w:rPr>
          <w:rFonts w:eastAsia="Calibri" w:cstheme="minorHAnsi"/>
          <w:b/>
          <w:sz w:val="24"/>
          <w:szCs w:val="24"/>
          <w:lang w:val="fr-FR"/>
        </w:rPr>
      </w:pPr>
      <w:r w:rsidRPr="00A765CF">
        <w:rPr>
          <w:rFonts w:eastAsia="Calibri" w:cstheme="minorHAnsi"/>
          <w:b/>
          <w:sz w:val="24"/>
          <w:szCs w:val="24"/>
          <w:lang w:val="fr-FR"/>
        </w:rPr>
        <w:t>Points forts</w:t>
      </w:r>
    </w:p>
    <w:p w14:paraId="6A3E477C" w14:textId="002A571B" w:rsidR="009D69E2" w:rsidRPr="00A765CF" w:rsidRDefault="008060E7"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La lutte contre la TB </w:t>
      </w:r>
      <w:r w:rsidR="000002C2" w:rsidRPr="00A765CF">
        <w:rPr>
          <w:rFonts w:eastAsia="Calibri" w:cstheme="minorHAnsi"/>
          <w:sz w:val="24"/>
          <w:szCs w:val="24"/>
          <w:lang w:val="fr-CA"/>
        </w:rPr>
        <w:t xml:space="preserve">a </w:t>
      </w:r>
      <w:r w:rsidR="006D7CEC">
        <w:rPr>
          <w:rFonts w:eastAsia="Calibri" w:cstheme="minorHAnsi"/>
          <w:sz w:val="24"/>
          <w:szCs w:val="24"/>
          <w:lang w:val="fr-CA"/>
        </w:rPr>
        <w:t xml:space="preserve">toujours </w:t>
      </w:r>
      <w:r w:rsidR="000002C2" w:rsidRPr="00A765CF">
        <w:rPr>
          <w:rFonts w:eastAsia="Calibri" w:cstheme="minorHAnsi"/>
          <w:sz w:val="24"/>
          <w:szCs w:val="24"/>
          <w:lang w:val="fr-CA"/>
        </w:rPr>
        <w:t>fait partie des</w:t>
      </w:r>
      <w:r w:rsidRPr="00A765CF">
        <w:rPr>
          <w:rFonts w:eastAsia="Calibri" w:cstheme="minorHAnsi"/>
          <w:sz w:val="24"/>
          <w:szCs w:val="24"/>
          <w:lang w:val="fr-CA"/>
        </w:rPr>
        <w:t xml:space="preserve"> priorité</w:t>
      </w:r>
      <w:r w:rsidR="000002C2" w:rsidRPr="00A765CF">
        <w:rPr>
          <w:rFonts w:eastAsia="Calibri" w:cstheme="minorHAnsi"/>
          <w:sz w:val="24"/>
          <w:szCs w:val="24"/>
          <w:lang w:val="fr-CA"/>
        </w:rPr>
        <w:t>s sanitaires</w:t>
      </w:r>
      <w:r w:rsidRPr="00A765CF">
        <w:rPr>
          <w:rFonts w:eastAsia="Calibri" w:cstheme="minorHAnsi"/>
          <w:sz w:val="24"/>
          <w:szCs w:val="24"/>
          <w:lang w:val="fr-CA"/>
        </w:rPr>
        <w:t xml:space="preserve"> nationale</w:t>
      </w:r>
      <w:r w:rsidR="000002C2" w:rsidRPr="00A765CF">
        <w:rPr>
          <w:rFonts w:eastAsia="Calibri" w:cstheme="minorHAnsi"/>
          <w:sz w:val="24"/>
          <w:szCs w:val="24"/>
          <w:lang w:val="fr-CA"/>
        </w:rPr>
        <w:t>s</w:t>
      </w:r>
      <w:r w:rsidR="009D69E2" w:rsidRPr="00A765CF">
        <w:rPr>
          <w:rFonts w:eastAsia="Calibri" w:cstheme="minorHAnsi"/>
          <w:sz w:val="24"/>
          <w:szCs w:val="24"/>
          <w:lang w:val="fr-CA"/>
        </w:rPr>
        <w:t xml:space="preserve"> et la tuberculose est parmi les maladies prioritaires du Plan National de Développement Sanitaire du Djibouti</w:t>
      </w:r>
      <w:r w:rsidR="006D7CEC">
        <w:rPr>
          <w:rFonts w:eastAsia="Calibri" w:cstheme="minorHAnsi"/>
          <w:sz w:val="24"/>
          <w:szCs w:val="24"/>
          <w:lang w:val="fr-CA"/>
        </w:rPr>
        <w:t xml:space="preserve"> 2018-2022</w:t>
      </w:r>
      <w:r w:rsidR="009D69E2" w:rsidRPr="00A765CF">
        <w:rPr>
          <w:rFonts w:eastAsia="Calibri" w:cstheme="minorHAnsi"/>
          <w:sz w:val="24"/>
          <w:szCs w:val="24"/>
          <w:lang w:val="fr-CA"/>
        </w:rPr>
        <w:t xml:space="preserve">. Depuis </w:t>
      </w:r>
      <w:r w:rsidR="006D7CEC">
        <w:rPr>
          <w:rFonts w:eastAsia="Calibri" w:cstheme="minorHAnsi"/>
          <w:sz w:val="24"/>
          <w:szCs w:val="24"/>
          <w:lang w:val="fr-CA"/>
        </w:rPr>
        <w:t>1980</w:t>
      </w:r>
      <w:r w:rsidR="009D69E2" w:rsidRPr="00A765CF">
        <w:rPr>
          <w:rFonts w:eastAsia="Calibri" w:cstheme="minorHAnsi"/>
          <w:sz w:val="24"/>
          <w:szCs w:val="24"/>
          <w:lang w:val="fr-CA"/>
        </w:rPr>
        <w:t>, le programme national de lutte contre la TB</w:t>
      </w:r>
      <w:r w:rsidR="006D7CEC">
        <w:rPr>
          <w:rFonts w:eastAsia="Calibri" w:cstheme="minorHAnsi"/>
          <w:sz w:val="24"/>
          <w:szCs w:val="24"/>
          <w:lang w:val="fr-CA"/>
        </w:rPr>
        <w:t xml:space="preserve"> a été créé et est actuellement </w:t>
      </w:r>
      <w:r w:rsidR="009D69E2" w:rsidRPr="00A765CF">
        <w:rPr>
          <w:rFonts w:eastAsia="Calibri" w:cstheme="minorHAnsi"/>
          <w:sz w:val="24"/>
          <w:szCs w:val="24"/>
          <w:lang w:val="fr-CA"/>
        </w:rPr>
        <w:t>rattaché à la Direction des programmes de santé prioritaires.</w:t>
      </w:r>
    </w:p>
    <w:p w14:paraId="72494A25" w14:textId="77777777" w:rsidR="009D69E2" w:rsidRPr="00A765CF" w:rsidRDefault="009D69E2"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Le Ministère de la Santé assure la gratuité des prestations de prise en charge de la TB depuis la mise en œuvre du premier traitement standardisé de l’OMS en 1996.</w:t>
      </w:r>
    </w:p>
    <w:p w14:paraId="00AE4F14" w14:textId="35B63A16" w:rsidR="009D69E2" w:rsidRPr="00A765CF" w:rsidRDefault="009D69E2"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Le Ministère de la santé a adopté les politiques de l’OMS pour les soins et prévention de la TB avec mise en pl</w:t>
      </w:r>
      <w:r w:rsidR="006D7CEC">
        <w:rPr>
          <w:rFonts w:eastAsia="Calibri" w:cstheme="minorHAnsi"/>
          <w:sz w:val="24"/>
          <w:szCs w:val="24"/>
          <w:lang w:val="fr-CA"/>
        </w:rPr>
        <w:t>ace de la stratégie DOTS en 1998</w:t>
      </w:r>
      <w:r w:rsidRPr="00A765CF">
        <w:rPr>
          <w:rFonts w:eastAsia="Calibri" w:cstheme="minorHAnsi"/>
          <w:sz w:val="24"/>
          <w:szCs w:val="24"/>
          <w:lang w:val="fr-CA"/>
        </w:rPr>
        <w:t xml:space="preserve"> et la stratégie stop TB horizon 2015.</w:t>
      </w:r>
    </w:p>
    <w:p w14:paraId="3A1C5974" w14:textId="77777777" w:rsidR="007C169C" w:rsidRPr="00A765CF" w:rsidRDefault="009D69E2"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lastRenderedPageBreak/>
        <w:t xml:space="preserve">Un plan stratégique national de lutte contre la TB aligné avec les composantes de la </w:t>
      </w:r>
      <w:r w:rsidR="007C169C" w:rsidRPr="00A765CF">
        <w:rPr>
          <w:rFonts w:eastAsia="Calibri" w:cstheme="minorHAnsi"/>
          <w:sz w:val="24"/>
          <w:szCs w:val="24"/>
          <w:lang w:val="fr-CA"/>
        </w:rPr>
        <w:t>S</w:t>
      </w:r>
      <w:r w:rsidRPr="00A765CF">
        <w:rPr>
          <w:rFonts w:eastAsia="Calibri" w:cstheme="minorHAnsi"/>
          <w:sz w:val="24"/>
          <w:szCs w:val="24"/>
          <w:lang w:val="fr-CA"/>
        </w:rPr>
        <w:t>tratégie</w:t>
      </w:r>
      <w:r w:rsidR="007C169C" w:rsidRPr="00A765CF">
        <w:rPr>
          <w:rFonts w:eastAsia="Calibri" w:cstheme="minorHAnsi"/>
          <w:sz w:val="24"/>
          <w:szCs w:val="24"/>
          <w:lang w:val="fr-CA"/>
        </w:rPr>
        <w:t xml:space="preserve"> de l’OMS</w:t>
      </w:r>
      <w:r w:rsidRPr="00A765CF">
        <w:rPr>
          <w:rFonts w:eastAsia="Calibri" w:cstheme="minorHAnsi"/>
          <w:sz w:val="24"/>
          <w:szCs w:val="24"/>
          <w:lang w:val="fr-CA"/>
        </w:rPr>
        <w:t xml:space="preserve"> S</w:t>
      </w:r>
      <w:r w:rsidR="007C169C" w:rsidRPr="00A765CF">
        <w:rPr>
          <w:rFonts w:eastAsia="Calibri" w:cstheme="minorHAnsi"/>
          <w:sz w:val="24"/>
          <w:szCs w:val="24"/>
          <w:lang w:val="fr-CA"/>
        </w:rPr>
        <w:t>t</w:t>
      </w:r>
      <w:r w:rsidRPr="00A765CF">
        <w:rPr>
          <w:rFonts w:eastAsia="Calibri" w:cstheme="minorHAnsi"/>
          <w:sz w:val="24"/>
          <w:szCs w:val="24"/>
          <w:lang w:val="fr-CA"/>
        </w:rPr>
        <w:t>op TB a été développé</w:t>
      </w:r>
      <w:r w:rsidR="007C169C" w:rsidRPr="00A765CF">
        <w:rPr>
          <w:rFonts w:eastAsia="Calibri" w:cstheme="minorHAnsi"/>
          <w:sz w:val="24"/>
          <w:szCs w:val="24"/>
          <w:lang w:val="fr-CA"/>
        </w:rPr>
        <w:t xml:space="preserve"> et budgétisé. </w:t>
      </w:r>
    </w:p>
    <w:p w14:paraId="6CA090E7" w14:textId="4F579366" w:rsidR="007C169C" w:rsidRPr="00A765CF" w:rsidRDefault="007C169C"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Engagement pour mettre fin à la tuberculose à l’horizon 2030 aligné avec les objectifs du développement durable</w:t>
      </w:r>
      <w:r w:rsidR="008B30EE">
        <w:rPr>
          <w:rFonts w:eastAsia="Calibri" w:cstheme="minorHAnsi"/>
          <w:sz w:val="24"/>
          <w:szCs w:val="24"/>
          <w:lang w:val="fr-CA"/>
        </w:rPr>
        <w:t xml:space="preserve"> (ODD)</w:t>
      </w:r>
      <w:r w:rsidRPr="00A765CF">
        <w:rPr>
          <w:rFonts w:eastAsia="Calibri" w:cstheme="minorHAnsi"/>
          <w:sz w:val="24"/>
          <w:szCs w:val="24"/>
          <w:lang w:val="fr-CA"/>
        </w:rPr>
        <w:t xml:space="preserve"> et de la stratégie de l’OMS ‘’mettre fin à la TB horizon 2030’’</w:t>
      </w:r>
    </w:p>
    <w:p w14:paraId="66E3EA72" w14:textId="77777777" w:rsidR="007C169C" w:rsidRPr="00A765CF" w:rsidRDefault="007C169C"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Engagement et adoption de la déclaration politique annoncée à la Réunion du Haut niveau de l’Assemblée Générale des Nations Unies en septembre 2018.</w:t>
      </w:r>
    </w:p>
    <w:p w14:paraId="50A6136B" w14:textId="77777777" w:rsidR="0067341B" w:rsidRPr="00A765CF" w:rsidRDefault="0067341B" w:rsidP="00A1162C">
      <w:pPr>
        <w:spacing w:after="0" w:line="276" w:lineRule="auto"/>
        <w:jc w:val="both"/>
        <w:rPr>
          <w:rFonts w:eastAsia="Calibri" w:cstheme="minorHAnsi"/>
          <w:b/>
          <w:sz w:val="24"/>
          <w:szCs w:val="24"/>
          <w:lang w:val="fr-FR"/>
        </w:rPr>
      </w:pPr>
      <w:r w:rsidRPr="00A765CF">
        <w:rPr>
          <w:rFonts w:eastAsia="Calibri" w:cstheme="minorHAnsi"/>
          <w:b/>
          <w:sz w:val="24"/>
          <w:szCs w:val="24"/>
          <w:lang w:val="fr-FR"/>
        </w:rPr>
        <w:t>Défis</w:t>
      </w:r>
    </w:p>
    <w:p w14:paraId="0E43E151" w14:textId="77777777" w:rsidR="007C169C" w:rsidRPr="00A765CF" w:rsidRDefault="007C169C"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Le budget du Ministère de la Santé alloué à la lutte contre la TB se limite à la couverture des salaires des prestataires de soins. </w:t>
      </w:r>
      <w:r w:rsidR="00C51191" w:rsidRPr="00A765CF">
        <w:rPr>
          <w:rFonts w:eastAsia="Calibri" w:cstheme="minorHAnsi"/>
          <w:sz w:val="24"/>
          <w:szCs w:val="24"/>
          <w:lang w:val="fr-CA"/>
        </w:rPr>
        <w:t xml:space="preserve">Ainsi, le salaire de 9 personnes parmi les 16 de l’équipe du PNLT est couvert par la subvention du Fonds Mondial en plus du </w:t>
      </w:r>
      <w:r w:rsidRPr="00A765CF">
        <w:rPr>
          <w:rFonts w:eastAsia="Calibri" w:cstheme="minorHAnsi"/>
          <w:sz w:val="24"/>
          <w:szCs w:val="24"/>
          <w:lang w:val="fr-CA"/>
        </w:rPr>
        <w:t xml:space="preserve">personnel du réseau de laboratoire </w:t>
      </w:r>
      <w:r w:rsidR="00C51191" w:rsidRPr="00A765CF">
        <w:rPr>
          <w:rFonts w:eastAsia="Calibri" w:cstheme="minorHAnsi"/>
          <w:sz w:val="24"/>
          <w:szCs w:val="24"/>
          <w:lang w:val="fr-CA"/>
        </w:rPr>
        <w:t xml:space="preserve">de la </w:t>
      </w:r>
      <w:r w:rsidRPr="00A765CF">
        <w:rPr>
          <w:rFonts w:eastAsia="Calibri" w:cstheme="minorHAnsi"/>
          <w:sz w:val="24"/>
          <w:szCs w:val="24"/>
          <w:lang w:val="fr-CA"/>
        </w:rPr>
        <w:t>TB et des agents DOT</w:t>
      </w:r>
      <w:r w:rsidR="00C51191" w:rsidRPr="00A765CF">
        <w:rPr>
          <w:rFonts w:eastAsia="Calibri" w:cstheme="minorHAnsi"/>
          <w:sz w:val="24"/>
          <w:szCs w:val="24"/>
          <w:lang w:val="fr-CA"/>
        </w:rPr>
        <w:t xml:space="preserve"> qui assurent la supervision du traitement.</w:t>
      </w:r>
    </w:p>
    <w:p w14:paraId="5D27940D" w14:textId="77777777" w:rsidR="00C51191" w:rsidRPr="00A765CF" w:rsidRDefault="00C51191"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Il existe une inégalité de répartition des médecins généralités sur le territoire avec concentration des médecins à Djibouti ville.</w:t>
      </w:r>
    </w:p>
    <w:p w14:paraId="52679655" w14:textId="77777777" w:rsidR="00C51191" w:rsidRDefault="00C51191"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Décentralisation </w:t>
      </w:r>
      <w:r w:rsidR="00931EDB" w:rsidRPr="00A765CF">
        <w:rPr>
          <w:rFonts w:eastAsia="Calibri" w:cstheme="minorHAnsi"/>
          <w:sz w:val="24"/>
          <w:szCs w:val="24"/>
          <w:lang w:val="fr-CA"/>
        </w:rPr>
        <w:t>limitée</w:t>
      </w:r>
      <w:r w:rsidRPr="00A765CF">
        <w:rPr>
          <w:rFonts w:eastAsia="Calibri" w:cstheme="minorHAnsi"/>
          <w:sz w:val="24"/>
          <w:szCs w:val="24"/>
          <w:lang w:val="fr-CA"/>
        </w:rPr>
        <w:t xml:space="preserve"> des prestations de lut</w:t>
      </w:r>
      <w:r w:rsidR="00931EDB" w:rsidRPr="00A765CF">
        <w:rPr>
          <w:rFonts w:eastAsia="Calibri" w:cstheme="minorHAnsi"/>
          <w:sz w:val="24"/>
          <w:szCs w:val="24"/>
          <w:lang w:val="fr-CA"/>
        </w:rPr>
        <w:t xml:space="preserve">te contre la TB avec visibilité </w:t>
      </w:r>
      <w:r w:rsidRPr="00A765CF">
        <w:rPr>
          <w:rFonts w:eastAsia="Calibri" w:cstheme="minorHAnsi"/>
          <w:sz w:val="24"/>
          <w:szCs w:val="24"/>
          <w:lang w:val="fr-CA"/>
        </w:rPr>
        <w:t>moins marquée</w:t>
      </w:r>
      <w:r w:rsidR="00931EDB" w:rsidRPr="00A765CF">
        <w:rPr>
          <w:rFonts w:eastAsia="Calibri" w:cstheme="minorHAnsi"/>
          <w:sz w:val="24"/>
          <w:szCs w:val="24"/>
          <w:lang w:val="fr-CA"/>
        </w:rPr>
        <w:t xml:space="preserve"> des actions de lutte contre la Tuberculose</w:t>
      </w:r>
      <w:r w:rsidRPr="00A765CF">
        <w:rPr>
          <w:rFonts w:eastAsia="Calibri" w:cstheme="minorHAnsi"/>
          <w:sz w:val="24"/>
          <w:szCs w:val="24"/>
          <w:lang w:val="fr-CA"/>
        </w:rPr>
        <w:t xml:space="preserve"> dans les régions de l’intérieur.</w:t>
      </w:r>
    </w:p>
    <w:p w14:paraId="063897D3" w14:textId="77777777" w:rsidR="00F91A2A" w:rsidRPr="00A765CF" w:rsidRDefault="00F91A2A" w:rsidP="00F91A2A">
      <w:pPr>
        <w:pStyle w:val="ListParagraph"/>
        <w:spacing w:after="200" w:line="276" w:lineRule="auto"/>
        <w:ind w:left="360"/>
        <w:rPr>
          <w:rFonts w:eastAsia="Calibri" w:cstheme="minorHAnsi"/>
          <w:sz w:val="24"/>
          <w:szCs w:val="24"/>
          <w:lang w:val="fr-CA"/>
        </w:rPr>
      </w:pPr>
    </w:p>
    <w:p w14:paraId="6AFF0C06" w14:textId="79DAECF3" w:rsidR="0067341B" w:rsidRPr="006D205D" w:rsidRDefault="000E6C8B" w:rsidP="00E12EBE">
      <w:pPr>
        <w:pStyle w:val="Style3"/>
        <w:rPr>
          <w:bCs/>
          <w:sz w:val="24"/>
          <w:szCs w:val="24"/>
        </w:rPr>
      </w:pPr>
      <w:bookmarkStart w:id="18" w:name="_Toc8598270"/>
      <w:r w:rsidRPr="002F4DCF">
        <w:t>Gestion du PNL</w:t>
      </w:r>
      <w:r w:rsidR="0067341B" w:rsidRPr="002F4DCF">
        <w:t>T</w:t>
      </w:r>
      <w:bookmarkEnd w:id="18"/>
      <w:r w:rsidR="0067341B" w:rsidRPr="006D205D">
        <w:rPr>
          <w:bCs/>
          <w:sz w:val="24"/>
          <w:szCs w:val="24"/>
        </w:rPr>
        <w:t xml:space="preserve"> </w:t>
      </w:r>
    </w:p>
    <w:p w14:paraId="557D3784" w14:textId="77777777" w:rsidR="00EC5AF8" w:rsidRPr="00A765CF" w:rsidRDefault="008B62E8" w:rsidP="008B62E8">
      <w:pPr>
        <w:spacing w:after="0" w:line="276" w:lineRule="auto"/>
        <w:jc w:val="both"/>
        <w:rPr>
          <w:rFonts w:eastAsia="Calibri" w:cstheme="minorHAnsi"/>
          <w:bCs/>
          <w:sz w:val="24"/>
          <w:szCs w:val="24"/>
          <w:lang w:val="fr-CA"/>
        </w:rPr>
      </w:pPr>
      <w:r w:rsidRPr="00A765CF">
        <w:rPr>
          <w:rFonts w:eastAsia="Calibri" w:cstheme="minorHAnsi"/>
          <w:bCs/>
          <w:sz w:val="24"/>
          <w:szCs w:val="24"/>
          <w:lang w:val="fr-CA"/>
        </w:rPr>
        <w:t xml:space="preserve">Le PNLT </w:t>
      </w:r>
      <w:r w:rsidR="00EC5AF8" w:rsidRPr="00A765CF">
        <w:rPr>
          <w:rFonts w:eastAsia="Calibri" w:cstheme="minorHAnsi"/>
          <w:bCs/>
          <w:sz w:val="24"/>
          <w:szCs w:val="24"/>
          <w:lang w:val="fr-CA"/>
        </w:rPr>
        <w:t xml:space="preserve">a pour mission de définir les grandes orientations et les objectifs généraux de lutte contre la tuberculose ainsi que de planifier, mobiliser des ressources nécessaires, suivre et évaluer les activités de lutte antituberculeuse. Il </w:t>
      </w:r>
      <w:r w:rsidRPr="00A765CF">
        <w:rPr>
          <w:rFonts w:eastAsia="Calibri" w:cstheme="minorHAnsi"/>
          <w:bCs/>
          <w:sz w:val="24"/>
          <w:szCs w:val="24"/>
          <w:lang w:val="fr-CA"/>
        </w:rPr>
        <w:t>dispose d’une unité centrale</w:t>
      </w:r>
      <w:r w:rsidRPr="00A765CF">
        <w:rPr>
          <w:rFonts w:cstheme="minorHAnsi"/>
          <w:lang w:val="fr-FR"/>
        </w:rPr>
        <w:t xml:space="preserve"> </w:t>
      </w:r>
      <w:r w:rsidR="00EC5AF8" w:rsidRPr="00A765CF">
        <w:rPr>
          <w:rFonts w:eastAsia="Calibri" w:cstheme="minorHAnsi"/>
          <w:bCs/>
          <w:sz w:val="24"/>
          <w:szCs w:val="24"/>
          <w:lang w:val="fr-CA"/>
        </w:rPr>
        <w:t xml:space="preserve">responsable du </w:t>
      </w:r>
      <w:r w:rsidRPr="00A765CF">
        <w:rPr>
          <w:rFonts w:eastAsia="Calibri" w:cstheme="minorHAnsi"/>
          <w:bCs/>
          <w:sz w:val="24"/>
          <w:szCs w:val="24"/>
          <w:lang w:val="fr-CA"/>
        </w:rPr>
        <w:t xml:space="preserve"> </w:t>
      </w:r>
      <w:r w:rsidR="00EC5AF8" w:rsidRPr="00A765CF">
        <w:rPr>
          <w:rFonts w:eastAsia="Calibri" w:cstheme="minorHAnsi"/>
          <w:bCs/>
          <w:sz w:val="24"/>
          <w:szCs w:val="24"/>
          <w:lang w:val="fr-CA"/>
        </w:rPr>
        <w:t>développement d</w:t>
      </w:r>
      <w:r w:rsidRPr="00A765CF">
        <w:rPr>
          <w:rFonts w:eastAsia="Calibri" w:cstheme="minorHAnsi"/>
          <w:bCs/>
          <w:sz w:val="24"/>
          <w:szCs w:val="24"/>
          <w:lang w:val="fr-CA"/>
        </w:rPr>
        <w:t xml:space="preserve">es directives techniques et plans stratégiques nationaux de lutte contre la TB (PSN); </w:t>
      </w:r>
      <w:r w:rsidR="00EC5AF8" w:rsidRPr="00A765CF">
        <w:rPr>
          <w:rFonts w:eastAsia="Calibri" w:cstheme="minorHAnsi"/>
          <w:bCs/>
          <w:sz w:val="24"/>
          <w:szCs w:val="24"/>
          <w:lang w:val="fr-CA"/>
        </w:rPr>
        <w:t>de</w:t>
      </w:r>
      <w:r w:rsidRPr="00A765CF">
        <w:rPr>
          <w:rFonts w:eastAsia="Calibri" w:cstheme="minorHAnsi"/>
          <w:bCs/>
          <w:sz w:val="24"/>
          <w:szCs w:val="24"/>
          <w:lang w:val="fr-CA"/>
        </w:rPr>
        <w:t xml:space="preserve"> la mise en œuvre du PSN et de ses interventions stratégiques, </w:t>
      </w:r>
      <w:r w:rsidR="00EC5AF8" w:rsidRPr="00A765CF">
        <w:rPr>
          <w:rFonts w:eastAsia="Calibri" w:cstheme="minorHAnsi"/>
          <w:bCs/>
          <w:sz w:val="24"/>
          <w:szCs w:val="24"/>
          <w:lang w:val="fr-CA"/>
        </w:rPr>
        <w:t>du suivi et d</w:t>
      </w:r>
      <w:r w:rsidRPr="00A765CF">
        <w:rPr>
          <w:rFonts w:eastAsia="Calibri" w:cstheme="minorHAnsi"/>
          <w:bCs/>
          <w:sz w:val="24"/>
          <w:szCs w:val="24"/>
          <w:lang w:val="fr-CA"/>
        </w:rPr>
        <w:t xml:space="preserve">’évaluation des résultats du programme à tous les niveaux; </w:t>
      </w:r>
      <w:r w:rsidR="00EC5AF8" w:rsidRPr="00A765CF">
        <w:rPr>
          <w:rFonts w:eastAsia="Calibri" w:cstheme="minorHAnsi"/>
          <w:bCs/>
          <w:sz w:val="24"/>
          <w:szCs w:val="24"/>
          <w:lang w:val="fr-CA"/>
        </w:rPr>
        <w:t xml:space="preserve">de </w:t>
      </w:r>
      <w:r w:rsidRPr="00A765CF">
        <w:rPr>
          <w:rFonts w:eastAsia="Calibri" w:cstheme="minorHAnsi"/>
          <w:bCs/>
          <w:sz w:val="24"/>
          <w:szCs w:val="24"/>
          <w:lang w:val="fr-CA"/>
        </w:rPr>
        <w:t xml:space="preserve">la gestion des ressources du PNLT; </w:t>
      </w:r>
      <w:r w:rsidR="00EC5AF8" w:rsidRPr="00A765CF">
        <w:rPr>
          <w:rFonts w:eastAsia="Calibri" w:cstheme="minorHAnsi"/>
          <w:bCs/>
          <w:sz w:val="24"/>
          <w:szCs w:val="24"/>
          <w:lang w:val="fr-CA"/>
        </w:rPr>
        <w:t xml:space="preserve">de </w:t>
      </w:r>
      <w:r w:rsidRPr="00A765CF">
        <w:rPr>
          <w:rFonts w:eastAsia="Calibri" w:cstheme="minorHAnsi"/>
          <w:bCs/>
          <w:sz w:val="24"/>
          <w:szCs w:val="24"/>
          <w:lang w:val="fr-CA"/>
        </w:rPr>
        <w:t xml:space="preserve">l’approvisionnement en médicaments, réactifs et consommables de laboratoire ; </w:t>
      </w:r>
      <w:r w:rsidR="00EC5AF8" w:rsidRPr="00A765CF">
        <w:rPr>
          <w:rFonts w:eastAsia="Calibri" w:cstheme="minorHAnsi"/>
          <w:bCs/>
          <w:sz w:val="24"/>
          <w:szCs w:val="24"/>
          <w:lang w:val="fr-CA"/>
        </w:rPr>
        <w:t xml:space="preserve">de </w:t>
      </w:r>
      <w:r w:rsidRPr="00A765CF">
        <w:rPr>
          <w:rFonts w:eastAsia="Calibri" w:cstheme="minorHAnsi"/>
          <w:bCs/>
          <w:sz w:val="24"/>
          <w:szCs w:val="24"/>
          <w:lang w:val="fr-CA"/>
        </w:rPr>
        <w:t xml:space="preserve">la formation du personnel médical et paramédical en matière de TB; </w:t>
      </w:r>
      <w:r w:rsidR="00EC5AF8" w:rsidRPr="00A765CF">
        <w:rPr>
          <w:rFonts w:eastAsia="Calibri" w:cstheme="minorHAnsi"/>
          <w:bCs/>
          <w:sz w:val="24"/>
          <w:szCs w:val="24"/>
          <w:lang w:val="fr-CA"/>
        </w:rPr>
        <w:t xml:space="preserve">de </w:t>
      </w:r>
      <w:r w:rsidR="00FF4430" w:rsidRPr="00A765CF">
        <w:rPr>
          <w:rFonts w:eastAsia="Calibri" w:cstheme="minorHAnsi"/>
          <w:bCs/>
          <w:sz w:val="24"/>
          <w:szCs w:val="24"/>
          <w:lang w:val="fr-CA"/>
        </w:rPr>
        <w:t xml:space="preserve">la mobilisation des ressources nécessaires pour la mise en œuvre du PSN; </w:t>
      </w:r>
      <w:r w:rsidR="00EC5AF8" w:rsidRPr="00A765CF">
        <w:rPr>
          <w:rFonts w:eastAsia="Calibri" w:cstheme="minorHAnsi"/>
          <w:bCs/>
          <w:sz w:val="24"/>
          <w:szCs w:val="24"/>
          <w:lang w:val="fr-CA"/>
        </w:rPr>
        <w:t xml:space="preserve">de </w:t>
      </w:r>
      <w:r w:rsidR="00FF4430" w:rsidRPr="00A765CF">
        <w:rPr>
          <w:rFonts w:eastAsia="Calibri" w:cstheme="minorHAnsi"/>
          <w:bCs/>
          <w:sz w:val="24"/>
          <w:szCs w:val="24"/>
          <w:lang w:val="fr-CA"/>
        </w:rPr>
        <w:t>l</w:t>
      </w:r>
      <w:r w:rsidRPr="00A765CF">
        <w:rPr>
          <w:rFonts w:eastAsia="Calibri" w:cstheme="minorHAnsi"/>
          <w:bCs/>
          <w:sz w:val="24"/>
          <w:szCs w:val="24"/>
          <w:lang w:val="fr-CA"/>
        </w:rPr>
        <w:t>’élaboration et l’exécution des projets de recherche opération</w:t>
      </w:r>
      <w:r w:rsidR="00FF4430" w:rsidRPr="00A765CF">
        <w:rPr>
          <w:rFonts w:eastAsia="Calibri" w:cstheme="minorHAnsi"/>
          <w:bCs/>
          <w:sz w:val="24"/>
          <w:szCs w:val="24"/>
          <w:lang w:val="fr-CA"/>
        </w:rPr>
        <w:t xml:space="preserve">nelle en matière de tuberculose; et </w:t>
      </w:r>
      <w:r w:rsidR="00EC5AF8" w:rsidRPr="00A765CF">
        <w:rPr>
          <w:rFonts w:eastAsia="Calibri" w:cstheme="minorHAnsi"/>
          <w:bCs/>
          <w:sz w:val="24"/>
          <w:szCs w:val="24"/>
          <w:lang w:val="fr-CA"/>
        </w:rPr>
        <w:t xml:space="preserve">de </w:t>
      </w:r>
      <w:r w:rsidR="00FF4430" w:rsidRPr="00A765CF">
        <w:rPr>
          <w:rFonts w:eastAsia="Calibri" w:cstheme="minorHAnsi"/>
          <w:bCs/>
          <w:sz w:val="24"/>
          <w:szCs w:val="24"/>
          <w:lang w:val="fr-CA"/>
        </w:rPr>
        <w:t xml:space="preserve">la coordination avec les partenaires. </w:t>
      </w:r>
    </w:p>
    <w:p w14:paraId="3FC7AE2D" w14:textId="77777777" w:rsidR="00BD0AAC" w:rsidRPr="00A765CF" w:rsidRDefault="009A7E28" w:rsidP="008B62E8">
      <w:pPr>
        <w:spacing w:after="0" w:line="276" w:lineRule="auto"/>
        <w:jc w:val="both"/>
        <w:rPr>
          <w:rFonts w:eastAsia="Calibri" w:cstheme="minorHAnsi"/>
          <w:bCs/>
          <w:sz w:val="24"/>
          <w:szCs w:val="24"/>
          <w:lang w:val="fr-CA"/>
        </w:rPr>
      </w:pPr>
      <w:r w:rsidRPr="00A765CF">
        <w:rPr>
          <w:rFonts w:eastAsia="Calibri" w:cstheme="minorHAnsi"/>
          <w:bCs/>
          <w:sz w:val="24"/>
          <w:szCs w:val="24"/>
          <w:lang w:val="fr-CA"/>
        </w:rPr>
        <w:t xml:space="preserve">Le PNLT est doté de </w:t>
      </w:r>
      <w:r w:rsidR="00EC5AF8" w:rsidRPr="00A765CF">
        <w:rPr>
          <w:rFonts w:eastAsia="Calibri" w:cstheme="minorHAnsi"/>
          <w:bCs/>
          <w:sz w:val="24"/>
          <w:szCs w:val="24"/>
          <w:lang w:val="fr-CA"/>
        </w:rPr>
        <w:t xml:space="preserve">structures de diagnostic et de prise en charge de la TB </w:t>
      </w:r>
      <w:r w:rsidR="00654E54" w:rsidRPr="00A765CF">
        <w:rPr>
          <w:rFonts w:eastAsia="Calibri" w:cstheme="minorHAnsi"/>
          <w:bCs/>
          <w:sz w:val="24"/>
          <w:szCs w:val="24"/>
          <w:lang w:val="fr-CA"/>
        </w:rPr>
        <w:t>s’organisa</w:t>
      </w:r>
      <w:r w:rsidR="00EC5AF8" w:rsidRPr="00A765CF">
        <w:rPr>
          <w:rFonts w:eastAsia="Calibri" w:cstheme="minorHAnsi"/>
          <w:bCs/>
          <w:sz w:val="24"/>
          <w:szCs w:val="24"/>
          <w:lang w:val="fr-CA"/>
        </w:rPr>
        <w:t xml:space="preserve">nt en trois niveaux : </w:t>
      </w:r>
    </w:p>
    <w:p w14:paraId="6A71CB69" w14:textId="03FFA2B6" w:rsidR="00BD0AAC" w:rsidRPr="00A765CF" w:rsidRDefault="00EC5AF8" w:rsidP="00352A76">
      <w:pPr>
        <w:pStyle w:val="ListParagraph"/>
        <w:numPr>
          <w:ilvl w:val="0"/>
          <w:numId w:val="15"/>
        </w:numPr>
        <w:spacing w:after="0" w:line="276" w:lineRule="auto"/>
        <w:jc w:val="both"/>
        <w:rPr>
          <w:rFonts w:eastAsia="Calibri" w:cstheme="minorHAnsi"/>
          <w:bCs/>
          <w:sz w:val="24"/>
          <w:szCs w:val="24"/>
          <w:lang w:val="fr-CA"/>
        </w:rPr>
      </w:pPr>
      <w:r w:rsidRPr="00A765CF">
        <w:rPr>
          <w:rFonts w:eastAsia="Calibri" w:cstheme="minorHAnsi"/>
          <w:bCs/>
          <w:sz w:val="24"/>
          <w:szCs w:val="24"/>
          <w:lang w:val="fr-CA"/>
        </w:rPr>
        <w:t>un niveau central représenté par l’hôpital</w:t>
      </w:r>
      <w:r w:rsidR="008B62E8" w:rsidRPr="00A765CF">
        <w:rPr>
          <w:rFonts w:eastAsia="Calibri" w:cstheme="minorHAnsi"/>
          <w:bCs/>
          <w:sz w:val="24"/>
          <w:szCs w:val="24"/>
          <w:lang w:val="fr-CA"/>
        </w:rPr>
        <w:t xml:space="preserve"> national de référence de la tubercul</w:t>
      </w:r>
      <w:r w:rsidR="008B30EE">
        <w:rPr>
          <w:rFonts w:eastAsia="Calibri" w:cstheme="minorHAnsi"/>
          <w:bCs/>
          <w:sz w:val="24"/>
          <w:szCs w:val="24"/>
          <w:lang w:val="fr-CA"/>
        </w:rPr>
        <w:t>ose docteur Chakib Saad Omar ex ‘’</w:t>
      </w:r>
      <w:r w:rsidR="008B62E8" w:rsidRPr="00A765CF">
        <w:rPr>
          <w:rFonts w:eastAsia="Calibri" w:cstheme="minorHAnsi"/>
          <w:bCs/>
          <w:sz w:val="24"/>
          <w:szCs w:val="24"/>
          <w:lang w:val="fr-CA"/>
        </w:rPr>
        <w:t>Paul Faure</w:t>
      </w:r>
      <w:r w:rsidR="008B30EE">
        <w:rPr>
          <w:rFonts w:eastAsia="Calibri" w:cstheme="minorHAnsi"/>
          <w:bCs/>
          <w:sz w:val="24"/>
          <w:szCs w:val="24"/>
          <w:lang w:val="fr-CA"/>
        </w:rPr>
        <w:t>’’</w:t>
      </w:r>
      <w:r w:rsidR="008B62E8" w:rsidRPr="00A765CF">
        <w:rPr>
          <w:rFonts w:eastAsia="Calibri" w:cstheme="minorHAnsi"/>
          <w:bCs/>
          <w:sz w:val="24"/>
          <w:szCs w:val="24"/>
          <w:lang w:val="fr-CA"/>
        </w:rPr>
        <w:t xml:space="preserve"> (HPPCSO) </w:t>
      </w:r>
      <w:r w:rsidR="00654E54" w:rsidRPr="00A765CF">
        <w:rPr>
          <w:rFonts w:eastAsia="Calibri" w:cstheme="minorHAnsi"/>
          <w:bCs/>
          <w:sz w:val="24"/>
          <w:szCs w:val="24"/>
          <w:lang w:val="fr-CA"/>
        </w:rPr>
        <w:t>qui assure également la prise charge de la TB multi et ultrarésistante, il</w:t>
      </w:r>
      <w:r w:rsidRPr="00A765CF">
        <w:rPr>
          <w:rFonts w:eastAsia="Calibri" w:cstheme="minorHAnsi"/>
          <w:bCs/>
          <w:sz w:val="24"/>
          <w:szCs w:val="24"/>
          <w:lang w:val="fr-CA"/>
        </w:rPr>
        <w:t xml:space="preserve"> héberge </w:t>
      </w:r>
      <w:r w:rsidR="008B62E8" w:rsidRPr="00A765CF">
        <w:rPr>
          <w:rFonts w:eastAsia="Calibri" w:cstheme="minorHAnsi"/>
          <w:bCs/>
          <w:sz w:val="24"/>
          <w:szCs w:val="24"/>
          <w:lang w:val="fr-CA"/>
        </w:rPr>
        <w:t>le Laboratoire National de Référence</w:t>
      </w:r>
      <w:r w:rsidRPr="00A765CF">
        <w:rPr>
          <w:rFonts w:eastAsia="Calibri" w:cstheme="minorHAnsi"/>
          <w:bCs/>
          <w:sz w:val="24"/>
          <w:szCs w:val="24"/>
          <w:lang w:val="fr-CA"/>
        </w:rPr>
        <w:t xml:space="preserve"> de la TB (LNR)</w:t>
      </w:r>
      <w:r w:rsidR="00654E54" w:rsidRPr="00A765CF">
        <w:rPr>
          <w:rFonts w:eastAsia="Calibri" w:cstheme="minorHAnsi"/>
          <w:bCs/>
          <w:sz w:val="24"/>
          <w:szCs w:val="24"/>
          <w:lang w:val="fr-CA"/>
        </w:rPr>
        <w:t xml:space="preserve"> et</w:t>
      </w:r>
      <w:r w:rsidRPr="00A765CF">
        <w:rPr>
          <w:rFonts w:eastAsia="Calibri" w:cstheme="minorHAnsi"/>
          <w:bCs/>
          <w:sz w:val="24"/>
          <w:szCs w:val="24"/>
          <w:lang w:val="fr-CA"/>
        </w:rPr>
        <w:t xml:space="preserve"> </w:t>
      </w:r>
      <w:r w:rsidR="008B62E8" w:rsidRPr="00A765CF">
        <w:rPr>
          <w:rFonts w:eastAsia="Calibri" w:cstheme="minorHAnsi"/>
          <w:bCs/>
          <w:sz w:val="24"/>
          <w:szCs w:val="24"/>
          <w:lang w:val="fr-CA"/>
        </w:rPr>
        <w:t>le stock national des antituberculeux de 1ère et 2ème ligne</w:t>
      </w:r>
      <w:r w:rsidR="00654E54" w:rsidRPr="00A765CF">
        <w:rPr>
          <w:rFonts w:eastAsia="Calibri" w:cstheme="minorHAnsi"/>
          <w:bCs/>
          <w:sz w:val="24"/>
          <w:szCs w:val="24"/>
          <w:lang w:val="fr-CA"/>
        </w:rPr>
        <w:t xml:space="preserve">; </w:t>
      </w:r>
    </w:p>
    <w:p w14:paraId="2A957DE5" w14:textId="77777777" w:rsidR="00BD0AAC" w:rsidRPr="00A765CF" w:rsidRDefault="00654E54" w:rsidP="00352A76">
      <w:pPr>
        <w:pStyle w:val="ListParagraph"/>
        <w:numPr>
          <w:ilvl w:val="0"/>
          <w:numId w:val="15"/>
        </w:numPr>
        <w:spacing w:after="0" w:line="276" w:lineRule="auto"/>
        <w:jc w:val="both"/>
        <w:rPr>
          <w:rFonts w:eastAsia="Calibri" w:cstheme="minorHAnsi"/>
          <w:bCs/>
          <w:sz w:val="24"/>
          <w:szCs w:val="24"/>
          <w:lang w:val="fr-CA"/>
        </w:rPr>
      </w:pPr>
      <w:r w:rsidRPr="00A765CF">
        <w:rPr>
          <w:rFonts w:eastAsia="Calibri" w:cstheme="minorHAnsi"/>
          <w:bCs/>
          <w:sz w:val="24"/>
          <w:szCs w:val="24"/>
          <w:lang w:val="fr-CA"/>
        </w:rPr>
        <w:t xml:space="preserve">un niveau régional </w:t>
      </w:r>
      <w:r w:rsidR="00BE6015" w:rsidRPr="00A765CF">
        <w:rPr>
          <w:rFonts w:eastAsia="Calibri" w:cstheme="minorHAnsi"/>
          <w:bCs/>
          <w:sz w:val="24"/>
          <w:szCs w:val="24"/>
          <w:lang w:val="fr-CA"/>
        </w:rPr>
        <w:t>qui</w:t>
      </w:r>
      <w:r w:rsidR="008B62E8" w:rsidRPr="00A765CF">
        <w:rPr>
          <w:rFonts w:eastAsia="Calibri" w:cstheme="minorHAnsi"/>
          <w:bCs/>
          <w:sz w:val="24"/>
          <w:szCs w:val="24"/>
          <w:lang w:val="fr-CA"/>
        </w:rPr>
        <w:t xml:space="preserve"> compte 4 CDTO et 20 centres de diagnostic et traitement de la tuberculose (dont 15 sont situés dans la ville de Djibouti et 5 se trouvent dans les régions). Tous les CDT sont dotés d’un laboratoire de microscopie et d’une salle de traitement directement observé. </w:t>
      </w:r>
    </w:p>
    <w:p w14:paraId="440B929B" w14:textId="77777777" w:rsidR="00BD0AAC" w:rsidRPr="00A765CF" w:rsidRDefault="00BD0AAC" w:rsidP="00352A76">
      <w:pPr>
        <w:pStyle w:val="ListParagraph"/>
        <w:numPr>
          <w:ilvl w:val="0"/>
          <w:numId w:val="15"/>
        </w:numPr>
        <w:spacing w:after="0" w:line="276" w:lineRule="auto"/>
        <w:jc w:val="both"/>
        <w:rPr>
          <w:rFonts w:eastAsia="Calibri" w:cstheme="minorHAnsi"/>
          <w:bCs/>
          <w:sz w:val="24"/>
          <w:szCs w:val="24"/>
          <w:lang w:val="fr-CA"/>
        </w:rPr>
      </w:pPr>
      <w:r w:rsidRPr="00A765CF">
        <w:rPr>
          <w:rFonts w:eastAsia="Calibri" w:cstheme="minorHAnsi"/>
          <w:bCs/>
          <w:sz w:val="24"/>
          <w:szCs w:val="24"/>
          <w:lang w:val="fr-CA"/>
        </w:rPr>
        <w:lastRenderedPageBreak/>
        <w:t xml:space="preserve">un niveau périphérique représenté par la présence de </w:t>
      </w:r>
      <w:r w:rsidR="008B62E8" w:rsidRPr="00A765CF">
        <w:rPr>
          <w:rFonts w:eastAsia="Calibri" w:cstheme="minorHAnsi"/>
          <w:bCs/>
          <w:sz w:val="24"/>
          <w:szCs w:val="24"/>
          <w:lang w:val="fr-CA"/>
        </w:rPr>
        <w:t>CDTO</w:t>
      </w:r>
      <w:r w:rsidRPr="00A765CF">
        <w:rPr>
          <w:rFonts w:eastAsia="Calibri" w:cstheme="minorHAnsi"/>
          <w:bCs/>
          <w:sz w:val="24"/>
          <w:szCs w:val="24"/>
          <w:lang w:val="fr-CA"/>
        </w:rPr>
        <w:t>, structures responsables de dispenser les médicaments antituberculeux avec supervision du traitement et</w:t>
      </w:r>
      <w:r w:rsidR="008B62E8" w:rsidRPr="00A765CF">
        <w:rPr>
          <w:rFonts w:eastAsia="Calibri" w:cstheme="minorHAnsi"/>
          <w:bCs/>
          <w:sz w:val="24"/>
          <w:szCs w:val="24"/>
          <w:lang w:val="fr-CA"/>
        </w:rPr>
        <w:t xml:space="preserve"> tiennent </w:t>
      </w:r>
      <w:r w:rsidRPr="00A765CF">
        <w:rPr>
          <w:rFonts w:eastAsia="Calibri" w:cstheme="minorHAnsi"/>
          <w:bCs/>
          <w:sz w:val="24"/>
          <w:szCs w:val="24"/>
          <w:lang w:val="fr-CA"/>
        </w:rPr>
        <w:t>le registre de traitement.</w:t>
      </w:r>
      <w:r w:rsidR="008B62E8" w:rsidRPr="00A765CF">
        <w:rPr>
          <w:rFonts w:eastAsia="Calibri" w:cstheme="minorHAnsi"/>
          <w:bCs/>
          <w:sz w:val="24"/>
          <w:szCs w:val="24"/>
          <w:lang w:val="fr-CA"/>
        </w:rPr>
        <w:t xml:space="preserve"> </w:t>
      </w:r>
    </w:p>
    <w:p w14:paraId="0B042B0A" w14:textId="77777777" w:rsidR="008B62E8" w:rsidRPr="00A765CF" w:rsidRDefault="008B62E8" w:rsidP="008B62E8">
      <w:pPr>
        <w:spacing w:after="0" w:line="276" w:lineRule="auto"/>
        <w:jc w:val="both"/>
        <w:rPr>
          <w:rFonts w:eastAsia="Calibri" w:cstheme="minorHAnsi"/>
          <w:bCs/>
          <w:sz w:val="24"/>
          <w:szCs w:val="24"/>
          <w:lang w:val="fr-CA"/>
        </w:rPr>
      </w:pPr>
    </w:p>
    <w:p w14:paraId="5ED8BA17" w14:textId="77777777" w:rsidR="0067341B" w:rsidRPr="00A765CF" w:rsidRDefault="0067341B" w:rsidP="00A1162C">
      <w:pPr>
        <w:spacing w:after="0" w:line="276" w:lineRule="auto"/>
        <w:jc w:val="both"/>
        <w:rPr>
          <w:rFonts w:eastAsia="Calibri" w:cstheme="minorHAnsi"/>
          <w:b/>
          <w:bCs/>
          <w:sz w:val="24"/>
          <w:szCs w:val="24"/>
          <w:lang w:val="fr-CA"/>
        </w:rPr>
      </w:pPr>
      <w:r w:rsidRPr="00A765CF">
        <w:rPr>
          <w:rFonts w:eastAsia="Calibri" w:cstheme="minorHAnsi"/>
          <w:b/>
          <w:bCs/>
          <w:sz w:val="24"/>
          <w:szCs w:val="24"/>
          <w:lang w:val="fr-CA"/>
        </w:rPr>
        <w:t>Points forts</w:t>
      </w:r>
    </w:p>
    <w:p w14:paraId="3B67F486" w14:textId="77777777" w:rsidR="00EA5B56" w:rsidRPr="00A765CF" w:rsidRDefault="006862EF"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le PNLT est </w:t>
      </w:r>
      <w:r w:rsidR="00EA5B56" w:rsidRPr="00A765CF">
        <w:rPr>
          <w:rFonts w:eastAsia="Calibri" w:cstheme="minorHAnsi"/>
          <w:sz w:val="24"/>
          <w:szCs w:val="24"/>
          <w:lang w:val="fr-CA"/>
        </w:rPr>
        <w:t>bien structuré avec une unité centrale</w:t>
      </w:r>
      <w:r w:rsidRPr="00A765CF">
        <w:rPr>
          <w:rFonts w:eastAsia="Calibri" w:cstheme="minorHAnsi"/>
          <w:sz w:val="24"/>
          <w:szCs w:val="24"/>
          <w:lang w:val="fr-CA"/>
        </w:rPr>
        <w:t xml:space="preserve"> </w:t>
      </w:r>
      <w:r w:rsidR="007E5F19" w:rsidRPr="00A765CF">
        <w:rPr>
          <w:rFonts w:eastAsia="Calibri" w:cstheme="minorHAnsi"/>
          <w:sz w:val="24"/>
          <w:szCs w:val="24"/>
          <w:lang w:val="fr-CA"/>
        </w:rPr>
        <w:t>dynamique.</w:t>
      </w:r>
    </w:p>
    <w:p w14:paraId="1E1C8F4D" w14:textId="69385708" w:rsidR="00EA5B56" w:rsidRPr="00A765CF" w:rsidRDefault="006862EF"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les guides nationaux nécessaires pour la mise en œuvre des interventions de lut</w:t>
      </w:r>
      <w:r w:rsidR="007E5F19" w:rsidRPr="00A765CF">
        <w:rPr>
          <w:rFonts w:eastAsia="Calibri" w:cstheme="minorHAnsi"/>
          <w:sz w:val="24"/>
          <w:szCs w:val="24"/>
          <w:lang w:val="fr-CA"/>
        </w:rPr>
        <w:t>te contre la TB sont développés et</w:t>
      </w:r>
      <w:r w:rsidRPr="00A765CF">
        <w:rPr>
          <w:rFonts w:eastAsia="Calibri" w:cstheme="minorHAnsi"/>
          <w:sz w:val="24"/>
          <w:szCs w:val="24"/>
          <w:lang w:val="fr-CA"/>
        </w:rPr>
        <w:t xml:space="preserve"> mis à jour avec les recommandations internationales : guide technique de la TB, guide de la TB de </w:t>
      </w:r>
      <w:r w:rsidR="00411DA2" w:rsidRPr="00A765CF">
        <w:rPr>
          <w:rFonts w:eastAsia="Calibri" w:cstheme="minorHAnsi"/>
          <w:sz w:val="24"/>
          <w:szCs w:val="24"/>
          <w:lang w:val="fr-CA"/>
        </w:rPr>
        <w:t>l’enfant</w:t>
      </w:r>
      <w:r w:rsidRPr="00A765CF">
        <w:rPr>
          <w:rFonts w:eastAsia="Calibri" w:cstheme="minorHAnsi"/>
          <w:sz w:val="24"/>
          <w:szCs w:val="24"/>
          <w:lang w:val="fr-CA"/>
        </w:rPr>
        <w:t xml:space="preserve"> qui fait partie intégrante du guide techn</w:t>
      </w:r>
      <w:r w:rsidR="00D82639">
        <w:rPr>
          <w:rFonts w:eastAsia="Calibri" w:cstheme="minorHAnsi"/>
          <w:sz w:val="24"/>
          <w:szCs w:val="24"/>
          <w:lang w:val="fr-CA"/>
        </w:rPr>
        <w:t>ique de la TB</w:t>
      </w:r>
      <w:r w:rsidRPr="00A765CF">
        <w:rPr>
          <w:rFonts w:eastAsia="Calibri" w:cstheme="minorHAnsi"/>
          <w:sz w:val="24"/>
          <w:szCs w:val="24"/>
          <w:lang w:val="fr-CA"/>
        </w:rPr>
        <w:t xml:space="preserve">. </w:t>
      </w:r>
    </w:p>
    <w:p w14:paraId="48B22F8D" w14:textId="77777777" w:rsidR="007E5F19" w:rsidRPr="00A765CF" w:rsidRDefault="007E5F19"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Le plan stratégique national a été développé et couvre la période 2015-2019.</w:t>
      </w:r>
    </w:p>
    <w:p w14:paraId="76D6FF00" w14:textId="27AD4173" w:rsidR="007E5F19" w:rsidRPr="00A765CF" w:rsidRDefault="007E5F19"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Existence d’un h</w:t>
      </w:r>
      <w:r w:rsidR="00EA5B56" w:rsidRPr="00A765CF">
        <w:rPr>
          <w:rFonts w:eastAsia="Calibri" w:cstheme="minorHAnsi"/>
          <w:sz w:val="24"/>
          <w:szCs w:val="24"/>
          <w:lang w:val="fr-CA"/>
        </w:rPr>
        <w:t>ôpital de référence de la tuberculose</w:t>
      </w:r>
      <w:r w:rsidRPr="00A765CF">
        <w:rPr>
          <w:rFonts w:eastAsia="Calibri" w:cstheme="minorHAnsi"/>
          <w:sz w:val="24"/>
          <w:szCs w:val="24"/>
          <w:lang w:val="fr-CA"/>
        </w:rPr>
        <w:t xml:space="preserve"> qui assure également le diagnostic de la TB pharmacorésistante abritant le</w:t>
      </w:r>
      <w:r w:rsidR="00EA5B56" w:rsidRPr="00A765CF">
        <w:rPr>
          <w:rFonts w:eastAsia="Calibri" w:cstheme="minorHAnsi"/>
          <w:sz w:val="24"/>
          <w:szCs w:val="24"/>
          <w:lang w:val="fr-CA"/>
        </w:rPr>
        <w:t xml:space="preserve"> Laboratoire National de Référence (avec culture, TDS, LPA et </w:t>
      </w:r>
      <w:r w:rsidR="00E762B4">
        <w:rPr>
          <w:rFonts w:eastAsia="Calibri" w:cstheme="minorHAnsi"/>
          <w:sz w:val="24"/>
          <w:szCs w:val="24"/>
          <w:lang w:val="fr-CA"/>
        </w:rPr>
        <w:t>2 GeneXpert).</w:t>
      </w:r>
    </w:p>
    <w:p w14:paraId="3101877B" w14:textId="01E27E06" w:rsidR="007E5F19" w:rsidRPr="00A765CF" w:rsidRDefault="007E5F19" w:rsidP="00352A76">
      <w:pPr>
        <w:pStyle w:val="ListParagraph"/>
        <w:numPr>
          <w:ilvl w:val="0"/>
          <w:numId w:val="14"/>
        </w:numPr>
        <w:spacing w:after="200" w:line="276" w:lineRule="auto"/>
        <w:rPr>
          <w:rFonts w:eastAsia="Calibri" w:cstheme="minorHAnsi"/>
          <w:sz w:val="24"/>
          <w:szCs w:val="24"/>
          <w:lang w:val="fr-CA"/>
        </w:rPr>
      </w:pPr>
      <w:r w:rsidRPr="00A765CF">
        <w:rPr>
          <w:rFonts w:cstheme="minorHAnsi"/>
          <w:sz w:val="24"/>
          <w:szCs w:val="24"/>
          <w:lang w:val="fr-CH"/>
        </w:rPr>
        <w:t>L’Unité centrale est pleinement impliquée dans la gestion des médicaments antituberculeux et centralise toutes les données sur la notification de la tuberculose dans le p</w:t>
      </w:r>
      <w:r w:rsidR="008B30EE">
        <w:rPr>
          <w:rFonts w:cstheme="minorHAnsi"/>
          <w:sz w:val="24"/>
          <w:szCs w:val="24"/>
          <w:lang w:val="fr-CH"/>
        </w:rPr>
        <w:t>ays et les performances du PNLT</w:t>
      </w:r>
      <w:r w:rsidR="00E762B4">
        <w:rPr>
          <w:rFonts w:cstheme="minorHAnsi"/>
          <w:sz w:val="24"/>
          <w:szCs w:val="24"/>
          <w:lang w:val="fr-CH"/>
        </w:rPr>
        <w:t>.</w:t>
      </w:r>
    </w:p>
    <w:p w14:paraId="22B7437D" w14:textId="1DDC8ABB" w:rsidR="007E5F19" w:rsidRPr="00A765CF" w:rsidRDefault="007E5F19" w:rsidP="00352A76">
      <w:pPr>
        <w:pStyle w:val="ListParagraph"/>
        <w:numPr>
          <w:ilvl w:val="0"/>
          <w:numId w:val="14"/>
        </w:numPr>
        <w:spacing w:after="200" w:line="276" w:lineRule="auto"/>
        <w:rPr>
          <w:rFonts w:eastAsia="Calibri" w:cstheme="minorHAnsi"/>
          <w:sz w:val="24"/>
          <w:szCs w:val="24"/>
          <w:lang w:val="fr-CA"/>
        </w:rPr>
      </w:pPr>
      <w:r w:rsidRPr="00A765CF">
        <w:rPr>
          <w:rFonts w:cstheme="minorHAnsi"/>
          <w:sz w:val="24"/>
          <w:szCs w:val="24"/>
          <w:lang w:val="fr-CA"/>
        </w:rPr>
        <w:t xml:space="preserve">La formation du personnel en charge de la TB est régulièrement assurée par le PNLT </w:t>
      </w:r>
    </w:p>
    <w:p w14:paraId="6BA4E906" w14:textId="4ECF4DA4" w:rsidR="00411DA2" w:rsidRPr="00A765CF" w:rsidRDefault="00411DA2"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Initiative d’intégration des activités de lutte contre la coinfection TB-VIH avec p</w:t>
      </w:r>
      <w:r w:rsidR="00EA5B56" w:rsidRPr="00A765CF">
        <w:rPr>
          <w:rFonts w:eastAsia="Calibri" w:cstheme="minorHAnsi"/>
          <w:sz w:val="24"/>
          <w:szCs w:val="24"/>
          <w:lang w:val="fr-CA"/>
        </w:rPr>
        <w:t>résence de médecins généralistes formés en matière de TB et de VIH dans les 21 CDT</w:t>
      </w:r>
      <w:r w:rsidR="00E762B4">
        <w:rPr>
          <w:rFonts w:eastAsia="Calibri" w:cstheme="minorHAnsi"/>
          <w:sz w:val="24"/>
          <w:szCs w:val="24"/>
          <w:lang w:val="fr-CA"/>
        </w:rPr>
        <w:t>.</w:t>
      </w:r>
    </w:p>
    <w:p w14:paraId="308C8A7C" w14:textId="77777777" w:rsidR="007E5F19" w:rsidRPr="00A765CF" w:rsidRDefault="00EA5B56" w:rsidP="00352A76">
      <w:pPr>
        <w:pStyle w:val="ListParagraph"/>
        <w:numPr>
          <w:ilvl w:val="0"/>
          <w:numId w:val="14"/>
        </w:numPr>
        <w:spacing w:after="200" w:line="276" w:lineRule="auto"/>
        <w:rPr>
          <w:rFonts w:eastAsia="Calibri" w:cstheme="minorHAnsi"/>
          <w:sz w:val="24"/>
          <w:szCs w:val="24"/>
          <w:lang w:val="fr-CA"/>
        </w:rPr>
      </w:pPr>
      <w:r w:rsidRPr="00A765CF">
        <w:rPr>
          <w:rFonts w:eastAsia="Calibri" w:cstheme="minorHAnsi"/>
          <w:sz w:val="24"/>
          <w:szCs w:val="24"/>
          <w:lang w:val="fr-CA"/>
        </w:rPr>
        <w:t>Supervision intégrée des activités TB et VIH/Sida</w:t>
      </w:r>
      <w:r w:rsidR="00411DA2" w:rsidRPr="00A765CF">
        <w:rPr>
          <w:rFonts w:cstheme="minorHAnsi"/>
          <w:sz w:val="24"/>
          <w:szCs w:val="24"/>
          <w:lang w:val="fr-CH"/>
        </w:rPr>
        <w:t xml:space="preserve"> avec collaboration avec le programme de lutte contre le VIH-Sida.</w:t>
      </w:r>
    </w:p>
    <w:p w14:paraId="1AA981E7" w14:textId="77777777" w:rsidR="00EA5B56" w:rsidRPr="00A765CF" w:rsidRDefault="00EA5B56" w:rsidP="00411DA2">
      <w:pPr>
        <w:pStyle w:val="ListParagraph"/>
        <w:spacing w:after="200" w:line="276" w:lineRule="auto"/>
        <w:ind w:left="360"/>
        <w:rPr>
          <w:rFonts w:eastAsia="Calibri" w:cstheme="minorHAnsi"/>
          <w:sz w:val="24"/>
          <w:szCs w:val="24"/>
          <w:lang w:val="fr-CA"/>
        </w:rPr>
      </w:pPr>
    </w:p>
    <w:p w14:paraId="73E94000" w14:textId="77777777" w:rsidR="0067341B" w:rsidRPr="00A765CF" w:rsidRDefault="0067341B" w:rsidP="00EA5B56">
      <w:pPr>
        <w:spacing w:after="200" w:line="276" w:lineRule="auto"/>
        <w:rPr>
          <w:rFonts w:eastAsia="Calibri" w:cstheme="minorHAnsi"/>
          <w:b/>
          <w:bCs/>
          <w:sz w:val="24"/>
          <w:szCs w:val="24"/>
          <w:lang w:val="fr-CA"/>
        </w:rPr>
      </w:pPr>
      <w:r w:rsidRPr="00A765CF">
        <w:rPr>
          <w:rFonts w:eastAsia="Calibri" w:cstheme="minorHAnsi"/>
          <w:b/>
          <w:sz w:val="24"/>
          <w:szCs w:val="24"/>
          <w:lang w:val="fr-CA"/>
        </w:rPr>
        <w:t>Défis</w:t>
      </w:r>
    </w:p>
    <w:p w14:paraId="56492BF8" w14:textId="77777777" w:rsidR="00EA5B56" w:rsidRPr="00A765CF" w:rsidRDefault="00411DA2"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Bien que l’équipe centrale soit constituée de staff suffisamment présent en nombre, il est nettement nécessaire de renforcer leurs</w:t>
      </w:r>
      <w:r w:rsidR="00EA5B56" w:rsidRPr="00A765CF">
        <w:rPr>
          <w:rFonts w:eastAsia="Calibri" w:cstheme="minorHAnsi"/>
          <w:sz w:val="24"/>
          <w:szCs w:val="24"/>
          <w:lang w:val="fr-CA"/>
        </w:rPr>
        <w:t xml:space="preserve"> capacités techniques</w:t>
      </w:r>
      <w:r w:rsidR="00DF3E96" w:rsidRPr="00A765CF">
        <w:rPr>
          <w:rFonts w:eastAsia="Calibri" w:cstheme="minorHAnsi"/>
          <w:sz w:val="24"/>
          <w:szCs w:val="24"/>
          <w:lang w:val="fr-CA"/>
        </w:rPr>
        <w:t xml:space="preserve"> pour pouvoir assurer au mieux les activités de</w:t>
      </w:r>
      <w:r w:rsidR="00EA5B56" w:rsidRPr="00A765CF">
        <w:rPr>
          <w:rFonts w:eastAsia="Calibri" w:cstheme="minorHAnsi"/>
          <w:sz w:val="24"/>
          <w:szCs w:val="24"/>
          <w:lang w:val="fr-CA"/>
        </w:rPr>
        <w:t xml:space="preserve"> </w:t>
      </w:r>
      <w:r w:rsidR="00DF3E96" w:rsidRPr="00A765CF">
        <w:rPr>
          <w:rFonts w:eastAsia="Calibri" w:cstheme="minorHAnsi"/>
          <w:sz w:val="24"/>
          <w:szCs w:val="24"/>
          <w:lang w:val="fr-CA"/>
        </w:rPr>
        <w:t>planification, de</w:t>
      </w:r>
      <w:r w:rsidRPr="00A765CF">
        <w:rPr>
          <w:rFonts w:eastAsia="Calibri" w:cstheme="minorHAnsi"/>
          <w:sz w:val="24"/>
          <w:szCs w:val="24"/>
          <w:lang w:val="fr-CA"/>
        </w:rPr>
        <w:t xml:space="preserve"> gestion, d'encadrement technique, de supervision, de développement de directives et de mise en œuvre de nouvelles approches pour lutter contre la tuberculose</w:t>
      </w:r>
      <w:r w:rsidR="00DF3E96" w:rsidRPr="00A765CF">
        <w:rPr>
          <w:rFonts w:eastAsia="Calibri" w:cstheme="minorHAnsi"/>
          <w:sz w:val="24"/>
          <w:szCs w:val="24"/>
          <w:lang w:val="fr-CA"/>
        </w:rPr>
        <w:t>.</w:t>
      </w:r>
    </w:p>
    <w:p w14:paraId="5028BF8E" w14:textId="77777777" w:rsidR="00EA5B56" w:rsidRPr="00A765CF" w:rsidRDefault="00DF3E96"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La gestion du PNLT demeure</w:t>
      </w:r>
      <w:r w:rsidR="00EA5B56" w:rsidRPr="00A765CF">
        <w:rPr>
          <w:rFonts w:eastAsia="Calibri" w:cstheme="minorHAnsi"/>
          <w:sz w:val="24"/>
          <w:szCs w:val="24"/>
          <w:lang w:val="fr-CA"/>
        </w:rPr>
        <w:t xml:space="preserve"> centralisée </w:t>
      </w:r>
      <w:r w:rsidRPr="00A765CF">
        <w:rPr>
          <w:rFonts w:eastAsia="Calibri" w:cstheme="minorHAnsi"/>
          <w:sz w:val="24"/>
          <w:szCs w:val="24"/>
          <w:lang w:val="fr-CA"/>
        </w:rPr>
        <w:t xml:space="preserve">en termes de </w:t>
      </w:r>
      <w:r w:rsidR="00EA5B56" w:rsidRPr="00A765CF">
        <w:rPr>
          <w:rFonts w:eastAsia="Calibri" w:cstheme="minorHAnsi"/>
          <w:sz w:val="24"/>
          <w:szCs w:val="24"/>
          <w:lang w:val="fr-CA"/>
        </w:rPr>
        <w:t xml:space="preserve">planification, </w:t>
      </w:r>
      <w:r w:rsidRPr="00A765CF">
        <w:rPr>
          <w:rFonts w:eastAsia="Calibri" w:cstheme="minorHAnsi"/>
          <w:sz w:val="24"/>
          <w:szCs w:val="24"/>
          <w:lang w:val="fr-CA"/>
        </w:rPr>
        <w:t>d’</w:t>
      </w:r>
      <w:r w:rsidR="00EA5B56" w:rsidRPr="00A765CF">
        <w:rPr>
          <w:rFonts w:eastAsia="Calibri" w:cstheme="minorHAnsi"/>
          <w:sz w:val="24"/>
          <w:szCs w:val="24"/>
          <w:lang w:val="fr-CA"/>
        </w:rPr>
        <w:t xml:space="preserve">estimation des besoins de laboratoire, </w:t>
      </w:r>
      <w:r w:rsidRPr="00A765CF">
        <w:rPr>
          <w:rFonts w:eastAsia="Calibri" w:cstheme="minorHAnsi"/>
          <w:sz w:val="24"/>
          <w:szCs w:val="24"/>
          <w:lang w:val="fr-CA"/>
        </w:rPr>
        <w:t>gestion de médicaments et activités de supervision.</w:t>
      </w:r>
    </w:p>
    <w:p w14:paraId="46498B18" w14:textId="30C2E0BB" w:rsidR="00EA5B56" w:rsidRPr="00A765CF" w:rsidRDefault="00EA5B56"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Absence de </w:t>
      </w:r>
      <w:r w:rsidR="00DF3E96" w:rsidRPr="00A765CF">
        <w:rPr>
          <w:rFonts w:eastAsia="Calibri" w:cstheme="minorHAnsi"/>
          <w:sz w:val="24"/>
          <w:szCs w:val="24"/>
          <w:lang w:val="fr-CA"/>
        </w:rPr>
        <w:t>gestion régionale et</w:t>
      </w:r>
      <w:r w:rsidRPr="00A765CF">
        <w:rPr>
          <w:rFonts w:eastAsia="Calibri" w:cstheme="minorHAnsi"/>
          <w:sz w:val="24"/>
          <w:szCs w:val="24"/>
          <w:lang w:val="fr-CA"/>
        </w:rPr>
        <w:t xml:space="preserve"> d’unité régionale de lutte contre la TB</w:t>
      </w:r>
      <w:r w:rsidR="00DF3E96" w:rsidRPr="00A765CF">
        <w:rPr>
          <w:rFonts w:eastAsia="Calibri" w:cstheme="minorHAnsi"/>
          <w:sz w:val="24"/>
          <w:szCs w:val="24"/>
          <w:lang w:val="fr-CA"/>
        </w:rPr>
        <w:t>. l’Unité centrale assure la gestion du PNLT directement avec les structures de PEC avec absence de supervision des activités lutte contre la TB du niveau régional vers les districts</w:t>
      </w:r>
      <w:r w:rsidR="008B30EE">
        <w:rPr>
          <w:rFonts w:eastAsia="Calibri" w:cstheme="minorHAnsi"/>
          <w:sz w:val="24"/>
          <w:szCs w:val="24"/>
          <w:lang w:val="fr-CA"/>
        </w:rPr>
        <w:t xml:space="preserve"> ou communes</w:t>
      </w:r>
      <w:r w:rsidR="00DF3E96" w:rsidRPr="00A765CF">
        <w:rPr>
          <w:rFonts w:eastAsia="Calibri" w:cstheme="minorHAnsi"/>
          <w:sz w:val="24"/>
          <w:szCs w:val="24"/>
          <w:lang w:val="fr-CA"/>
        </w:rPr>
        <w:t xml:space="preserve">.  </w:t>
      </w:r>
    </w:p>
    <w:p w14:paraId="0E69EFC3" w14:textId="77777777" w:rsidR="00EA5B56" w:rsidRPr="00A765CF" w:rsidRDefault="00DF3E96"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Il a été noté une m</w:t>
      </w:r>
      <w:r w:rsidR="00EA5B56" w:rsidRPr="00A765CF">
        <w:rPr>
          <w:rFonts w:eastAsia="Calibri" w:cstheme="minorHAnsi"/>
          <w:sz w:val="24"/>
          <w:szCs w:val="24"/>
          <w:lang w:val="fr-CA"/>
        </w:rPr>
        <w:t xml:space="preserve">obilité des médecins dans les CDT, </w:t>
      </w:r>
      <w:r w:rsidRPr="00A765CF">
        <w:rPr>
          <w:rFonts w:eastAsia="Calibri" w:cstheme="minorHAnsi"/>
          <w:sz w:val="24"/>
          <w:szCs w:val="24"/>
          <w:lang w:val="fr-CA"/>
        </w:rPr>
        <w:t xml:space="preserve">et qui sont </w:t>
      </w:r>
      <w:r w:rsidR="00EA5B56" w:rsidRPr="00A765CF">
        <w:rPr>
          <w:rFonts w:eastAsia="Calibri" w:cstheme="minorHAnsi"/>
          <w:sz w:val="24"/>
          <w:szCs w:val="24"/>
          <w:lang w:val="fr-CA"/>
        </w:rPr>
        <w:t xml:space="preserve">remplacés par des médecins </w:t>
      </w:r>
      <w:r w:rsidRPr="00A765CF">
        <w:rPr>
          <w:rFonts w:eastAsia="Calibri" w:cstheme="minorHAnsi"/>
          <w:sz w:val="24"/>
          <w:szCs w:val="24"/>
          <w:lang w:val="fr-CA"/>
        </w:rPr>
        <w:t xml:space="preserve">qui n’ont pas obligatoirement reçus </w:t>
      </w:r>
      <w:r w:rsidR="00EA5B56" w:rsidRPr="00A765CF">
        <w:rPr>
          <w:rFonts w:eastAsia="Calibri" w:cstheme="minorHAnsi"/>
          <w:sz w:val="24"/>
          <w:szCs w:val="24"/>
          <w:lang w:val="fr-CA"/>
        </w:rPr>
        <w:t xml:space="preserve">de formation sur la TB </w:t>
      </w:r>
    </w:p>
    <w:p w14:paraId="111FCFBA" w14:textId="77777777" w:rsidR="00DF3E96" w:rsidRPr="00A765CF" w:rsidRDefault="00DF3E96"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La supervision des activités de lutte contre la TB ne suit pas un rythme régulier et </w:t>
      </w:r>
      <w:r w:rsidR="00D845EF" w:rsidRPr="00A765CF">
        <w:rPr>
          <w:rFonts w:eastAsia="Calibri" w:cstheme="minorHAnsi"/>
          <w:sz w:val="24"/>
          <w:szCs w:val="24"/>
          <w:lang w:val="fr-CA"/>
        </w:rPr>
        <w:t xml:space="preserve">même quand elle se fait, il n y a pas de liste de contrôle (checklist) pour les visites de </w:t>
      </w:r>
      <w:r w:rsidR="00D845EF" w:rsidRPr="00A765CF">
        <w:rPr>
          <w:rFonts w:eastAsia="Calibri" w:cstheme="minorHAnsi"/>
          <w:sz w:val="24"/>
          <w:szCs w:val="24"/>
          <w:lang w:val="fr-CA"/>
        </w:rPr>
        <w:lastRenderedPageBreak/>
        <w:t>supervision. L’Unité centrale n’a pas encore développé de guide national pour cette activité</w:t>
      </w:r>
      <w:r w:rsidRPr="00A765CF">
        <w:rPr>
          <w:rFonts w:eastAsia="Calibri" w:cstheme="minorHAnsi"/>
          <w:sz w:val="24"/>
          <w:szCs w:val="24"/>
          <w:lang w:val="fr-CA"/>
        </w:rPr>
        <w:t>.</w:t>
      </w:r>
    </w:p>
    <w:p w14:paraId="0C70DBC7" w14:textId="77777777" w:rsidR="00D845EF" w:rsidRPr="00A765CF" w:rsidRDefault="00D845EF" w:rsidP="00352A76">
      <w:pPr>
        <w:pStyle w:val="ListParagraph"/>
        <w:numPr>
          <w:ilvl w:val="0"/>
          <w:numId w:val="16"/>
        </w:numPr>
        <w:spacing w:after="200" w:line="276" w:lineRule="auto"/>
        <w:rPr>
          <w:rFonts w:eastAsia="Calibri" w:cstheme="minorHAnsi"/>
          <w:sz w:val="24"/>
          <w:szCs w:val="24"/>
          <w:lang w:val="fr-CA"/>
        </w:rPr>
      </w:pPr>
      <w:r w:rsidRPr="00A765CF">
        <w:rPr>
          <w:rFonts w:eastAsia="Calibri" w:cstheme="minorHAnsi"/>
          <w:sz w:val="24"/>
          <w:szCs w:val="24"/>
          <w:lang w:val="fr-CA"/>
        </w:rPr>
        <w:t xml:space="preserve">Les superviseurs ne sont pas formés </w:t>
      </w:r>
    </w:p>
    <w:p w14:paraId="60AC2686" w14:textId="77777777" w:rsidR="0067341B" w:rsidRPr="00A765CF" w:rsidRDefault="00D845EF" w:rsidP="00352A76">
      <w:pPr>
        <w:pStyle w:val="ListParagraph"/>
        <w:numPr>
          <w:ilvl w:val="0"/>
          <w:numId w:val="16"/>
        </w:numPr>
        <w:spacing w:after="0" w:line="276" w:lineRule="auto"/>
        <w:jc w:val="both"/>
        <w:rPr>
          <w:rFonts w:eastAsia="Calibri" w:cstheme="minorHAnsi"/>
          <w:sz w:val="24"/>
          <w:szCs w:val="24"/>
          <w:lang w:val="fr-FR"/>
        </w:rPr>
      </w:pPr>
      <w:r w:rsidRPr="00A765CF">
        <w:rPr>
          <w:rFonts w:eastAsia="Calibri" w:cstheme="minorHAnsi"/>
          <w:sz w:val="24"/>
          <w:szCs w:val="24"/>
          <w:lang w:val="fr-CA"/>
        </w:rPr>
        <w:t>Les guides nationaux de la prise en charge de la tuberculose ne sont pas disponibles dans les structures de santé visitées (hôpitaux et CDT).</w:t>
      </w:r>
    </w:p>
    <w:p w14:paraId="474EDC97" w14:textId="77777777" w:rsidR="00D845EF" w:rsidRPr="00A765CF" w:rsidRDefault="00D845EF" w:rsidP="0079065E">
      <w:pPr>
        <w:pStyle w:val="ListParagraph"/>
        <w:spacing w:after="0" w:line="276" w:lineRule="auto"/>
        <w:jc w:val="both"/>
        <w:rPr>
          <w:rFonts w:eastAsia="Calibri" w:cstheme="minorHAnsi"/>
          <w:sz w:val="24"/>
          <w:szCs w:val="24"/>
          <w:lang w:val="fr-FR"/>
        </w:rPr>
      </w:pPr>
    </w:p>
    <w:p w14:paraId="377154A3" w14:textId="3CB49A91" w:rsidR="0067341B" w:rsidRPr="006D205D" w:rsidRDefault="0067341B" w:rsidP="00E12EBE">
      <w:pPr>
        <w:pStyle w:val="Style3"/>
        <w:rPr>
          <w:color w:val="FF0000"/>
          <w:sz w:val="24"/>
          <w:szCs w:val="24"/>
        </w:rPr>
      </w:pPr>
      <w:bookmarkStart w:id="19" w:name="_Toc8598271"/>
      <w:r w:rsidRPr="002F4DCF">
        <w:t>Détection et diagnostic de la tuberculose</w:t>
      </w:r>
      <w:bookmarkEnd w:id="19"/>
      <w:r w:rsidRPr="006D205D">
        <w:rPr>
          <w:sz w:val="24"/>
          <w:szCs w:val="24"/>
        </w:rPr>
        <w:t xml:space="preserve"> </w:t>
      </w:r>
    </w:p>
    <w:p w14:paraId="4F5B9FCE" w14:textId="7B2AAA06" w:rsidR="006D205D" w:rsidRDefault="007052FC" w:rsidP="006D205D">
      <w:pPr>
        <w:spacing w:after="0" w:line="276" w:lineRule="auto"/>
        <w:jc w:val="both"/>
        <w:rPr>
          <w:rFonts w:eastAsia="Calibri" w:cstheme="minorHAnsi"/>
          <w:sz w:val="24"/>
          <w:szCs w:val="24"/>
          <w:lang w:val="fr-CA"/>
        </w:rPr>
      </w:pPr>
      <w:r w:rsidRPr="00A765CF">
        <w:rPr>
          <w:rFonts w:eastAsia="Calibri" w:cstheme="minorHAnsi"/>
          <w:sz w:val="24"/>
          <w:szCs w:val="24"/>
          <w:lang w:val="fr-CA"/>
        </w:rPr>
        <w:t>Les activités de</w:t>
      </w:r>
      <w:r w:rsidR="00A87A14" w:rsidRPr="00A765CF">
        <w:rPr>
          <w:rFonts w:eastAsia="Calibri" w:cstheme="minorHAnsi"/>
          <w:sz w:val="24"/>
          <w:szCs w:val="24"/>
          <w:lang w:val="fr-CA"/>
        </w:rPr>
        <w:t xml:space="preserve"> détection</w:t>
      </w:r>
      <w:r w:rsidRPr="00A765CF">
        <w:rPr>
          <w:rFonts w:eastAsia="Calibri" w:cstheme="minorHAnsi"/>
          <w:sz w:val="24"/>
          <w:szCs w:val="24"/>
          <w:lang w:val="fr-CA"/>
        </w:rPr>
        <w:t xml:space="preserve"> et le diagnostic</w:t>
      </w:r>
      <w:r w:rsidR="00A87A14" w:rsidRPr="00A765CF">
        <w:rPr>
          <w:rFonts w:eastAsia="Calibri" w:cstheme="minorHAnsi"/>
          <w:sz w:val="24"/>
          <w:szCs w:val="24"/>
          <w:lang w:val="fr-CA"/>
        </w:rPr>
        <w:t xml:space="preserve"> de la TB </w:t>
      </w:r>
      <w:r w:rsidRPr="00A765CF">
        <w:rPr>
          <w:rFonts w:eastAsia="Calibri" w:cstheme="minorHAnsi"/>
          <w:sz w:val="24"/>
          <w:szCs w:val="24"/>
          <w:lang w:val="fr-CA"/>
        </w:rPr>
        <w:t>sont</w:t>
      </w:r>
      <w:r w:rsidR="00145D4F" w:rsidRPr="00A765CF">
        <w:rPr>
          <w:rFonts w:eastAsia="Calibri" w:cstheme="minorHAnsi"/>
          <w:sz w:val="24"/>
          <w:szCs w:val="24"/>
          <w:lang w:val="fr-CA"/>
        </w:rPr>
        <w:t xml:space="preserve"> </w:t>
      </w:r>
      <w:r w:rsidR="00903273" w:rsidRPr="00A765CF">
        <w:rPr>
          <w:rFonts w:eastAsia="Calibri" w:cstheme="minorHAnsi"/>
          <w:sz w:val="24"/>
          <w:szCs w:val="24"/>
          <w:lang w:val="fr-CA"/>
        </w:rPr>
        <w:t>assurée</w:t>
      </w:r>
      <w:r w:rsidRPr="00A765CF">
        <w:rPr>
          <w:rFonts w:eastAsia="Calibri" w:cstheme="minorHAnsi"/>
          <w:sz w:val="24"/>
          <w:szCs w:val="24"/>
          <w:lang w:val="fr-CA"/>
        </w:rPr>
        <w:t>s</w:t>
      </w:r>
      <w:r w:rsidR="00145D4F" w:rsidRPr="00A765CF">
        <w:rPr>
          <w:rFonts w:eastAsia="Calibri" w:cstheme="minorHAnsi"/>
          <w:sz w:val="24"/>
          <w:szCs w:val="24"/>
          <w:lang w:val="fr-CA"/>
        </w:rPr>
        <w:t xml:space="preserve"> dans les centres de diagnostic et de traitement de la TB</w:t>
      </w:r>
      <w:r w:rsidR="00903273" w:rsidRPr="00A765CF">
        <w:rPr>
          <w:rFonts w:eastAsia="Calibri" w:cstheme="minorHAnsi"/>
          <w:sz w:val="24"/>
          <w:szCs w:val="24"/>
          <w:lang w:val="fr-CA"/>
        </w:rPr>
        <w:t xml:space="preserve"> (CDT)</w:t>
      </w:r>
      <w:r w:rsidR="00145D4F" w:rsidRPr="00A765CF">
        <w:rPr>
          <w:rFonts w:eastAsia="Calibri" w:cstheme="minorHAnsi"/>
          <w:sz w:val="24"/>
          <w:szCs w:val="24"/>
          <w:lang w:val="fr-CA"/>
        </w:rPr>
        <w:t xml:space="preserve"> domicilié</w:t>
      </w:r>
      <w:r w:rsidR="00903273" w:rsidRPr="00A765CF">
        <w:rPr>
          <w:rFonts w:eastAsia="Calibri" w:cstheme="minorHAnsi"/>
          <w:sz w:val="24"/>
          <w:szCs w:val="24"/>
          <w:lang w:val="fr-CA"/>
        </w:rPr>
        <w:t>s</w:t>
      </w:r>
      <w:r w:rsidR="00145D4F" w:rsidRPr="00A765CF">
        <w:rPr>
          <w:rFonts w:eastAsia="Calibri" w:cstheme="minorHAnsi"/>
          <w:sz w:val="24"/>
          <w:szCs w:val="24"/>
          <w:lang w:val="fr-CA"/>
        </w:rPr>
        <w:t xml:space="preserve"> dans les établissements de santé primaires. Ces centre</w:t>
      </w:r>
      <w:r w:rsidR="00903273" w:rsidRPr="00A765CF">
        <w:rPr>
          <w:rFonts w:eastAsia="Calibri" w:cstheme="minorHAnsi"/>
          <w:sz w:val="24"/>
          <w:szCs w:val="24"/>
          <w:lang w:val="fr-CA"/>
        </w:rPr>
        <w:t>s</w:t>
      </w:r>
      <w:r w:rsidR="008B30EE">
        <w:rPr>
          <w:rFonts w:eastAsia="Calibri" w:cstheme="minorHAnsi"/>
          <w:sz w:val="24"/>
          <w:szCs w:val="24"/>
          <w:lang w:val="fr-CA"/>
        </w:rPr>
        <w:t xml:space="preserve"> sont au nombre de 20</w:t>
      </w:r>
      <w:r w:rsidR="00145D4F" w:rsidRPr="00A765CF">
        <w:rPr>
          <w:rFonts w:eastAsia="Calibri" w:cstheme="minorHAnsi"/>
          <w:sz w:val="24"/>
          <w:szCs w:val="24"/>
          <w:lang w:val="fr-CA"/>
        </w:rPr>
        <w:t xml:space="preserve"> </w:t>
      </w:r>
      <w:r w:rsidR="008B30EE">
        <w:rPr>
          <w:rFonts w:eastAsia="Calibri" w:cstheme="minorHAnsi"/>
          <w:sz w:val="24"/>
          <w:szCs w:val="24"/>
          <w:lang w:val="fr-CA"/>
        </w:rPr>
        <w:t>dont 15</w:t>
      </w:r>
      <w:r w:rsidR="00357A31" w:rsidRPr="00A765CF">
        <w:rPr>
          <w:rFonts w:eastAsia="Calibri" w:cstheme="minorHAnsi"/>
          <w:sz w:val="24"/>
          <w:szCs w:val="24"/>
          <w:lang w:val="fr-CA"/>
        </w:rPr>
        <w:t xml:space="preserve"> existent </w:t>
      </w:r>
      <w:r w:rsidR="00145D4F" w:rsidRPr="00A765CF">
        <w:rPr>
          <w:rFonts w:eastAsia="Calibri" w:cstheme="minorHAnsi"/>
          <w:sz w:val="24"/>
          <w:szCs w:val="24"/>
          <w:lang w:val="fr-CA"/>
        </w:rPr>
        <w:t xml:space="preserve">dans la région de Djibouti ville et </w:t>
      </w:r>
      <w:r w:rsidR="008B30EE">
        <w:rPr>
          <w:rFonts w:eastAsia="Calibri" w:cstheme="minorHAnsi"/>
          <w:sz w:val="24"/>
          <w:szCs w:val="24"/>
          <w:lang w:val="fr-CA"/>
        </w:rPr>
        <w:t>5</w:t>
      </w:r>
      <w:r w:rsidR="00145D4F" w:rsidRPr="00A765CF">
        <w:rPr>
          <w:rFonts w:eastAsia="Calibri" w:cstheme="minorHAnsi"/>
          <w:sz w:val="24"/>
          <w:szCs w:val="24"/>
          <w:lang w:val="fr-CA"/>
        </w:rPr>
        <w:t xml:space="preserve"> autres CDT r</w:t>
      </w:r>
      <w:r w:rsidR="00357A31" w:rsidRPr="00A765CF">
        <w:rPr>
          <w:rFonts w:eastAsia="Calibri" w:cstheme="minorHAnsi"/>
          <w:sz w:val="24"/>
          <w:szCs w:val="24"/>
          <w:lang w:val="fr-CA"/>
        </w:rPr>
        <w:t>épartis dans les 5 autres régions du Pays</w:t>
      </w:r>
      <w:r w:rsidR="00903273" w:rsidRPr="00A765CF">
        <w:rPr>
          <w:rFonts w:eastAsia="Calibri" w:cstheme="minorHAnsi"/>
          <w:sz w:val="24"/>
          <w:szCs w:val="24"/>
          <w:lang w:val="fr-CA"/>
        </w:rPr>
        <w:t xml:space="preserve">. Chaque CDT est sous la responsabilité d’un médecin généraliste, disposant de laboratoire de microscopie, d’une unité qui assure la dispensation des antibacillaires sous la supervision d’un agent dit de DOT. </w:t>
      </w:r>
      <w:r w:rsidR="00C673E2" w:rsidRPr="00A765CF">
        <w:rPr>
          <w:rFonts w:eastAsia="Calibri" w:cstheme="minorHAnsi"/>
          <w:sz w:val="24"/>
          <w:szCs w:val="24"/>
          <w:lang w:val="fr-CA"/>
        </w:rPr>
        <w:t xml:space="preserve">Un </w:t>
      </w:r>
      <w:r w:rsidR="00DC7591" w:rsidRPr="00A765CF">
        <w:rPr>
          <w:rFonts w:eastAsia="Calibri" w:cstheme="minorHAnsi"/>
          <w:sz w:val="24"/>
          <w:szCs w:val="24"/>
          <w:lang w:val="fr-CA"/>
        </w:rPr>
        <w:t>hôpital</w:t>
      </w:r>
      <w:r w:rsidR="00C673E2" w:rsidRPr="00A765CF">
        <w:rPr>
          <w:rFonts w:eastAsia="Calibri" w:cstheme="minorHAnsi"/>
          <w:sz w:val="24"/>
          <w:szCs w:val="24"/>
          <w:lang w:val="fr-CA"/>
        </w:rPr>
        <w:t xml:space="preserve"> dédié à la tuberculose et la TB pharmacorésistante est mis en place dans la région de Djibouti Ville</w:t>
      </w:r>
      <w:r w:rsidR="00DC7591" w:rsidRPr="00A765CF">
        <w:rPr>
          <w:rFonts w:eastAsia="Calibri" w:cstheme="minorHAnsi"/>
          <w:sz w:val="24"/>
          <w:szCs w:val="24"/>
          <w:lang w:val="fr-CA"/>
        </w:rPr>
        <w:t xml:space="preserve"> ‘’hopital Chakib saad’’ étant considéré comme hôpital de référence de la TB de par son historique comme structure hospitalière pour le diagnostic e</w:t>
      </w:r>
      <w:r w:rsidR="0016133E" w:rsidRPr="00A765CF">
        <w:rPr>
          <w:rFonts w:eastAsia="Calibri" w:cstheme="minorHAnsi"/>
          <w:sz w:val="24"/>
          <w:szCs w:val="24"/>
          <w:lang w:val="fr-CA"/>
        </w:rPr>
        <w:t>t prise en charge de la TB créée</w:t>
      </w:r>
      <w:r w:rsidR="008B30EE">
        <w:rPr>
          <w:rFonts w:eastAsia="Calibri" w:cstheme="minorHAnsi"/>
          <w:sz w:val="24"/>
          <w:szCs w:val="24"/>
          <w:lang w:val="fr-CA"/>
        </w:rPr>
        <w:t xml:space="preserve"> et</w:t>
      </w:r>
      <w:r w:rsidR="0016133E" w:rsidRPr="00A765CF">
        <w:rPr>
          <w:rFonts w:eastAsia="Calibri" w:cstheme="minorHAnsi"/>
          <w:sz w:val="24"/>
          <w:szCs w:val="24"/>
          <w:lang w:val="fr-CA"/>
        </w:rPr>
        <w:t xml:space="preserve"> historiquement nommé</w:t>
      </w:r>
      <w:r w:rsidR="008B30EE">
        <w:rPr>
          <w:rFonts w:eastAsia="Calibri" w:cstheme="minorHAnsi"/>
          <w:sz w:val="24"/>
          <w:szCs w:val="24"/>
          <w:lang w:val="fr-CA"/>
        </w:rPr>
        <w:t>e</w:t>
      </w:r>
      <w:r w:rsidR="0016133E" w:rsidRPr="00A765CF">
        <w:rPr>
          <w:rFonts w:eastAsia="Calibri" w:cstheme="minorHAnsi"/>
          <w:sz w:val="24"/>
          <w:szCs w:val="24"/>
          <w:lang w:val="fr-CA"/>
        </w:rPr>
        <w:t xml:space="preserve"> ‘’</w:t>
      </w:r>
      <w:r w:rsidR="00DC7591" w:rsidRPr="00A765CF">
        <w:rPr>
          <w:rFonts w:eastAsia="Calibri" w:cstheme="minorHAnsi"/>
          <w:sz w:val="24"/>
          <w:szCs w:val="24"/>
          <w:lang w:val="fr-CA"/>
        </w:rPr>
        <w:t>Paul Faure’’. Cet hôpital héberge le laboratoire de référence de la TB capable d’établir le diagnostic de la TB et de la TB pharmacorésistante (voir rubrique laboratoire)</w:t>
      </w:r>
      <w:r w:rsidRPr="00A765CF">
        <w:rPr>
          <w:rFonts w:eastAsia="Calibri" w:cstheme="minorHAnsi"/>
          <w:sz w:val="24"/>
          <w:szCs w:val="24"/>
          <w:lang w:val="fr-CA"/>
        </w:rPr>
        <w:t xml:space="preserve">. </w:t>
      </w:r>
    </w:p>
    <w:p w14:paraId="0D6EB938" w14:textId="77777777" w:rsidR="006D205D" w:rsidRDefault="006D205D" w:rsidP="006D205D">
      <w:pPr>
        <w:spacing w:after="0" w:line="276" w:lineRule="auto"/>
        <w:jc w:val="both"/>
        <w:rPr>
          <w:rFonts w:eastAsia="Calibri" w:cstheme="minorHAnsi"/>
          <w:sz w:val="24"/>
          <w:szCs w:val="24"/>
          <w:lang w:val="fr-CA"/>
        </w:rPr>
      </w:pPr>
    </w:p>
    <w:p w14:paraId="5F33E8FB" w14:textId="090E8771" w:rsidR="0067341B" w:rsidRPr="006D205D" w:rsidRDefault="0067341B" w:rsidP="006D205D">
      <w:pPr>
        <w:spacing w:after="0" w:line="276" w:lineRule="auto"/>
        <w:jc w:val="both"/>
        <w:rPr>
          <w:rFonts w:eastAsia="Calibri" w:cstheme="minorHAnsi"/>
          <w:sz w:val="24"/>
          <w:szCs w:val="24"/>
          <w:lang w:val="fr-CA"/>
        </w:rPr>
      </w:pPr>
      <w:r w:rsidRPr="006D205D">
        <w:rPr>
          <w:rFonts w:eastAsia="Calibri" w:cstheme="minorHAnsi"/>
          <w:b/>
          <w:sz w:val="24"/>
          <w:szCs w:val="24"/>
          <w:lang w:val="fr-CA"/>
        </w:rPr>
        <w:t>Points forts</w:t>
      </w:r>
    </w:p>
    <w:p w14:paraId="657DCC35" w14:textId="70A8C9A9" w:rsidR="00DC7591" w:rsidRPr="00A765CF" w:rsidRDefault="00DC7591"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Existence de structure hospitalière de référence de la TB</w:t>
      </w:r>
      <w:r w:rsidR="002F2840" w:rsidRPr="00A765CF">
        <w:rPr>
          <w:rFonts w:eastAsia="Calibri" w:cstheme="minorHAnsi"/>
          <w:sz w:val="24"/>
          <w:szCs w:val="24"/>
          <w:lang w:val="fr-CA"/>
        </w:rPr>
        <w:t xml:space="preserve">. </w:t>
      </w:r>
      <w:r w:rsidR="0021447B" w:rsidRPr="00A765CF">
        <w:rPr>
          <w:rFonts w:eastAsia="Calibri" w:cstheme="minorHAnsi"/>
          <w:sz w:val="24"/>
          <w:szCs w:val="24"/>
          <w:lang w:val="fr-CA"/>
        </w:rPr>
        <w:t xml:space="preserve">Cet hôpital assure </w:t>
      </w:r>
      <w:r w:rsidR="0016133E" w:rsidRPr="00A765CF">
        <w:rPr>
          <w:rFonts w:eastAsia="Calibri" w:cstheme="minorHAnsi"/>
          <w:sz w:val="24"/>
          <w:szCs w:val="24"/>
          <w:lang w:val="fr-CA"/>
        </w:rPr>
        <w:t>le diagnostic de plus que la moitié des cas notifiés annuellement au niveau national avec en 2018, un total de 1113 cas diagnostiqué</w:t>
      </w:r>
      <w:r w:rsidR="00891226" w:rsidRPr="00A765CF">
        <w:rPr>
          <w:rFonts w:eastAsia="Calibri" w:cstheme="minorHAnsi"/>
          <w:sz w:val="24"/>
          <w:szCs w:val="24"/>
          <w:lang w:val="fr-CA"/>
        </w:rPr>
        <w:t>s</w:t>
      </w:r>
      <w:r w:rsidR="0016133E" w:rsidRPr="00A765CF">
        <w:rPr>
          <w:rFonts w:eastAsia="Calibri" w:cstheme="minorHAnsi"/>
          <w:sz w:val="24"/>
          <w:szCs w:val="24"/>
          <w:lang w:val="fr-CA"/>
        </w:rPr>
        <w:t xml:space="preserve"> </w:t>
      </w:r>
      <w:r w:rsidR="002F2840" w:rsidRPr="00A765CF">
        <w:rPr>
          <w:rFonts w:eastAsia="Calibri" w:cstheme="minorHAnsi"/>
          <w:sz w:val="24"/>
          <w:szCs w:val="24"/>
          <w:lang w:val="fr-CA"/>
        </w:rPr>
        <w:t xml:space="preserve">ce qui </w:t>
      </w:r>
      <w:r w:rsidR="0072598A" w:rsidRPr="00A765CF">
        <w:rPr>
          <w:rFonts w:eastAsia="Calibri" w:cstheme="minorHAnsi"/>
          <w:sz w:val="24"/>
          <w:szCs w:val="24"/>
          <w:lang w:val="fr-CA"/>
        </w:rPr>
        <w:t>représente</w:t>
      </w:r>
      <w:r w:rsidR="0021447B" w:rsidRPr="00A765CF">
        <w:rPr>
          <w:rFonts w:eastAsia="Calibri" w:cstheme="minorHAnsi"/>
          <w:sz w:val="24"/>
          <w:szCs w:val="24"/>
          <w:lang w:val="fr-CA"/>
        </w:rPr>
        <w:t xml:space="preserve"> </w:t>
      </w:r>
      <w:r w:rsidR="0016133E" w:rsidRPr="00A765CF">
        <w:rPr>
          <w:rFonts w:eastAsia="Calibri" w:cstheme="minorHAnsi"/>
          <w:sz w:val="24"/>
          <w:szCs w:val="24"/>
          <w:lang w:val="fr-CA"/>
        </w:rPr>
        <w:t>56</w:t>
      </w:r>
      <w:r w:rsidR="002F2840" w:rsidRPr="00A765CF">
        <w:rPr>
          <w:rFonts w:eastAsia="Calibri" w:cstheme="minorHAnsi"/>
          <w:sz w:val="24"/>
          <w:szCs w:val="24"/>
          <w:lang w:val="fr-CA"/>
        </w:rPr>
        <w:t xml:space="preserve">% de l’ensemble des cas de TB toutes formes enregistrés au niveau national. </w:t>
      </w:r>
    </w:p>
    <w:p w14:paraId="26100418" w14:textId="77777777" w:rsidR="007052FC" w:rsidRPr="00A765CF" w:rsidRDefault="00CA68B4"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Existence</w:t>
      </w:r>
      <w:r w:rsidR="007052FC" w:rsidRPr="00A765CF">
        <w:rPr>
          <w:rFonts w:eastAsia="Calibri" w:cstheme="minorHAnsi"/>
          <w:sz w:val="24"/>
          <w:szCs w:val="24"/>
          <w:lang w:val="fr-CA"/>
        </w:rPr>
        <w:t xml:space="preserve"> de centres ambulatoires CDT de diagnostic de la TB avec une couverture </w:t>
      </w:r>
      <w:r w:rsidR="001024BD" w:rsidRPr="00A765CF">
        <w:rPr>
          <w:rFonts w:eastAsia="Calibri" w:cstheme="minorHAnsi"/>
          <w:sz w:val="24"/>
          <w:szCs w:val="24"/>
          <w:lang w:val="fr-CA"/>
        </w:rPr>
        <w:t>optimale</w:t>
      </w:r>
      <w:r w:rsidR="007052FC" w:rsidRPr="00A765CF">
        <w:rPr>
          <w:rFonts w:eastAsia="Calibri" w:cstheme="minorHAnsi"/>
          <w:sz w:val="24"/>
          <w:szCs w:val="24"/>
          <w:lang w:val="fr-CA"/>
        </w:rPr>
        <w:t xml:space="preserve"> de 1CDT/44 000 habitants</w:t>
      </w:r>
      <w:r w:rsidR="001024BD" w:rsidRPr="00A765CF">
        <w:rPr>
          <w:rFonts w:eastAsia="Calibri" w:cstheme="minorHAnsi"/>
          <w:sz w:val="24"/>
          <w:szCs w:val="24"/>
          <w:lang w:val="fr-CA"/>
        </w:rPr>
        <w:t xml:space="preserve"> </w:t>
      </w:r>
      <w:r w:rsidRPr="00A765CF">
        <w:rPr>
          <w:rFonts w:eastAsia="Calibri" w:cstheme="minorHAnsi"/>
          <w:sz w:val="24"/>
          <w:szCs w:val="24"/>
          <w:lang w:val="fr-CA"/>
        </w:rPr>
        <w:t>notamment à Djibouti ville qui représente 58% de la population Djiboutienne.</w:t>
      </w:r>
      <w:r w:rsidR="001024BD" w:rsidRPr="00A765CF">
        <w:rPr>
          <w:rFonts w:eastAsia="Calibri" w:cstheme="minorHAnsi"/>
          <w:sz w:val="24"/>
          <w:szCs w:val="24"/>
          <w:lang w:val="fr-CA"/>
        </w:rPr>
        <w:t xml:space="preserve"> </w:t>
      </w:r>
    </w:p>
    <w:p w14:paraId="4F79C357" w14:textId="77777777" w:rsidR="00CA68B4" w:rsidRPr="00A765CF" w:rsidRDefault="0021447B"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Le processus de détection des cas de tuberculose est bien connu et la r</w:t>
      </w:r>
      <w:r w:rsidR="00CA68B4" w:rsidRPr="00A765CF">
        <w:rPr>
          <w:rFonts w:eastAsia="Calibri" w:cstheme="minorHAnsi"/>
          <w:sz w:val="24"/>
          <w:szCs w:val="24"/>
          <w:lang w:val="fr-CA"/>
        </w:rPr>
        <w:t>echerche de la TB chez les symptomatiques respiratoires est considérée dans la pratique courante des services hospitaliers (</w:t>
      </w:r>
      <w:r w:rsidRPr="00A765CF">
        <w:rPr>
          <w:rFonts w:eastAsia="Calibri" w:cstheme="minorHAnsi"/>
          <w:sz w:val="24"/>
          <w:szCs w:val="24"/>
          <w:lang w:val="fr-CA"/>
        </w:rPr>
        <w:t>Hôpital</w:t>
      </w:r>
      <w:r w:rsidR="00CA68B4" w:rsidRPr="00A765CF">
        <w:rPr>
          <w:rFonts w:eastAsia="Calibri" w:cstheme="minorHAnsi"/>
          <w:sz w:val="24"/>
          <w:szCs w:val="24"/>
          <w:lang w:val="fr-CA"/>
        </w:rPr>
        <w:t xml:space="preserve"> de </w:t>
      </w:r>
      <w:r w:rsidRPr="00A765CF">
        <w:rPr>
          <w:rFonts w:eastAsia="Calibri" w:cstheme="minorHAnsi"/>
          <w:sz w:val="24"/>
          <w:szCs w:val="24"/>
          <w:lang w:val="fr-CA"/>
        </w:rPr>
        <w:t>référence</w:t>
      </w:r>
      <w:r w:rsidR="00CA68B4" w:rsidRPr="00A765CF">
        <w:rPr>
          <w:rFonts w:eastAsia="Calibri" w:cstheme="minorHAnsi"/>
          <w:sz w:val="24"/>
          <w:szCs w:val="24"/>
          <w:lang w:val="fr-CA"/>
        </w:rPr>
        <w:t xml:space="preserve"> TB, services de maladies infectieuses de l’hôpital Peltier et Balbala) et CDT visités.</w:t>
      </w:r>
    </w:p>
    <w:p w14:paraId="0D47CA68" w14:textId="77777777" w:rsidR="00CA68B4" w:rsidRPr="00A765CF" w:rsidRDefault="00CA68B4"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Les critères de sélection des patients présumés de TB sont généralement adoptés et appliqués dans les hôpitaux et CDT.</w:t>
      </w:r>
    </w:p>
    <w:p w14:paraId="162CBD8B" w14:textId="77777777" w:rsidR="0072598A" w:rsidRPr="00A765CF" w:rsidRDefault="0072598A"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Les cabinets de médecins généralistes privés contribuent à la référence des patients présumés tuberculeux.</w:t>
      </w:r>
    </w:p>
    <w:p w14:paraId="4D703518" w14:textId="7FB5E458" w:rsidR="0072598A" w:rsidRPr="00A52C5C" w:rsidRDefault="0072598A"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Les services de santé de la prison centrale de Djibouti ville et du parapublic principalement représenté par les forces Nationales de Police</w:t>
      </w:r>
      <w:r w:rsidR="00891226" w:rsidRPr="00A765CF">
        <w:rPr>
          <w:rFonts w:eastAsia="Calibri" w:cstheme="minorHAnsi"/>
          <w:sz w:val="24"/>
          <w:szCs w:val="24"/>
          <w:lang w:val="fr-CA"/>
        </w:rPr>
        <w:t xml:space="preserve"> (FNP)</w:t>
      </w:r>
      <w:r w:rsidRPr="00A765CF">
        <w:rPr>
          <w:rFonts w:eastAsia="Calibri" w:cstheme="minorHAnsi"/>
          <w:sz w:val="24"/>
          <w:szCs w:val="24"/>
          <w:lang w:val="fr-CA"/>
        </w:rPr>
        <w:t xml:space="preserve"> et de la Caisse nationale de sécurité sociale </w:t>
      </w:r>
      <w:r w:rsidR="00891226" w:rsidRPr="00A765CF">
        <w:rPr>
          <w:rFonts w:eastAsia="Calibri" w:cstheme="minorHAnsi"/>
          <w:sz w:val="24"/>
          <w:szCs w:val="24"/>
          <w:lang w:val="fr-CA"/>
        </w:rPr>
        <w:t>(</w:t>
      </w:r>
      <w:r w:rsidRPr="00A765CF">
        <w:rPr>
          <w:rFonts w:eastAsia="Calibri" w:cstheme="minorHAnsi"/>
          <w:sz w:val="24"/>
          <w:szCs w:val="24"/>
          <w:lang w:val="fr-CA"/>
        </w:rPr>
        <w:t>CNSS</w:t>
      </w:r>
      <w:r w:rsidR="00891226" w:rsidRPr="00A765CF">
        <w:rPr>
          <w:rFonts w:eastAsia="Calibri" w:cstheme="minorHAnsi"/>
          <w:sz w:val="24"/>
          <w:szCs w:val="24"/>
          <w:lang w:val="fr-CA"/>
        </w:rPr>
        <w:t>)</w:t>
      </w:r>
      <w:r w:rsidRPr="00A765CF">
        <w:rPr>
          <w:rFonts w:eastAsia="Calibri" w:cstheme="minorHAnsi"/>
          <w:sz w:val="24"/>
          <w:szCs w:val="24"/>
          <w:lang w:val="fr-CA"/>
        </w:rPr>
        <w:t xml:space="preserve"> contribuent considérablement à la référence de </w:t>
      </w:r>
      <w:r w:rsidRPr="00A52C5C">
        <w:rPr>
          <w:rFonts w:eastAsia="Calibri" w:cstheme="minorHAnsi"/>
          <w:sz w:val="24"/>
          <w:szCs w:val="24"/>
          <w:lang w:val="fr-CA"/>
        </w:rPr>
        <w:t xml:space="preserve">tous les patients présumés tuberculeux à l’hôpital de référence de la TB. </w:t>
      </w:r>
    </w:p>
    <w:p w14:paraId="64B1AB04" w14:textId="3D3FDD44" w:rsidR="00CA68B4" w:rsidRPr="00A52C5C" w:rsidRDefault="00CA68B4" w:rsidP="00FA73F5">
      <w:pPr>
        <w:pStyle w:val="ListParagraph"/>
        <w:numPr>
          <w:ilvl w:val="0"/>
          <w:numId w:val="2"/>
        </w:numPr>
        <w:spacing w:after="0" w:line="276" w:lineRule="auto"/>
        <w:jc w:val="both"/>
        <w:rPr>
          <w:rFonts w:eastAsia="Calibri" w:cstheme="minorHAnsi"/>
          <w:sz w:val="24"/>
          <w:szCs w:val="24"/>
          <w:lang w:val="fr-CA"/>
        </w:rPr>
      </w:pPr>
      <w:r w:rsidRPr="00A52C5C">
        <w:rPr>
          <w:rFonts w:eastAsia="Calibri" w:cstheme="minorHAnsi"/>
          <w:sz w:val="24"/>
          <w:szCs w:val="24"/>
          <w:lang w:val="fr-CA"/>
        </w:rPr>
        <w:t>Les nouvelles définitions des cas sont c</w:t>
      </w:r>
      <w:r w:rsidR="00A52C5C">
        <w:rPr>
          <w:rFonts w:eastAsia="Calibri" w:cstheme="minorHAnsi"/>
          <w:sz w:val="24"/>
          <w:szCs w:val="24"/>
          <w:lang w:val="fr-CA"/>
        </w:rPr>
        <w:t>onnues et respectées en général.</w:t>
      </w:r>
    </w:p>
    <w:p w14:paraId="12B72921" w14:textId="67123068" w:rsidR="00A52C5C" w:rsidRDefault="00CA68B4" w:rsidP="00FA73F5">
      <w:pPr>
        <w:pStyle w:val="ListParagraph"/>
        <w:numPr>
          <w:ilvl w:val="0"/>
          <w:numId w:val="2"/>
        </w:numPr>
        <w:spacing w:after="0" w:line="276" w:lineRule="auto"/>
        <w:rPr>
          <w:rFonts w:eastAsia="Calibri" w:cstheme="minorHAnsi"/>
          <w:sz w:val="24"/>
          <w:szCs w:val="24"/>
          <w:lang w:val="fr-CA"/>
        </w:rPr>
      </w:pPr>
      <w:r w:rsidRPr="00A52C5C">
        <w:rPr>
          <w:rFonts w:eastAsia="Calibri" w:cstheme="minorHAnsi"/>
          <w:sz w:val="24"/>
          <w:szCs w:val="24"/>
          <w:lang w:val="fr-CA"/>
        </w:rPr>
        <w:lastRenderedPageBreak/>
        <w:t xml:space="preserve">Le guide technique de </w:t>
      </w:r>
      <w:r w:rsidR="008101A7" w:rsidRPr="00A52C5C">
        <w:rPr>
          <w:rFonts w:eastAsia="Calibri" w:cstheme="minorHAnsi"/>
          <w:sz w:val="24"/>
          <w:szCs w:val="24"/>
          <w:lang w:val="fr-CA"/>
        </w:rPr>
        <w:t>diagnostic</w:t>
      </w:r>
      <w:r w:rsidRPr="00A52C5C">
        <w:rPr>
          <w:rFonts w:eastAsia="Calibri" w:cstheme="minorHAnsi"/>
          <w:sz w:val="24"/>
          <w:szCs w:val="24"/>
          <w:lang w:val="fr-CA"/>
        </w:rPr>
        <w:t xml:space="preserve"> et prise en charge de la TB a été mis à jour selon les recommandations de l’OMS</w:t>
      </w:r>
      <w:r w:rsidR="00A52C5C">
        <w:rPr>
          <w:rFonts w:eastAsia="Calibri" w:cstheme="minorHAnsi"/>
          <w:sz w:val="24"/>
          <w:szCs w:val="24"/>
          <w:lang w:val="fr-CA"/>
        </w:rPr>
        <w:t xml:space="preserve">. </w:t>
      </w:r>
      <w:r w:rsidRPr="00A52C5C">
        <w:rPr>
          <w:rFonts w:eastAsia="Calibri" w:cstheme="minorHAnsi"/>
          <w:sz w:val="24"/>
          <w:szCs w:val="24"/>
          <w:lang w:val="fr-CA"/>
        </w:rPr>
        <w:t xml:space="preserve"> </w:t>
      </w:r>
      <w:hyperlink r:id="rId17" w:history="1">
        <w:r w:rsidR="00A52C5C" w:rsidRPr="00A0654D">
          <w:rPr>
            <w:rStyle w:val="Hyperlink"/>
            <w:rFonts w:eastAsia="Calibri" w:cstheme="minorHAnsi"/>
            <w:sz w:val="24"/>
            <w:szCs w:val="24"/>
            <w:lang w:val="fr-CA"/>
          </w:rPr>
          <w:t>https://www.who.int/tb/publications/2017/dstb_guidance_2017/en/</w:t>
        </w:r>
      </w:hyperlink>
    </w:p>
    <w:p w14:paraId="3E40F39E" w14:textId="17B1897E" w:rsidR="0063437C" w:rsidRPr="00A52C5C" w:rsidRDefault="0063437C" w:rsidP="00FA73F5">
      <w:pPr>
        <w:pStyle w:val="ListParagraph"/>
        <w:numPr>
          <w:ilvl w:val="0"/>
          <w:numId w:val="2"/>
        </w:numPr>
        <w:spacing w:after="0" w:line="276" w:lineRule="auto"/>
        <w:jc w:val="both"/>
        <w:rPr>
          <w:rFonts w:eastAsia="Calibri" w:cstheme="minorHAnsi"/>
          <w:sz w:val="24"/>
          <w:szCs w:val="24"/>
          <w:lang w:val="fr-CA"/>
        </w:rPr>
      </w:pPr>
      <w:r w:rsidRPr="00A52C5C">
        <w:rPr>
          <w:rFonts w:eastAsia="Calibri" w:cstheme="minorHAnsi"/>
          <w:sz w:val="24"/>
          <w:szCs w:val="24"/>
          <w:lang w:val="fr-CA"/>
        </w:rPr>
        <w:t xml:space="preserve">Il existe de bonnes pratiques cliniques de diagnostic de la TB. </w:t>
      </w:r>
      <w:r w:rsidR="00891226" w:rsidRPr="00A52C5C">
        <w:rPr>
          <w:rFonts w:eastAsia="Calibri" w:cstheme="minorHAnsi"/>
          <w:sz w:val="24"/>
          <w:szCs w:val="24"/>
          <w:lang w:val="fr-CA"/>
        </w:rPr>
        <w:t>La proportion des cas de TB pulmonaire avec confirmation bactériologique a augmenté entre 2016 (environ 66%) et 2017 (environ 81%)</w:t>
      </w:r>
      <w:r w:rsidRPr="00A52C5C">
        <w:rPr>
          <w:rFonts w:eastAsia="Calibri" w:cstheme="minorHAnsi"/>
          <w:sz w:val="24"/>
          <w:szCs w:val="24"/>
          <w:lang w:val="fr-CA"/>
        </w:rPr>
        <w:t>.</w:t>
      </w:r>
    </w:p>
    <w:p w14:paraId="5CCEBE47" w14:textId="3FD7F5A6" w:rsidR="0063437C" w:rsidRPr="00A765CF" w:rsidRDefault="0063437C"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 Les indications de l’utilisation du Gene xpert sont définies dans le guide technique de TB et sont connues par les médecins dans les CDT et hôpitaux visités. </w:t>
      </w:r>
    </w:p>
    <w:p w14:paraId="08760428" w14:textId="5AF7C269" w:rsidR="00CA68B4" w:rsidRPr="00A765CF" w:rsidRDefault="00CA68B4"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Protocoles de traitement sont respectés et </w:t>
      </w:r>
      <w:r w:rsidR="008101A7" w:rsidRPr="00A765CF">
        <w:rPr>
          <w:rFonts w:eastAsia="Calibri" w:cstheme="minorHAnsi"/>
          <w:sz w:val="24"/>
          <w:szCs w:val="24"/>
          <w:lang w:val="fr-CA"/>
        </w:rPr>
        <w:t xml:space="preserve">les algorithmes pour le traitement des patients avec rechute tuberculeuse, échec de traitement et reprise après interruption de traitement sont généralement connus et les régimes pour les patients en retraitement se basent sur les résultats du Gene Xpert avec abolition des régimes </w:t>
      </w:r>
      <w:r w:rsidR="00973225" w:rsidRPr="00A765CF">
        <w:rPr>
          <w:rFonts w:eastAsia="Calibri" w:cstheme="minorHAnsi"/>
          <w:sz w:val="24"/>
          <w:szCs w:val="24"/>
          <w:lang w:val="fr-CA"/>
        </w:rPr>
        <w:t>standardisés</w:t>
      </w:r>
      <w:r w:rsidR="008101A7" w:rsidRPr="00A765CF">
        <w:rPr>
          <w:rFonts w:eastAsia="Calibri" w:cstheme="minorHAnsi"/>
          <w:sz w:val="24"/>
          <w:szCs w:val="24"/>
          <w:lang w:val="fr-CA"/>
        </w:rPr>
        <w:t xml:space="preserve"> de catégorie II</w:t>
      </w:r>
      <w:r w:rsidR="00A52C5C">
        <w:rPr>
          <w:rFonts w:eastAsia="Calibri" w:cstheme="minorHAnsi"/>
          <w:sz w:val="24"/>
          <w:szCs w:val="24"/>
          <w:lang w:val="fr-CA"/>
        </w:rPr>
        <w:t xml:space="preserve"> utilisant la streptomycine</w:t>
      </w:r>
      <w:r w:rsidR="008101A7" w:rsidRPr="00A765CF">
        <w:rPr>
          <w:rFonts w:eastAsia="Calibri" w:cstheme="minorHAnsi"/>
          <w:sz w:val="24"/>
          <w:szCs w:val="24"/>
          <w:lang w:val="fr-CA"/>
        </w:rPr>
        <w:t xml:space="preserve">. </w:t>
      </w:r>
    </w:p>
    <w:p w14:paraId="328A1A9E" w14:textId="77777777" w:rsidR="00FA2828" w:rsidRPr="00A765CF" w:rsidRDefault="00FA2828" w:rsidP="0095612A">
      <w:pPr>
        <w:pStyle w:val="ListParagraph"/>
        <w:spacing w:after="0" w:line="276" w:lineRule="auto"/>
        <w:jc w:val="both"/>
        <w:rPr>
          <w:rFonts w:eastAsia="Calibri" w:cstheme="minorHAnsi"/>
          <w:sz w:val="24"/>
          <w:szCs w:val="24"/>
          <w:lang w:val="fr-CA"/>
        </w:rPr>
      </w:pPr>
    </w:p>
    <w:p w14:paraId="772C000E" w14:textId="77777777" w:rsidR="00903273" w:rsidRPr="00A765CF" w:rsidRDefault="00903273" w:rsidP="00A1162C">
      <w:pPr>
        <w:pStyle w:val="ListParagraph"/>
        <w:spacing w:after="0" w:line="276" w:lineRule="auto"/>
        <w:ind w:left="1080"/>
        <w:jc w:val="both"/>
        <w:rPr>
          <w:rFonts w:eastAsia="Calibri" w:cstheme="minorHAnsi"/>
          <w:b/>
          <w:sz w:val="24"/>
          <w:szCs w:val="24"/>
          <w:lang w:val="fr-CA"/>
        </w:rPr>
      </w:pPr>
    </w:p>
    <w:p w14:paraId="6E0AFF10" w14:textId="77777777" w:rsidR="0067341B" w:rsidRPr="006D205D" w:rsidRDefault="0067341B" w:rsidP="006D205D">
      <w:pPr>
        <w:spacing w:after="0" w:line="276" w:lineRule="auto"/>
        <w:jc w:val="both"/>
        <w:rPr>
          <w:rFonts w:eastAsia="Calibri" w:cstheme="minorHAnsi"/>
          <w:b/>
          <w:sz w:val="24"/>
          <w:szCs w:val="24"/>
          <w:lang w:val="fr-CA"/>
        </w:rPr>
      </w:pPr>
      <w:r w:rsidRPr="006D205D">
        <w:rPr>
          <w:rFonts w:eastAsia="Calibri" w:cstheme="minorHAnsi"/>
          <w:b/>
          <w:sz w:val="24"/>
          <w:szCs w:val="24"/>
          <w:lang w:val="fr-CA"/>
        </w:rPr>
        <w:t>Défis</w:t>
      </w:r>
    </w:p>
    <w:p w14:paraId="4521F00F" w14:textId="06CB17BE" w:rsidR="00533C9D" w:rsidRDefault="00573EDF" w:rsidP="00FA73F5">
      <w:pPr>
        <w:pStyle w:val="ListParagraph"/>
        <w:numPr>
          <w:ilvl w:val="0"/>
          <w:numId w:val="2"/>
        </w:numPr>
        <w:spacing w:after="0" w:line="276" w:lineRule="auto"/>
        <w:jc w:val="both"/>
        <w:rPr>
          <w:rFonts w:eastAsia="Calibri" w:cstheme="minorHAnsi"/>
          <w:sz w:val="24"/>
          <w:szCs w:val="24"/>
          <w:lang w:val="fr-CA"/>
        </w:rPr>
      </w:pPr>
      <w:r>
        <w:rPr>
          <w:rFonts w:eastAsia="Calibri" w:cstheme="minorHAnsi"/>
          <w:sz w:val="24"/>
          <w:szCs w:val="24"/>
          <w:lang w:val="fr-CA"/>
        </w:rPr>
        <w:t xml:space="preserve">20% des cas estimés dans la </w:t>
      </w:r>
      <w:r w:rsidR="00533C9D">
        <w:rPr>
          <w:rFonts w:eastAsia="Calibri" w:cstheme="minorHAnsi"/>
          <w:sz w:val="24"/>
          <w:szCs w:val="24"/>
          <w:lang w:val="fr-CA"/>
        </w:rPr>
        <w:t xml:space="preserve">population djiboutienne ne sont pas </w:t>
      </w:r>
      <w:r w:rsidR="00697496">
        <w:rPr>
          <w:rFonts w:eastAsia="Calibri" w:cstheme="minorHAnsi"/>
          <w:sz w:val="24"/>
          <w:szCs w:val="24"/>
          <w:lang w:val="fr-CA"/>
        </w:rPr>
        <w:t>diagnostiqués</w:t>
      </w:r>
      <w:r w:rsidR="00533C9D">
        <w:rPr>
          <w:rFonts w:eastAsia="Calibri" w:cstheme="minorHAnsi"/>
          <w:sz w:val="24"/>
          <w:szCs w:val="24"/>
          <w:lang w:val="fr-CA"/>
        </w:rPr>
        <w:t xml:space="preserve"> et ne sont pas reportés au </w:t>
      </w:r>
      <w:r w:rsidR="00697496">
        <w:rPr>
          <w:rFonts w:eastAsia="Calibri" w:cstheme="minorHAnsi"/>
          <w:sz w:val="24"/>
          <w:szCs w:val="24"/>
          <w:lang w:val="fr-CA"/>
        </w:rPr>
        <w:t>système d’enregistrement</w:t>
      </w:r>
      <w:r w:rsidR="00533C9D">
        <w:rPr>
          <w:rFonts w:eastAsia="Calibri" w:cstheme="minorHAnsi"/>
          <w:sz w:val="24"/>
          <w:szCs w:val="24"/>
          <w:lang w:val="fr-CA"/>
        </w:rPr>
        <w:t xml:space="preserve"> du PNLT.</w:t>
      </w:r>
    </w:p>
    <w:p w14:paraId="36E7EAE5" w14:textId="42033F79" w:rsidR="00AB69FC" w:rsidRPr="00533C9D" w:rsidRDefault="0072598A" w:rsidP="00FA73F5">
      <w:pPr>
        <w:pStyle w:val="ListParagraph"/>
        <w:numPr>
          <w:ilvl w:val="0"/>
          <w:numId w:val="2"/>
        </w:numPr>
        <w:spacing w:after="0" w:line="276" w:lineRule="auto"/>
        <w:jc w:val="both"/>
        <w:rPr>
          <w:rFonts w:eastAsia="Calibri" w:cstheme="minorHAnsi"/>
          <w:sz w:val="24"/>
          <w:szCs w:val="24"/>
          <w:lang w:val="fr-CA"/>
        </w:rPr>
      </w:pPr>
      <w:r w:rsidRPr="00533C9D">
        <w:rPr>
          <w:rFonts w:eastAsia="Calibri" w:cstheme="minorHAnsi"/>
          <w:sz w:val="24"/>
          <w:szCs w:val="24"/>
          <w:lang w:val="fr-CA"/>
        </w:rPr>
        <w:t>Absence de système standardisé d’enregistrement des cas présumés de tuberculose</w:t>
      </w:r>
    </w:p>
    <w:p w14:paraId="7A2B2430" w14:textId="4ED3C1E0" w:rsidR="0072598A" w:rsidRPr="00A765CF" w:rsidRDefault="00AB69FC"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L’évaluation de l’indice de suspicion de TB dans les quelques CDT où cela a été possible </w:t>
      </w:r>
      <w:r w:rsidR="00FA2828" w:rsidRPr="00A765CF">
        <w:rPr>
          <w:rFonts w:eastAsia="Calibri" w:cstheme="minorHAnsi"/>
          <w:sz w:val="24"/>
          <w:szCs w:val="24"/>
          <w:lang w:val="fr-CA"/>
        </w:rPr>
        <w:t xml:space="preserve">a été effectué </w:t>
      </w:r>
      <w:r w:rsidRPr="00A765CF">
        <w:rPr>
          <w:rFonts w:eastAsia="Calibri" w:cstheme="minorHAnsi"/>
          <w:sz w:val="24"/>
          <w:szCs w:val="24"/>
          <w:lang w:val="fr-CA"/>
        </w:rPr>
        <w:t xml:space="preserve">à partir </w:t>
      </w:r>
      <w:r w:rsidR="00FA2828" w:rsidRPr="00A765CF">
        <w:rPr>
          <w:rFonts w:eastAsia="Calibri" w:cstheme="minorHAnsi"/>
          <w:sz w:val="24"/>
          <w:szCs w:val="24"/>
          <w:lang w:val="fr-CA"/>
        </w:rPr>
        <w:t xml:space="preserve">du registre de consultation. Il </w:t>
      </w:r>
      <w:r w:rsidR="00533C9D">
        <w:rPr>
          <w:rFonts w:eastAsia="Calibri" w:cstheme="minorHAnsi"/>
          <w:sz w:val="24"/>
          <w:szCs w:val="24"/>
          <w:lang w:val="fr-CA"/>
        </w:rPr>
        <w:t xml:space="preserve"> a été noté</w:t>
      </w:r>
      <w:r w:rsidR="00FA2828" w:rsidRPr="00A765CF">
        <w:rPr>
          <w:rFonts w:eastAsia="Calibri" w:cstheme="minorHAnsi"/>
          <w:sz w:val="24"/>
          <w:szCs w:val="24"/>
          <w:lang w:val="fr-CA"/>
        </w:rPr>
        <w:t xml:space="preserve"> </w:t>
      </w:r>
      <w:r w:rsidRPr="00A765CF">
        <w:rPr>
          <w:rFonts w:eastAsia="Calibri" w:cstheme="minorHAnsi"/>
          <w:sz w:val="24"/>
          <w:szCs w:val="24"/>
          <w:lang w:val="fr-CA"/>
        </w:rPr>
        <w:t>que cet indice reste faible ne dépassant pas 7% alors qu’il atteint 23% selon les enregistrements de l’hôpital de référence de la TB.</w:t>
      </w:r>
    </w:p>
    <w:p w14:paraId="64182CD6" w14:textId="77777777" w:rsidR="00AB69FC" w:rsidRPr="00A765CF" w:rsidRDefault="00AB69FC"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Les indications du test Gene xpert ne sont pas toujours </w:t>
      </w:r>
      <w:r w:rsidR="00185906" w:rsidRPr="00A765CF">
        <w:rPr>
          <w:rFonts w:eastAsia="Calibri" w:cstheme="minorHAnsi"/>
          <w:sz w:val="24"/>
          <w:szCs w:val="24"/>
          <w:lang w:val="fr-CA"/>
        </w:rPr>
        <w:t>respectées</w:t>
      </w:r>
      <w:r w:rsidRPr="00A765CF">
        <w:rPr>
          <w:rFonts w:eastAsia="Calibri" w:cstheme="minorHAnsi"/>
          <w:sz w:val="24"/>
          <w:szCs w:val="24"/>
          <w:lang w:val="fr-CA"/>
        </w:rPr>
        <w:t xml:space="preserve"> et ce dernier peut être utilisé comme examen de première intention dans les services hospitaliers visités</w:t>
      </w:r>
      <w:r w:rsidR="00FA2828" w:rsidRPr="00A765CF">
        <w:rPr>
          <w:rFonts w:eastAsia="Calibri" w:cstheme="minorHAnsi"/>
          <w:sz w:val="24"/>
          <w:szCs w:val="24"/>
          <w:lang w:val="fr-CA"/>
        </w:rPr>
        <w:t>.</w:t>
      </w:r>
    </w:p>
    <w:p w14:paraId="0E7D010F" w14:textId="77777777" w:rsidR="00FA2828" w:rsidRPr="00A765CF" w:rsidRDefault="00FA2828"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 diagnostic de la TB étant centralisé à l’hôpital de référence de la TB et cela se reflète par un taux de positivité élevé d’environ 15% (rapport </w:t>
      </w:r>
      <w:r w:rsidR="0063437C" w:rsidRPr="00A765CF">
        <w:rPr>
          <w:rFonts w:eastAsia="Calibri" w:cstheme="minorHAnsi"/>
          <w:sz w:val="24"/>
          <w:szCs w:val="24"/>
          <w:lang w:val="fr-CA"/>
        </w:rPr>
        <w:t>nombre de cas avec examen microscopique ou test xpert positif et nombre de cas présumés TB examinés).</w:t>
      </w:r>
    </w:p>
    <w:p w14:paraId="6C9E64D4" w14:textId="77777777" w:rsidR="00DB26D0" w:rsidRPr="00A765CF" w:rsidRDefault="00DB26D0" w:rsidP="00FA73F5">
      <w:pPr>
        <w:numPr>
          <w:ilvl w:val="0"/>
          <w:numId w:val="2"/>
        </w:numPr>
        <w:spacing w:after="0" w:line="276" w:lineRule="auto"/>
        <w:jc w:val="both"/>
        <w:rPr>
          <w:rFonts w:cstheme="minorHAnsi"/>
          <w:sz w:val="24"/>
          <w:szCs w:val="24"/>
          <w:lang w:val="fr-CH"/>
        </w:rPr>
      </w:pPr>
      <w:r w:rsidRPr="00A765CF">
        <w:rPr>
          <w:rFonts w:cstheme="minorHAnsi"/>
          <w:sz w:val="24"/>
          <w:szCs w:val="24"/>
          <w:lang w:val="fr-CH"/>
        </w:rPr>
        <w:t>Aucun système d’évaluation du processus d’identification des patients présumés tuberculeux n’est mis en place.</w:t>
      </w:r>
    </w:p>
    <w:p w14:paraId="138F04B1" w14:textId="77777777" w:rsidR="00DB26D0" w:rsidRPr="00A765CF" w:rsidRDefault="0063437C" w:rsidP="00FA73F5">
      <w:pPr>
        <w:numPr>
          <w:ilvl w:val="0"/>
          <w:numId w:val="2"/>
        </w:numPr>
        <w:spacing w:after="0" w:line="276" w:lineRule="auto"/>
        <w:jc w:val="both"/>
        <w:rPr>
          <w:rFonts w:cstheme="minorHAnsi"/>
          <w:sz w:val="24"/>
          <w:szCs w:val="24"/>
          <w:lang w:val="fr-CH"/>
        </w:rPr>
      </w:pPr>
      <w:r w:rsidRPr="00A765CF">
        <w:rPr>
          <w:rFonts w:cstheme="minorHAnsi"/>
          <w:sz w:val="24"/>
          <w:szCs w:val="24"/>
          <w:lang w:val="fr-CH"/>
        </w:rPr>
        <w:t xml:space="preserve">Le système d’information </w:t>
      </w:r>
      <w:r w:rsidR="00DB26D0" w:rsidRPr="00A765CF">
        <w:rPr>
          <w:rFonts w:cstheme="minorHAnsi"/>
          <w:sz w:val="24"/>
          <w:szCs w:val="24"/>
          <w:lang w:val="fr-CH"/>
        </w:rPr>
        <w:t xml:space="preserve">mis en place ne </w:t>
      </w:r>
      <w:r w:rsidRPr="00A765CF">
        <w:rPr>
          <w:rFonts w:cstheme="minorHAnsi"/>
          <w:sz w:val="24"/>
          <w:szCs w:val="24"/>
          <w:lang w:val="fr-CH"/>
        </w:rPr>
        <w:t xml:space="preserve">permet </w:t>
      </w:r>
      <w:r w:rsidR="00DB26D0" w:rsidRPr="00A765CF">
        <w:rPr>
          <w:rFonts w:cstheme="minorHAnsi"/>
          <w:sz w:val="24"/>
          <w:szCs w:val="24"/>
          <w:lang w:val="fr-CH"/>
        </w:rPr>
        <w:t xml:space="preserve">pas </w:t>
      </w:r>
      <w:r w:rsidRPr="00A765CF">
        <w:rPr>
          <w:rFonts w:cstheme="minorHAnsi"/>
          <w:sz w:val="24"/>
          <w:szCs w:val="24"/>
          <w:lang w:val="fr-CH"/>
        </w:rPr>
        <w:t xml:space="preserve">de suivre le processus d’identification et de prise en charge des maladies </w:t>
      </w:r>
      <w:r w:rsidR="00DB26D0" w:rsidRPr="00A765CF">
        <w:rPr>
          <w:rFonts w:cstheme="minorHAnsi"/>
          <w:sz w:val="24"/>
          <w:szCs w:val="24"/>
          <w:lang w:val="fr-CH"/>
        </w:rPr>
        <w:t>présumés tuberculeux</w:t>
      </w:r>
      <w:r w:rsidRPr="00A765CF">
        <w:rPr>
          <w:rFonts w:cstheme="minorHAnsi"/>
          <w:sz w:val="24"/>
          <w:szCs w:val="24"/>
          <w:lang w:val="fr-CH"/>
        </w:rPr>
        <w:t xml:space="preserve"> (registre des consultations curatives, registre de laboratoire et registre de </w:t>
      </w:r>
      <w:r w:rsidR="00DB26D0" w:rsidRPr="00A765CF">
        <w:rPr>
          <w:rFonts w:cstheme="minorHAnsi"/>
          <w:sz w:val="24"/>
          <w:szCs w:val="24"/>
          <w:lang w:val="fr-CH"/>
        </w:rPr>
        <w:t>traitement de</w:t>
      </w:r>
      <w:r w:rsidRPr="00A765CF">
        <w:rPr>
          <w:rFonts w:cstheme="minorHAnsi"/>
          <w:sz w:val="24"/>
          <w:szCs w:val="24"/>
          <w:lang w:val="fr-CH"/>
        </w:rPr>
        <w:t xml:space="preserve"> tuberculose)</w:t>
      </w:r>
      <w:r w:rsidR="00DB26D0" w:rsidRPr="00A765CF">
        <w:rPr>
          <w:rFonts w:cstheme="minorHAnsi"/>
          <w:sz w:val="24"/>
          <w:szCs w:val="24"/>
          <w:lang w:val="fr-CH"/>
        </w:rPr>
        <w:t xml:space="preserve"> avec absence du registre des cas présumés de tuberculose. </w:t>
      </w:r>
    </w:p>
    <w:p w14:paraId="70B3AE86" w14:textId="1B8CC2B9" w:rsidR="00DB26D0" w:rsidRDefault="0063437C" w:rsidP="00FA73F5">
      <w:pPr>
        <w:numPr>
          <w:ilvl w:val="0"/>
          <w:numId w:val="2"/>
        </w:numPr>
        <w:spacing w:after="0" w:line="276" w:lineRule="auto"/>
        <w:jc w:val="both"/>
        <w:rPr>
          <w:rFonts w:cstheme="minorHAnsi"/>
          <w:sz w:val="24"/>
          <w:szCs w:val="24"/>
          <w:lang w:val="fr-CH"/>
        </w:rPr>
      </w:pPr>
      <w:r w:rsidRPr="00A765CF">
        <w:rPr>
          <w:rFonts w:cstheme="minorHAnsi"/>
          <w:sz w:val="24"/>
          <w:szCs w:val="24"/>
          <w:lang w:val="fr-CH"/>
        </w:rPr>
        <w:t xml:space="preserve">En effet, </w:t>
      </w:r>
      <w:r w:rsidR="00DB26D0" w:rsidRPr="00A765CF">
        <w:rPr>
          <w:rFonts w:cstheme="minorHAnsi"/>
          <w:sz w:val="24"/>
          <w:szCs w:val="24"/>
          <w:lang w:val="fr-CH"/>
        </w:rPr>
        <w:t xml:space="preserve">les malades présumés tuberculeux parmi ceux </w:t>
      </w:r>
      <w:r w:rsidRPr="00A765CF">
        <w:rPr>
          <w:rFonts w:cstheme="minorHAnsi"/>
          <w:sz w:val="24"/>
          <w:szCs w:val="24"/>
          <w:lang w:val="fr-CH"/>
        </w:rPr>
        <w:t>inscrit</w:t>
      </w:r>
      <w:r w:rsidR="00DB26D0" w:rsidRPr="00A765CF">
        <w:rPr>
          <w:rFonts w:cstheme="minorHAnsi"/>
          <w:sz w:val="24"/>
          <w:szCs w:val="24"/>
          <w:lang w:val="fr-CH"/>
        </w:rPr>
        <w:t>s</w:t>
      </w:r>
      <w:r w:rsidRPr="00A765CF">
        <w:rPr>
          <w:rFonts w:cstheme="minorHAnsi"/>
          <w:sz w:val="24"/>
          <w:szCs w:val="24"/>
          <w:lang w:val="fr-CH"/>
        </w:rPr>
        <w:t xml:space="preserve"> sur le registre des consultations curatives</w:t>
      </w:r>
      <w:r w:rsidR="00DB26D0" w:rsidRPr="00A765CF">
        <w:rPr>
          <w:rFonts w:cstheme="minorHAnsi"/>
          <w:sz w:val="24"/>
          <w:szCs w:val="24"/>
          <w:lang w:val="fr-CH"/>
        </w:rPr>
        <w:t xml:space="preserve"> ne sont pas facilement repérés ni dans le registre de laboratoire ni dans le registre de traitement de TB </w:t>
      </w:r>
      <w:r w:rsidR="00533C9D">
        <w:rPr>
          <w:rFonts w:cstheme="minorHAnsi"/>
          <w:sz w:val="24"/>
          <w:szCs w:val="24"/>
          <w:lang w:val="fr-CH"/>
        </w:rPr>
        <w:t>s’</w:t>
      </w:r>
      <w:r w:rsidR="00891226" w:rsidRPr="00A765CF">
        <w:rPr>
          <w:rFonts w:cstheme="minorHAnsi"/>
          <w:sz w:val="24"/>
          <w:szCs w:val="24"/>
          <w:lang w:val="fr-CH"/>
        </w:rPr>
        <w:t xml:space="preserve">il </w:t>
      </w:r>
      <w:r w:rsidR="00DB26D0" w:rsidRPr="00A765CF">
        <w:rPr>
          <w:rFonts w:cstheme="minorHAnsi"/>
          <w:sz w:val="24"/>
          <w:szCs w:val="24"/>
          <w:lang w:val="fr-CH"/>
        </w:rPr>
        <w:t>est identifié comme positif.</w:t>
      </w:r>
    </w:p>
    <w:p w14:paraId="78B4912F" w14:textId="77777777" w:rsidR="00697496" w:rsidRDefault="00697496" w:rsidP="00697496">
      <w:pPr>
        <w:spacing w:after="0" w:line="276" w:lineRule="auto"/>
        <w:jc w:val="both"/>
        <w:rPr>
          <w:rFonts w:cstheme="minorHAnsi"/>
          <w:sz w:val="24"/>
          <w:szCs w:val="24"/>
          <w:lang w:val="fr-CH"/>
        </w:rPr>
      </w:pPr>
    </w:p>
    <w:p w14:paraId="383B3BAC" w14:textId="41340656" w:rsidR="0079065E" w:rsidRPr="006D205D" w:rsidRDefault="00811731" w:rsidP="00E12EBE">
      <w:pPr>
        <w:pStyle w:val="Style3"/>
        <w:rPr>
          <w:rFonts w:eastAsia="MS Mincho"/>
          <w:color w:val="FF0000"/>
          <w:sz w:val="24"/>
          <w:szCs w:val="24"/>
        </w:rPr>
      </w:pPr>
      <w:bookmarkStart w:id="20" w:name="_Toc8598272"/>
      <w:r w:rsidRPr="002F4DCF">
        <w:lastRenderedPageBreak/>
        <w:t xml:space="preserve">Dépistage </w:t>
      </w:r>
      <w:r w:rsidR="0079065E" w:rsidRPr="002F4DCF">
        <w:t>de la TB dans les groupes à risque</w:t>
      </w:r>
      <w:bookmarkEnd w:id="20"/>
      <w:r w:rsidR="0079065E" w:rsidRPr="006D205D">
        <w:rPr>
          <w:rFonts w:eastAsia="MS Mincho"/>
          <w:color w:val="000000"/>
          <w:sz w:val="24"/>
          <w:szCs w:val="24"/>
        </w:rPr>
        <w:t xml:space="preserve">  </w:t>
      </w:r>
    </w:p>
    <w:p w14:paraId="536D0C07" w14:textId="77777777" w:rsidR="00256ED5" w:rsidRPr="00A765CF" w:rsidRDefault="00256ED5" w:rsidP="00256ED5">
      <w:pPr>
        <w:spacing w:after="0" w:line="276" w:lineRule="auto"/>
        <w:ind w:left="360"/>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Dans une stratégie d’intensification de la recherche des cas de tuberculose dans la population, il est essentiel d’identifier de façon précise les groupes à risque et les populations vulnérables afin d’optimiser les interventions de dépistage actif. Le PNLT prévoit d’intensifier les actions l’identification de la TB dans les groupes classiques des personnes vivant avec le VIH, des détenus et des sujets-contacts des cas de malades tuberculeux.</w:t>
      </w:r>
    </w:p>
    <w:p w14:paraId="19733A84" w14:textId="77777777" w:rsidR="00811731" w:rsidRPr="00D97E36" w:rsidRDefault="0079065E" w:rsidP="00E12EBE">
      <w:pPr>
        <w:pStyle w:val="Style3"/>
        <w:rPr>
          <w:b w:val="0"/>
          <w:color w:val="00B0F0"/>
        </w:rPr>
      </w:pPr>
      <w:bookmarkStart w:id="21" w:name="_Toc8598273"/>
      <w:r w:rsidRPr="00D97E36">
        <w:rPr>
          <w:b w:val="0"/>
          <w:color w:val="00B0F0"/>
        </w:rPr>
        <w:t xml:space="preserve">Dépistage des </w:t>
      </w:r>
      <w:r w:rsidR="00811731" w:rsidRPr="00D97E36">
        <w:rPr>
          <w:b w:val="0"/>
          <w:color w:val="00B0F0"/>
        </w:rPr>
        <w:t>sujets-contacts</w:t>
      </w:r>
      <w:bookmarkEnd w:id="21"/>
    </w:p>
    <w:p w14:paraId="7498A8DA" w14:textId="3DCFB273" w:rsidR="00811731" w:rsidRPr="00A765CF" w:rsidRDefault="00811731" w:rsidP="00A1162C">
      <w:pPr>
        <w:spacing w:after="0" w:line="276" w:lineRule="auto"/>
        <w:jc w:val="both"/>
        <w:rPr>
          <w:rFonts w:eastAsia="MS Mincho" w:cstheme="minorHAnsi"/>
          <w:b/>
          <w:color w:val="000000"/>
          <w:sz w:val="24"/>
          <w:szCs w:val="24"/>
          <w:lang w:val="fr-FR"/>
        </w:rPr>
      </w:pPr>
      <w:r w:rsidRPr="00A765CF">
        <w:rPr>
          <w:rFonts w:eastAsia="MS Mincho" w:cstheme="minorHAnsi"/>
          <w:b/>
          <w:color w:val="000000"/>
          <w:sz w:val="24"/>
          <w:szCs w:val="24"/>
          <w:lang w:val="fr-FR"/>
        </w:rPr>
        <w:t>Points forts</w:t>
      </w:r>
      <w:r w:rsidR="009340FC">
        <w:rPr>
          <w:rFonts w:eastAsia="MS Mincho" w:cstheme="minorHAnsi"/>
          <w:b/>
          <w:color w:val="000000"/>
          <w:sz w:val="24"/>
          <w:szCs w:val="24"/>
          <w:lang w:val="fr-FR"/>
        </w:rPr>
        <w:t> </w:t>
      </w:r>
    </w:p>
    <w:p w14:paraId="1F92974D" w14:textId="77777777" w:rsidR="00490AB4" w:rsidRPr="00A765CF" w:rsidRDefault="00511C23" w:rsidP="00352A76">
      <w:pPr>
        <w:pStyle w:val="ListParagraph"/>
        <w:numPr>
          <w:ilvl w:val="0"/>
          <w:numId w:val="40"/>
        </w:numPr>
        <w:spacing w:after="0" w:line="276" w:lineRule="auto"/>
        <w:jc w:val="both"/>
        <w:rPr>
          <w:rFonts w:cstheme="minorHAnsi"/>
          <w:sz w:val="24"/>
          <w:szCs w:val="24"/>
          <w:lang w:val="fr-CH"/>
        </w:rPr>
      </w:pPr>
      <w:r w:rsidRPr="00A765CF">
        <w:rPr>
          <w:rFonts w:cstheme="minorHAnsi"/>
          <w:sz w:val="24"/>
          <w:szCs w:val="24"/>
          <w:lang w:val="fr-CH"/>
        </w:rPr>
        <w:t xml:space="preserve">Les </w:t>
      </w:r>
      <w:r w:rsidR="00DE05FF" w:rsidRPr="00A765CF">
        <w:rPr>
          <w:rFonts w:cstheme="minorHAnsi"/>
          <w:sz w:val="24"/>
          <w:szCs w:val="24"/>
          <w:lang w:val="fr-CH"/>
        </w:rPr>
        <w:t>directives en matière d’identification des sujets contacts de cas de TB bactériologiquement confirmé</w:t>
      </w:r>
      <w:r w:rsidRPr="00A765CF">
        <w:rPr>
          <w:rFonts w:cstheme="minorHAnsi"/>
          <w:sz w:val="24"/>
          <w:szCs w:val="24"/>
          <w:lang w:val="fr-CH"/>
        </w:rPr>
        <w:t xml:space="preserve">s sont définies dans le guide technique de la TB. Ce dernier inclut également </w:t>
      </w:r>
      <w:r w:rsidR="00DE05FF" w:rsidRPr="00A765CF">
        <w:rPr>
          <w:rFonts w:cstheme="minorHAnsi"/>
          <w:sz w:val="24"/>
          <w:szCs w:val="24"/>
          <w:lang w:val="fr-CH"/>
        </w:rPr>
        <w:t>l’</w:t>
      </w:r>
      <w:r w:rsidR="001E7411" w:rsidRPr="00A765CF">
        <w:rPr>
          <w:rFonts w:cstheme="minorHAnsi"/>
          <w:sz w:val="24"/>
          <w:szCs w:val="24"/>
          <w:lang w:val="fr-CH"/>
        </w:rPr>
        <w:t>algorithme</w:t>
      </w:r>
      <w:r w:rsidR="00DE05FF" w:rsidRPr="00A765CF">
        <w:rPr>
          <w:rFonts w:cstheme="minorHAnsi"/>
          <w:sz w:val="24"/>
          <w:szCs w:val="24"/>
          <w:lang w:val="fr-CH"/>
        </w:rPr>
        <w:t xml:space="preserve"> pour établir le diagnostic de la TB chez les sujets contacts</w:t>
      </w:r>
      <w:r w:rsidR="001E7411" w:rsidRPr="00A765CF">
        <w:rPr>
          <w:rFonts w:cstheme="minorHAnsi"/>
          <w:sz w:val="24"/>
          <w:szCs w:val="24"/>
          <w:lang w:val="fr-CH"/>
        </w:rPr>
        <w:t>. Ce guide indique l’indication pour mettre en place la chimioprophylaxie au profit des enfants âgés de moins de 5ans.</w:t>
      </w:r>
    </w:p>
    <w:p w14:paraId="55C33239" w14:textId="2095FDF8" w:rsidR="00511C23" w:rsidRPr="00A765CF" w:rsidRDefault="002631E2" w:rsidP="00352A76">
      <w:pPr>
        <w:pStyle w:val="ListParagraph"/>
        <w:numPr>
          <w:ilvl w:val="0"/>
          <w:numId w:val="40"/>
        </w:numPr>
        <w:spacing w:after="0" w:line="276" w:lineRule="auto"/>
        <w:jc w:val="both"/>
        <w:rPr>
          <w:rFonts w:cstheme="minorHAnsi"/>
          <w:sz w:val="24"/>
          <w:szCs w:val="24"/>
          <w:lang w:val="fr-CH"/>
        </w:rPr>
      </w:pPr>
      <w:r w:rsidRPr="00A765CF">
        <w:rPr>
          <w:rFonts w:cstheme="minorHAnsi"/>
          <w:sz w:val="24"/>
          <w:szCs w:val="24"/>
          <w:lang w:val="fr-CH"/>
        </w:rPr>
        <w:t>Les procédures pour identifier les cas de TB parmi les sujets contacts sont généralement connues par le personnel de santé des centres de TB CDT visités</w:t>
      </w:r>
      <w:r w:rsidR="00697496">
        <w:rPr>
          <w:rFonts w:cstheme="minorHAnsi"/>
          <w:sz w:val="24"/>
          <w:szCs w:val="24"/>
          <w:lang w:val="fr-CH"/>
        </w:rPr>
        <w:t>.</w:t>
      </w:r>
    </w:p>
    <w:p w14:paraId="3C6A98F6" w14:textId="147AE21E" w:rsidR="002631E2" w:rsidRPr="00A765CF" w:rsidRDefault="002631E2" w:rsidP="00352A76">
      <w:pPr>
        <w:pStyle w:val="ListParagraph"/>
        <w:numPr>
          <w:ilvl w:val="0"/>
          <w:numId w:val="40"/>
        </w:numPr>
        <w:spacing w:after="0" w:line="276" w:lineRule="auto"/>
        <w:jc w:val="both"/>
        <w:rPr>
          <w:rFonts w:cstheme="minorHAnsi"/>
          <w:sz w:val="24"/>
          <w:szCs w:val="24"/>
          <w:lang w:val="fr-CH"/>
        </w:rPr>
      </w:pPr>
      <w:r w:rsidRPr="00A765CF">
        <w:rPr>
          <w:rFonts w:cstheme="minorHAnsi"/>
          <w:sz w:val="24"/>
          <w:szCs w:val="24"/>
          <w:lang w:val="fr-CH"/>
        </w:rPr>
        <w:t>l’identification des sujets contacts de patients avec un diagnostic de TB pulmonaire avec bactériologie positive se fait généralement dans les centres visités</w:t>
      </w:r>
      <w:r w:rsidR="00697496">
        <w:rPr>
          <w:rFonts w:cstheme="minorHAnsi"/>
          <w:sz w:val="24"/>
          <w:szCs w:val="24"/>
          <w:lang w:val="fr-CH"/>
        </w:rPr>
        <w:t>.</w:t>
      </w:r>
    </w:p>
    <w:p w14:paraId="607AF08E" w14:textId="77777777" w:rsidR="00511C23" w:rsidRPr="00A765CF" w:rsidRDefault="00511C23" w:rsidP="00A1162C">
      <w:pPr>
        <w:spacing w:after="0" w:line="276" w:lineRule="auto"/>
        <w:jc w:val="both"/>
        <w:rPr>
          <w:rFonts w:eastAsia="MS Mincho" w:cstheme="minorHAnsi"/>
          <w:b/>
          <w:color w:val="000000"/>
          <w:sz w:val="24"/>
          <w:szCs w:val="24"/>
          <w:lang w:val="fr-FR"/>
        </w:rPr>
      </w:pPr>
    </w:p>
    <w:p w14:paraId="676B5399" w14:textId="77777777" w:rsidR="00811731" w:rsidRPr="00A765CF" w:rsidRDefault="00811731" w:rsidP="00A1162C">
      <w:pPr>
        <w:spacing w:after="0" w:line="276" w:lineRule="auto"/>
        <w:jc w:val="both"/>
        <w:rPr>
          <w:rFonts w:eastAsia="MS Mincho" w:cstheme="minorHAnsi"/>
          <w:b/>
          <w:color w:val="000000"/>
          <w:sz w:val="24"/>
          <w:szCs w:val="24"/>
          <w:lang w:val="fr-FR"/>
        </w:rPr>
      </w:pPr>
      <w:r w:rsidRPr="00A765CF">
        <w:rPr>
          <w:rFonts w:eastAsia="MS Mincho" w:cstheme="minorHAnsi"/>
          <w:b/>
          <w:color w:val="000000"/>
          <w:sz w:val="24"/>
          <w:szCs w:val="24"/>
          <w:lang w:val="fr-FR"/>
        </w:rPr>
        <w:t>Défis</w:t>
      </w:r>
    </w:p>
    <w:p w14:paraId="1B72F086" w14:textId="77777777" w:rsidR="002631E2" w:rsidRPr="00A765CF" w:rsidRDefault="001E7411"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La définition des cas index n’est pas clairement établie dans le guide national de la TB.</w:t>
      </w:r>
    </w:p>
    <w:p w14:paraId="2381F34A" w14:textId="49414F25" w:rsidR="00107140" w:rsidRPr="00A765CF" w:rsidRDefault="002631E2"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Les</w:t>
      </w:r>
      <w:r w:rsidR="001E7411" w:rsidRPr="00A765CF">
        <w:rPr>
          <w:rFonts w:cstheme="minorHAnsi"/>
          <w:sz w:val="24"/>
          <w:szCs w:val="24"/>
          <w:lang w:val="fr-CH"/>
        </w:rPr>
        <w:t xml:space="preserve"> interventions </w:t>
      </w:r>
      <w:r w:rsidRPr="00A765CF">
        <w:rPr>
          <w:rFonts w:cstheme="minorHAnsi"/>
          <w:sz w:val="24"/>
          <w:szCs w:val="24"/>
          <w:lang w:val="fr-CH"/>
        </w:rPr>
        <w:t xml:space="preserve">à mener </w:t>
      </w:r>
      <w:r w:rsidR="001E7411" w:rsidRPr="00A765CF">
        <w:rPr>
          <w:rFonts w:cstheme="minorHAnsi"/>
          <w:sz w:val="24"/>
          <w:szCs w:val="24"/>
          <w:lang w:val="fr-CH"/>
        </w:rPr>
        <w:t xml:space="preserve">pour établir le dépistage de la TB chez </w:t>
      </w:r>
      <w:r w:rsidRPr="00A765CF">
        <w:rPr>
          <w:rFonts w:cstheme="minorHAnsi"/>
          <w:sz w:val="24"/>
          <w:szCs w:val="24"/>
          <w:lang w:val="fr-CH"/>
        </w:rPr>
        <w:t xml:space="preserve">les sujets contacts ne sont pas clairement définies dans le </w:t>
      </w:r>
      <w:r w:rsidR="00107140" w:rsidRPr="00A765CF">
        <w:rPr>
          <w:rFonts w:cstheme="minorHAnsi"/>
          <w:sz w:val="24"/>
          <w:szCs w:val="24"/>
          <w:lang w:val="fr-CH"/>
        </w:rPr>
        <w:t>guide technique de la TB</w:t>
      </w:r>
      <w:r w:rsidR="00697496">
        <w:rPr>
          <w:rFonts w:cstheme="minorHAnsi"/>
          <w:sz w:val="24"/>
          <w:szCs w:val="24"/>
          <w:lang w:val="fr-CH"/>
        </w:rPr>
        <w:t>.</w:t>
      </w:r>
    </w:p>
    <w:p w14:paraId="4B5F109C" w14:textId="07569B71" w:rsidR="00F53DB8" w:rsidRPr="00A765CF" w:rsidRDefault="00107140"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L’identification des sujets contacts de patients diagnostiqués avec une TB bactériologi</w:t>
      </w:r>
      <w:r w:rsidR="0093318F" w:rsidRPr="00A765CF">
        <w:rPr>
          <w:rFonts w:cstheme="minorHAnsi"/>
          <w:sz w:val="24"/>
          <w:szCs w:val="24"/>
          <w:lang w:val="fr-CH"/>
        </w:rPr>
        <w:t>q</w:t>
      </w:r>
      <w:r w:rsidRPr="00A765CF">
        <w:rPr>
          <w:rFonts w:cstheme="minorHAnsi"/>
          <w:sz w:val="24"/>
          <w:szCs w:val="24"/>
          <w:lang w:val="fr-CH"/>
        </w:rPr>
        <w:t xml:space="preserve">uement </w:t>
      </w:r>
      <w:r w:rsidR="00697496">
        <w:rPr>
          <w:rFonts w:cstheme="minorHAnsi"/>
          <w:sz w:val="24"/>
          <w:szCs w:val="24"/>
          <w:lang w:val="fr-CH"/>
        </w:rPr>
        <w:t>confirmée (TBPBC)</w:t>
      </w:r>
      <w:r w:rsidRPr="00A765CF">
        <w:rPr>
          <w:rFonts w:cstheme="minorHAnsi"/>
          <w:sz w:val="24"/>
          <w:szCs w:val="24"/>
          <w:lang w:val="fr-CH"/>
        </w:rPr>
        <w:t xml:space="preserve"> n’</w:t>
      </w:r>
      <w:r w:rsidR="0093318F" w:rsidRPr="00A765CF">
        <w:rPr>
          <w:rFonts w:cstheme="minorHAnsi"/>
          <w:sz w:val="24"/>
          <w:szCs w:val="24"/>
          <w:lang w:val="fr-CH"/>
        </w:rPr>
        <w:t xml:space="preserve">est pas établie </w:t>
      </w:r>
      <w:r w:rsidRPr="00A765CF">
        <w:rPr>
          <w:rFonts w:cstheme="minorHAnsi"/>
          <w:sz w:val="24"/>
          <w:szCs w:val="24"/>
          <w:lang w:val="fr-CH"/>
        </w:rPr>
        <w:t xml:space="preserve">à l’hôpital de référence de la TB sachant que cet hôpital assure le diagnostic de </w:t>
      </w:r>
      <w:r w:rsidR="00697496">
        <w:rPr>
          <w:rFonts w:cstheme="minorHAnsi"/>
          <w:sz w:val="24"/>
          <w:szCs w:val="24"/>
          <w:lang w:val="fr-CH"/>
        </w:rPr>
        <w:t xml:space="preserve">près de 85% </w:t>
      </w:r>
      <w:r w:rsidRPr="00A765CF">
        <w:rPr>
          <w:rFonts w:cstheme="minorHAnsi"/>
          <w:sz w:val="24"/>
          <w:szCs w:val="24"/>
          <w:lang w:val="fr-CH"/>
        </w:rPr>
        <w:t>des cas de TB qui sont notifiés à Djibouti ville</w:t>
      </w:r>
      <w:r w:rsidR="00F53DB8" w:rsidRPr="00A765CF">
        <w:rPr>
          <w:rFonts w:cstheme="minorHAnsi"/>
          <w:sz w:val="24"/>
          <w:szCs w:val="24"/>
          <w:lang w:val="fr-CH"/>
        </w:rPr>
        <w:t xml:space="preserve"> et qui représente </w:t>
      </w:r>
      <w:r w:rsidR="00697496">
        <w:rPr>
          <w:rFonts w:cstheme="minorHAnsi"/>
          <w:sz w:val="24"/>
          <w:szCs w:val="24"/>
          <w:lang w:val="fr-CH"/>
        </w:rPr>
        <w:t>56%</w:t>
      </w:r>
      <w:r w:rsidR="00F53DB8" w:rsidRPr="00A765CF">
        <w:rPr>
          <w:rFonts w:cstheme="minorHAnsi"/>
          <w:sz w:val="24"/>
          <w:szCs w:val="24"/>
          <w:lang w:val="fr-CH"/>
        </w:rPr>
        <w:t xml:space="preserve"> des cas de TB notifiés au niveau national</w:t>
      </w:r>
      <w:r w:rsidR="00697496">
        <w:rPr>
          <w:rFonts w:cstheme="minorHAnsi"/>
          <w:sz w:val="24"/>
          <w:szCs w:val="24"/>
          <w:lang w:val="fr-CH"/>
        </w:rPr>
        <w:t>.</w:t>
      </w:r>
    </w:p>
    <w:p w14:paraId="190D0964" w14:textId="6C210F6F" w:rsidR="00F53DB8" w:rsidRPr="00A765CF" w:rsidRDefault="00F53DB8"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Même si les sujets contacts de TBPBC sont identifiés dans les quelques CDT, aucune information n’est enregistrée sur ces sujets, aucune procédure n’est établie pour faire le dépistage actif de ces sujets</w:t>
      </w:r>
      <w:r w:rsidR="00697496">
        <w:rPr>
          <w:rFonts w:cstheme="minorHAnsi"/>
          <w:sz w:val="24"/>
          <w:szCs w:val="24"/>
          <w:lang w:val="fr-CH"/>
        </w:rPr>
        <w:t>.</w:t>
      </w:r>
    </w:p>
    <w:p w14:paraId="242DF734" w14:textId="4B5A0352" w:rsidR="00F53DB8" w:rsidRPr="00A765CF" w:rsidRDefault="00F53DB8"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Les enfants contacts de patients TBPBC ne sont pas identifiés</w:t>
      </w:r>
      <w:r w:rsidR="00697496">
        <w:rPr>
          <w:rFonts w:cstheme="minorHAnsi"/>
          <w:sz w:val="24"/>
          <w:szCs w:val="24"/>
          <w:lang w:val="fr-CH"/>
        </w:rPr>
        <w:t>.</w:t>
      </w:r>
      <w:r w:rsidRPr="00A765CF">
        <w:rPr>
          <w:rFonts w:cstheme="minorHAnsi"/>
          <w:sz w:val="24"/>
          <w:szCs w:val="24"/>
          <w:lang w:val="fr-CH"/>
        </w:rPr>
        <w:t xml:space="preserve"> </w:t>
      </w:r>
    </w:p>
    <w:p w14:paraId="1271505F" w14:textId="573E2D24" w:rsidR="0093318F" w:rsidRPr="00A765CF" w:rsidRDefault="00F53DB8"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 xml:space="preserve">Absence de fiche d’enregistrement </w:t>
      </w:r>
      <w:r w:rsidR="0093318F" w:rsidRPr="00A765CF">
        <w:rPr>
          <w:rFonts w:cstheme="minorHAnsi"/>
          <w:sz w:val="24"/>
          <w:szCs w:val="24"/>
          <w:lang w:val="fr-FR"/>
        </w:rPr>
        <w:t>des sujets contacts</w:t>
      </w:r>
      <w:r w:rsidR="00697496">
        <w:rPr>
          <w:rFonts w:cstheme="minorHAnsi"/>
          <w:sz w:val="24"/>
          <w:szCs w:val="24"/>
          <w:lang w:val="fr-FR"/>
        </w:rPr>
        <w:t>.</w:t>
      </w:r>
    </w:p>
    <w:p w14:paraId="2025151F" w14:textId="34785916" w:rsidR="0093318F" w:rsidRPr="00A765CF" w:rsidRDefault="0093318F"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 xml:space="preserve">Absence de registre de contacts dans les CDT bien </w:t>
      </w:r>
      <w:r w:rsidR="00E762B4" w:rsidRPr="00A765CF">
        <w:rPr>
          <w:rFonts w:cstheme="minorHAnsi"/>
          <w:sz w:val="24"/>
          <w:szCs w:val="24"/>
          <w:lang w:val="fr-CH"/>
        </w:rPr>
        <w:t>qu’</w:t>
      </w:r>
      <w:r w:rsidRPr="00A765CF">
        <w:rPr>
          <w:rFonts w:cstheme="minorHAnsi"/>
          <w:sz w:val="24"/>
          <w:szCs w:val="24"/>
          <w:lang w:val="fr-CH"/>
        </w:rPr>
        <w:t>il soit développé par l’unité centrale</w:t>
      </w:r>
      <w:r w:rsidR="00E762B4">
        <w:rPr>
          <w:rFonts w:cstheme="minorHAnsi"/>
          <w:sz w:val="24"/>
          <w:szCs w:val="24"/>
          <w:lang w:val="fr-CH"/>
        </w:rPr>
        <w:t>.</w:t>
      </w:r>
    </w:p>
    <w:p w14:paraId="49A7FA1D" w14:textId="07FE6EB2" w:rsidR="00742A72" w:rsidRPr="00A765CF" w:rsidRDefault="00107140"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 xml:space="preserve"> </w:t>
      </w:r>
      <w:r w:rsidR="0093318F" w:rsidRPr="00A765CF">
        <w:rPr>
          <w:rFonts w:cstheme="minorHAnsi"/>
          <w:sz w:val="24"/>
          <w:szCs w:val="24"/>
          <w:lang w:val="fr-CH"/>
        </w:rPr>
        <w:t>Dans un seul CDT où le registre des su</w:t>
      </w:r>
      <w:r w:rsidR="00742A72" w:rsidRPr="00A765CF">
        <w:rPr>
          <w:rFonts w:cstheme="minorHAnsi"/>
          <w:sz w:val="24"/>
          <w:szCs w:val="24"/>
          <w:lang w:val="fr-CH"/>
        </w:rPr>
        <w:t>jets contacts était disponible, l’enregistrement est effectué uniquement pour les enfants contacts de patients TBPBC qui ont initié de traitement préventif à l’isoniazide</w:t>
      </w:r>
      <w:r w:rsidR="00E762B4">
        <w:rPr>
          <w:rFonts w:cstheme="minorHAnsi"/>
          <w:sz w:val="24"/>
          <w:szCs w:val="24"/>
          <w:lang w:val="fr-CH"/>
        </w:rPr>
        <w:t>.</w:t>
      </w:r>
    </w:p>
    <w:p w14:paraId="4C32F8AF" w14:textId="46E96400" w:rsidR="00742A72" w:rsidRPr="00A765CF" w:rsidRDefault="00742A72"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Pas données reportées au niveau central pour suivre et évaluer le dépistage actif des sujets contacts autour de patients TBPBC</w:t>
      </w:r>
      <w:r w:rsidR="00E762B4">
        <w:rPr>
          <w:rFonts w:cstheme="minorHAnsi"/>
          <w:sz w:val="24"/>
          <w:szCs w:val="24"/>
          <w:lang w:val="fr-CH"/>
        </w:rPr>
        <w:t>.</w:t>
      </w:r>
    </w:p>
    <w:p w14:paraId="5A7B3CB8" w14:textId="716048E9" w:rsidR="00742A72" w:rsidRPr="00A765CF" w:rsidRDefault="00742A72"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lastRenderedPageBreak/>
        <w:t xml:space="preserve">Aucun système de suivi et d’évaluation des activités de dépistage des </w:t>
      </w:r>
      <w:r w:rsidR="00E762B4">
        <w:rPr>
          <w:rFonts w:cstheme="minorHAnsi"/>
          <w:sz w:val="24"/>
          <w:szCs w:val="24"/>
          <w:lang w:val="fr-CH"/>
        </w:rPr>
        <w:t>sujets contacts n’est développé.</w:t>
      </w:r>
    </w:p>
    <w:p w14:paraId="44D5554E" w14:textId="774184B8" w:rsidR="00742A72" w:rsidRDefault="00742A72" w:rsidP="00352A76">
      <w:pPr>
        <w:pStyle w:val="ListParagraph"/>
        <w:numPr>
          <w:ilvl w:val="0"/>
          <w:numId w:val="41"/>
        </w:numPr>
        <w:spacing w:after="0" w:line="276" w:lineRule="auto"/>
        <w:jc w:val="both"/>
        <w:rPr>
          <w:rFonts w:cstheme="minorHAnsi"/>
          <w:sz w:val="24"/>
          <w:szCs w:val="24"/>
          <w:lang w:val="fr-CH"/>
        </w:rPr>
      </w:pPr>
      <w:r w:rsidRPr="00A765CF">
        <w:rPr>
          <w:rFonts w:cstheme="minorHAnsi"/>
          <w:sz w:val="24"/>
          <w:szCs w:val="24"/>
          <w:lang w:val="fr-CH"/>
        </w:rPr>
        <w:t>Les indicateurs de suivi des activités de dépistage autour des sujets contacts ne sont pas définis</w:t>
      </w:r>
      <w:r w:rsidR="00697496">
        <w:rPr>
          <w:rFonts w:cstheme="minorHAnsi"/>
          <w:sz w:val="24"/>
          <w:szCs w:val="24"/>
          <w:lang w:val="fr-CH"/>
        </w:rPr>
        <w:t>.</w:t>
      </w:r>
    </w:p>
    <w:p w14:paraId="55975D86" w14:textId="15D9FFD2" w:rsidR="00811731" w:rsidRPr="00D97E36" w:rsidRDefault="00811731" w:rsidP="00D97E36">
      <w:pPr>
        <w:pStyle w:val="Style3"/>
        <w:rPr>
          <w:color w:val="00B0F0"/>
        </w:rPr>
      </w:pPr>
      <w:bookmarkStart w:id="22" w:name="_Toc8598274"/>
      <w:r w:rsidRPr="00D97E36">
        <w:rPr>
          <w:b w:val="0"/>
          <w:color w:val="00B0F0"/>
        </w:rPr>
        <w:t>Tuberculose en milieu carcéral</w:t>
      </w:r>
      <w:bookmarkEnd w:id="22"/>
      <w:r w:rsidRPr="00D97E36">
        <w:rPr>
          <w:color w:val="00B0F0"/>
        </w:rPr>
        <w:t xml:space="preserve"> </w:t>
      </w:r>
    </w:p>
    <w:p w14:paraId="2AEBC947" w14:textId="77777777" w:rsidR="00B91681" w:rsidRPr="00A765CF" w:rsidRDefault="00B91681" w:rsidP="00A1162C">
      <w:pPr>
        <w:spacing w:after="200" w:line="276" w:lineRule="auto"/>
        <w:rPr>
          <w:rFonts w:eastAsia="Calibri" w:cstheme="minorHAnsi"/>
          <w:bCs/>
          <w:sz w:val="24"/>
          <w:szCs w:val="24"/>
          <w:lang w:val="fr-CA"/>
        </w:rPr>
      </w:pPr>
      <w:r w:rsidRPr="00A765CF">
        <w:rPr>
          <w:rFonts w:eastAsia="Calibri" w:cstheme="minorHAnsi"/>
          <w:bCs/>
          <w:sz w:val="24"/>
          <w:szCs w:val="24"/>
          <w:lang w:val="fr-CA"/>
        </w:rPr>
        <w:t xml:space="preserve">Il existe actuellement une seule prison centrale à Djibouti ville avec environ  </w:t>
      </w:r>
      <w:r w:rsidR="008104DE" w:rsidRPr="00A765CF">
        <w:rPr>
          <w:rFonts w:eastAsia="Calibri" w:cstheme="minorHAnsi"/>
          <w:bCs/>
          <w:sz w:val="24"/>
          <w:szCs w:val="24"/>
          <w:lang w:val="fr-CA"/>
        </w:rPr>
        <w:t xml:space="preserve">650 </w:t>
      </w:r>
      <w:r w:rsidRPr="00A765CF">
        <w:rPr>
          <w:rFonts w:eastAsia="Calibri" w:cstheme="minorHAnsi"/>
          <w:bCs/>
          <w:sz w:val="24"/>
          <w:szCs w:val="24"/>
          <w:lang w:val="fr-CA"/>
        </w:rPr>
        <w:t xml:space="preserve">prisonniers par </w:t>
      </w:r>
      <w:r w:rsidR="00EC094F" w:rsidRPr="00A765CF">
        <w:rPr>
          <w:rFonts w:eastAsia="Calibri" w:cstheme="minorHAnsi"/>
          <w:bCs/>
          <w:sz w:val="24"/>
          <w:szCs w:val="24"/>
          <w:lang w:val="fr-CA"/>
        </w:rPr>
        <w:t>an. En moyenne, 6</w:t>
      </w:r>
      <w:r w:rsidRPr="00A765CF">
        <w:rPr>
          <w:rFonts w:eastAsia="Calibri" w:cstheme="minorHAnsi"/>
          <w:bCs/>
          <w:sz w:val="24"/>
          <w:szCs w:val="24"/>
          <w:lang w:val="fr-CA"/>
        </w:rPr>
        <w:t xml:space="preserve"> </w:t>
      </w:r>
      <w:r w:rsidR="00EC094F" w:rsidRPr="00A765CF">
        <w:rPr>
          <w:rFonts w:eastAsia="Calibri" w:cstheme="minorHAnsi"/>
          <w:bCs/>
          <w:sz w:val="24"/>
          <w:szCs w:val="24"/>
          <w:lang w:val="fr-CA"/>
        </w:rPr>
        <w:t>cas</w:t>
      </w:r>
      <w:r w:rsidRPr="00A765CF">
        <w:rPr>
          <w:rFonts w:eastAsia="Calibri" w:cstheme="minorHAnsi"/>
          <w:bCs/>
          <w:sz w:val="24"/>
          <w:szCs w:val="24"/>
          <w:lang w:val="fr-CA"/>
        </w:rPr>
        <w:t xml:space="preserve"> de TB sont diagnostiqués</w:t>
      </w:r>
      <w:r w:rsidR="00EC094F" w:rsidRPr="00A765CF">
        <w:rPr>
          <w:rFonts w:eastAsia="Calibri" w:cstheme="minorHAnsi"/>
          <w:bCs/>
          <w:sz w:val="24"/>
          <w:szCs w:val="24"/>
          <w:lang w:val="fr-CA"/>
        </w:rPr>
        <w:t xml:space="preserve"> annuellement parmi les personnes incarcérées so</w:t>
      </w:r>
      <w:r w:rsidR="008104DE" w:rsidRPr="00A765CF">
        <w:rPr>
          <w:rFonts w:eastAsia="Calibri" w:cstheme="minorHAnsi"/>
          <w:bCs/>
          <w:sz w:val="24"/>
          <w:szCs w:val="24"/>
          <w:lang w:val="fr-CA"/>
        </w:rPr>
        <w:t>it une incidence notifiée de 923</w:t>
      </w:r>
      <w:r w:rsidR="00EC094F" w:rsidRPr="00A765CF">
        <w:rPr>
          <w:rFonts w:eastAsia="Calibri" w:cstheme="minorHAnsi"/>
          <w:bCs/>
          <w:sz w:val="24"/>
          <w:szCs w:val="24"/>
          <w:lang w:val="fr-CA"/>
        </w:rPr>
        <w:t xml:space="preserve"> pour 100 000 prisonniers. </w:t>
      </w:r>
      <w:r w:rsidRPr="00A765CF">
        <w:rPr>
          <w:rFonts w:eastAsia="Calibri" w:cstheme="minorHAnsi"/>
          <w:bCs/>
          <w:sz w:val="24"/>
          <w:szCs w:val="24"/>
          <w:lang w:val="fr-CA"/>
        </w:rPr>
        <w:t xml:space="preserve"> </w:t>
      </w:r>
      <w:r w:rsidR="00EC094F" w:rsidRPr="00A765CF">
        <w:rPr>
          <w:rFonts w:eastAsia="Calibri" w:cstheme="minorHAnsi"/>
          <w:bCs/>
          <w:sz w:val="24"/>
          <w:szCs w:val="24"/>
          <w:lang w:val="fr-CA"/>
        </w:rPr>
        <w:t>Le PNL</w:t>
      </w:r>
      <w:r w:rsidRPr="00A765CF">
        <w:rPr>
          <w:rFonts w:eastAsia="Calibri" w:cstheme="minorHAnsi"/>
          <w:bCs/>
          <w:sz w:val="24"/>
          <w:szCs w:val="24"/>
          <w:lang w:val="fr-CA"/>
        </w:rPr>
        <w:t xml:space="preserve">T </w:t>
      </w:r>
      <w:r w:rsidR="00EC094F" w:rsidRPr="00A765CF">
        <w:rPr>
          <w:rFonts w:eastAsia="Calibri" w:cstheme="minorHAnsi"/>
          <w:bCs/>
          <w:sz w:val="24"/>
          <w:szCs w:val="24"/>
          <w:lang w:val="fr-CA"/>
        </w:rPr>
        <w:t>assure les services de soin</w:t>
      </w:r>
      <w:r w:rsidRPr="00A765CF">
        <w:rPr>
          <w:rFonts w:eastAsia="Calibri" w:cstheme="minorHAnsi"/>
          <w:bCs/>
          <w:sz w:val="24"/>
          <w:szCs w:val="24"/>
          <w:lang w:val="fr-CA"/>
        </w:rPr>
        <w:t xml:space="preserve"> de la tuberculose pour les malades détenus dans les pris</w:t>
      </w:r>
      <w:r w:rsidR="00EC094F" w:rsidRPr="00A765CF">
        <w:rPr>
          <w:rFonts w:eastAsia="Calibri" w:cstheme="minorHAnsi"/>
          <w:bCs/>
          <w:sz w:val="24"/>
          <w:szCs w:val="24"/>
          <w:lang w:val="fr-CA"/>
        </w:rPr>
        <w:t>ons.</w:t>
      </w:r>
      <w:r w:rsidRPr="00A765CF">
        <w:rPr>
          <w:rFonts w:eastAsia="Calibri" w:cstheme="minorHAnsi"/>
          <w:bCs/>
          <w:sz w:val="24"/>
          <w:szCs w:val="24"/>
          <w:lang w:val="fr-CA"/>
        </w:rPr>
        <w:t xml:space="preserve"> </w:t>
      </w:r>
    </w:p>
    <w:p w14:paraId="32957C57" w14:textId="77777777" w:rsidR="00811731" w:rsidRPr="00A765CF" w:rsidRDefault="00811731" w:rsidP="00A1162C">
      <w:pPr>
        <w:spacing w:after="200" w:line="276" w:lineRule="auto"/>
        <w:rPr>
          <w:rFonts w:eastAsia="Calibri" w:cstheme="minorHAnsi"/>
          <w:b/>
          <w:bCs/>
          <w:sz w:val="24"/>
          <w:szCs w:val="24"/>
          <w:lang w:val="fr-CA"/>
        </w:rPr>
      </w:pPr>
      <w:r w:rsidRPr="00A765CF">
        <w:rPr>
          <w:rFonts w:eastAsia="Calibri" w:cstheme="minorHAnsi"/>
          <w:b/>
          <w:bCs/>
          <w:sz w:val="24"/>
          <w:szCs w:val="24"/>
          <w:lang w:val="fr-CA"/>
        </w:rPr>
        <w:t>Point Forts</w:t>
      </w:r>
    </w:p>
    <w:p w14:paraId="2BCFDD63" w14:textId="138A17E8" w:rsidR="00742A72" w:rsidRPr="00A765CF" w:rsidRDefault="00742A72" w:rsidP="00352A76">
      <w:pPr>
        <w:pStyle w:val="ListParagraph"/>
        <w:numPr>
          <w:ilvl w:val="0"/>
          <w:numId w:val="7"/>
        </w:numPr>
        <w:spacing w:after="200" w:line="276" w:lineRule="auto"/>
        <w:rPr>
          <w:rFonts w:eastAsia="Calibri" w:cstheme="minorHAnsi"/>
          <w:bCs/>
          <w:sz w:val="24"/>
          <w:szCs w:val="24"/>
          <w:lang w:val="fr-CA"/>
        </w:rPr>
      </w:pPr>
      <w:r w:rsidRPr="00A765CF">
        <w:rPr>
          <w:rFonts w:eastAsia="Calibri" w:cstheme="minorHAnsi"/>
          <w:bCs/>
          <w:sz w:val="24"/>
          <w:szCs w:val="24"/>
          <w:lang w:val="fr-CA"/>
        </w:rPr>
        <w:t>Existence de structure sanitaire dans la prison centrale de Djibouti sous la responsabilité d’un médecin du service pénitencier</w:t>
      </w:r>
      <w:r w:rsidR="00697496">
        <w:rPr>
          <w:rFonts w:eastAsia="Calibri" w:cstheme="minorHAnsi"/>
          <w:bCs/>
          <w:sz w:val="24"/>
          <w:szCs w:val="24"/>
          <w:lang w:val="fr-CA"/>
        </w:rPr>
        <w:t>.</w:t>
      </w:r>
    </w:p>
    <w:p w14:paraId="606CF940" w14:textId="77777777" w:rsidR="00742A72" w:rsidRPr="00A765CF" w:rsidRDefault="00F63FE5" w:rsidP="00352A76">
      <w:pPr>
        <w:pStyle w:val="ListParagraph"/>
        <w:numPr>
          <w:ilvl w:val="0"/>
          <w:numId w:val="7"/>
        </w:numPr>
        <w:spacing w:after="200" w:line="276" w:lineRule="auto"/>
        <w:rPr>
          <w:rFonts w:eastAsia="Calibri" w:cstheme="minorHAnsi"/>
          <w:bCs/>
          <w:sz w:val="24"/>
          <w:szCs w:val="24"/>
          <w:lang w:val="fr-CA"/>
        </w:rPr>
      </w:pPr>
      <w:r w:rsidRPr="00A765CF">
        <w:rPr>
          <w:rFonts w:eastAsia="Calibri" w:cstheme="minorHAnsi"/>
          <w:bCs/>
          <w:sz w:val="24"/>
          <w:szCs w:val="24"/>
          <w:lang w:val="fr-CA"/>
        </w:rPr>
        <w:t>Existence d’un cadre de collaboration entre le ministère de la santé et</w:t>
      </w:r>
      <w:r w:rsidR="008104DE" w:rsidRPr="00A765CF">
        <w:rPr>
          <w:rFonts w:eastAsia="Calibri" w:cstheme="minorHAnsi"/>
          <w:bCs/>
          <w:sz w:val="24"/>
          <w:szCs w:val="24"/>
          <w:lang w:val="fr-CA"/>
        </w:rPr>
        <w:t xml:space="preserve"> le Ministère de la Justice, ainsi, </w:t>
      </w:r>
      <w:r w:rsidRPr="00A765CF">
        <w:rPr>
          <w:rFonts w:eastAsia="Calibri" w:cstheme="minorHAnsi"/>
          <w:bCs/>
          <w:sz w:val="24"/>
          <w:szCs w:val="24"/>
          <w:lang w:val="fr-CA"/>
        </w:rPr>
        <w:t xml:space="preserve">le </w:t>
      </w:r>
      <w:r w:rsidR="00B27183" w:rsidRPr="00A765CF">
        <w:rPr>
          <w:rFonts w:eastAsia="Calibri" w:cstheme="minorHAnsi"/>
          <w:bCs/>
          <w:sz w:val="24"/>
          <w:szCs w:val="24"/>
          <w:lang w:val="fr-CA"/>
        </w:rPr>
        <w:t>ministère</w:t>
      </w:r>
      <w:r w:rsidRPr="00A765CF">
        <w:rPr>
          <w:rFonts w:eastAsia="Calibri" w:cstheme="minorHAnsi"/>
          <w:bCs/>
          <w:sz w:val="24"/>
          <w:szCs w:val="24"/>
          <w:lang w:val="fr-CA"/>
        </w:rPr>
        <w:t xml:space="preserve"> de la santé met à disposition du service de santé de la prison centrale deux médecins contribuant </w:t>
      </w:r>
      <w:r w:rsidR="008104DE" w:rsidRPr="00A765CF">
        <w:rPr>
          <w:rFonts w:eastAsia="Calibri" w:cstheme="minorHAnsi"/>
          <w:bCs/>
          <w:sz w:val="24"/>
          <w:szCs w:val="24"/>
          <w:lang w:val="fr-CA"/>
        </w:rPr>
        <w:t>aux soins de santé et prévention</w:t>
      </w:r>
      <w:r w:rsidRPr="00A765CF">
        <w:rPr>
          <w:rFonts w:eastAsia="Calibri" w:cstheme="minorHAnsi"/>
          <w:bCs/>
          <w:sz w:val="24"/>
          <w:szCs w:val="24"/>
          <w:lang w:val="fr-CA"/>
        </w:rPr>
        <w:t xml:space="preserve"> au profit des personnes incarcérées</w:t>
      </w:r>
      <w:r w:rsidR="008104DE" w:rsidRPr="00A765CF">
        <w:rPr>
          <w:rFonts w:eastAsia="Calibri" w:cstheme="minorHAnsi"/>
          <w:bCs/>
          <w:sz w:val="24"/>
          <w:szCs w:val="24"/>
          <w:lang w:val="fr-CA"/>
        </w:rPr>
        <w:t>.</w:t>
      </w:r>
      <w:r w:rsidRPr="00A765CF">
        <w:rPr>
          <w:rFonts w:eastAsia="Calibri" w:cstheme="minorHAnsi"/>
          <w:bCs/>
          <w:sz w:val="24"/>
          <w:szCs w:val="24"/>
          <w:lang w:val="fr-CA"/>
        </w:rPr>
        <w:t xml:space="preserve"> </w:t>
      </w:r>
    </w:p>
    <w:p w14:paraId="4FA307BB" w14:textId="77777777" w:rsidR="00F63FE5" w:rsidRPr="00A765CF" w:rsidRDefault="00F63FE5" w:rsidP="00352A76">
      <w:pPr>
        <w:pStyle w:val="ListParagraph"/>
        <w:numPr>
          <w:ilvl w:val="0"/>
          <w:numId w:val="7"/>
        </w:numPr>
        <w:spacing w:after="200" w:line="276" w:lineRule="auto"/>
        <w:rPr>
          <w:rFonts w:eastAsia="Calibri" w:cstheme="minorHAnsi"/>
          <w:bCs/>
          <w:sz w:val="24"/>
          <w:szCs w:val="24"/>
          <w:lang w:val="fr-CA"/>
        </w:rPr>
      </w:pPr>
      <w:r w:rsidRPr="00A765CF">
        <w:rPr>
          <w:rFonts w:eastAsia="Calibri" w:cstheme="minorHAnsi"/>
          <w:bCs/>
          <w:sz w:val="24"/>
          <w:szCs w:val="24"/>
          <w:lang w:val="fr-CA"/>
        </w:rPr>
        <w:t xml:space="preserve">Un système de consultation médicale systématique est mis en place à l’admission des personnes incarcérées et le dépistage clinique de la TB est </w:t>
      </w:r>
      <w:r w:rsidR="008104DE" w:rsidRPr="00A765CF">
        <w:rPr>
          <w:rFonts w:eastAsia="Calibri" w:cstheme="minorHAnsi"/>
          <w:bCs/>
          <w:sz w:val="24"/>
          <w:szCs w:val="24"/>
          <w:lang w:val="fr-CA"/>
        </w:rPr>
        <w:t xml:space="preserve">généralement </w:t>
      </w:r>
      <w:r w:rsidRPr="00A765CF">
        <w:rPr>
          <w:rFonts w:eastAsia="Calibri" w:cstheme="minorHAnsi"/>
          <w:bCs/>
          <w:sz w:val="24"/>
          <w:szCs w:val="24"/>
          <w:lang w:val="fr-CA"/>
        </w:rPr>
        <w:t>effectué.</w:t>
      </w:r>
    </w:p>
    <w:p w14:paraId="3C6C77F6" w14:textId="77777777" w:rsidR="00B27183" w:rsidRPr="00A765CF" w:rsidRDefault="00B27183" w:rsidP="00352A76">
      <w:pPr>
        <w:pStyle w:val="ListParagraph"/>
        <w:numPr>
          <w:ilvl w:val="0"/>
          <w:numId w:val="7"/>
        </w:numPr>
        <w:spacing w:after="200" w:line="276" w:lineRule="auto"/>
        <w:rPr>
          <w:rFonts w:eastAsia="Calibri" w:cstheme="minorHAnsi"/>
          <w:bCs/>
          <w:sz w:val="24"/>
          <w:szCs w:val="24"/>
          <w:lang w:val="fr-CA"/>
        </w:rPr>
      </w:pPr>
      <w:r w:rsidRPr="00A765CF">
        <w:rPr>
          <w:rFonts w:eastAsia="Calibri" w:cstheme="minorHAnsi"/>
          <w:bCs/>
          <w:sz w:val="24"/>
          <w:szCs w:val="24"/>
          <w:lang w:val="fr-CA"/>
        </w:rPr>
        <w:t>Les patients présumés de TB parmi les personnes incarcérées sont systématiquement orientés vers l’hôpital de référence de la TB pour diagnostic et traitement.</w:t>
      </w:r>
    </w:p>
    <w:p w14:paraId="2842E8D8" w14:textId="77777777" w:rsidR="00CB7D5D" w:rsidRPr="00A765CF" w:rsidRDefault="00CB7D5D" w:rsidP="00352A76">
      <w:pPr>
        <w:pStyle w:val="ListParagraph"/>
        <w:numPr>
          <w:ilvl w:val="0"/>
          <w:numId w:val="7"/>
        </w:numPr>
        <w:spacing w:after="200" w:line="276" w:lineRule="auto"/>
        <w:rPr>
          <w:rFonts w:eastAsia="Calibri" w:cstheme="minorHAnsi"/>
          <w:bCs/>
          <w:sz w:val="24"/>
          <w:szCs w:val="24"/>
          <w:lang w:val="fr-CA"/>
        </w:rPr>
      </w:pPr>
      <w:r w:rsidRPr="00A765CF">
        <w:rPr>
          <w:rFonts w:eastAsia="Calibri" w:cstheme="minorHAnsi"/>
          <w:bCs/>
          <w:sz w:val="24"/>
          <w:szCs w:val="24"/>
          <w:lang w:val="fr-CA"/>
        </w:rPr>
        <w:t xml:space="preserve">L’isolement des patients </w:t>
      </w:r>
      <w:r w:rsidR="008104DE" w:rsidRPr="00A765CF">
        <w:rPr>
          <w:rFonts w:eastAsia="Calibri" w:cstheme="minorHAnsi"/>
          <w:bCs/>
          <w:sz w:val="24"/>
          <w:szCs w:val="24"/>
          <w:lang w:val="fr-CA"/>
        </w:rPr>
        <w:t>avec TB pulmonaire bactériologiquement confirmée</w:t>
      </w:r>
      <w:r w:rsidRPr="00A765CF">
        <w:rPr>
          <w:rFonts w:eastAsia="Calibri" w:cstheme="minorHAnsi"/>
          <w:bCs/>
          <w:sz w:val="24"/>
          <w:szCs w:val="24"/>
          <w:lang w:val="fr-CA"/>
        </w:rPr>
        <w:t xml:space="preserve"> est généralement assuré</w:t>
      </w:r>
      <w:r w:rsidR="008104DE" w:rsidRPr="00A765CF">
        <w:rPr>
          <w:rFonts w:eastAsia="Calibri" w:cstheme="minorHAnsi"/>
          <w:bCs/>
          <w:sz w:val="24"/>
          <w:szCs w:val="24"/>
          <w:lang w:val="fr-CA"/>
        </w:rPr>
        <w:t>.</w:t>
      </w:r>
      <w:r w:rsidRPr="00A765CF">
        <w:rPr>
          <w:rFonts w:eastAsia="Calibri" w:cstheme="minorHAnsi"/>
          <w:bCs/>
          <w:sz w:val="24"/>
          <w:szCs w:val="24"/>
          <w:lang w:val="fr-CA"/>
        </w:rPr>
        <w:t xml:space="preserve">  </w:t>
      </w:r>
    </w:p>
    <w:p w14:paraId="29EB5D18" w14:textId="77777777" w:rsidR="00B27183" w:rsidRPr="00A765CF" w:rsidRDefault="00B27183" w:rsidP="00A1162C">
      <w:pPr>
        <w:pStyle w:val="ListParagraph"/>
        <w:spacing w:after="200" w:line="276" w:lineRule="auto"/>
        <w:rPr>
          <w:rFonts w:eastAsia="Calibri" w:cstheme="minorHAnsi"/>
          <w:bCs/>
          <w:sz w:val="24"/>
          <w:szCs w:val="24"/>
          <w:lang w:val="fr-CA"/>
        </w:rPr>
      </w:pPr>
    </w:p>
    <w:p w14:paraId="455F2527" w14:textId="7EF2CA69" w:rsidR="00811731" w:rsidRPr="00A765CF" w:rsidRDefault="00811731" w:rsidP="00A1162C">
      <w:pPr>
        <w:spacing w:after="200" w:line="276" w:lineRule="auto"/>
        <w:rPr>
          <w:rFonts w:eastAsia="Calibri" w:cstheme="minorHAnsi"/>
          <w:b/>
          <w:bCs/>
          <w:sz w:val="24"/>
          <w:szCs w:val="24"/>
          <w:lang w:val="fr-CA"/>
        </w:rPr>
      </w:pPr>
      <w:r w:rsidRPr="00A765CF">
        <w:rPr>
          <w:rFonts w:eastAsia="Calibri" w:cstheme="minorHAnsi"/>
          <w:b/>
          <w:bCs/>
          <w:sz w:val="24"/>
          <w:szCs w:val="24"/>
          <w:lang w:val="fr-CA"/>
        </w:rPr>
        <w:t xml:space="preserve">Défis </w:t>
      </w:r>
    </w:p>
    <w:p w14:paraId="6E213549" w14:textId="77777777" w:rsidR="00182920" w:rsidRPr="00A765CF" w:rsidRDefault="00F63FE5"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w:t>
      </w:r>
      <w:r w:rsidR="00182920" w:rsidRPr="00A765CF">
        <w:rPr>
          <w:rFonts w:eastAsia="Calibri" w:cstheme="minorHAnsi"/>
          <w:sz w:val="24"/>
          <w:szCs w:val="24"/>
          <w:lang w:val="fr-CA"/>
        </w:rPr>
        <w:t>’actuel staff médical et paramédical</w:t>
      </w:r>
      <w:r w:rsidRPr="00A765CF">
        <w:rPr>
          <w:rFonts w:eastAsia="Calibri" w:cstheme="minorHAnsi"/>
          <w:sz w:val="24"/>
          <w:szCs w:val="24"/>
          <w:lang w:val="fr-CA"/>
        </w:rPr>
        <w:t xml:space="preserve"> du service de santé pénitencier</w:t>
      </w:r>
      <w:r w:rsidR="00182920" w:rsidRPr="00A765CF">
        <w:rPr>
          <w:rFonts w:eastAsia="Calibri" w:cstheme="minorHAnsi"/>
          <w:sz w:val="24"/>
          <w:szCs w:val="24"/>
          <w:lang w:val="fr-CA"/>
        </w:rPr>
        <w:t xml:space="preserve"> nécessite d’être associé dans les sessions de formation du PNLT sur la TB</w:t>
      </w:r>
      <w:r w:rsidR="008104DE" w:rsidRPr="00A765CF">
        <w:rPr>
          <w:rFonts w:eastAsia="Calibri" w:cstheme="minorHAnsi"/>
          <w:sz w:val="24"/>
          <w:szCs w:val="24"/>
          <w:lang w:val="fr-CA"/>
        </w:rPr>
        <w:t>.</w:t>
      </w:r>
    </w:p>
    <w:p w14:paraId="0B0635D9" w14:textId="77777777" w:rsidR="008104DE" w:rsidRPr="00A765CF" w:rsidRDefault="008104DE"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Le dépistage de la TB ne peut être assuré dans le service pénitencier en dehors des références aux structures du Ministère de la santé. Absence de laboratoire de microscopie pour établir l’examen direct des cas présumés de tuberculose pulmonaire.</w:t>
      </w:r>
    </w:p>
    <w:p w14:paraId="084C70EB" w14:textId="77777777" w:rsidR="0063437C" w:rsidRPr="00A765CF" w:rsidRDefault="00182920"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Les supports du </w:t>
      </w:r>
      <w:r w:rsidR="00C96078" w:rsidRPr="00A765CF">
        <w:rPr>
          <w:rFonts w:eastAsia="Calibri" w:cstheme="minorHAnsi"/>
          <w:sz w:val="24"/>
          <w:szCs w:val="24"/>
          <w:lang w:val="fr-CA"/>
        </w:rPr>
        <w:t>système</w:t>
      </w:r>
      <w:r w:rsidRPr="00A765CF">
        <w:rPr>
          <w:rFonts w:eastAsia="Calibri" w:cstheme="minorHAnsi"/>
          <w:sz w:val="24"/>
          <w:szCs w:val="24"/>
          <w:lang w:val="fr-CA"/>
        </w:rPr>
        <w:t xml:space="preserve"> d</w:t>
      </w:r>
      <w:r w:rsidR="00C96078" w:rsidRPr="00A765CF">
        <w:rPr>
          <w:rFonts w:eastAsia="Calibri" w:cstheme="minorHAnsi"/>
          <w:sz w:val="24"/>
          <w:szCs w:val="24"/>
          <w:lang w:val="fr-CA"/>
        </w:rPr>
        <w:t>’information ne sont disponibles dans le</w:t>
      </w:r>
      <w:r w:rsidR="00F63FE5" w:rsidRPr="00A765CF">
        <w:rPr>
          <w:rFonts w:eastAsia="Calibri" w:cstheme="minorHAnsi"/>
          <w:sz w:val="24"/>
          <w:szCs w:val="24"/>
          <w:lang w:val="fr-CA"/>
        </w:rPr>
        <w:t xml:space="preserve"> </w:t>
      </w:r>
      <w:r w:rsidR="00C96078" w:rsidRPr="00A765CF">
        <w:rPr>
          <w:rFonts w:eastAsia="Calibri" w:cstheme="minorHAnsi"/>
          <w:sz w:val="24"/>
          <w:szCs w:val="24"/>
          <w:lang w:val="fr-CA"/>
        </w:rPr>
        <w:t>service de santé pénitencier y compris le registre des cas présumés de TB</w:t>
      </w:r>
      <w:r w:rsidR="008104DE" w:rsidRPr="00A765CF">
        <w:rPr>
          <w:rFonts w:eastAsia="Calibri" w:cstheme="minorHAnsi"/>
          <w:sz w:val="24"/>
          <w:szCs w:val="24"/>
          <w:lang w:val="fr-CA"/>
        </w:rPr>
        <w:t>.</w:t>
      </w:r>
    </w:p>
    <w:p w14:paraId="7794ABDA" w14:textId="77777777" w:rsidR="00C96078" w:rsidRPr="00A765CF" w:rsidRDefault="00C96078"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Il n’y a pas de système clair bien défini sur le système de référence et de contre-référence entre le service de santé pénitencier et les structures du PNLT</w:t>
      </w:r>
      <w:r w:rsidR="008104DE" w:rsidRPr="00A765CF">
        <w:rPr>
          <w:rFonts w:eastAsia="Calibri" w:cstheme="minorHAnsi"/>
          <w:sz w:val="24"/>
          <w:szCs w:val="24"/>
          <w:lang w:val="fr-CA"/>
        </w:rPr>
        <w:t>.</w:t>
      </w:r>
    </w:p>
    <w:p w14:paraId="1D91CB26" w14:textId="77777777" w:rsidR="00CB7D5D" w:rsidRPr="00A765CF" w:rsidRDefault="00CB7D5D"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Absence de système défini de suivi des patients TB incarcérés sous traitement</w:t>
      </w:r>
      <w:r w:rsidR="008104DE" w:rsidRPr="00A765CF">
        <w:rPr>
          <w:rFonts w:eastAsia="Calibri" w:cstheme="minorHAnsi"/>
          <w:sz w:val="24"/>
          <w:szCs w:val="24"/>
          <w:lang w:val="fr-CA"/>
        </w:rPr>
        <w:t>.</w:t>
      </w:r>
      <w:r w:rsidRPr="00A765CF">
        <w:rPr>
          <w:rFonts w:eastAsia="Calibri" w:cstheme="minorHAnsi"/>
          <w:sz w:val="24"/>
          <w:szCs w:val="24"/>
          <w:lang w:val="fr-CA"/>
        </w:rPr>
        <w:t xml:space="preserve"> </w:t>
      </w:r>
    </w:p>
    <w:p w14:paraId="7D2B3B81" w14:textId="77777777" w:rsidR="00CB7D5D" w:rsidRDefault="00CB7D5D" w:rsidP="00FA73F5">
      <w:pPr>
        <w:pStyle w:val="ListParagraph"/>
        <w:numPr>
          <w:ilvl w:val="0"/>
          <w:numId w:val="2"/>
        </w:numPr>
        <w:spacing w:after="0" w:line="276" w:lineRule="auto"/>
        <w:jc w:val="both"/>
        <w:rPr>
          <w:rFonts w:eastAsia="Calibri" w:cstheme="minorHAnsi"/>
          <w:sz w:val="24"/>
          <w:szCs w:val="24"/>
          <w:lang w:val="fr-CA"/>
        </w:rPr>
      </w:pPr>
      <w:r w:rsidRPr="00A765CF">
        <w:rPr>
          <w:rFonts w:eastAsia="Calibri" w:cstheme="minorHAnsi"/>
          <w:sz w:val="24"/>
          <w:szCs w:val="24"/>
          <w:lang w:val="fr-CA"/>
        </w:rPr>
        <w:t>Absence de système de suivi des références des patients TB sous traitement une fois libérés de l’incarcération</w:t>
      </w:r>
      <w:r w:rsidR="008104DE" w:rsidRPr="00A765CF">
        <w:rPr>
          <w:rFonts w:eastAsia="Calibri" w:cstheme="minorHAnsi"/>
          <w:sz w:val="24"/>
          <w:szCs w:val="24"/>
          <w:lang w:val="fr-CA"/>
        </w:rPr>
        <w:t>.</w:t>
      </w:r>
    </w:p>
    <w:p w14:paraId="120BCEFC" w14:textId="2AA1E5F9" w:rsidR="0002061D" w:rsidRPr="00D97E36" w:rsidRDefault="0002061D" w:rsidP="00E12EBE">
      <w:pPr>
        <w:pStyle w:val="Style3"/>
        <w:rPr>
          <w:b w:val="0"/>
          <w:color w:val="00B0F0"/>
        </w:rPr>
      </w:pPr>
      <w:bookmarkStart w:id="23" w:name="_Toc8598275"/>
      <w:r w:rsidRPr="00D97E36">
        <w:rPr>
          <w:b w:val="0"/>
          <w:color w:val="00B0F0"/>
        </w:rPr>
        <w:lastRenderedPageBreak/>
        <w:t>TB dans le Camp des réfugiés d’Ali Sabieh</w:t>
      </w:r>
      <w:bookmarkEnd w:id="23"/>
      <w:r w:rsidRPr="00D97E36">
        <w:rPr>
          <w:b w:val="0"/>
          <w:color w:val="00B0F0"/>
        </w:rPr>
        <w:t> </w:t>
      </w:r>
    </w:p>
    <w:p w14:paraId="11CD8D30" w14:textId="24CC4AFA" w:rsidR="0002061D" w:rsidRDefault="0002061D" w:rsidP="0002061D">
      <w:pPr>
        <w:pStyle w:val="ListParagraph"/>
        <w:numPr>
          <w:ilvl w:val="0"/>
          <w:numId w:val="2"/>
        </w:numPr>
        <w:spacing w:after="0" w:line="276" w:lineRule="auto"/>
        <w:jc w:val="both"/>
        <w:rPr>
          <w:rFonts w:eastAsia="Calibri" w:cstheme="minorHAnsi"/>
          <w:sz w:val="24"/>
          <w:szCs w:val="24"/>
          <w:lang w:val="fr-CA"/>
        </w:rPr>
      </w:pPr>
      <w:r w:rsidRPr="0002061D">
        <w:rPr>
          <w:rFonts w:eastAsia="Calibri" w:cstheme="minorHAnsi"/>
          <w:sz w:val="24"/>
          <w:szCs w:val="24"/>
          <w:lang w:val="fr-CA"/>
        </w:rPr>
        <w:t>Les réfugiés présumés tuberculeux sont dépistés au niveau du CDT du CMH et les traitements sont fournis de manière hebdomadaire.</w:t>
      </w:r>
    </w:p>
    <w:p w14:paraId="45019E15" w14:textId="25E58D7D" w:rsidR="0002061D" w:rsidRPr="0002061D" w:rsidRDefault="0002061D" w:rsidP="0002061D">
      <w:pPr>
        <w:pStyle w:val="ListParagraph"/>
        <w:numPr>
          <w:ilvl w:val="0"/>
          <w:numId w:val="2"/>
        </w:numPr>
        <w:rPr>
          <w:rFonts w:eastAsia="Calibri" w:cstheme="minorHAnsi"/>
          <w:sz w:val="24"/>
          <w:szCs w:val="24"/>
          <w:lang w:val="fr-CA"/>
        </w:rPr>
      </w:pPr>
      <w:r w:rsidRPr="0002061D">
        <w:rPr>
          <w:rFonts w:eastAsia="Calibri" w:cstheme="minorHAnsi"/>
          <w:sz w:val="24"/>
          <w:szCs w:val="24"/>
          <w:lang w:val="fr-CA"/>
        </w:rPr>
        <w:t>Les données concernant les nomades et les migrants ne</w:t>
      </w:r>
      <w:r>
        <w:rPr>
          <w:rFonts w:eastAsia="Calibri" w:cstheme="minorHAnsi"/>
          <w:sz w:val="24"/>
          <w:szCs w:val="24"/>
          <w:lang w:val="fr-CA"/>
        </w:rPr>
        <w:t xml:space="preserve"> sont pas disponibles à ce jour</w:t>
      </w:r>
      <w:r w:rsidRPr="0002061D">
        <w:rPr>
          <w:rFonts w:eastAsia="Calibri" w:cstheme="minorHAnsi"/>
          <w:sz w:val="24"/>
          <w:szCs w:val="24"/>
          <w:lang w:val="fr-CA"/>
        </w:rPr>
        <w:t>; ils sont pris en charge au niveau des CDT mais ne sont pas clairement notifiés comme nomades ou migrants.</w:t>
      </w:r>
    </w:p>
    <w:p w14:paraId="7E96C7BC" w14:textId="77777777" w:rsidR="0067341B" w:rsidRPr="0002061D" w:rsidRDefault="0067341B" w:rsidP="0002061D">
      <w:pPr>
        <w:pStyle w:val="ListParagraph"/>
        <w:spacing w:after="0" w:line="276" w:lineRule="auto"/>
        <w:ind w:left="644"/>
        <w:jc w:val="both"/>
        <w:rPr>
          <w:rFonts w:eastAsia="Calibri" w:cstheme="minorHAnsi"/>
          <w:sz w:val="24"/>
          <w:szCs w:val="24"/>
          <w:lang w:val="fr-CA"/>
        </w:rPr>
      </w:pPr>
    </w:p>
    <w:p w14:paraId="79796B82" w14:textId="16E2B090" w:rsidR="0067341B" w:rsidRPr="009340FC" w:rsidRDefault="006D576F" w:rsidP="00E12EBE">
      <w:pPr>
        <w:pStyle w:val="Style3"/>
        <w:rPr>
          <w:sz w:val="24"/>
          <w:szCs w:val="24"/>
        </w:rPr>
      </w:pPr>
      <w:bookmarkStart w:id="24" w:name="_Toc8598276"/>
      <w:r>
        <w:t>Réseau des</w:t>
      </w:r>
      <w:r w:rsidR="0067341B" w:rsidRPr="002F4DCF">
        <w:t xml:space="preserve"> laboratoire</w:t>
      </w:r>
      <w:r>
        <w:t>s</w:t>
      </w:r>
      <w:r w:rsidR="0067341B" w:rsidRPr="002F4DCF">
        <w:t xml:space="preserve"> de tuberculose</w:t>
      </w:r>
      <w:bookmarkEnd w:id="24"/>
      <w:r w:rsidR="0067341B" w:rsidRPr="009340FC">
        <w:rPr>
          <w:sz w:val="24"/>
          <w:szCs w:val="24"/>
        </w:rPr>
        <w:t xml:space="preserve"> </w:t>
      </w:r>
    </w:p>
    <w:p w14:paraId="421E4FF0" w14:textId="59D070E8" w:rsidR="00AD3DDB" w:rsidRPr="00E15252" w:rsidRDefault="00AD3DDB" w:rsidP="00352A76">
      <w:pPr>
        <w:pStyle w:val="ListParagraph"/>
        <w:numPr>
          <w:ilvl w:val="0"/>
          <w:numId w:val="47"/>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 xml:space="preserve">Le réseau des laboratoires est composé d’un laboratoire national de référence (LNR), de 14 laboratoires « périphériques » localisés à Djibouti et de 5 laboratoires répartis dans les différentes régions. Arta, </w:t>
      </w:r>
      <w:r w:rsidRPr="00E15252">
        <w:rPr>
          <w:rFonts w:eastAsia="Calibri" w:cstheme="minorHAnsi"/>
          <w:bCs/>
          <w:sz w:val="24"/>
          <w:szCs w:val="24"/>
          <w:lang w:val="fr-FR"/>
        </w:rPr>
        <w:t>Ali Sabieh, Dikhil au sud, Tadjoura et Obock au nord</w:t>
      </w:r>
      <w:r w:rsidR="009340FC" w:rsidRPr="00E15252">
        <w:rPr>
          <w:rFonts w:eastAsia="Calibri" w:cstheme="minorHAnsi"/>
          <w:bCs/>
          <w:sz w:val="24"/>
          <w:szCs w:val="24"/>
          <w:lang w:val="fr-FR"/>
        </w:rPr>
        <w:t>.</w:t>
      </w:r>
    </w:p>
    <w:p w14:paraId="1FED91D1" w14:textId="119C34CB" w:rsidR="00AD3DDB" w:rsidRPr="00E15252" w:rsidRDefault="00AD3DDB" w:rsidP="00352A76">
      <w:pPr>
        <w:pStyle w:val="ListParagraph"/>
        <w:numPr>
          <w:ilvl w:val="0"/>
          <w:numId w:val="47"/>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La microscopie est réalisée dans tous ces laboratoires, seule la coloration de Ziehl Neelsen est utilisée. Le GeneXpert est présent dans 4 laboratoires de diagnostic de la tuberculose (2 appareils au LNR, 1 à l’hôpital de Peltier, 1 à l’hôpital de Balbala</w:t>
      </w:r>
      <w:r w:rsidR="009340FC" w:rsidRPr="00E15252">
        <w:rPr>
          <w:rFonts w:eastAsia="Calibri" w:cstheme="minorHAnsi"/>
          <w:bCs/>
          <w:sz w:val="24"/>
          <w:szCs w:val="24"/>
          <w:lang w:val="fr-CA"/>
        </w:rPr>
        <w:t>)</w:t>
      </w:r>
      <w:r w:rsidRPr="00E15252">
        <w:rPr>
          <w:rFonts w:eastAsia="Calibri" w:cstheme="minorHAnsi"/>
          <w:bCs/>
          <w:sz w:val="24"/>
          <w:szCs w:val="24"/>
          <w:lang w:val="fr-CA"/>
        </w:rPr>
        <w:t xml:space="preserve"> et un 5</w:t>
      </w:r>
      <w:r w:rsidRPr="00E15252">
        <w:rPr>
          <w:rFonts w:eastAsia="Calibri" w:cstheme="minorHAnsi"/>
          <w:bCs/>
          <w:sz w:val="24"/>
          <w:szCs w:val="24"/>
          <w:vertAlign w:val="superscript"/>
          <w:lang w:val="fr-CA"/>
        </w:rPr>
        <w:t>ème</w:t>
      </w:r>
      <w:r w:rsidRPr="00E15252">
        <w:rPr>
          <w:rFonts w:eastAsia="Calibri" w:cstheme="minorHAnsi"/>
          <w:bCs/>
          <w:sz w:val="24"/>
          <w:szCs w:val="24"/>
          <w:lang w:val="fr-CA"/>
        </w:rPr>
        <w:t xml:space="preserve"> au laboratoire </w:t>
      </w:r>
      <w:r w:rsidR="009340FC" w:rsidRPr="00E15252">
        <w:rPr>
          <w:rFonts w:eastAsia="Calibri" w:cstheme="minorHAnsi"/>
          <w:bCs/>
          <w:sz w:val="24"/>
          <w:szCs w:val="24"/>
          <w:lang w:val="fr-CA"/>
        </w:rPr>
        <w:t xml:space="preserve">du centre réferent du VIH </w:t>
      </w:r>
      <w:r w:rsidRPr="00E15252">
        <w:rPr>
          <w:rFonts w:eastAsia="Calibri" w:cstheme="minorHAnsi"/>
          <w:bCs/>
          <w:sz w:val="24"/>
          <w:szCs w:val="24"/>
          <w:lang w:val="fr-CA"/>
        </w:rPr>
        <w:t xml:space="preserve"> </w:t>
      </w:r>
      <w:r w:rsidR="009340FC" w:rsidRPr="00E15252">
        <w:rPr>
          <w:rFonts w:eastAsia="Calibri" w:cstheme="minorHAnsi"/>
          <w:bCs/>
          <w:sz w:val="24"/>
          <w:szCs w:val="24"/>
          <w:lang w:val="fr-CA"/>
        </w:rPr>
        <w:t>‘’</w:t>
      </w:r>
      <w:r w:rsidRPr="00E15252">
        <w:rPr>
          <w:rFonts w:eastAsia="Calibri" w:cstheme="minorHAnsi"/>
          <w:bCs/>
          <w:sz w:val="24"/>
          <w:szCs w:val="24"/>
          <w:lang w:val="fr-CA"/>
        </w:rPr>
        <w:t>Yoni</w:t>
      </w:r>
      <w:r w:rsidR="00E762B4">
        <w:rPr>
          <w:rFonts w:eastAsia="Calibri" w:cstheme="minorHAnsi"/>
          <w:bCs/>
          <w:sz w:val="24"/>
          <w:szCs w:val="24"/>
          <w:lang w:val="fr-CA"/>
        </w:rPr>
        <w:t>s Toussain</w:t>
      </w:r>
      <w:r w:rsidR="006D576F">
        <w:rPr>
          <w:rFonts w:eastAsia="Calibri" w:cstheme="minorHAnsi"/>
          <w:bCs/>
          <w:sz w:val="24"/>
          <w:szCs w:val="24"/>
          <w:lang w:val="fr-CA"/>
        </w:rPr>
        <w:t>t</w:t>
      </w:r>
      <w:r w:rsidR="009340FC" w:rsidRPr="00E15252">
        <w:rPr>
          <w:rFonts w:eastAsia="Calibri" w:cstheme="minorHAnsi"/>
          <w:bCs/>
          <w:sz w:val="24"/>
          <w:szCs w:val="24"/>
          <w:lang w:val="fr-CA"/>
        </w:rPr>
        <w:t>’’</w:t>
      </w:r>
      <w:r w:rsidRPr="00E15252">
        <w:rPr>
          <w:rFonts w:eastAsia="Calibri" w:cstheme="minorHAnsi"/>
          <w:bCs/>
          <w:sz w:val="24"/>
          <w:szCs w:val="24"/>
          <w:lang w:val="fr-CA"/>
        </w:rPr>
        <w:t xml:space="preserve"> pour la détermination de la charge virale du VIH</w:t>
      </w:r>
      <w:r w:rsidR="009340FC" w:rsidRPr="00E15252">
        <w:rPr>
          <w:rFonts w:eastAsia="Calibri" w:cstheme="minorHAnsi"/>
          <w:bCs/>
          <w:sz w:val="24"/>
          <w:szCs w:val="24"/>
          <w:lang w:val="fr-CA"/>
        </w:rPr>
        <w:t>.</w:t>
      </w:r>
    </w:p>
    <w:p w14:paraId="77FFBA6A" w14:textId="77777777" w:rsidR="00AD3DDB" w:rsidRPr="00E15252" w:rsidRDefault="00AD3DDB" w:rsidP="00352A76">
      <w:pPr>
        <w:pStyle w:val="ListParagraph"/>
        <w:numPr>
          <w:ilvl w:val="0"/>
          <w:numId w:val="47"/>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La couverture de la population par les laboratoires de microscopie est estimée à 1/50 000 habitants et semble suffisante (les normes internationales recommandées selon la prévalence de la tuberculose pour établir le nombre de laboratoires nécessaires étant de un pour 50 000-150 000 habitants).</w:t>
      </w:r>
    </w:p>
    <w:p w14:paraId="38314FC7" w14:textId="77777777" w:rsidR="00E15252" w:rsidRDefault="00AD3DDB" w:rsidP="00352A76">
      <w:pPr>
        <w:pStyle w:val="ListParagraph"/>
        <w:numPr>
          <w:ilvl w:val="0"/>
          <w:numId w:val="47"/>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Le LNR assure les cultures, les tests de sensibilité en milieu liquide et les tests moléculaires d’hybridation sur bandelettes LPA (HAIN)</w:t>
      </w:r>
      <w:r w:rsidR="009340FC" w:rsidRPr="00E15252">
        <w:rPr>
          <w:rFonts w:eastAsia="Calibri" w:cstheme="minorHAnsi"/>
          <w:bCs/>
          <w:sz w:val="24"/>
          <w:szCs w:val="24"/>
          <w:lang w:val="fr-CA"/>
        </w:rPr>
        <w:t>.</w:t>
      </w:r>
    </w:p>
    <w:p w14:paraId="0994ED20" w14:textId="56CE577D" w:rsidR="00AD3DDB" w:rsidRPr="00E15252" w:rsidRDefault="00AD3DDB" w:rsidP="00352A76">
      <w:pPr>
        <w:pStyle w:val="ListParagraph"/>
        <w:numPr>
          <w:ilvl w:val="0"/>
          <w:numId w:val="47"/>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La couverture de la population par les laboratoires de culture est de 1/1 000</w:t>
      </w:r>
      <w:r w:rsidR="009340FC" w:rsidRPr="00E15252">
        <w:rPr>
          <w:rFonts w:eastAsia="Calibri" w:cstheme="minorHAnsi"/>
          <w:bCs/>
          <w:sz w:val="24"/>
          <w:szCs w:val="24"/>
          <w:lang w:val="fr-CA"/>
        </w:rPr>
        <w:t> </w:t>
      </w:r>
      <w:r w:rsidRPr="00E15252">
        <w:rPr>
          <w:rFonts w:eastAsia="Calibri" w:cstheme="minorHAnsi"/>
          <w:bCs/>
          <w:sz w:val="24"/>
          <w:szCs w:val="24"/>
          <w:lang w:val="fr-CA"/>
        </w:rPr>
        <w:t>000</w:t>
      </w:r>
      <w:r w:rsidR="009340FC" w:rsidRPr="00E15252">
        <w:rPr>
          <w:rFonts w:eastAsia="Calibri" w:cstheme="minorHAnsi"/>
          <w:bCs/>
          <w:sz w:val="24"/>
          <w:szCs w:val="24"/>
          <w:lang w:val="fr-CA"/>
        </w:rPr>
        <w:t>.</w:t>
      </w:r>
    </w:p>
    <w:p w14:paraId="6B24098D" w14:textId="3B3242E9" w:rsidR="00AD3DDB" w:rsidRPr="00A765CF" w:rsidRDefault="00A17602" w:rsidP="00E12EBE">
      <w:pPr>
        <w:pStyle w:val="Style5"/>
      </w:pPr>
      <w:r w:rsidRPr="00A765CF">
        <w:t>Laboratoire National de référence</w:t>
      </w:r>
    </w:p>
    <w:p w14:paraId="608F4C33" w14:textId="4A0A8407" w:rsidR="00AD3DDB" w:rsidRPr="00E15252" w:rsidRDefault="00AD3DDB" w:rsidP="00352A76">
      <w:pPr>
        <w:pStyle w:val="ListParagraph"/>
        <w:widowControl w:val="0"/>
        <w:numPr>
          <w:ilvl w:val="0"/>
          <w:numId w:val="48"/>
        </w:numPr>
        <w:autoSpaceDE w:val="0"/>
        <w:autoSpaceDN w:val="0"/>
        <w:adjustRightInd w:val="0"/>
        <w:spacing w:after="0" w:line="276" w:lineRule="auto"/>
        <w:jc w:val="both"/>
        <w:rPr>
          <w:rFonts w:eastAsia="Calibri" w:cstheme="minorHAnsi"/>
          <w:bCs/>
          <w:color w:val="000000"/>
          <w:sz w:val="24"/>
          <w:szCs w:val="24"/>
          <w:lang w:val="fr-FR"/>
        </w:rPr>
      </w:pPr>
      <w:r w:rsidRPr="00E15252">
        <w:rPr>
          <w:rFonts w:eastAsia="Calibri" w:cstheme="minorHAnsi"/>
          <w:bCs/>
          <w:color w:val="000000"/>
          <w:sz w:val="24"/>
          <w:szCs w:val="24"/>
          <w:lang w:val="fr-FR"/>
        </w:rPr>
        <w:t xml:space="preserve">Le laboratoire de référence est situé à l’hôpital </w:t>
      </w:r>
      <w:r w:rsidRPr="00E15252">
        <w:rPr>
          <w:rFonts w:eastAsia="Calibri" w:cstheme="minorHAnsi"/>
          <w:color w:val="000000"/>
          <w:sz w:val="24"/>
          <w:szCs w:val="24"/>
          <w:lang w:val="fr-FR"/>
        </w:rPr>
        <w:t xml:space="preserve">Chakib Saad de Pneumologie. </w:t>
      </w:r>
      <w:r w:rsidRPr="00E15252">
        <w:rPr>
          <w:rFonts w:eastAsia="Calibri" w:cstheme="minorHAnsi"/>
          <w:bCs/>
          <w:color w:val="000000"/>
          <w:sz w:val="24"/>
          <w:szCs w:val="24"/>
          <w:lang w:val="fr-FR"/>
        </w:rPr>
        <w:t>Il effectue la microscopie, la culture en milieu liquide, l’identification rapide d’espèce par l’utilisation des tests chromatographiques (Antigène MPT64), les tests de sensibilité aux antibiotiques de 1</w:t>
      </w:r>
      <w:r w:rsidRPr="00E15252">
        <w:rPr>
          <w:rFonts w:eastAsia="Calibri" w:cstheme="minorHAnsi"/>
          <w:bCs/>
          <w:color w:val="000000"/>
          <w:sz w:val="24"/>
          <w:szCs w:val="24"/>
          <w:vertAlign w:val="superscript"/>
          <w:lang w:val="fr-FR"/>
        </w:rPr>
        <w:t>ère</w:t>
      </w:r>
      <w:r w:rsidRPr="00E15252">
        <w:rPr>
          <w:rFonts w:eastAsia="Calibri" w:cstheme="minorHAnsi"/>
          <w:bCs/>
          <w:color w:val="000000"/>
          <w:sz w:val="24"/>
          <w:szCs w:val="24"/>
          <w:lang w:val="fr-FR"/>
        </w:rPr>
        <w:t xml:space="preserve"> </w:t>
      </w:r>
      <w:r w:rsidRPr="001E48DB">
        <w:rPr>
          <w:rFonts w:eastAsia="Calibri" w:cstheme="minorHAnsi"/>
          <w:bCs/>
          <w:color w:val="000000"/>
          <w:sz w:val="24"/>
          <w:szCs w:val="24"/>
          <w:lang w:val="fr-FR"/>
        </w:rPr>
        <w:t>ligne sur milieu liquide, les tests moléculaires sur bandelettes LPA de 1</w:t>
      </w:r>
      <w:r w:rsidRPr="001E48DB">
        <w:rPr>
          <w:rFonts w:eastAsia="Calibri" w:cstheme="minorHAnsi"/>
          <w:bCs/>
          <w:color w:val="000000"/>
          <w:sz w:val="24"/>
          <w:szCs w:val="24"/>
          <w:vertAlign w:val="superscript"/>
          <w:lang w:val="fr-FR"/>
        </w:rPr>
        <w:t>ère</w:t>
      </w:r>
      <w:r w:rsidRPr="001E48DB">
        <w:rPr>
          <w:rFonts w:eastAsia="Calibri" w:cstheme="minorHAnsi"/>
          <w:bCs/>
          <w:color w:val="000000"/>
          <w:sz w:val="24"/>
          <w:szCs w:val="24"/>
          <w:lang w:val="fr-FR"/>
        </w:rPr>
        <w:t xml:space="preserve"> ligne et le GeneXpert. La figure</w:t>
      </w:r>
      <w:r w:rsidR="001E48DB" w:rsidRPr="001E48DB">
        <w:rPr>
          <w:rFonts w:eastAsia="Calibri" w:cstheme="minorHAnsi"/>
          <w:bCs/>
          <w:color w:val="000000"/>
          <w:sz w:val="24"/>
          <w:szCs w:val="24"/>
          <w:lang w:val="fr-FR"/>
        </w:rPr>
        <w:t xml:space="preserve"> 9</w:t>
      </w:r>
      <w:r w:rsidRPr="001E48DB">
        <w:rPr>
          <w:rFonts w:eastAsia="Calibri" w:cstheme="minorHAnsi"/>
          <w:bCs/>
          <w:color w:val="000000"/>
          <w:sz w:val="24"/>
          <w:szCs w:val="24"/>
          <w:lang w:val="fr-FR"/>
        </w:rPr>
        <w:t>/tableau</w:t>
      </w:r>
      <w:r w:rsidR="001E48DB" w:rsidRPr="001E48DB">
        <w:rPr>
          <w:rFonts w:eastAsia="Calibri" w:cstheme="minorHAnsi"/>
          <w:bCs/>
          <w:color w:val="000000"/>
          <w:sz w:val="24"/>
          <w:szCs w:val="24"/>
          <w:lang w:val="fr-FR"/>
        </w:rPr>
        <w:t xml:space="preserve"> 1</w:t>
      </w:r>
      <w:r w:rsidRPr="00E15252">
        <w:rPr>
          <w:rFonts w:eastAsia="Calibri" w:cstheme="minorHAnsi"/>
          <w:bCs/>
          <w:color w:val="000000"/>
          <w:sz w:val="24"/>
          <w:szCs w:val="24"/>
          <w:lang w:val="fr-FR"/>
        </w:rPr>
        <w:t xml:space="preserve"> montre l’évolution des différents tests de diagnostic durant les 6 dernières années au LNR.</w:t>
      </w:r>
    </w:p>
    <w:p w14:paraId="746B229B" w14:textId="77777777" w:rsidR="00AD3DDB" w:rsidRPr="00A765CF" w:rsidRDefault="00AD3DDB" w:rsidP="00A1162C">
      <w:pPr>
        <w:autoSpaceDE w:val="0"/>
        <w:autoSpaceDN w:val="0"/>
        <w:adjustRightInd w:val="0"/>
        <w:spacing w:after="0" w:line="276" w:lineRule="auto"/>
        <w:ind w:right="-284"/>
        <w:jc w:val="both"/>
        <w:rPr>
          <w:rFonts w:eastAsia="Calibri" w:cstheme="minorHAnsi"/>
          <w:bCs/>
          <w:color w:val="5B9BD5"/>
          <w:sz w:val="24"/>
          <w:szCs w:val="24"/>
          <w:lang w:val="fr-CA"/>
        </w:rPr>
      </w:pPr>
      <w:r w:rsidRPr="00A765CF">
        <w:rPr>
          <w:rFonts w:eastAsia="Calibri" w:cstheme="minorHAnsi"/>
          <w:bCs/>
          <w:color w:val="5B9BD5"/>
          <w:sz w:val="24"/>
          <w:szCs w:val="24"/>
          <w:lang w:val="fr-CA"/>
        </w:rPr>
        <w:t xml:space="preserve">  </w:t>
      </w:r>
    </w:p>
    <w:tbl>
      <w:tblPr>
        <w:tblW w:w="86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200"/>
        <w:gridCol w:w="1200"/>
        <w:gridCol w:w="1200"/>
        <w:gridCol w:w="1200"/>
        <w:gridCol w:w="1200"/>
        <w:gridCol w:w="1200"/>
      </w:tblGrid>
      <w:tr w:rsidR="00AD3DDB" w:rsidRPr="00A765CF" w14:paraId="083E674E" w14:textId="77777777" w:rsidTr="00AD3DDB">
        <w:trPr>
          <w:trHeight w:val="300"/>
        </w:trPr>
        <w:tc>
          <w:tcPr>
            <w:tcW w:w="1407" w:type="dxa"/>
            <w:shd w:val="clear" w:color="auto" w:fill="D9D9D9"/>
            <w:noWrap/>
            <w:vAlign w:val="bottom"/>
            <w:hideMark/>
          </w:tcPr>
          <w:p w14:paraId="4D1B8B98" w14:textId="77777777" w:rsidR="00AD3DDB" w:rsidRPr="00A765CF" w:rsidRDefault="00AD3DDB" w:rsidP="00A1162C">
            <w:pPr>
              <w:spacing w:after="0" w:line="276" w:lineRule="auto"/>
              <w:jc w:val="both"/>
              <w:rPr>
                <w:rFonts w:eastAsia="Times New Roman" w:cstheme="minorHAnsi"/>
                <w:sz w:val="24"/>
                <w:szCs w:val="24"/>
                <w:lang w:val="fr-FR" w:eastAsia="fr-FR"/>
              </w:rPr>
            </w:pPr>
            <w:r w:rsidRPr="00A765CF">
              <w:rPr>
                <w:rFonts w:eastAsia="Times New Roman" w:cstheme="minorHAnsi"/>
                <w:sz w:val="24"/>
                <w:szCs w:val="24"/>
                <w:lang w:val="fr-FR" w:eastAsia="fr-FR"/>
              </w:rPr>
              <w:t>Tests</w:t>
            </w:r>
          </w:p>
        </w:tc>
        <w:tc>
          <w:tcPr>
            <w:tcW w:w="1200" w:type="dxa"/>
            <w:shd w:val="clear" w:color="auto" w:fill="D9D9D9"/>
            <w:noWrap/>
            <w:vAlign w:val="bottom"/>
            <w:hideMark/>
          </w:tcPr>
          <w:p w14:paraId="34C726A7"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2013</w:t>
            </w:r>
          </w:p>
        </w:tc>
        <w:tc>
          <w:tcPr>
            <w:tcW w:w="1200" w:type="dxa"/>
            <w:shd w:val="clear" w:color="auto" w:fill="D9D9D9"/>
            <w:noWrap/>
            <w:vAlign w:val="bottom"/>
            <w:hideMark/>
          </w:tcPr>
          <w:p w14:paraId="5722A5BD"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2014</w:t>
            </w:r>
          </w:p>
        </w:tc>
        <w:tc>
          <w:tcPr>
            <w:tcW w:w="1200" w:type="dxa"/>
            <w:shd w:val="clear" w:color="auto" w:fill="D9D9D9"/>
            <w:noWrap/>
            <w:vAlign w:val="bottom"/>
            <w:hideMark/>
          </w:tcPr>
          <w:p w14:paraId="673D3207"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2015</w:t>
            </w:r>
          </w:p>
        </w:tc>
        <w:tc>
          <w:tcPr>
            <w:tcW w:w="1200" w:type="dxa"/>
            <w:shd w:val="clear" w:color="auto" w:fill="D9D9D9"/>
            <w:noWrap/>
            <w:vAlign w:val="bottom"/>
            <w:hideMark/>
          </w:tcPr>
          <w:p w14:paraId="31B525BD"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2016</w:t>
            </w:r>
          </w:p>
        </w:tc>
        <w:tc>
          <w:tcPr>
            <w:tcW w:w="1200" w:type="dxa"/>
            <w:shd w:val="clear" w:color="auto" w:fill="D9D9D9"/>
            <w:noWrap/>
            <w:vAlign w:val="bottom"/>
            <w:hideMark/>
          </w:tcPr>
          <w:p w14:paraId="0D758C6B"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2017</w:t>
            </w:r>
          </w:p>
        </w:tc>
        <w:tc>
          <w:tcPr>
            <w:tcW w:w="1200" w:type="dxa"/>
            <w:shd w:val="clear" w:color="auto" w:fill="D9D9D9"/>
            <w:noWrap/>
            <w:vAlign w:val="bottom"/>
            <w:hideMark/>
          </w:tcPr>
          <w:p w14:paraId="7198A6A8"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2018</w:t>
            </w:r>
          </w:p>
        </w:tc>
      </w:tr>
      <w:tr w:rsidR="00AD3DDB" w:rsidRPr="00A765CF" w14:paraId="7256A33A" w14:textId="77777777" w:rsidTr="00AD3DDB">
        <w:trPr>
          <w:trHeight w:val="300"/>
        </w:trPr>
        <w:tc>
          <w:tcPr>
            <w:tcW w:w="1407" w:type="dxa"/>
            <w:shd w:val="clear" w:color="auto" w:fill="D9D9D9"/>
            <w:noWrap/>
            <w:vAlign w:val="bottom"/>
            <w:hideMark/>
          </w:tcPr>
          <w:p w14:paraId="5D0DE0F1" w14:textId="77777777" w:rsidR="00AD3DDB" w:rsidRPr="00A765CF" w:rsidRDefault="00AD3DDB" w:rsidP="00A1162C">
            <w:pPr>
              <w:spacing w:after="0" w:line="276" w:lineRule="auto"/>
              <w:jc w:val="both"/>
              <w:rPr>
                <w:rFonts w:eastAsia="Times New Roman" w:cstheme="minorHAnsi"/>
                <w:color w:val="000000"/>
                <w:lang w:val="fr-FR" w:eastAsia="fr-FR"/>
              </w:rPr>
            </w:pPr>
            <w:r w:rsidRPr="00A765CF">
              <w:rPr>
                <w:rFonts w:eastAsia="Times New Roman" w:cstheme="minorHAnsi"/>
                <w:color w:val="000000"/>
                <w:lang w:val="fr-FR" w:eastAsia="fr-FR"/>
              </w:rPr>
              <w:t>XP MTB/RIF</w:t>
            </w:r>
          </w:p>
        </w:tc>
        <w:tc>
          <w:tcPr>
            <w:tcW w:w="1200" w:type="dxa"/>
            <w:shd w:val="clear" w:color="auto" w:fill="auto"/>
            <w:noWrap/>
            <w:vAlign w:val="bottom"/>
            <w:hideMark/>
          </w:tcPr>
          <w:p w14:paraId="787B73EF"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1449</w:t>
            </w:r>
          </w:p>
        </w:tc>
        <w:tc>
          <w:tcPr>
            <w:tcW w:w="1200" w:type="dxa"/>
            <w:shd w:val="clear" w:color="auto" w:fill="auto"/>
            <w:noWrap/>
            <w:vAlign w:val="bottom"/>
            <w:hideMark/>
          </w:tcPr>
          <w:p w14:paraId="331B97B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754</w:t>
            </w:r>
          </w:p>
        </w:tc>
        <w:tc>
          <w:tcPr>
            <w:tcW w:w="1200" w:type="dxa"/>
            <w:shd w:val="clear" w:color="auto" w:fill="auto"/>
            <w:noWrap/>
            <w:vAlign w:val="bottom"/>
            <w:hideMark/>
          </w:tcPr>
          <w:p w14:paraId="449896CF"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1426</w:t>
            </w:r>
          </w:p>
        </w:tc>
        <w:tc>
          <w:tcPr>
            <w:tcW w:w="1200" w:type="dxa"/>
            <w:shd w:val="clear" w:color="auto" w:fill="auto"/>
            <w:noWrap/>
            <w:vAlign w:val="bottom"/>
            <w:hideMark/>
          </w:tcPr>
          <w:p w14:paraId="2CDE4DAE"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2840</w:t>
            </w:r>
          </w:p>
        </w:tc>
        <w:tc>
          <w:tcPr>
            <w:tcW w:w="1200" w:type="dxa"/>
            <w:shd w:val="clear" w:color="auto" w:fill="auto"/>
            <w:noWrap/>
            <w:vAlign w:val="bottom"/>
            <w:hideMark/>
          </w:tcPr>
          <w:p w14:paraId="6756D4D0"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3823</w:t>
            </w:r>
          </w:p>
        </w:tc>
        <w:tc>
          <w:tcPr>
            <w:tcW w:w="1200" w:type="dxa"/>
            <w:shd w:val="clear" w:color="auto" w:fill="auto"/>
            <w:noWrap/>
            <w:vAlign w:val="bottom"/>
            <w:hideMark/>
          </w:tcPr>
          <w:p w14:paraId="092F3025"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4188</w:t>
            </w:r>
          </w:p>
        </w:tc>
      </w:tr>
      <w:tr w:rsidR="00AD3DDB" w:rsidRPr="00A765CF" w14:paraId="22F8A30F" w14:textId="77777777" w:rsidTr="00AD3DDB">
        <w:trPr>
          <w:trHeight w:val="300"/>
        </w:trPr>
        <w:tc>
          <w:tcPr>
            <w:tcW w:w="1407" w:type="dxa"/>
            <w:shd w:val="clear" w:color="auto" w:fill="D9D9D9"/>
            <w:noWrap/>
            <w:vAlign w:val="bottom"/>
            <w:hideMark/>
          </w:tcPr>
          <w:p w14:paraId="00C0D339" w14:textId="77777777" w:rsidR="00AD3DDB" w:rsidRPr="00A765CF" w:rsidRDefault="00AD3DDB" w:rsidP="00A1162C">
            <w:pPr>
              <w:spacing w:after="0" w:line="276" w:lineRule="auto"/>
              <w:jc w:val="both"/>
              <w:rPr>
                <w:rFonts w:eastAsia="Times New Roman" w:cstheme="minorHAnsi"/>
                <w:color w:val="000000"/>
                <w:lang w:val="fr-FR" w:eastAsia="fr-FR"/>
              </w:rPr>
            </w:pPr>
            <w:r w:rsidRPr="00A765CF">
              <w:rPr>
                <w:rFonts w:eastAsia="Times New Roman" w:cstheme="minorHAnsi"/>
                <w:color w:val="000000"/>
                <w:lang w:val="fr-FR" w:eastAsia="fr-FR"/>
              </w:rPr>
              <w:t>MICROSCOPIE</w:t>
            </w:r>
          </w:p>
        </w:tc>
        <w:tc>
          <w:tcPr>
            <w:tcW w:w="1200" w:type="dxa"/>
            <w:shd w:val="clear" w:color="auto" w:fill="auto"/>
            <w:noWrap/>
            <w:vAlign w:val="bottom"/>
            <w:hideMark/>
          </w:tcPr>
          <w:p w14:paraId="0073DB99"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12017</w:t>
            </w:r>
          </w:p>
        </w:tc>
        <w:tc>
          <w:tcPr>
            <w:tcW w:w="1200" w:type="dxa"/>
            <w:shd w:val="clear" w:color="auto" w:fill="auto"/>
            <w:noWrap/>
            <w:vAlign w:val="bottom"/>
            <w:hideMark/>
          </w:tcPr>
          <w:p w14:paraId="77BC1E4C"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12527</w:t>
            </w:r>
          </w:p>
        </w:tc>
        <w:tc>
          <w:tcPr>
            <w:tcW w:w="1200" w:type="dxa"/>
            <w:shd w:val="clear" w:color="auto" w:fill="auto"/>
            <w:noWrap/>
            <w:vAlign w:val="bottom"/>
            <w:hideMark/>
          </w:tcPr>
          <w:p w14:paraId="06E34B46"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12163</w:t>
            </w:r>
          </w:p>
        </w:tc>
        <w:tc>
          <w:tcPr>
            <w:tcW w:w="1200" w:type="dxa"/>
            <w:shd w:val="clear" w:color="auto" w:fill="auto"/>
            <w:noWrap/>
            <w:vAlign w:val="bottom"/>
            <w:hideMark/>
          </w:tcPr>
          <w:p w14:paraId="58CB78BF"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10916</w:t>
            </w:r>
          </w:p>
        </w:tc>
        <w:tc>
          <w:tcPr>
            <w:tcW w:w="1200" w:type="dxa"/>
            <w:shd w:val="clear" w:color="auto" w:fill="auto"/>
            <w:noWrap/>
            <w:vAlign w:val="bottom"/>
            <w:hideMark/>
          </w:tcPr>
          <w:p w14:paraId="10E419B2"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6596</w:t>
            </w:r>
          </w:p>
        </w:tc>
        <w:tc>
          <w:tcPr>
            <w:tcW w:w="1200" w:type="dxa"/>
            <w:shd w:val="clear" w:color="auto" w:fill="auto"/>
            <w:noWrap/>
            <w:vAlign w:val="bottom"/>
            <w:hideMark/>
          </w:tcPr>
          <w:p w14:paraId="19BA8122"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7449</w:t>
            </w:r>
          </w:p>
        </w:tc>
      </w:tr>
      <w:tr w:rsidR="00AD3DDB" w:rsidRPr="00A765CF" w14:paraId="44A2B352" w14:textId="77777777" w:rsidTr="00AD3DDB">
        <w:trPr>
          <w:trHeight w:val="300"/>
        </w:trPr>
        <w:tc>
          <w:tcPr>
            <w:tcW w:w="1407" w:type="dxa"/>
            <w:shd w:val="clear" w:color="auto" w:fill="D9D9D9"/>
            <w:noWrap/>
            <w:vAlign w:val="bottom"/>
            <w:hideMark/>
          </w:tcPr>
          <w:p w14:paraId="379448A5" w14:textId="77777777" w:rsidR="00AD3DDB" w:rsidRPr="00A765CF" w:rsidRDefault="00AD3DDB" w:rsidP="00A1162C">
            <w:pPr>
              <w:spacing w:after="0" w:line="276" w:lineRule="auto"/>
              <w:jc w:val="both"/>
              <w:rPr>
                <w:rFonts w:eastAsia="Times New Roman" w:cstheme="minorHAnsi"/>
                <w:color w:val="000000"/>
                <w:lang w:val="fr-FR" w:eastAsia="fr-FR"/>
              </w:rPr>
            </w:pPr>
            <w:r w:rsidRPr="00A765CF">
              <w:rPr>
                <w:rFonts w:eastAsia="Times New Roman" w:cstheme="minorHAnsi"/>
                <w:color w:val="000000"/>
                <w:lang w:val="fr-FR" w:eastAsia="fr-FR"/>
              </w:rPr>
              <w:t>CULTURE</w:t>
            </w:r>
          </w:p>
        </w:tc>
        <w:tc>
          <w:tcPr>
            <w:tcW w:w="1200" w:type="dxa"/>
            <w:shd w:val="clear" w:color="auto" w:fill="auto"/>
            <w:noWrap/>
            <w:vAlign w:val="bottom"/>
            <w:hideMark/>
          </w:tcPr>
          <w:p w14:paraId="4EB3C5BF"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454</w:t>
            </w:r>
          </w:p>
        </w:tc>
        <w:tc>
          <w:tcPr>
            <w:tcW w:w="1200" w:type="dxa"/>
            <w:shd w:val="clear" w:color="auto" w:fill="auto"/>
            <w:noWrap/>
            <w:vAlign w:val="bottom"/>
            <w:hideMark/>
          </w:tcPr>
          <w:p w14:paraId="61B60820"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195</w:t>
            </w:r>
          </w:p>
        </w:tc>
        <w:tc>
          <w:tcPr>
            <w:tcW w:w="1200" w:type="dxa"/>
            <w:shd w:val="clear" w:color="auto" w:fill="auto"/>
            <w:noWrap/>
            <w:vAlign w:val="bottom"/>
            <w:hideMark/>
          </w:tcPr>
          <w:p w14:paraId="1F62A85E"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377</w:t>
            </w:r>
          </w:p>
        </w:tc>
        <w:tc>
          <w:tcPr>
            <w:tcW w:w="1200" w:type="dxa"/>
            <w:shd w:val="clear" w:color="auto" w:fill="auto"/>
            <w:noWrap/>
            <w:vAlign w:val="bottom"/>
            <w:hideMark/>
          </w:tcPr>
          <w:p w14:paraId="26E1D17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503</w:t>
            </w:r>
          </w:p>
        </w:tc>
        <w:tc>
          <w:tcPr>
            <w:tcW w:w="1200" w:type="dxa"/>
            <w:shd w:val="clear" w:color="auto" w:fill="auto"/>
            <w:noWrap/>
            <w:vAlign w:val="bottom"/>
            <w:hideMark/>
          </w:tcPr>
          <w:p w14:paraId="402DF90E" w14:textId="77777777" w:rsidR="00AD3DDB" w:rsidRPr="00A765CF" w:rsidRDefault="00AD3DDB" w:rsidP="00A1162C">
            <w:pPr>
              <w:spacing w:after="0" w:line="276" w:lineRule="auto"/>
              <w:jc w:val="center"/>
              <w:rPr>
                <w:rFonts w:eastAsia="Times New Roman" w:cstheme="minorHAnsi"/>
                <w:lang w:val="fr-FR" w:eastAsia="fr-FR"/>
              </w:rPr>
            </w:pPr>
            <w:r w:rsidRPr="00A765CF">
              <w:rPr>
                <w:rFonts w:eastAsia="Times New Roman" w:cstheme="minorHAnsi"/>
                <w:lang w:val="fr-FR" w:eastAsia="fr-FR"/>
              </w:rPr>
              <w:t>1305</w:t>
            </w:r>
          </w:p>
        </w:tc>
        <w:tc>
          <w:tcPr>
            <w:tcW w:w="1200" w:type="dxa"/>
            <w:shd w:val="clear" w:color="auto" w:fill="auto"/>
            <w:noWrap/>
            <w:vAlign w:val="bottom"/>
            <w:hideMark/>
          </w:tcPr>
          <w:p w14:paraId="3EB86FB8" w14:textId="77777777" w:rsidR="00AD3DDB" w:rsidRPr="00A765CF" w:rsidRDefault="00AD3DDB" w:rsidP="00A1162C">
            <w:pPr>
              <w:spacing w:after="0" w:line="276" w:lineRule="auto"/>
              <w:jc w:val="center"/>
              <w:rPr>
                <w:rFonts w:eastAsia="Times New Roman" w:cstheme="minorHAnsi"/>
                <w:lang w:val="fr-FR" w:eastAsia="fr-FR"/>
              </w:rPr>
            </w:pPr>
            <w:r w:rsidRPr="00A765CF">
              <w:rPr>
                <w:rFonts w:eastAsia="Times New Roman" w:cstheme="minorHAnsi"/>
                <w:lang w:val="fr-FR" w:eastAsia="fr-FR"/>
              </w:rPr>
              <w:t>197</w:t>
            </w:r>
          </w:p>
        </w:tc>
      </w:tr>
      <w:tr w:rsidR="00AD3DDB" w:rsidRPr="00A765CF" w14:paraId="0B17DCD8" w14:textId="77777777" w:rsidTr="00AD3DDB">
        <w:trPr>
          <w:trHeight w:val="300"/>
        </w:trPr>
        <w:tc>
          <w:tcPr>
            <w:tcW w:w="1407" w:type="dxa"/>
            <w:shd w:val="clear" w:color="auto" w:fill="D9D9D9"/>
            <w:noWrap/>
            <w:vAlign w:val="bottom"/>
            <w:hideMark/>
          </w:tcPr>
          <w:p w14:paraId="30C62396" w14:textId="6837C47B" w:rsidR="00AD3DDB" w:rsidRPr="00A765CF" w:rsidRDefault="00E762B4" w:rsidP="00A1162C">
            <w:pPr>
              <w:spacing w:after="0" w:line="276" w:lineRule="auto"/>
              <w:jc w:val="both"/>
              <w:rPr>
                <w:rFonts w:eastAsia="Times New Roman" w:cstheme="minorHAnsi"/>
                <w:color w:val="000000"/>
                <w:lang w:val="fr-FR" w:eastAsia="fr-FR"/>
              </w:rPr>
            </w:pPr>
            <w:r>
              <w:rPr>
                <w:rFonts w:eastAsia="Times New Roman" w:cstheme="minorHAnsi"/>
                <w:color w:val="000000"/>
                <w:lang w:val="fr-FR" w:eastAsia="fr-FR"/>
              </w:rPr>
              <w:t>TDS/ATB</w:t>
            </w:r>
          </w:p>
        </w:tc>
        <w:tc>
          <w:tcPr>
            <w:tcW w:w="1200" w:type="dxa"/>
            <w:shd w:val="clear" w:color="auto" w:fill="auto"/>
            <w:noWrap/>
            <w:vAlign w:val="bottom"/>
            <w:hideMark/>
          </w:tcPr>
          <w:p w14:paraId="3C500051"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89</w:t>
            </w:r>
          </w:p>
        </w:tc>
        <w:tc>
          <w:tcPr>
            <w:tcW w:w="1200" w:type="dxa"/>
            <w:shd w:val="clear" w:color="auto" w:fill="auto"/>
            <w:noWrap/>
            <w:vAlign w:val="bottom"/>
            <w:hideMark/>
          </w:tcPr>
          <w:p w14:paraId="6429008F"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61</w:t>
            </w:r>
          </w:p>
        </w:tc>
        <w:tc>
          <w:tcPr>
            <w:tcW w:w="1200" w:type="dxa"/>
            <w:shd w:val="clear" w:color="auto" w:fill="auto"/>
            <w:noWrap/>
            <w:vAlign w:val="bottom"/>
            <w:hideMark/>
          </w:tcPr>
          <w:p w14:paraId="140765B0"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67</w:t>
            </w:r>
          </w:p>
        </w:tc>
        <w:tc>
          <w:tcPr>
            <w:tcW w:w="1200" w:type="dxa"/>
            <w:shd w:val="clear" w:color="auto" w:fill="auto"/>
            <w:noWrap/>
            <w:vAlign w:val="bottom"/>
            <w:hideMark/>
          </w:tcPr>
          <w:p w14:paraId="7AD4CE73"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74</w:t>
            </w:r>
          </w:p>
        </w:tc>
        <w:tc>
          <w:tcPr>
            <w:tcW w:w="1200" w:type="dxa"/>
            <w:shd w:val="clear" w:color="auto" w:fill="auto"/>
            <w:noWrap/>
            <w:vAlign w:val="bottom"/>
            <w:hideMark/>
          </w:tcPr>
          <w:p w14:paraId="510116D9"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420</w:t>
            </w:r>
          </w:p>
        </w:tc>
        <w:tc>
          <w:tcPr>
            <w:tcW w:w="1200" w:type="dxa"/>
            <w:shd w:val="clear" w:color="auto" w:fill="auto"/>
            <w:noWrap/>
            <w:vAlign w:val="bottom"/>
            <w:hideMark/>
          </w:tcPr>
          <w:p w14:paraId="31D67373"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35</w:t>
            </w:r>
          </w:p>
        </w:tc>
      </w:tr>
      <w:tr w:rsidR="00AD3DDB" w:rsidRPr="00A765CF" w14:paraId="2ECF2598" w14:textId="77777777" w:rsidTr="00AD3DDB">
        <w:trPr>
          <w:trHeight w:val="300"/>
        </w:trPr>
        <w:tc>
          <w:tcPr>
            <w:tcW w:w="1407" w:type="dxa"/>
            <w:shd w:val="clear" w:color="auto" w:fill="D9D9D9"/>
            <w:noWrap/>
            <w:vAlign w:val="bottom"/>
            <w:hideMark/>
          </w:tcPr>
          <w:p w14:paraId="2D800AAF" w14:textId="77777777" w:rsidR="00AD3DDB" w:rsidRPr="00A765CF" w:rsidRDefault="00AD3DDB" w:rsidP="00A1162C">
            <w:pPr>
              <w:spacing w:after="0" w:line="276" w:lineRule="auto"/>
              <w:jc w:val="both"/>
              <w:rPr>
                <w:rFonts w:eastAsia="Times New Roman" w:cstheme="minorHAnsi"/>
                <w:color w:val="000000"/>
                <w:lang w:val="fr-FR" w:eastAsia="fr-FR"/>
              </w:rPr>
            </w:pPr>
            <w:r w:rsidRPr="00A765CF">
              <w:rPr>
                <w:rFonts w:eastAsia="Times New Roman" w:cstheme="minorHAnsi"/>
                <w:color w:val="000000"/>
                <w:lang w:val="fr-FR" w:eastAsia="fr-FR"/>
              </w:rPr>
              <w:t>LPA1L</w:t>
            </w:r>
          </w:p>
        </w:tc>
        <w:tc>
          <w:tcPr>
            <w:tcW w:w="1200" w:type="dxa"/>
            <w:shd w:val="clear" w:color="auto" w:fill="auto"/>
            <w:noWrap/>
            <w:vAlign w:val="bottom"/>
            <w:hideMark/>
          </w:tcPr>
          <w:p w14:paraId="2426A89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171</w:t>
            </w:r>
          </w:p>
        </w:tc>
        <w:tc>
          <w:tcPr>
            <w:tcW w:w="1200" w:type="dxa"/>
            <w:shd w:val="clear" w:color="auto" w:fill="auto"/>
            <w:noWrap/>
            <w:vAlign w:val="bottom"/>
            <w:hideMark/>
          </w:tcPr>
          <w:p w14:paraId="7A1EEB4B"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146</w:t>
            </w:r>
          </w:p>
        </w:tc>
        <w:tc>
          <w:tcPr>
            <w:tcW w:w="1200" w:type="dxa"/>
            <w:shd w:val="clear" w:color="auto" w:fill="auto"/>
            <w:noWrap/>
            <w:vAlign w:val="bottom"/>
            <w:hideMark/>
          </w:tcPr>
          <w:p w14:paraId="0F3583CD"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10</w:t>
            </w:r>
          </w:p>
        </w:tc>
        <w:tc>
          <w:tcPr>
            <w:tcW w:w="1200" w:type="dxa"/>
            <w:shd w:val="clear" w:color="auto" w:fill="auto"/>
            <w:noWrap/>
            <w:vAlign w:val="bottom"/>
            <w:hideMark/>
          </w:tcPr>
          <w:p w14:paraId="130E0426"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28</w:t>
            </w:r>
          </w:p>
        </w:tc>
        <w:tc>
          <w:tcPr>
            <w:tcW w:w="1200" w:type="dxa"/>
            <w:shd w:val="clear" w:color="auto" w:fill="auto"/>
            <w:noWrap/>
            <w:vAlign w:val="bottom"/>
            <w:hideMark/>
          </w:tcPr>
          <w:p w14:paraId="1BC1F3E2"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91</w:t>
            </w:r>
          </w:p>
        </w:tc>
        <w:tc>
          <w:tcPr>
            <w:tcW w:w="1200" w:type="dxa"/>
            <w:shd w:val="clear" w:color="auto" w:fill="auto"/>
            <w:noWrap/>
            <w:vAlign w:val="bottom"/>
            <w:hideMark/>
          </w:tcPr>
          <w:p w14:paraId="7AB5E2E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32</w:t>
            </w:r>
          </w:p>
        </w:tc>
      </w:tr>
      <w:tr w:rsidR="00AD3DDB" w:rsidRPr="00A765CF" w14:paraId="17592EA0" w14:textId="77777777" w:rsidTr="00AD3DDB">
        <w:trPr>
          <w:trHeight w:val="300"/>
        </w:trPr>
        <w:tc>
          <w:tcPr>
            <w:tcW w:w="1407" w:type="dxa"/>
            <w:shd w:val="clear" w:color="auto" w:fill="D9D9D9"/>
            <w:noWrap/>
            <w:vAlign w:val="bottom"/>
            <w:hideMark/>
          </w:tcPr>
          <w:p w14:paraId="5BE1F1FD" w14:textId="77777777" w:rsidR="00AD3DDB" w:rsidRPr="00A765CF" w:rsidRDefault="00AD3DDB" w:rsidP="00A1162C">
            <w:pPr>
              <w:spacing w:after="0" w:line="276" w:lineRule="auto"/>
              <w:jc w:val="both"/>
              <w:rPr>
                <w:rFonts w:eastAsia="Times New Roman" w:cstheme="minorHAnsi"/>
                <w:color w:val="000000"/>
                <w:lang w:val="fr-FR" w:eastAsia="fr-FR"/>
              </w:rPr>
            </w:pPr>
            <w:r w:rsidRPr="00A765CF">
              <w:rPr>
                <w:rFonts w:eastAsia="Times New Roman" w:cstheme="minorHAnsi"/>
                <w:color w:val="000000"/>
                <w:lang w:val="fr-FR" w:eastAsia="fr-FR"/>
              </w:rPr>
              <w:t>LPA2L</w:t>
            </w:r>
          </w:p>
        </w:tc>
        <w:tc>
          <w:tcPr>
            <w:tcW w:w="1200" w:type="dxa"/>
            <w:shd w:val="clear" w:color="auto" w:fill="auto"/>
            <w:noWrap/>
            <w:vAlign w:val="bottom"/>
            <w:hideMark/>
          </w:tcPr>
          <w:p w14:paraId="060D527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0</w:t>
            </w:r>
          </w:p>
        </w:tc>
        <w:tc>
          <w:tcPr>
            <w:tcW w:w="1200" w:type="dxa"/>
            <w:shd w:val="clear" w:color="auto" w:fill="auto"/>
            <w:noWrap/>
            <w:vAlign w:val="bottom"/>
            <w:hideMark/>
          </w:tcPr>
          <w:p w14:paraId="4821C472"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0</w:t>
            </w:r>
          </w:p>
        </w:tc>
        <w:tc>
          <w:tcPr>
            <w:tcW w:w="1200" w:type="dxa"/>
            <w:shd w:val="clear" w:color="auto" w:fill="auto"/>
            <w:noWrap/>
            <w:vAlign w:val="bottom"/>
            <w:hideMark/>
          </w:tcPr>
          <w:p w14:paraId="527A371C"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0</w:t>
            </w:r>
          </w:p>
        </w:tc>
        <w:tc>
          <w:tcPr>
            <w:tcW w:w="1200" w:type="dxa"/>
            <w:shd w:val="clear" w:color="auto" w:fill="auto"/>
            <w:noWrap/>
            <w:vAlign w:val="bottom"/>
            <w:hideMark/>
          </w:tcPr>
          <w:p w14:paraId="35A10404"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0</w:t>
            </w:r>
          </w:p>
        </w:tc>
        <w:tc>
          <w:tcPr>
            <w:tcW w:w="1200" w:type="dxa"/>
            <w:shd w:val="clear" w:color="auto" w:fill="auto"/>
            <w:noWrap/>
            <w:vAlign w:val="bottom"/>
            <w:hideMark/>
          </w:tcPr>
          <w:p w14:paraId="7D23D4EE"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0</w:t>
            </w:r>
          </w:p>
        </w:tc>
        <w:tc>
          <w:tcPr>
            <w:tcW w:w="1200" w:type="dxa"/>
            <w:shd w:val="clear" w:color="auto" w:fill="auto"/>
            <w:noWrap/>
            <w:vAlign w:val="bottom"/>
            <w:hideMark/>
          </w:tcPr>
          <w:p w14:paraId="62ACB99A" w14:textId="77777777" w:rsidR="00AD3DDB" w:rsidRPr="00A765CF" w:rsidRDefault="00AD3DDB" w:rsidP="00A1162C">
            <w:pPr>
              <w:spacing w:after="0" w:line="276" w:lineRule="auto"/>
              <w:jc w:val="center"/>
              <w:rPr>
                <w:rFonts w:eastAsia="Times New Roman" w:cstheme="minorHAnsi"/>
                <w:color w:val="000000"/>
                <w:lang w:val="fr-FR" w:eastAsia="fr-FR"/>
              </w:rPr>
            </w:pPr>
            <w:r w:rsidRPr="00A765CF">
              <w:rPr>
                <w:rFonts w:eastAsia="Times New Roman" w:cstheme="minorHAnsi"/>
                <w:color w:val="000000"/>
                <w:lang w:val="fr-FR" w:eastAsia="fr-FR"/>
              </w:rPr>
              <w:t>11</w:t>
            </w:r>
          </w:p>
        </w:tc>
      </w:tr>
    </w:tbl>
    <w:p w14:paraId="535E7642" w14:textId="68DD9035" w:rsidR="00AD3DDB" w:rsidRPr="00DF23D0" w:rsidRDefault="00DF23D0" w:rsidP="00DF23D0">
      <w:pPr>
        <w:pStyle w:val="Caption"/>
        <w:rPr>
          <w:rFonts w:eastAsia="Calibri" w:cstheme="minorHAnsi"/>
          <w:b/>
          <w:bCs/>
          <w:i w:val="0"/>
          <w:sz w:val="24"/>
          <w:szCs w:val="24"/>
          <w:lang w:val="fr-CA"/>
        </w:rPr>
      </w:pPr>
      <w:r w:rsidRPr="00DF23D0">
        <w:rPr>
          <w:rFonts w:eastAsia="Calibri" w:cstheme="minorHAnsi"/>
          <w:b/>
          <w:bCs/>
          <w:i w:val="0"/>
          <w:sz w:val="24"/>
          <w:szCs w:val="24"/>
          <w:lang w:val="fr-CA"/>
        </w:rPr>
        <w:t xml:space="preserve">Tableau </w:t>
      </w:r>
      <w:r w:rsidRPr="00DF23D0">
        <w:rPr>
          <w:rFonts w:eastAsia="Calibri" w:cstheme="minorHAnsi"/>
          <w:b/>
          <w:bCs/>
          <w:i w:val="0"/>
          <w:sz w:val="24"/>
          <w:szCs w:val="24"/>
          <w:lang w:val="fr-CA"/>
        </w:rPr>
        <w:fldChar w:fldCharType="begin"/>
      </w:r>
      <w:r w:rsidRPr="00DF23D0">
        <w:rPr>
          <w:rFonts w:eastAsia="Calibri" w:cstheme="minorHAnsi"/>
          <w:b/>
          <w:bCs/>
          <w:i w:val="0"/>
          <w:sz w:val="24"/>
          <w:szCs w:val="24"/>
          <w:lang w:val="fr-CA"/>
        </w:rPr>
        <w:instrText xml:space="preserve"> SEQ Tableau \* ARABIC </w:instrText>
      </w:r>
      <w:r w:rsidRPr="00DF23D0">
        <w:rPr>
          <w:rFonts w:eastAsia="Calibri" w:cstheme="minorHAnsi"/>
          <w:b/>
          <w:bCs/>
          <w:i w:val="0"/>
          <w:sz w:val="24"/>
          <w:szCs w:val="24"/>
          <w:lang w:val="fr-CA"/>
        </w:rPr>
        <w:fldChar w:fldCharType="separate"/>
      </w:r>
      <w:r w:rsidRPr="00DF23D0">
        <w:rPr>
          <w:rFonts w:eastAsia="Calibri" w:cstheme="minorHAnsi"/>
          <w:b/>
          <w:bCs/>
          <w:i w:val="0"/>
          <w:sz w:val="24"/>
          <w:szCs w:val="24"/>
          <w:lang w:val="fr-CA"/>
        </w:rPr>
        <w:t>1</w:t>
      </w:r>
      <w:r w:rsidRPr="00DF23D0">
        <w:rPr>
          <w:rFonts w:eastAsia="Calibri" w:cstheme="minorHAnsi"/>
          <w:b/>
          <w:bCs/>
          <w:i w:val="0"/>
          <w:sz w:val="24"/>
          <w:szCs w:val="24"/>
          <w:lang w:val="fr-CA"/>
        </w:rPr>
        <w:fldChar w:fldCharType="end"/>
      </w:r>
      <w:r w:rsidRPr="00DF23D0">
        <w:rPr>
          <w:rFonts w:eastAsia="Calibri" w:cstheme="minorHAnsi"/>
          <w:b/>
          <w:bCs/>
          <w:i w:val="0"/>
          <w:sz w:val="24"/>
          <w:szCs w:val="24"/>
          <w:lang w:val="fr-CA"/>
        </w:rPr>
        <w:t>: Evolution des différents tests diagnostiques par année</w:t>
      </w:r>
    </w:p>
    <w:p w14:paraId="69EB9C6A"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CA"/>
        </w:rPr>
      </w:pPr>
    </w:p>
    <w:p w14:paraId="0EDC7191" w14:textId="77777777" w:rsidR="00AD3DDB" w:rsidRPr="00E15252" w:rsidRDefault="00AD3DDB" w:rsidP="00352A76">
      <w:pPr>
        <w:pStyle w:val="ListParagraph"/>
        <w:numPr>
          <w:ilvl w:val="0"/>
          <w:numId w:val="46"/>
        </w:numPr>
        <w:autoSpaceDE w:val="0"/>
        <w:autoSpaceDN w:val="0"/>
        <w:adjustRightInd w:val="0"/>
        <w:spacing w:after="0" w:line="276" w:lineRule="auto"/>
        <w:ind w:right="-284"/>
        <w:jc w:val="both"/>
        <w:rPr>
          <w:rFonts w:eastAsia="Calibri" w:cstheme="minorHAnsi"/>
          <w:bCs/>
          <w:sz w:val="24"/>
          <w:szCs w:val="24"/>
          <w:lang w:val="fr-CA"/>
        </w:rPr>
      </w:pPr>
      <w:r w:rsidRPr="00E15252">
        <w:rPr>
          <w:rFonts w:eastAsia="Calibri" w:cstheme="minorHAnsi"/>
          <w:bCs/>
          <w:sz w:val="24"/>
          <w:szCs w:val="24"/>
          <w:lang w:val="fr-CA"/>
        </w:rPr>
        <w:lastRenderedPageBreak/>
        <w:t xml:space="preserve">Au total 14 techniciens sont affectés à ce laboratoire mais ils assurent en plus du diagnostic de la tuberculose divers autres activités de diagnostic (bilan de biochimie, paludisme, VIH, parasitologie…) </w:t>
      </w:r>
    </w:p>
    <w:p w14:paraId="39FD8019" w14:textId="6A9D0269" w:rsidR="00AD3DDB" w:rsidRPr="00E15252" w:rsidRDefault="00AD3DDB" w:rsidP="00352A76">
      <w:pPr>
        <w:pStyle w:val="ListParagraph"/>
        <w:numPr>
          <w:ilvl w:val="0"/>
          <w:numId w:val="46"/>
        </w:numPr>
        <w:autoSpaceDE w:val="0"/>
        <w:autoSpaceDN w:val="0"/>
        <w:adjustRightInd w:val="0"/>
        <w:spacing w:after="0" w:line="276" w:lineRule="auto"/>
        <w:ind w:right="-284"/>
        <w:jc w:val="both"/>
        <w:rPr>
          <w:rFonts w:eastAsia="Calibri" w:cstheme="minorHAnsi"/>
          <w:bCs/>
          <w:sz w:val="24"/>
          <w:szCs w:val="24"/>
          <w:lang w:val="fr-CA"/>
        </w:rPr>
      </w:pPr>
      <w:r w:rsidRPr="00E15252">
        <w:rPr>
          <w:rFonts w:eastAsia="Calibri" w:cstheme="minorHAnsi"/>
          <w:bCs/>
          <w:sz w:val="24"/>
          <w:szCs w:val="24"/>
          <w:lang w:val="fr-CA"/>
        </w:rPr>
        <w:t>Cinq techniciens sont affectés à l’examen microscopique, 1</w:t>
      </w:r>
      <w:r w:rsidR="003B130C" w:rsidRPr="00E15252">
        <w:rPr>
          <w:rFonts w:eastAsia="Calibri" w:cstheme="minorHAnsi"/>
          <w:bCs/>
          <w:sz w:val="24"/>
          <w:szCs w:val="24"/>
          <w:lang w:val="fr-CA"/>
        </w:rPr>
        <w:t xml:space="preserve"> </w:t>
      </w:r>
      <w:r w:rsidRPr="00E15252">
        <w:rPr>
          <w:rFonts w:eastAsia="Calibri" w:cstheme="minorHAnsi"/>
          <w:bCs/>
          <w:sz w:val="24"/>
          <w:szCs w:val="24"/>
          <w:lang w:val="fr-CA"/>
        </w:rPr>
        <w:t>pour les tests Xpert, 3 pour la culture et 1pour les tests LPA et les antibiogrammes.</w:t>
      </w:r>
    </w:p>
    <w:p w14:paraId="4D28104E" w14:textId="77777777" w:rsidR="00AD3DDB" w:rsidRPr="00E15252" w:rsidRDefault="00AD3DDB" w:rsidP="00352A76">
      <w:pPr>
        <w:pStyle w:val="ListParagraph"/>
        <w:numPr>
          <w:ilvl w:val="0"/>
          <w:numId w:val="46"/>
        </w:numPr>
        <w:autoSpaceDE w:val="0"/>
        <w:autoSpaceDN w:val="0"/>
        <w:adjustRightInd w:val="0"/>
        <w:spacing w:after="0" w:line="276" w:lineRule="auto"/>
        <w:ind w:right="-284"/>
        <w:jc w:val="both"/>
        <w:rPr>
          <w:rFonts w:eastAsia="Calibri" w:cstheme="minorHAnsi"/>
          <w:bCs/>
          <w:sz w:val="24"/>
          <w:szCs w:val="24"/>
          <w:lang w:val="fr-CA"/>
        </w:rPr>
      </w:pPr>
      <w:r w:rsidRPr="00E15252">
        <w:rPr>
          <w:rFonts w:eastAsia="Calibri" w:cstheme="minorHAnsi"/>
          <w:bCs/>
          <w:sz w:val="24"/>
          <w:szCs w:val="24"/>
          <w:lang w:val="fr-CA"/>
        </w:rPr>
        <w:t>Pour la microscopie, la charge de travail est en moyenne de 20 à 50 prélèvements/jour. Le pourcentage de positivité est autour de 10%. Les expectorations sont réalisés sur place selon la procédure «spot-spot»</w:t>
      </w:r>
    </w:p>
    <w:p w14:paraId="15065648"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CA"/>
        </w:rPr>
      </w:pPr>
    </w:p>
    <w:p w14:paraId="2F28C8BF" w14:textId="77777777" w:rsidR="00AD3DDB" w:rsidRPr="00A765CF" w:rsidRDefault="00AD3DDB" w:rsidP="00A1162C">
      <w:pPr>
        <w:autoSpaceDE w:val="0"/>
        <w:autoSpaceDN w:val="0"/>
        <w:adjustRightInd w:val="0"/>
        <w:spacing w:after="0" w:line="276" w:lineRule="auto"/>
        <w:ind w:right="-284"/>
        <w:jc w:val="both"/>
        <w:rPr>
          <w:rFonts w:eastAsia="Calibri" w:cstheme="minorHAnsi"/>
          <w:bCs/>
          <w:color w:val="5B9BD5"/>
          <w:sz w:val="24"/>
          <w:szCs w:val="24"/>
          <w:lang w:val="fr-CA"/>
        </w:rPr>
      </w:pPr>
      <w:r w:rsidRPr="00A765CF">
        <w:rPr>
          <w:rFonts w:eastAsia="Calibri" w:cstheme="minorHAnsi"/>
          <w:bCs/>
          <w:noProof/>
          <w:sz w:val="24"/>
          <w:szCs w:val="24"/>
        </w:rPr>
        <w:drawing>
          <wp:inline distT="0" distB="0" distL="0" distR="0" wp14:anchorId="154BA5D5" wp14:editId="0A0D0B9A">
            <wp:extent cx="4909185" cy="2634343"/>
            <wp:effectExtent l="0" t="0" r="5715" b="1397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AA10E4" w14:textId="111C240B" w:rsidR="00AD3DDB" w:rsidRPr="00DF23D0" w:rsidRDefault="00DF23D0" w:rsidP="00DF23D0">
      <w:pPr>
        <w:pStyle w:val="Caption"/>
        <w:jc w:val="both"/>
        <w:rPr>
          <w:rFonts w:eastAsia="Calibri" w:cstheme="minorHAnsi"/>
          <w:b/>
          <w:bCs/>
          <w:i w:val="0"/>
          <w:color w:val="5B9BD5"/>
          <w:sz w:val="28"/>
          <w:szCs w:val="24"/>
          <w:lang w:val="fr-CA"/>
        </w:rPr>
      </w:pPr>
      <w:bookmarkStart w:id="25" w:name="_Toc8590691"/>
      <w:r w:rsidRPr="00DF23D0">
        <w:rPr>
          <w:b/>
          <w:i w:val="0"/>
          <w:sz w:val="20"/>
          <w:lang w:val="fr-FR"/>
        </w:rPr>
        <w:t xml:space="preserve">Figure </w:t>
      </w:r>
      <w:r w:rsidRPr="00DF23D0">
        <w:rPr>
          <w:b/>
          <w:i w:val="0"/>
          <w:sz w:val="20"/>
        </w:rPr>
        <w:fldChar w:fldCharType="begin"/>
      </w:r>
      <w:r w:rsidRPr="00DF23D0">
        <w:rPr>
          <w:b/>
          <w:i w:val="0"/>
          <w:sz w:val="20"/>
          <w:lang w:val="fr-FR"/>
        </w:rPr>
        <w:instrText xml:space="preserve"> SEQ Figure \* ARABIC </w:instrText>
      </w:r>
      <w:r w:rsidRPr="00DF23D0">
        <w:rPr>
          <w:b/>
          <w:i w:val="0"/>
          <w:sz w:val="20"/>
        </w:rPr>
        <w:fldChar w:fldCharType="separate"/>
      </w:r>
      <w:r>
        <w:rPr>
          <w:b/>
          <w:i w:val="0"/>
          <w:noProof/>
          <w:sz w:val="20"/>
          <w:lang w:val="fr-FR"/>
        </w:rPr>
        <w:t>9</w:t>
      </w:r>
      <w:r w:rsidRPr="00DF23D0">
        <w:rPr>
          <w:b/>
          <w:i w:val="0"/>
          <w:sz w:val="20"/>
        </w:rPr>
        <w:fldChar w:fldCharType="end"/>
      </w:r>
      <w:r w:rsidRPr="00DF23D0">
        <w:rPr>
          <w:b/>
          <w:i w:val="0"/>
          <w:sz w:val="20"/>
          <w:lang w:val="fr-FR"/>
        </w:rPr>
        <w:t>: LNR- évolution des activités de diagnostic /années</w:t>
      </w:r>
      <w:bookmarkEnd w:id="25"/>
    </w:p>
    <w:p w14:paraId="7956DBEF" w14:textId="77777777" w:rsidR="00AD3DDB" w:rsidRPr="00A765CF" w:rsidRDefault="00AD3DDB" w:rsidP="00A1162C">
      <w:pPr>
        <w:autoSpaceDE w:val="0"/>
        <w:autoSpaceDN w:val="0"/>
        <w:adjustRightInd w:val="0"/>
        <w:spacing w:after="0" w:line="276" w:lineRule="auto"/>
        <w:ind w:right="-284"/>
        <w:jc w:val="both"/>
        <w:rPr>
          <w:rFonts w:eastAsia="Calibri" w:cstheme="minorHAnsi"/>
          <w:bCs/>
          <w:color w:val="5B9BD5"/>
          <w:sz w:val="24"/>
          <w:szCs w:val="24"/>
          <w:lang w:val="fr-CA"/>
        </w:rPr>
      </w:pPr>
    </w:p>
    <w:p w14:paraId="7E269F71" w14:textId="30A2173B" w:rsidR="00AD3DDB" w:rsidRPr="00E15252" w:rsidRDefault="00AD3DDB" w:rsidP="00352A76">
      <w:pPr>
        <w:pStyle w:val="ListParagraph"/>
        <w:numPr>
          <w:ilvl w:val="0"/>
          <w:numId w:val="45"/>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 xml:space="preserve">Deux automates </w:t>
      </w:r>
      <w:r w:rsidR="006D576F">
        <w:rPr>
          <w:rFonts w:eastAsia="Calibri" w:cstheme="minorHAnsi"/>
          <w:bCs/>
          <w:sz w:val="24"/>
          <w:szCs w:val="24"/>
          <w:lang w:val="fr-CA"/>
        </w:rPr>
        <w:t>Gene</w:t>
      </w:r>
      <w:r w:rsidRPr="00E15252">
        <w:rPr>
          <w:rFonts w:eastAsia="Calibri" w:cstheme="minorHAnsi"/>
          <w:bCs/>
          <w:sz w:val="24"/>
          <w:szCs w:val="24"/>
          <w:lang w:val="fr-CA"/>
        </w:rPr>
        <w:t>Xpert sont disponibles, une moyenne de 16 tests est réalisée au quotidien. Une rupture de stock de 6 mois est signalée en 2014.</w:t>
      </w:r>
    </w:p>
    <w:p w14:paraId="2ABFAB23" w14:textId="5561F0D9" w:rsidR="00AD3DDB" w:rsidRPr="00DF23D0" w:rsidRDefault="00AD3DDB" w:rsidP="00352A76">
      <w:pPr>
        <w:pStyle w:val="ListParagraph"/>
        <w:numPr>
          <w:ilvl w:val="0"/>
          <w:numId w:val="45"/>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 xml:space="preserve">La consommation des tests </w:t>
      </w:r>
      <w:r w:rsidR="006D576F">
        <w:rPr>
          <w:rFonts w:eastAsia="Calibri" w:cstheme="minorHAnsi"/>
          <w:bCs/>
          <w:sz w:val="24"/>
          <w:szCs w:val="24"/>
          <w:lang w:val="fr-CA"/>
        </w:rPr>
        <w:t>Gene</w:t>
      </w:r>
      <w:r w:rsidRPr="00E15252">
        <w:rPr>
          <w:rFonts w:eastAsia="Calibri" w:cstheme="minorHAnsi"/>
          <w:bCs/>
          <w:sz w:val="24"/>
          <w:szCs w:val="24"/>
          <w:lang w:val="fr-CA"/>
        </w:rPr>
        <w:t xml:space="preserve">Xpert est passée de 1449 en 2013 à 4188 en 2018 avec respectivement 399 MTB positif (27,5%) et 80 RR (20% des MTB+) versus 809 MTB+ (19,3%) et seulement 67 (8,3%) cas de RR en </w:t>
      </w:r>
      <w:r w:rsidRPr="00DF23D0">
        <w:rPr>
          <w:rFonts w:eastAsia="Calibri" w:cstheme="minorHAnsi"/>
          <w:bCs/>
          <w:sz w:val="24"/>
          <w:szCs w:val="24"/>
          <w:lang w:val="fr-CA"/>
        </w:rPr>
        <w:t>2018. Tableau</w:t>
      </w:r>
      <w:r w:rsidR="00DF23D0" w:rsidRPr="00DF23D0">
        <w:rPr>
          <w:rFonts w:eastAsia="Calibri" w:cstheme="minorHAnsi"/>
          <w:bCs/>
          <w:sz w:val="24"/>
          <w:szCs w:val="24"/>
          <w:lang w:val="fr-CA"/>
        </w:rPr>
        <w:t xml:space="preserve"> 2</w:t>
      </w:r>
      <w:r w:rsidRPr="00DF23D0">
        <w:rPr>
          <w:rFonts w:eastAsia="Calibri" w:cstheme="minorHAnsi"/>
          <w:bCs/>
          <w:sz w:val="24"/>
          <w:szCs w:val="24"/>
          <w:lang w:val="fr-CA"/>
        </w:rPr>
        <w:t xml:space="preserve"> ou figure</w:t>
      </w:r>
      <w:r w:rsidR="00DF23D0" w:rsidRPr="00DF23D0">
        <w:rPr>
          <w:rFonts w:eastAsia="Calibri" w:cstheme="minorHAnsi"/>
          <w:bCs/>
          <w:sz w:val="24"/>
          <w:szCs w:val="24"/>
          <w:lang w:val="fr-CA"/>
        </w:rPr>
        <w:t xml:space="preserve"> 10</w:t>
      </w:r>
    </w:p>
    <w:p w14:paraId="16152593" w14:textId="206E79DB" w:rsidR="00AD3DDB" w:rsidRPr="00E15252" w:rsidRDefault="006D576F" w:rsidP="00352A76">
      <w:pPr>
        <w:pStyle w:val="ListParagraph"/>
        <w:numPr>
          <w:ilvl w:val="0"/>
          <w:numId w:val="45"/>
        </w:numPr>
        <w:autoSpaceDE w:val="0"/>
        <w:autoSpaceDN w:val="0"/>
        <w:adjustRightInd w:val="0"/>
        <w:spacing w:after="120" w:line="276" w:lineRule="auto"/>
        <w:ind w:right="-284"/>
        <w:jc w:val="both"/>
        <w:rPr>
          <w:rFonts w:eastAsia="Calibri" w:cstheme="minorHAnsi"/>
          <w:bCs/>
          <w:sz w:val="24"/>
          <w:szCs w:val="24"/>
          <w:lang w:val="fr-CA"/>
        </w:rPr>
      </w:pPr>
      <w:r>
        <w:rPr>
          <w:rFonts w:eastAsia="Calibri" w:cstheme="minorHAnsi"/>
          <w:bCs/>
          <w:sz w:val="24"/>
          <w:szCs w:val="24"/>
          <w:lang w:val="fr-CA"/>
        </w:rPr>
        <w:t>Les indications du Gene</w:t>
      </w:r>
      <w:r w:rsidR="00AD3DDB" w:rsidRPr="00E15252">
        <w:rPr>
          <w:rFonts w:eastAsia="Calibri" w:cstheme="minorHAnsi"/>
          <w:bCs/>
          <w:sz w:val="24"/>
          <w:szCs w:val="24"/>
          <w:lang w:val="fr-CA"/>
        </w:rPr>
        <w:t>Xpert ne sont pas claires bien qu’un a</w:t>
      </w:r>
      <w:r w:rsidR="003B130C" w:rsidRPr="00E15252">
        <w:rPr>
          <w:rFonts w:eastAsia="Calibri" w:cstheme="minorHAnsi"/>
          <w:bCs/>
          <w:sz w:val="24"/>
          <w:szCs w:val="24"/>
          <w:lang w:val="fr-CA"/>
        </w:rPr>
        <w:t>lgorithme diagnostic est établi dans le guide technique de la TB</w:t>
      </w:r>
      <w:r w:rsidR="00AD3DDB" w:rsidRPr="00E15252">
        <w:rPr>
          <w:rFonts w:eastAsia="Calibri" w:cstheme="minorHAnsi"/>
          <w:bCs/>
          <w:sz w:val="24"/>
          <w:szCs w:val="24"/>
          <w:lang w:val="fr-CA"/>
        </w:rPr>
        <w:t>. Le statut des patients ayant bénéficié de ce test n’est pas toujours spécifié (Nouveau cas, déjà traité, enfant, HIV…)</w:t>
      </w:r>
    </w:p>
    <w:p w14:paraId="444F334C" w14:textId="0585120E" w:rsidR="00AD3DDB" w:rsidRDefault="00AD3DDB" w:rsidP="00352A76">
      <w:pPr>
        <w:pStyle w:val="ListParagraph"/>
        <w:numPr>
          <w:ilvl w:val="0"/>
          <w:numId w:val="45"/>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 xml:space="preserve">Il faudrait vérifier si le test est utilisé en priorité chez les groupes à risque ciblés par l’algorithme de diagnostic. Par ailleurs beaucoup de résultats signalant « MTB très bas » avec une résistance à la </w:t>
      </w:r>
      <w:r w:rsidR="006D576F">
        <w:rPr>
          <w:rFonts w:eastAsia="Calibri" w:cstheme="minorHAnsi"/>
          <w:bCs/>
          <w:sz w:val="24"/>
          <w:szCs w:val="24"/>
          <w:lang w:val="fr-CA"/>
        </w:rPr>
        <w:t>Rifampicine</w:t>
      </w:r>
      <w:r w:rsidRPr="00E15252">
        <w:rPr>
          <w:rFonts w:eastAsia="Calibri" w:cstheme="minorHAnsi"/>
          <w:bCs/>
          <w:sz w:val="24"/>
          <w:szCs w:val="24"/>
          <w:lang w:val="fr-CA"/>
        </w:rPr>
        <w:t xml:space="preserve"> doivent être vérifiés surtout en l’absence de facteur de risque de résistance. </w:t>
      </w:r>
    </w:p>
    <w:p w14:paraId="46563307" w14:textId="77777777" w:rsidR="00DF23D0" w:rsidRDefault="00DF23D0" w:rsidP="00DF23D0">
      <w:pPr>
        <w:autoSpaceDE w:val="0"/>
        <w:autoSpaceDN w:val="0"/>
        <w:adjustRightInd w:val="0"/>
        <w:spacing w:after="120" w:line="276" w:lineRule="auto"/>
        <w:ind w:right="-284"/>
        <w:jc w:val="both"/>
        <w:rPr>
          <w:rFonts w:eastAsia="Calibri" w:cstheme="minorHAnsi"/>
          <w:bCs/>
          <w:sz w:val="24"/>
          <w:szCs w:val="24"/>
          <w:lang w:val="fr-CA"/>
        </w:rPr>
      </w:pPr>
    </w:p>
    <w:p w14:paraId="6B3F5A18" w14:textId="77777777" w:rsidR="00DF23D0" w:rsidRDefault="00DF23D0" w:rsidP="00DF23D0">
      <w:pPr>
        <w:autoSpaceDE w:val="0"/>
        <w:autoSpaceDN w:val="0"/>
        <w:adjustRightInd w:val="0"/>
        <w:spacing w:after="120" w:line="276" w:lineRule="auto"/>
        <w:ind w:right="-284"/>
        <w:jc w:val="both"/>
        <w:rPr>
          <w:rFonts w:eastAsia="Calibri" w:cstheme="minorHAnsi"/>
          <w:bCs/>
          <w:sz w:val="24"/>
          <w:szCs w:val="24"/>
          <w:lang w:val="fr-CA"/>
        </w:rPr>
      </w:pPr>
    </w:p>
    <w:p w14:paraId="78704599" w14:textId="77777777" w:rsidR="00DF23D0" w:rsidRDefault="00DF23D0" w:rsidP="00DF23D0">
      <w:pPr>
        <w:autoSpaceDE w:val="0"/>
        <w:autoSpaceDN w:val="0"/>
        <w:adjustRightInd w:val="0"/>
        <w:spacing w:after="120" w:line="276" w:lineRule="auto"/>
        <w:ind w:right="-284"/>
        <w:jc w:val="both"/>
        <w:rPr>
          <w:rFonts w:eastAsia="Calibri" w:cstheme="minorHAnsi"/>
          <w:bCs/>
          <w:sz w:val="24"/>
          <w:szCs w:val="24"/>
          <w:lang w:val="fr-CA"/>
        </w:rPr>
      </w:pPr>
    </w:p>
    <w:p w14:paraId="062AFA98" w14:textId="77777777" w:rsidR="00DF23D0" w:rsidRPr="00DF23D0" w:rsidRDefault="00DF23D0" w:rsidP="00DF23D0">
      <w:pPr>
        <w:autoSpaceDE w:val="0"/>
        <w:autoSpaceDN w:val="0"/>
        <w:adjustRightInd w:val="0"/>
        <w:spacing w:after="120" w:line="276" w:lineRule="auto"/>
        <w:ind w:right="-284"/>
        <w:jc w:val="both"/>
        <w:rPr>
          <w:rFonts w:eastAsia="Calibri" w:cstheme="minorHAnsi"/>
          <w:bCs/>
          <w:sz w:val="24"/>
          <w:szCs w:val="24"/>
          <w:lang w:val="fr-CA"/>
        </w:rPr>
      </w:pPr>
    </w:p>
    <w:tbl>
      <w:tblPr>
        <w:tblW w:w="7240" w:type="dxa"/>
        <w:tblLook w:val="04A0" w:firstRow="1" w:lastRow="0" w:firstColumn="1" w:lastColumn="0" w:noHBand="0" w:noVBand="1"/>
      </w:tblPr>
      <w:tblGrid>
        <w:gridCol w:w="960"/>
        <w:gridCol w:w="1220"/>
        <w:gridCol w:w="960"/>
        <w:gridCol w:w="960"/>
        <w:gridCol w:w="960"/>
        <w:gridCol w:w="1220"/>
        <w:gridCol w:w="960"/>
      </w:tblGrid>
      <w:tr w:rsidR="00716299" w:rsidRPr="00716299" w14:paraId="257322E1" w14:textId="77777777" w:rsidTr="00716299">
        <w:trPr>
          <w:trHeight w:val="315"/>
        </w:trPr>
        <w:tc>
          <w:tcPr>
            <w:tcW w:w="960" w:type="dxa"/>
            <w:tcBorders>
              <w:top w:val="single" w:sz="8" w:space="0" w:color="auto"/>
              <w:left w:val="nil"/>
              <w:bottom w:val="single" w:sz="8" w:space="0" w:color="auto"/>
              <w:right w:val="nil"/>
            </w:tcBorders>
            <w:shd w:val="clear" w:color="000000" w:fill="F2F2F2"/>
            <w:noWrap/>
            <w:vAlign w:val="bottom"/>
            <w:hideMark/>
          </w:tcPr>
          <w:p w14:paraId="36725131" w14:textId="77777777" w:rsidR="00716299" w:rsidRPr="0002061D" w:rsidRDefault="00716299" w:rsidP="00716299">
            <w:pPr>
              <w:spacing w:after="0" w:line="240" w:lineRule="auto"/>
              <w:rPr>
                <w:rFonts w:ascii="Calibri" w:eastAsia="Times New Roman" w:hAnsi="Calibri" w:cs="Times New Roman"/>
                <w:color w:val="000000"/>
                <w:lang w:val="fr-FR"/>
              </w:rPr>
            </w:pPr>
            <w:r w:rsidRPr="0002061D">
              <w:rPr>
                <w:rFonts w:ascii="Calibri" w:eastAsia="Times New Roman" w:hAnsi="Calibri" w:cs="Times New Roman"/>
                <w:color w:val="000000"/>
                <w:lang w:val="fr-FR"/>
              </w:rPr>
              <w:lastRenderedPageBreak/>
              <w:t> </w:t>
            </w:r>
          </w:p>
        </w:tc>
        <w:tc>
          <w:tcPr>
            <w:tcW w:w="1220" w:type="dxa"/>
            <w:tcBorders>
              <w:top w:val="single" w:sz="8" w:space="0" w:color="auto"/>
              <w:left w:val="nil"/>
              <w:bottom w:val="single" w:sz="8" w:space="0" w:color="auto"/>
              <w:right w:val="nil"/>
            </w:tcBorders>
            <w:shd w:val="clear" w:color="000000" w:fill="F2F2F2"/>
            <w:noWrap/>
            <w:vAlign w:val="center"/>
            <w:hideMark/>
          </w:tcPr>
          <w:p w14:paraId="5AA18F34"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2013</w:t>
            </w:r>
          </w:p>
        </w:tc>
        <w:tc>
          <w:tcPr>
            <w:tcW w:w="960" w:type="dxa"/>
            <w:tcBorders>
              <w:top w:val="single" w:sz="8" w:space="0" w:color="auto"/>
              <w:left w:val="nil"/>
              <w:bottom w:val="single" w:sz="8" w:space="0" w:color="auto"/>
              <w:right w:val="nil"/>
            </w:tcBorders>
            <w:shd w:val="clear" w:color="000000" w:fill="F2F2F2"/>
            <w:noWrap/>
            <w:vAlign w:val="center"/>
            <w:hideMark/>
          </w:tcPr>
          <w:p w14:paraId="02FFA5E5"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2014</w:t>
            </w:r>
          </w:p>
        </w:tc>
        <w:tc>
          <w:tcPr>
            <w:tcW w:w="960" w:type="dxa"/>
            <w:tcBorders>
              <w:top w:val="single" w:sz="8" w:space="0" w:color="auto"/>
              <w:left w:val="nil"/>
              <w:bottom w:val="single" w:sz="8" w:space="0" w:color="auto"/>
              <w:right w:val="nil"/>
            </w:tcBorders>
            <w:shd w:val="clear" w:color="000000" w:fill="F2F2F2"/>
            <w:noWrap/>
            <w:vAlign w:val="center"/>
            <w:hideMark/>
          </w:tcPr>
          <w:p w14:paraId="248BFA2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2015</w:t>
            </w:r>
          </w:p>
        </w:tc>
        <w:tc>
          <w:tcPr>
            <w:tcW w:w="960" w:type="dxa"/>
            <w:tcBorders>
              <w:top w:val="single" w:sz="8" w:space="0" w:color="auto"/>
              <w:left w:val="nil"/>
              <w:bottom w:val="single" w:sz="8" w:space="0" w:color="auto"/>
              <w:right w:val="nil"/>
            </w:tcBorders>
            <w:shd w:val="clear" w:color="000000" w:fill="F2F2F2"/>
            <w:noWrap/>
            <w:vAlign w:val="center"/>
            <w:hideMark/>
          </w:tcPr>
          <w:p w14:paraId="2908EB0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2016</w:t>
            </w:r>
          </w:p>
        </w:tc>
        <w:tc>
          <w:tcPr>
            <w:tcW w:w="1220" w:type="dxa"/>
            <w:tcBorders>
              <w:top w:val="single" w:sz="8" w:space="0" w:color="auto"/>
              <w:left w:val="nil"/>
              <w:bottom w:val="single" w:sz="8" w:space="0" w:color="auto"/>
              <w:right w:val="nil"/>
            </w:tcBorders>
            <w:shd w:val="clear" w:color="000000" w:fill="F2F2F2"/>
            <w:noWrap/>
            <w:vAlign w:val="center"/>
            <w:hideMark/>
          </w:tcPr>
          <w:p w14:paraId="562D9794"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2017</w:t>
            </w:r>
          </w:p>
        </w:tc>
        <w:tc>
          <w:tcPr>
            <w:tcW w:w="960" w:type="dxa"/>
            <w:tcBorders>
              <w:top w:val="single" w:sz="8" w:space="0" w:color="auto"/>
              <w:left w:val="nil"/>
              <w:bottom w:val="single" w:sz="8" w:space="0" w:color="auto"/>
              <w:right w:val="nil"/>
            </w:tcBorders>
            <w:shd w:val="clear" w:color="000000" w:fill="F2F2F2"/>
            <w:noWrap/>
            <w:vAlign w:val="center"/>
            <w:hideMark/>
          </w:tcPr>
          <w:p w14:paraId="2E1CE468"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2018</w:t>
            </w:r>
          </w:p>
        </w:tc>
      </w:tr>
      <w:tr w:rsidR="00716299" w:rsidRPr="00716299" w14:paraId="57927788" w14:textId="77777777" w:rsidTr="00716299">
        <w:trPr>
          <w:trHeight w:val="615"/>
        </w:trPr>
        <w:tc>
          <w:tcPr>
            <w:tcW w:w="960" w:type="dxa"/>
            <w:tcBorders>
              <w:top w:val="nil"/>
              <w:left w:val="nil"/>
              <w:bottom w:val="single" w:sz="8" w:space="0" w:color="auto"/>
              <w:right w:val="nil"/>
            </w:tcBorders>
            <w:shd w:val="clear" w:color="000000" w:fill="F2F2F2"/>
            <w:noWrap/>
            <w:vAlign w:val="center"/>
            <w:hideMark/>
          </w:tcPr>
          <w:p w14:paraId="4D0DD4F3"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XP Négatif</w:t>
            </w:r>
          </w:p>
        </w:tc>
        <w:tc>
          <w:tcPr>
            <w:tcW w:w="1220" w:type="dxa"/>
            <w:tcBorders>
              <w:top w:val="nil"/>
              <w:left w:val="nil"/>
              <w:bottom w:val="single" w:sz="8" w:space="0" w:color="auto"/>
              <w:right w:val="nil"/>
            </w:tcBorders>
            <w:shd w:val="clear" w:color="auto" w:fill="auto"/>
            <w:noWrap/>
            <w:vAlign w:val="center"/>
            <w:hideMark/>
          </w:tcPr>
          <w:p w14:paraId="26AF457F"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1050</w:t>
            </w:r>
          </w:p>
        </w:tc>
        <w:tc>
          <w:tcPr>
            <w:tcW w:w="960" w:type="dxa"/>
            <w:tcBorders>
              <w:top w:val="nil"/>
              <w:left w:val="nil"/>
              <w:bottom w:val="single" w:sz="8" w:space="0" w:color="auto"/>
              <w:right w:val="nil"/>
            </w:tcBorders>
            <w:shd w:val="clear" w:color="auto" w:fill="auto"/>
            <w:noWrap/>
            <w:vAlign w:val="center"/>
            <w:hideMark/>
          </w:tcPr>
          <w:p w14:paraId="2D09DD19"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596</w:t>
            </w:r>
          </w:p>
        </w:tc>
        <w:tc>
          <w:tcPr>
            <w:tcW w:w="960" w:type="dxa"/>
            <w:tcBorders>
              <w:top w:val="nil"/>
              <w:left w:val="nil"/>
              <w:bottom w:val="single" w:sz="8" w:space="0" w:color="auto"/>
              <w:right w:val="nil"/>
            </w:tcBorders>
            <w:shd w:val="clear" w:color="auto" w:fill="auto"/>
            <w:noWrap/>
            <w:vAlign w:val="center"/>
            <w:hideMark/>
          </w:tcPr>
          <w:p w14:paraId="6E73D841"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1014</w:t>
            </w:r>
          </w:p>
        </w:tc>
        <w:tc>
          <w:tcPr>
            <w:tcW w:w="960" w:type="dxa"/>
            <w:tcBorders>
              <w:top w:val="nil"/>
              <w:left w:val="nil"/>
              <w:bottom w:val="single" w:sz="8" w:space="0" w:color="auto"/>
              <w:right w:val="nil"/>
            </w:tcBorders>
            <w:shd w:val="clear" w:color="auto" w:fill="auto"/>
            <w:noWrap/>
            <w:vAlign w:val="center"/>
            <w:hideMark/>
          </w:tcPr>
          <w:p w14:paraId="6D3C1D16"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2173</w:t>
            </w:r>
          </w:p>
        </w:tc>
        <w:tc>
          <w:tcPr>
            <w:tcW w:w="1220" w:type="dxa"/>
            <w:tcBorders>
              <w:top w:val="nil"/>
              <w:left w:val="nil"/>
              <w:bottom w:val="single" w:sz="8" w:space="0" w:color="auto"/>
              <w:right w:val="nil"/>
            </w:tcBorders>
            <w:shd w:val="clear" w:color="auto" w:fill="auto"/>
            <w:noWrap/>
            <w:vAlign w:val="center"/>
            <w:hideMark/>
          </w:tcPr>
          <w:p w14:paraId="3634CF5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3038</w:t>
            </w:r>
          </w:p>
        </w:tc>
        <w:tc>
          <w:tcPr>
            <w:tcW w:w="960" w:type="dxa"/>
            <w:tcBorders>
              <w:top w:val="nil"/>
              <w:left w:val="nil"/>
              <w:bottom w:val="single" w:sz="8" w:space="0" w:color="auto"/>
              <w:right w:val="nil"/>
            </w:tcBorders>
            <w:shd w:val="clear" w:color="auto" w:fill="auto"/>
            <w:noWrap/>
            <w:vAlign w:val="center"/>
            <w:hideMark/>
          </w:tcPr>
          <w:p w14:paraId="23037B00"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3379</w:t>
            </w:r>
          </w:p>
        </w:tc>
      </w:tr>
      <w:tr w:rsidR="00716299" w:rsidRPr="00716299" w14:paraId="4493E057" w14:textId="77777777" w:rsidTr="00716299">
        <w:trPr>
          <w:trHeight w:val="315"/>
        </w:trPr>
        <w:tc>
          <w:tcPr>
            <w:tcW w:w="960" w:type="dxa"/>
            <w:tcBorders>
              <w:top w:val="nil"/>
              <w:left w:val="nil"/>
              <w:bottom w:val="single" w:sz="8" w:space="0" w:color="auto"/>
              <w:right w:val="nil"/>
            </w:tcBorders>
            <w:shd w:val="clear" w:color="000000" w:fill="F2F2F2"/>
            <w:noWrap/>
            <w:vAlign w:val="center"/>
            <w:hideMark/>
          </w:tcPr>
          <w:p w14:paraId="29006FA7"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MTB+</w:t>
            </w:r>
          </w:p>
        </w:tc>
        <w:tc>
          <w:tcPr>
            <w:tcW w:w="1220" w:type="dxa"/>
            <w:tcBorders>
              <w:top w:val="nil"/>
              <w:left w:val="nil"/>
              <w:bottom w:val="single" w:sz="8" w:space="0" w:color="auto"/>
              <w:right w:val="nil"/>
            </w:tcBorders>
            <w:shd w:val="clear" w:color="auto" w:fill="auto"/>
            <w:noWrap/>
            <w:vAlign w:val="center"/>
            <w:hideMark/>
          </w:tcPr>
          <w:p w14:paraId="10C82BF1"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399</w:t>
            </w:r>
          </w:p>
        </w:tc>
        <w:tc>
          <w:tcPr>
            <w:tcW w:w="960" w:type="dxa"/>
            <w:tcBorders>
              <w:top w:val="nil"/>
              <w:left w:val="nil"/>
              <w:bottom w:val="single" w:sz="8" w:space="0" w:color="auto"/>
              <w:right w:val="nil"/>
            </w:tcBorders>
            <w:shd w:val="clear" w:color="auto" w:fill="auto"/>
            <w:noWrap/>
            <w:vAlign w:val="center"/>
            <w:hideMark/>
          </w:tcPr>
          <w:p w14:paraId="6A4A80F5"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158</w:t>
            </w:r>
          </w:p>
        </w:tc>
        <w:tc>
          <w:tcPr>
            <w:tcW w:w="960" w:type="dxa"/>
            <w:tcBorders>
              <w:top w:val="nil"/>
              <w:left w:val="nil"/>
              <w:bottom w:val="single" w:sz="8" w:space="0" w:color="auto"/>
              <w:right w:val="nil"/>
            </w:tcBorders>
            <w:shd w:val="clear" w:color="auto" w:fill="auto"/>
            <w:noWrap/>
            <w:vAlign w:val="center"/>
            <w:hideMark/>
          </w:tcPr>
          <w:p w14:paraId="474230FD"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412</w:t>
            </w:r>
          </w:p>
        </w:tc>
        <w:tc>
          <w:tcPr>
            <w:tcW w:w="960" w:type="dxa"/>
            <w:tcBorders>
              <w:top w:val="nil"/>
              <w:left w:val="nil"/>
              <w:bottom w:val="single" w:sz="8" w:space="0" w:color="auto"/>
              <w:right w:val="nil"/>
            </w:tcBorders>
            <w:shd w:val="clear" w:color="auto" w:fill="auto"/>
            <w:noWrap/>
            <w:vAlign w:val="center"/>
            <w:hideMark/>
          </w:tcPr>
          <w:p w14:paraId="515E28A9"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667</w:t>
            </w:r>
          </w:p>
        </w:tc>
        <w:tc>
          <w:tcPr>
            <w:tcW w:w="1220" w:type="dxa"/>
            <w:tcBorders>
              <w:top w:val="nil"/>
              <w:left w:val="nil"/>
              <w:bottom w:val="single" w:sz="8" w:space="0" w:color="auto"/>
              <w:right w:val="nil"/>
            </w:tcBorders>
            <w:shd w:val="clear" w:color="auto" w:fill="auto"/>
            <w:noWrap/>
            <w:vAlign w:val="center"/>
            <w:hideMark/>
          </w:tcPr>
          <w:p w14:paraId="244AB190"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785</w:t>
            </w:r>
          </w:p>
        </w:tc>
        <w:tc>
          <w:tcPr>
            <w:tcW w:w="960" w:type="dxa"/>
            <w:tcBorders>
              <w:top w:val="nil"/>
              <w:left w:val="nil"/>
              <w:bottom w:val="single" w:sz="8" w:space="0" w:color="auto"/>
              <w:right w:val="nil"/>
            </w:tcBorders>
            <w:shd w:val="clear" w:color="auto" w:fill="auto"/>
            <w:noWrap/>
            <w:vAlign w:val="center"/>
            <w:hideMark/>
          </w:tcPr>
          <w:p w14:paraId="608AB6CE"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809</w:t>
            </w:r>
          </w:p>
        </w:tc>
      </w:tr>
      <w:tr w:rsidR="00716299" w:rsidRPr="00716299" w14:paraId="3F88E854" w14:textId="77777777" w:rsidTr="00716299">
        <w:trPr>
          <w:trHeight w:val="315"/>
        </w:trPr>
        <w:tc>
          <w:tcPr>
            <w:tcW w:w="960" w:type="dxa"/>
            <w:tcBorders>
              <w:top w:val="nil"/>
              <w:left w:val="nil"/>
              <w:bottom w:val="single" w:sz="8" w:space="0" w:color="auto"/>
              <w:right w:val="nil"/>
            </w:tcBorders>
            <w:shd w:val="clear" w:color="000000" w:fill="F2F2F2"/>
            <w:noWrap/>
            <w:vAlign w:val="center"/>
            <w:hideMark/>
          </w:tcPr>
          <w:p w14:paraId="78124BD5"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%MTB+</w:t>
            </w:r>
          </w:p>
        </w:tc>
        <w:tc>
          <w:tcPr>
            <w:tcW w:w="1220" w:type="dxa"/>
            <w:tcBorders>
              <w:top w:val="nil"/>
              <w:left w:val="nil"/>
              <w:bottom w:val="single" w:sz="8" w:space="0" w:color="auto"/>
              <w:right w:val="nil"/>
            </w:tcBorders>
            <w:shd w:val="clear" w:color="auto" w:fill="auto"/>
            <w:noWrap/>
            <w:vAlign w:val="center"/>
            <w:hideMark/>
          </w:tcPr>
          <w:p w14:paraId="70F42F99"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28%</w:t>
            </w:r>
          </w:p>
        </w:tc>
        <w:tc>
          <w:tcPr>
            <w:tcW w:w="960" w:type="dxa"/>
            <w:tcBorders>
              <w:top w:val="nil"/>
              <w:left w:val="nil"/>
              <w:bottom w:val="single" w:sz="8" w:space="0" w:color="auto"/>
              <w:right w:val="nil"/>
            </w:tcBorders>
            <w:shd w:val="clear" w:color="auto" w:fill="auto"/>
            <w:noWrap/>
            <w:vAlign w:val="center"/>
            <w:hideMark/>
          </w:tcPr>
          <w:p w14:paraId="62D2FF49"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21%</w:t>
            </w:r>
          </w:p>
        </w:tc>
        <w:tc>
          <w:tcPr>
            <w:tcW w:w="960" w:type="dxa"/>
            <w:tcBorders>
              <w:top w:val="nil"/>
              <w:left w:val="nil"/>
              <w:bottom w:val="single" w:sz="8" w:space="0" w:color="auto"/>
              <w:right w:val="nil"/>
            </w:tcBorders>
            <w:shd w:val="clear" w:color="auto" w:fill="auto"/>
            <w:noWrap/>
            <w:vAlign w:val="center"/>
            <w:hideMark/>
          </w:tcPr>
          <w:p w14:paraId="5398735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29%</w:t>
            </w:r>
          </w:p>
        </w:tc>
        <w:tc>
          <w:tcPr>
            <w:tcW w:w="960" w:type="dxa"/>
            <w:tcBorders>
              <w:top w:val="nil"/>
              <w:left w:val="nil"/>
              <w:bottom w:val="single" w:sz="8" w:space="0" w:color="auto"/>
              <w:right w:val="nil"/>
            </w:tcBorders>
            <w:shd w:val="clear" w:color="auto" w:fill="auto"/>
            <w:noWrap/>
            <w:vAlign w:val="center"/>
            <w:hideMark/>
          </w:tcPr>
          <w:p w14:paraId="1A8E29C0"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23%</w:t>
            </w:r>
          </w:p>
        </w:tc>
        <w:tc>
          <w:tcPr>
            <w:tcW w:w="1220" w:type="dxa"/>
            <w:tcBorders>
              <w:top w:val="nil"/>
              <w:left w:val="nil"/>
              <w:bottom w:val="single" w:sz="8" w:space="0" w:color="auto"/>
              <w:right w:val="nil"/>
            </w:tcBorders>
            <w:shd w:val="clear" w:color="auto" w:fill="auto"/>
            <w:noWrap/>
            <w:vAlign w:val="center"/>
            <w:hideMark/>
          </w:tcPr>
          <w:p w14:paraId="5AE46D5C"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21%</w:t>
            </w:r>
          </w:p>
        </w:tc>
        <w:tc>
          <w:tcPr>
            <w:tcW w:w="960" w:type="dxa"/>
            <w:tcBorders>
              <w:top w:val="nil"/>
              <w:left w:val="nil"/>
              <w:bottom w:val="single" w:sz="8" w:space="0" w:color="auto"/>
              <w:right w:val="nil"/>
            </w:tcBorders>
            <w:shd w:val="clear" w:color="auto" w:fill="auto"/>
            <w:noWrap/>
            <w:vAlign w:val="center"/>
            <w:hideMark/>
          </w:tcPr>
          <w:p w14:paraId="08444E9F"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19%</w:t>
            </w:r>
          </w:p>
        </w:tc>
      </w:tr>
      <w:tr w:rsidR="00716299" w:rsidRPr="00716299" w14:paraId="33958026" w14:textId="77777777" w:rsidTr="00716299">
        <w:trPr>
          <w:trHeight w:val="315"/>
        </w:trPr>
        <w:tc>
          <w:tcPr>
            <w:tcW w:w="960" w:type="dxa"/>
            <w:tcBorders>
              <w:top w:val="nil"/>
              <w:left w:val="nil"/>
              <w:bottom w:val="single" w:sz="8" w:space="0" w:color="auto"/>
              <w:right w:val="nil"/>
            </w:tcBorders>
            <w:shd w:val="clear" w:color="000000" w:fill="F2F2F2"/>
            <w:noWrap/>
            <w:vAlign w:val="center"/>
            <w:hideMark/>
          </w:tcPr>
          <w:p w14:paraId="0245ABB2"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RR</w:t>
            </w:r>
          </w:p>
        </w:tc>
        <w:tc>
          <w:tcPr>
            <w:tcW w:w="1220" w:type="dxa"/>
            <w:tcBorders>
              <w:top w:val="nil"/>
              <w:left w:val="nil"/>
              <w:bottom w:val="single" w:sz="8" w:space="0" w:color="auto"/>
              <w:right w:val="nil"/>
            </w:tcBorders>
            <w:shd w:val="clear" w:color="auto" w:fill="auto"/>
            <w:noWrap/>
            <w:vAlign w:val="center"/>
            <w:hideMark/>
          </w:tcPr>
          <w:p w14:paraId="45D88296"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80</w:t>
            </w:r>
          </w:p>
        </w:tc>
        <w:tc>
          <w:tcPr>
            <w:tcW w:w="960" w:type="dxa"/>
            <w:tcBorders>
              <w:top w:val="nil"/>
              <w:left w:val="nil"/>
              <w:bottom w:val="single" w:sz="8" w:space="0" w:color="auto"/>
              <w:right w:val="nil"/>
            </w:tcBorders>
            <w:shd w:val="clear" w:color="auto" w:fill="auto"/>
            <w:noWrap/>
            <w:vAlign w:val="center"/>
            <w:hideMark/>
          </w:tcPr>
          <w:p w14:paraId="1E1693CE"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35</w:t>
            </w:r>
          </w:p>
        </w:tc>
        <w:tc>
          <w:tcPr>
            <w:tcW w:w="960" w:type="dxa"/>
            <w:tcBorders>
              <w:top w:val="nil"/>
              <w:left w:val="nil"/>
              <w:bottom w:val="single" w:sz="8" w:space="0" w:color="auto"/>
              <w:right w:val="nil"/>
            </w:tcBorders>
            <w:shd w:val="clear" w:color="auto" w:fill="auto"/>
            <w:noWrap/>
            <w:vAlign w:val="center"/>
            <w:hideMark/>
          </w:tcPr>
          <w:p w14:paraId="6331121C"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85</w:t>
            </w:r>
          </w:p>
        </w:tc>
        <w:tc>
          <w:tcPr>
            <w:tcW w:w="960" w:type="dxa"/>
            <w:tcBorders>
              <w:top w:val="nil"/>
              <w:left w:val="nil"/>
              <w:bottom w:val="single" w:sz="8" w:space="0" w:color="auto"/>
              <w:right w:val="nil"/>
            </w:tcBorders>
            <w:shd w:val="clear" w:color="auto" w:fill="auto"/>
            <w:noWrap/>
            <w:vAlign w:val="center"/>
            <w:hideMark/>
          </w:tcPr>
          <w:p w14:paraId="6C90B8ED"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80</w:t>
            </w:r>
          </w:p>
        </w:tc>
        <w:tc>
          <w:tcPr>
            <w:tcW w:w="1220" w:type="dxa"/>
            <w:tcBorders>
              <w:top w:val="nil"/>
              <w:left w:val="nil"/>
              <w:bottom w:val="single" w:sz="8" w:space="0" w:color="auto"/>
              <w:right w:val="nil"/>
            </w:tcBorders>
            <w:shd w:val="clear" w:color="auto" w:fill="auto"/>
            <w:noWrap/>
            <w:vAlign w:val="center"/>
            <w:hideMark/>
          </w:tcPr>
          <w:p w14:paraId="07134680"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87</w:t>
            </w:r>
          </w:p>
        </w:tc>
        <w:tc>
          <w:tcPr>
            <w:tcW w:w="960" w:type="dxa"/>
            <w:tcBorders>
              <w:top w:val="nil"/>
              <w:left w:val="nil"/>
              <w:bottom w:val="single" w:sz="8" w:space="0" w:color="auto"/>
              <w:right w:val="nil"/>
            </w:tcBorders>
            <w:shd w:val="clear" w:color="auto" w:fill="auto"/>
            <w:noWrap/>
            <w:vAlign w:val="center"/>
            <w:hideMark/>
          </w:tcPr>
          <w:p w14:paraId="09844D48"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67</w:t>
            </w:r>
          </w:p>
        </w:tc>
      </w:tr>
      <w:tr w:rsidR="00716299" w:rsidRPr="00716299" w14:paraId="5BD17A85" w14:textId="77777777" w:rsidTr="00716299">
        <w:trPr>
          <w:trHeight w:val="315"/>
        </w:trPr>
        <w:tc>
          <w:tcPr>
            <w:tcW w:w="960" w:type="dxa"/>
            <w:tcBorders>
              <w:top w:val="nil"/>
              <w:left w:val="nil"/>
              <w:bottom w:val="single" w:sz="8" w:space="0" w:color="auto"/>
              <w:right w:val="nil"/>
            </w:tcBorders>
            <w:shd w:val="clear" w:color="000000" w:fill="F2F2F2"/>
            <w:noWrap/>
            <w:vAlign w:val="center"/>
            <w:hideMark/>
          </w:tcPr>
          <w:p w14:paraId="0962061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%RR</w:t>
            </w:r>
          </w:p>
        </w:tc>
        <w:tc>
          <w:tcPr>
            <w:tcW w:w="1220" w:type="dxa"/>
            <w:tcBorders>
              <w:top w:val="nil"/>
              <w:left w:val="nil"/>
              <w:bottom w:val="single" w:sz="8" w:space="0" w:color="auto"/>
              <w:right w:val="nil"/>
            </w:tcBorders>
            <w:shd w:val="clear" w:color="auto" w:fill="auto"/>
            <w:noWrap/>
            <w:vAlign w:val="center"/>
            <w:hideMark/>
          </w:tcPr>
          <w:p w14:paraId="1090D430"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20%</w:t>
            </w:r>
          </w:p>
        </w:tc>
        <w:tc>
          <w:tcPr>
            <w:tcW w:w="960" w:type="dxa"/>
            <w:tcBorders>
              <w:top w:val="nil"/>
              <w:left w:val="nil"/>
              <w:bottom w:val="single" w:sz="8" w:space="0" w:color="auto"/>
              <w:right w:val="nil"/>
            </w:tcBorders>
            <w:shd w:val="clear" w:color="auto" w:fill="auto"/>
            <w:noWrap/>
            <w:vAlign w:val="center"/>
            <w:hideMark/>
          </w:tcPr>
          <w:p w14:paraId="1F28E685"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22%</w:t>
            </w:r>
          </w:p>
        </w:tc>
        <w:tc>
          <w:tcPr>
            <w:tcW w:w="960" w:type="dxa"/>
            <w:tcBorders>
              <w:top w:val="nil"/>
              <w:left w:val="nil"/>
              <w:bottom w:val="single" w:sz="8" w:space="0" w:color="auto"/>
              <w:right w:val="nil"/>
            </w:tcBorders>
            <w:shd w:val="clear" w:color="auto" w:fill="auto"/>
            <w:noWrap/>
            <w:vAlign w:val="center"/>
            <w:hideMark/>
          </w:tcPr>
          <w:p w14:paraId="7F202ED1"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21%</w:t>
            </w:r>
          </w:p>
        </w:tc>
        <w:tc>
          <w:tcPr>
            <w:tcW w:w="960" w:type="dxa"/>
            <w:tcBorders>
              <w:top w:val="nil"/>
              <w:left w:val="nil"/>
              <w:bottom w:val="single" w:sz="8" w:space="0" w:color="auto"/>
              <w:right w:val="nil"/>
            </w:tcBorders>
            <w:shd w:val="clear" w:color="auto" w:fill="auto"/>
            <w:noWrap/>
            <w:vAlign w:val="center"/>
            <w:hideMark/>
          </w:tcPr>
          <w:p w14:paraId="10B0F21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12%</w:t>
            </w:r>
          </w:p>
        </w:tc>
        <w:tc>
          <w:tcPr>
            <w:tcW w:w="1220" w:type="dxa"/>
            <w:tcBorders>
              <w:top w:val="nil"/>
              <w:left w:val="nil"/>
              <w:bottom w:val="single" w:sz="8" w:space="0" w:color="auto"/>
              <w:right w:val="nil"/>
            </w:tcBorders>
            <w:shd w:val="clear" w:color="auto" w:fill="auto"/>
            <w:noWrap/>
            <w:vAlign w:val="center"/>
            <w:hideMark/>
          </w:tcPr>
          <w:p w14:paraId="6F4491C1"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11%</w:t>
            </w:r>
          </w:p>
        </w:tc>
        <w:tc>
          <w:tcPr>
            <w:tcW w:w="960" w:type="dxa"/>
            <w:tcBorders>
              <w:top w:val="nil"/>
              <w:left w:val="nil"/>
              <w:bottom w:val="single" w:sz="8" w:space="0" w:color="auto"/>
              <w:right w:val="nil"/>
            </w:tcBorders>
            <w:shd w:val="clear" w:color="auto" w:fill="auto"/>
            <w:noWrap/>
            <w:vAlign w:val="center"/>
            <w:hideMark/>
          </w:tcPr>
          <w:p w14:paraId="34988FCD"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8%</w:t>
            </w:r>
          </w:p>
        </w:tc>
      </w:tr>
      <w:tr w:rsidR="00716299" w:rsidRPr="00716299" w14:paraId="26698C81" w14:textId="77777777" w:rsidTr="00716299">
        <w:trPr>
          <w:trHeight w:val="315"/>
        </w:trPr>
        <w:tc>
          <w:tcPr>
            <w:tcW w:w="960" w:type="dxa"/>
            <w:tcBorders>
              <w:top w:val="nil"/>
              <w:left w:val="nil"/>
              <w:bottom w:val="single" w:sz="8" w:space="0" w:color="auto"/>
              <w:right w:val="nil"/>
            </w:tcBorders>
            <w:shd w:val="clear" w:color="000000" w:fill="F2F2F2"/>
            <w:noWrap/>
            <w:vAlign w:val="center"/>
            <w:hideMark/>
          </w:tcPr>
          <w:p w14:paraId="0E56325C"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Total XP</w:t>
            </w:r>
          </w:p>
        </w:tc>
        <w:tc>
          <w:tcPr>
            <w:tcW w:w="1220" w:type="dxa"/>
            <w:tcBorders>
              <w:top w:val="nil"/>
              <w:left w:val="nil"/>
              <w:bottom w:val="single" w:sz="8" w:space="0" w:color="auto"/>
              <w:right w:val="nil"/>
            </w:tcBorders>
            <w:shd w:val="clear" w:color="auto" w:fill="auto"/>
            <w:noWrap/>
            <w:vAlign w:val="center"/>
            <w:hideMark/>
          </w:tcPr>
          <w:p w14:paraId="1BD6B86F"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1449</w:t>
            </w:r>
          </w:p>
        </w:tc>
        <w:tc>
          <w:tcPr>
            <w:tcW w:w="960" w:type="dxa"/>
            <w:tcBorders>
              <w:top w:val="nil"/>
              <w:left w:val="nil"/>
              <w:bottom w:val="single" w:sz="8" w:space="0" w:color="auto"/>
              <w:right w:val="nil"/>
            </w:tcBorders>
            <w:shd w:val="clear" w:color="auto" w:fill="auto"/>
            <w:noWrap/>
            <w:vAlign w:val="center"/>
            <w:hideMark/>
          </w:tcPr>
          <w:p w14:paraId="176E38F8"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754</w:t>
            </w:r>
          </w:p>
        </w:tc>
        <w:tc>
          <w:tcPr>
            <w:tcW w:w="960" w:type="dxa"/>
            <w:tcBorders>
              <w:top w:val="nil"/>
              <w:left w:val="nil"/>
              <w:bottom w:val="single" w:sz="8" w:space="0" w:color="auto"/>
              <w:right w:val="nil"/>
            </w:tcBorders>
            <w:shd w:val="clear" w:color="auto" w:fill="auto"/>
            <w:noWrap/>
            <w:vAlign w:val="center"/>
            <w:hideMark/>
          </w:tcPr>
          <w:p w14:paraId="7A8C2FDF"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1426</w:t>
            </w:r>
          </w:p>
        </w:tc>
        <w:tc>
          <w:tcPr>
            <w:tcW w:w="960" w:type="dxa"/>
            <w:tcBorders>
              <w:top w:val="nil"/>
              <w:left w:val="nil"/>
              <w:bottom w:val="single" w:sz="8" w:space="0" w:color="auto"/>
              <w:right w:val="nil"/>
            </w:tcBorders>
            <w:shd w:val="clear" w:color="auto" w:fill="auto"/>
            <w:noWrap/>
            <w:vAlign w:val="center"/>
            <w:hideMark/>
          </w:tcPr>
          <w:p w14:paraId="6F157D8A"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2840</w:t>
            </w:r>
          </w:p>
        </w:tc>
        <w:tc>
          <w:tcPr>
            <w:tcW w:w="1220" w:type="dxa"/>
            <w:tcBorders>
              <w:top w:val="nil"/>
              <w:left w:val="nil"/>
              <w:bottom w:val="single" w:sz="8" w:space="0" w:color="auto"/>
              <w:right w:val="nil"/>
            </w:tcBorders>
            <w:shd w:val="clear" w:color="auto" w:fill="auto"/>
            <w:noWrap/>
            <w:vAlign w:val="center"/>
            <w:hideMark/>
          </w:tcPr>
          <w:p w14:paraId="267DF6F8"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3823</w:t>
            </w:r>
          </w:p>
        </w:tc>
        <w:tc>
          <w:tcPr>
            <w:tcW w:w="960" w:type="dxa"/>
            <w:tcBorders>
              <w:top w:val="nil"/>
              <w:left w:val="nil"/>
              <w:bottom w:val="single" w:sz="8" w:space="0" w:color="auto"/>
              <w:right w:val="nil"/>
            </w:tcBorders>
            <w:shd w:val="clear" w:color="auto" w:fill="auto"/>
            <w:noWrap/>
            <w:vAlign w:val="center"/>
            <w:hideMark/>
          </w:tcPr>
          <w:p w14:paraId="497847DC" w14:textId="77777777" w:rsidR="00716299" w:rsidRPr="00716299" w:rsidRDefault="00716299" w:rsidP="00716299">
            <w:pPr>
              <w:spacing w:after="0" w:line="240" w:lineRule="auto"/>
              <w:jc w:val="both"/>
              <w:rPr>
                <w:rFonts w:ascii="Calibri" w:eastAsia="Times New Roman" w:hAnsi="Calibri" w:cs="Times New Roman"/>
                <w:color w:val="000000"/>
              </w:rPr>
            </w:pPr>
            <w:r w:rsidRPr="00716299">
              <w:rPr>
                <w:rFonts w:ascii="Calibri" w:eastAsia="Times New Roman" w:hAnsi="Calibri" w:cs="Times New Roman"/>
                <w:color w:val="000000"/>
                <w:lang w:val="fr-FR"/>
              </w:rPr>
              <w:t>4188</w:t>
            </w:r>
          </w:p>
        </w:tc>
      </w:tr>
    </w:tbl>
    <w:p w14:paraId="2D6FBB9C"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CA"/>
        </w:rPr>
      </w:pPr>
    </w:p>
    <w:p w14:paraId="5625A362" w14:textId="698C0D37" w:rsidR="00AD3DDB" w:rsidRPr="00DF23D0" w:rsidRDefault="00DF23D0" w:rsidP="00DF23D0">
      <w:pPr>
        <w:pStyle w:val="Caption"/>
        <w:rPr>
          <w:rFonts w:eastAsia="Calibri" w:cstheme="minorHAnsi"/>
          <w:b/>
          <w:bCs/>
          <w:i w:val="0"/>
          <w:sz w:val="24"/>
          <w:szCs w:val="24"/>
          <w:lang w:val="fr-CA"/>
        </w:rPr>
      </w:pPr>
      <w:r w:rsidRPr="00DF23D0">
        <w:rPr>
          <w:rFonts w:eastAsia="Calibri" w:cstheme="minorHAnsi"/>
          <w:b/>
          <w:bCs/>
          <w:i w:val="0"/>
          <w:sz w:val="24"/>
          <w:szCs w:val="24"/>
          <w:lang w:val="fr-CA"/>
        </w:rPr>
        <w:t xml:space="preserve">Tableau </w:t>
      </w:r>
      <w:r w:rsidRPr="00DF23D0">
        <w:rPr>
          <w:rFonts w:eastAsia="Calibri" w:cstheme="minorHAnsi"/>
          <w:b/>
          <w:bCs/>
          <w:i w:val="0"/>
          <w:sz w:val="24"/>
          <w:szCs w:val="24"/>
          <w:lang w:val="fr-CA"/>
        </w:rPr>
        <w:fldChar w:fldCharType="begin"/>
      </w:r>
      <w:r w:rsidRPr="00DF23D0">
        <w:rPr>
          <w:rFonts w:eastAsia="Calibri" w:cstheme="minorHAnsi"/>
          <w:b/>
          <w:bCs/>
          <w:i w:val="0"/>
          <w:sz w:val="24"/>
          <w:szCs w:val="24"/>
          <w:lang w:val="fr-CA"/>
        </w:rPr>
        <w:instrText xml:space="preserve"> SEQ Tableau \* ARABIC </w:instrText>
      </w:r>
      <w:r w:rsidRPr="00DF23D0">
        <w:rPr>
          <w:rFonts w:eastAsia="Calibri" w:cstheme="minorHAnsi"/>
          <w:b/>
          <w:bCs/>
          <w:i w:val="0"/>
          <w:sz w:val="24"/>
          <w:szCs w:val="24"/>
          <w:lang w:val="fr-CA"/>
        </w:rPr>
        <w:fldChar w:fldCharType="separate"/>
      </w:r>
      <w:r w:rsidRPr="00DF23D0">
        <w:rPr>
          <w:rFonts w:eastAsia="Calibri" w:cstheme="minorHAnsi"/>
          <w:b/>
          <w:bCs/>
          <w:i w:val="0"/>
          <w:sz w:val="24"/>
          <w:szCs w:val="24"/>
          <w:lang w:val="fr-CA"/>
        </w:rPr>
        <w:t>2</w:t>
      </w:r>
      <w:r w:rsidRPr="00DF23D0">
        <w:rPr>
          <w:rFonts w:eastAsia="Calibri" w:cstheme="minorHAnsi"/>
          <w:b/>
          <w:bCs/>
          <w:i w:val="0"/>
          <w:sz w:val="24"/>
          <w:szCs w:val="24"/>
          <w:lang w:val="fr-CA"/>
        </w:rPr>
        <w:fldChar w:fldCharType="end"/>
      </w:r>
      <w:r w:rsidRPr="00DF23D0">
        <w:rPr>
          <w:rFonts w:eastAsia="Calibri" w:cstheme="minorHAnsi"/>
          <w:b/>
          <w:bCs/>
          <w:i w:val="0"/>
          <w:sz w:val="24"/>
          <w:szCs w:val="24"/>
          <w:lang w:val="fr-CA"/>
        </w:rPr>
        <w:t>:évolution des tests de  diagnostic par le Gene Xpert</w:t>
      </w:r>
    </w:p>
    <w:p w14:paraId="7CF9DC63" w14:textId="77777777" w:rsidR="00AD3DDB" w:rsidRPr="00A765CF" w:rsidRDefault="00AD3DDB" w:rsidP="00DF23D0">
      <w:pPr>
        <w:pStyle w:val="Caption"/>
        <w:rPr>
          <w:rFonts w:eastAsia="Calibri" w:cstheme="minorHAnsi"/>
          <w:bCs/>
          <w:sz w:val="24"/>
          <w:szCs w:val="24"/>
          <w:lang w:val="fr-CA"/>
        </w:rPr>
      </w:pPr>
    </w:p>
    <w:p w14:paraId="1888B07D"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CA"/>
        </w:rPr>
      </w:pPr>
    </w:p>
    <w:p w14:paraId="4EE75BE3"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CA"/>
        </w:rPr>
      </w:pPr>
    </w:p>
    <w:p w14:paraId="1CBD0150" w14:textId="296BAB21" w:rsidR="00AD3DDB" w:rsidRPr="00A765CF" w:rsidRDefault="00245BC8" w:rsidP="00A1162C">
      <w:pPr>
        <w:autoSpaceDE w:val="0"/>
        <w:autoSpaceDN w:val="0"/>
        <w:adjustRightInd w:val="0"/>
        <w:spacing w:after="0" w:line="276" w:lineRule="auto"/>
        <w:ind w:right="-284"/>
        <w:jc w:val="both"/>
        <w:rPr>
          <w:rFonts w:eastAsia="Calibri" w:cstheme="minorHAnsi"/>
          <w:bCs/>
          <w:sz w:val="24"/>
          <w:szCs w:val="24"/>
          <w:lang w:val="fr-CA"/>
        </w:rPr>
      </w:pPr>
      <w:r>
        <w:rPr>
          <w:noProof/>
        </w:rPr>
        <w:drawing>
          <wp:inline distT="0" distB="0" distL="0" distR="0" wp14:anchorId="2290EAFB" wp14:editId="2BB4451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FFE5EC" w14:textId="73E0F8D7" w:rsidR="00AD3DDB" w:rsidRPr="00DF23D0" w:rsidRDefault="00DF23D0" w:rsidP="00DF23D0">
      <w:pPr>
        <w:pStyle w:val="Caption"/>
        <w:rPr>
          <w:rFonts w:eastAsia="Calibri" w:cstheme="minorHAnsi"/>
          <w:b/>
          <w:bCs/>
          <w:i w:val="0"/>
          <w:sz w:val="28"/>
          <w:szCs w:val="24"/>
          <w:lang w:val="fr-CA"/>
        </w:rPr>
      </w:pPr>
      <w:bookmarkStart w:id="26" w:name="_Toc8590692"/>
      <w:r w:rsidRPr="00DF23D0">
        <w:rPr>
          <w:b/>
          <w:i w:val="0"/>
          <w:sz w:val="20"/>
          <w:lang w:val="fr-FR"/>
        </w:rPr>
        <w:t xml:space="preserve">Figure </w:t>
      </w:r>
      <w:r w:rsidRPr="00DF23D0">
        <w:rPr>
          <w:b/>
          <w:i w:val="0"/>
          <w:sz w:val="20"/>
        </w:rPr>
        <w:fldChar w:fldCharType="begin"/>
      </w:r>
      <w:r w:rsidRPr="00DF23D0">
        <w:rPr>
          <w:b/>
          <w:i w:val="0"/>
          <w:sz w:val="20"/>
          <w:lang w:val="fr-FR"/>
        </w:rPr>
        <w:instrText xml:space="preserve"> SEQ Figure \* ARABIC </w:instrText>
      </w:r>
      <w:r w:rsidRPr="00DF23D0">
        <w:rPr>
          <w:b/>
          <w:i w:val="0"/>
          <w:sz w:val="20"/>
        </w:rPr>
        <w:fldChar w:fldCharType="separate"/>
      </w:r>
      <w:r>
        <w:rPr>
          <w:b/>
          <w:i w:val="0"/>
          <w:noProof/>
          <w:sz w:val="20"/>
          <w:lang w:val="fr-FR"/>
        </w:rPr>
        <w:t>10</w:t>
      </w:r>
      <w:r w:rsidRPr="00DF23D0">
        <w:rPr>
          <w:b/>
          <w:i w:val="0"/>
          <w:sz w:val="20"/>
        </w:rPr>
        <w:fldChar w:fldCharType="end"/>
      </w:r>
      <w:r w:rsidRPr="00DF23D0">
        <w:rPr>
          <w:b/>
          <w:i w:val="0"/>
          <w:sz w:val="20"/>
          <w:lang w:val="fr-FR"/>
        </w:rPr>
        <w:t>: évolution des tests de  diagnostic par le Gene Xpert</w:t>
      </w:r>
      <w:bookmarkEnd w:id="26"/>
    </w:p>
    <w:p w14:paraId="398667FF" w14:textId="77777777" w:rsidR="00AD3DDB" w:rsidRPr="00E15252" w:rsidRDefault="00AD3DDB" w:rsidP="00352A76">
      <w:pPr>
        <w:pStyle w:val="ListParagraph"/>
        <w:numPr>
          <w:ilvl w:val="0"/>
          <w:numId w:val="44"/>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La charge de travail pour la culture est faible (5 prélèvements/j en 2017 et un total de 197 prélèvements mis en culture en 2018), des problèmes de rupture de stock des milieux liquides MGIT sont signalés ainsi que des pannes de l’automate Bactec 960. La culture sur milieu solide de Lowenstein Jensen n’est plus du tout utilisée. Tous les patients chez qui une résistance à la rifampicine est détectée n’ont pas bénéficiés d’une culture.</w:t>
      </w:r>
    </w:p>
    <w:p w14:paraId="74506179" w14:textId="77777777" w:rsidR="00AD3DDB" w:rsidRPr="00E15252" w:rsidRDefault="00AD3DDB" w:rsidP="00352A76">
      <w:pPr>
        <w:pStyle w:val="ListParagraph"/>
        <w:numPr>
          <w:ilvl w:val="0"/>
          <w:numId w:val="44"/>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Les antibiogrammes de 1</w:t>
      </w:r>
      <w:r w:rsidRPr="00E15252">
        <w:rPr>
          <w:rFonts w:eastAsia="Calibri" w:cstheme="minorHAnsi"/>
          <w:bCs/>
          <w:sz w:val="24"/>
          <w:szCs w:val="24"/>
          <w:vertAlign w:val="superscript"/>
          <w:lang w:val="fr-CA"/>
        </w:rPr>
        <w:t>ère</w:t>
      </w:r>
      <w:r w:rsidRPr="00E15252">
        <w:rPr>
          <w:rFonts w:eastAsia="Calibri" w:cstheme="minorHAnsi"/>
          <w:bCs/>
          <w:sz w:val="24"/>
          <w:szCs w:val="24"/>
          <w:lang w:val="fr-CA"/>
        </w:rPr>
        <w:t xml:space="preserve"> ligne sont disponibles mais peu de tests sont réalisés en 2018, les antibiogrammes de 2</w:t>
      </w:r>
      <w:r w:rsidRPr="00E15252">
        <w:rPr>
          <w:rFonts w:eastAsia="Calibri" w:cstheme="minorHAnsi"/>
          <w:bCs/>
          <w:sz w:val="24"/>
          <w:szCs w:val="24"/>
          <w:vertAlign w:val="superscript"/>
          <w:lang w:val="fr-CA"/>
        </w:rPr>
        <w:t>ème</w:t>
      </w:r>
      <w:r w:rsidRPr="00E15252">
        <w:rPr>
          <w:rFonts w:eastAsia="Calibri" w:cstheme="minorHAnsi"/>
          <w:bCs/>
          <w:sz w:val="24"/>
          <w:szCs w:val="24"/>
          <w:lang w:val="fr-CA"/>
        </w:rPr>
        <w:t xml:space="preserve"> ligne ne sont pas encore mis en place. </w:t>
      </w:r>
    </w:p>
    <w:p w14:paraId="4AB855DE" w14:textId="255B8F4B" w:rsidR="00AD3DDB" w:rsidRPr="00E15252" w:rsidRDefault="00AD3DDB" w:rsidP="00352A76">
      <w:pPr>
        <w:pStyle w:val="ListParagraph"/>
        <w:numPr>
          <w:ilvl w:val="0"/>
          <w:numId w:val="44"/>
        </w:numPr>
        <w:autoSpaceDE w:val="0"/>
        <w:autoSpaceDN w:val="0"/>
        <w:adjustRightInd w:val="0"/>
        <w:spacing w:after="120" w:line="276" w:lineRule="auto"/>
        <w:ind w:right="-284"/>
        <w:jc w:val="both"/>
        <w:rPr>
          <w:rFonts w:eastAsia="Calibri" w:cstheme="minorHAnsi"/>
          <w:bCs/>
          <w:sz w:val="24"/>
          <w:szCs w:val="24"/>
          <w:lang w:val="fr-CA"/>
        </w:rPr>
      </w:pPr>
      <w:r w:rsidRPr="00E15252">
        <w:rPr>
          <w:rFonts w:eastAsia="Calibri" w:cstheme="minorHAnsi"/>
          <w:bCs/>
          <w:sz w:val="24"/>
          <w:szCs w:val="24"/>
          <w:lang w:val="fr-CA"/>
        </w:rPr>
        <w:t>Le diagnostic rapide de la résistance aux fluoroquinolones et aux injectables n’est réalisé que sur les cultures et non directement sur les prélèvements montrant une résis</w:t>
      </w:r>
      <w:r w:rsidR="006D576F">
        <w:rPr>
          <w:rFonts w:eastAsia="Calibri" w:cstheme="minorHAnsi"/>
          <w:bCs/>
          <w:sz w:val="24"/>
          <w:szCs w:val="24"/>
          <w:lang w:val="fr-CA"/>
        </w:rPr>
        <w:t>tance à la rifampicine par le Ge</w:t>
      </w:r>
      <w:r w:rsidRPr="00E15252">
        <w:rPr>
          <w:rFonts w:eastAsia="Calibri" w:cstheme="minorHAnsi"/>
          <w:bCs/>
          <w:sz w:val="24"/>
          <w:szCs w:val="24"/>
          <w:lang w:val="fr-CA"/>
        </w:rPr>
        <w:t>neXpert. Seul 11 cas ont eu un test MTBDRsl en 2018 alors que les réactifs sont disponibles</w:t>
      </w:r>
      <w:r w:rsidR="009D4B85" w:rsidRPr="00E15252">
        <w:rPr>
          <w:rFonts w:eastAsia="Calibri" w:cstheme="minorHAnsi"/>
          <w:bCs/>
          <w:sz w:val="24"/>
          <w:szCs w:val="24"/>
          <w:lang w:val="fr-CA"/>
        </w:rPr>
        <w:t>.</w:t>
      </w:r>
    </w:p>
    <w:p w14:paraId="1CC309AE" w14:textId="2AC68EBF" w:rsidR="00AD3DDB" w:rsidRPr="00E15252" w:rsidRDefault="00AD3DDB" w:rsidP="00352A76">
      <w:pPr>
        <w:pStyle w:val="ListParagraph"/>
        <w:widowControl w:val="0"/>
        <w:numPr>
          <w:ilvl w:val="0"/>
          <w:numId w:val="44"/>
        </w:numPr>
        <w:autoSpaceDE w:val="0"/>
        <w:autoSpaceDN w:val="0"/>
        <w:adjustRightInd w:val="0"/>
        <w:spacing w:after="120" w:line="276" w:lineRule="auto"/>
        <w:jc w:val="both"/>
        <w:rPr>
          <w:rFonts w:eastAsia="Calibri" w:cstheme="minorHAnsi"/>
          <w:bCs/>
          <w:sz w:val="24"/>
          <w:szCs w:val="24"/>
          <w:lang w:val="fr-CA"/>
        </w:rPr>
      </w:pPr>
      <w:r w:rsidRPr="00E15252">
        <w:rPr>
          <w:rFonts w:eastAsia="Calibri" w:cstheme="minorHAnsi"/>
          <w:bCs/>
          <w:sz w:val="24"/>
          <w:szCs w:val="24"/>
          <w:lang w:val="fr-CA"/>
        </w:rPr>
        <w:t xml:space="preserve">Une enquête de surveillance de la résistance aux anti-tuberculeux réalisée en 2015 avait retrouvé une prévalence des MDR de 4,7% chez les Nouveaux cas (N= 301): 4,7% et de </w:t>
      </w:r>
      <w:r w:rsidRPr="00E15252">
        <w:rPr>
          <w:rFonts w:eastAsia="Calibri" w:cstheme="minorHAnsi"/>
          <w:bCs/>
          <w:sz w:val="24"/>
          <w:szCs w:val="24"/>
          <w:lang w:val="fr-CA"/>
        </w:rPr>
        <w:lastRenderedPageBreak/>
        <w:t>31% chez les patients déjà traités. La résistance aux aminoglycosides était de 18%</w:t>
      </w:r>
      <w:r w:rsidR="009D4B85" w:rsidRPr="00E15252">
        <w:rPr>
          <w:rFonts w:eastAsia="Calibri" w:cstheme="minorHAnsi"/>
          <w:bCs/>
          <w:sz w:val="24"/>
          <w:szCs w:val="24"/>
          <w:lang w:val="fr-CA"/>
        </w:rPr>
        <w:t>.</w:t>
      </w:r>
    </w:p>
    <w:p w14:paraId="0639B027" w14:textId="1E5F0736" w:rsidR="00AD3DDB" w:rsidRPr="00E15252" w:rsidRDefault="00AD3DDB" w:rsidP="00352A76">
      <w:pPr>
        <w:pStyle w:val="ListParagraph"/>
        <w:widowControl w:val="0"/>
        <w:numPr>
          <w:ilvl w:val="0"/>
          <w:numId w:val="44"/>
        </w:numPr>
        <w:autoSpaceDE w:val="0"/>
        <w:autoSpaceDN w:val="0"/>
        <w:adjustRightInd w:val="0"/>
        <w:spacing w:after="120" w:line="276" w:lineRule="auto"/>
        <w:jc w:val="both"/>
        <w:rPr>
          <w:rFonts w:eastAsia="Calibri" w:cstheme="minorHAnsi"/>
          <w:bCs/>
          <w:sz w:val="24"/>
          <w:szCs w:val="24"/>
          <w:lang w:val="fr-CA"/>
        </w:rPr>
      </w:pPr>
      <w:r w:rsidRPr="00E15252">
        <w:rPr>
          <w:rFonts w:eastAsia="Calibri" w:cstheme="minorHAnsi"/>
          <w:bCs/>
          <w:sz w:val="24"/>
          <w:szCs w:val="24"/>
          <w:lang w:val="fr-CA"/>
        </w:rPr>
        <w:t xml:space="preserve">Le LNR est soutenu par le laboratoire supra national de référence de Milan qui a assuré des formations en LPA et qui assure le contrôle de qualité et les antibiogrammes de 2ème ligne.  </w:t>
      </w:r>
    </w:p>
    <w:p w14:paraId="6E277C9E" w14:textId="03093060" w:rsidR="00AD3DDB" w:rsidRPr="00A765CF" w:rsidRDefault="00AD3DDB" w:rsidP="00E12EBE">
      <w:pPr>
        <w:pStyle w:val="Style5"/>
      </w:pPr>
      <w:r w:rsidRPr="00A765CF">
        <w:t xml:space="preserve">Système d’enregistrement et de notification au </w:t>
      </w:r>
      <w:r w:rsidR="00A17602" w:rsidRPr="00A765CF">
        <w:t>LNR </w:t>
      </w:r>
    </w:p>
    <w:p w14:paraId="7BE4A46D" w14:textId="0EF05463" w:rsidR="00AD3DDB" w:rsidRPr="00E15252" w:rsidRDefault="00AD3DDB" w:rsidP="00352A76">
      <w:pPr>
        <w:pStyle w:val="ListParagraph"/>
        <w:numPr>
          <w:ilvl w:val="0"/>
          <w:numId w:val="43"/>
        </w:numPr>
        <w:autoSpaceDE w:val="0"/>
        <w:autoSpaceDN w:val="0"/>
        <w:adjustRightInd w:val="0"/>
        <w:spacing w:after="0" w:line="276" w:lineRule="auto"/>
        <w:ind w:right="-284"/>
        <w:jc w:val="both"/>
        <w:rPr>
          <w:rFonts w:eastAsia="Calibri" w:cstheme="minorHAnsi"/>
          <w:b/>
          <w:bCs/>
          <w:sz w:val="24"/>
          <w:szCs w:val="24"/>
          <w:lang w:val="fr-FR"/>
        </w:rPr>
      </w:pPr>
      <w:r w:rsidRPr="00E15252">
        <w:rPr>
          <w:rFonts w:eastAsia="Calibri" w:cstheme="minorHAnsi"/>
          <w:bCs/>
          <w:sz w:val="24"/>
          <w:szCs w:val="24"/>
          <w:lang w:val="fr-FR"/>
        </w:rPr>
        <w:t>Différents registres sont disponibles au LNR</w:t>
      </w:r>
      <w:r w:rsidR="009D4B85" w:rsidRPr="00E15252">
        <w:rPr>
          <w:rFonts w:eastAsia="Calibri" w:cstheme="minorHAnsi"/>
          <w:bCs/>
          <w:sz w:val="24"/>
          <w:szCs w:val="24"/>
          <w:lang w:val="fr-FR"/>
        </w:rPr>
        <w:t> :</w:t>
      </w:r>
    </w:p>
    <w:p w14:paraId="0D84E143" w14:textId="5F023B88" w:rsidR="00AD3DDB" w:rsidRPr="00A765CF" w:rsidRDefault="00AD3DDB" w:rsidP="00352A76">
      <w:pPr>
        <w:numPr>
          <w:ilvl w:val="1"/>
          <w:numId w:val="43"/>
        </w:numPr>
        <w:autoSpaceDE w:val="0"/>
        <w:autoSpaceDN w:val="0"/>
        <w:adjustRightInd w:val="0"/>
        <w:spacing w:after="0" w:line="276" w:lineRule="auto"/>
        <w:ind w:right="-284"/>
        <w:jc w:val="both"/>
        <w:rPr>
          <w:rFonts w:eastAsia="Calibri" w:cstheme="minorHAnsi"/>
          <w:bCs/>
          <w:sz w:val="24"/>
          <w:szCs w:val="24"/>
          <w:lang w:val="fr-FR"/>
        </w:rPr>
      </w:pPr>
      <w:r w:rsidRPr="00A765CF">
        <w:rPr>
          <w:rFonts w:eastAsia="Calibri" w:cstheme="minorHAnsi"/>
          <w:bCs/>
          <w:sz w:val="24"/>
          <w:szCs w:val="24"/>
          <w:lang w:val="fr-FR"/>
        </w:rPr>
        <w:t>Un registre standardisé pour la microscopie</w:t>
      </w:r>
      <w:r w:rsidR="009D4B85">
        <w:rPr>
          <w:rFonts w:eastAsia="Calibri" w:cstheme="minorHAnsi"/>
          <w:bCs/>
          <w:sz w:val="24"/>
          <w:szCs w:val="24"/>
          <w:lang w:val="fr-FR"/>
        </w:rPr>
        <w:t> ;</w:t>
      </w:r>
    </w:p>
    <w:p w14:paraId="3DC27DF7" w14:textId="3B3013D0" w:rsidR="00AD3DDB" w:rsidRPr="00A765CF" w:rsidRDefault="00E762B4" w:rsidP="00352A76">
      <w:pPr>
        <w:numPr>
          <w:ilvl w:val="1"/>
          <w:numId w:val="43"/>
        </w:numPr>
        <w:autoSpaceDE w:val="0"/>
        <w:autoSpaceDN w:val="0"/>
        <w:adjustRightInd w:val="0"/>
        <w:spacing w:after="0" w:line="276" w:lineRule="auto"/>
        <w:ind w:right="-284"/>
        <w:jc w:val="both"/>
        <w:rPr>
          <w:rFonts w:eastAsia="Calibri" w:cstheme="minorHAnsi"/>
          <w:bCs/>
          <w:sz w:val="24"/>
          <w:szCs w:val="24"/>
          <w:lang w:val="fr-FR"/>
        </w:rPr>
      </w:pPr>
      <w:r>
        <w:rPr>
          <w:rFonts w:eastAsia="Calibri" w:cstheme="minorHAnsi"/>
          <w:bCs/>
          <w:sz w:val="24"/>
          <w:szCs w:val="24"/>
          <w:lang w:val="fr-FR"/>
        </w:rPr>
        <w:t>Un registre et un fichier Excel</w:t>
      </w:r>
      <w:r w:rsidR="00AD3DDB" w:rsidRPr="00A765CF">
        <w:rPr>
          <w:rFonts w:eastAsia="Calibri" w:cstheme="minorHAnsi"/>
          <w:bCs/>
          <w:sz w:val="24"/>
          <w:szCs w:val="24"/>
          <w:lang w:val="fr-FR"/>
        </w:rPr>
        <w:t xml:space="preserve"> pour le GeneXpert</w:t>
      </w:r>
      <w:r w:rsidR="009D4B85">
        <w:rPr>
          <w:rFonts w:eastAsia="Calibri" w:cstheme="minorHAnsi"/>
          <w:bCs/>
          <w:sz w:val="24"/>
          <w:szCs w:val="24"/>
          <w:lang w:val="fr-FR"/>
        </w:rPr>
        <w:t> ;</w:t>
      </w:r>
    </w:p>
    <w:p w14:paraId="6967302A" w14:textId="3E74E73B" w:rsidR="00AD3DDB" w:rsidRPr="00E15252" w:rsidRDefault="00AD3DDB" w:rsidP="00352A76">
      <w:pPr>
        <w:pStyle w:val="ListParagraph"/>
        <w:numPr>
          <w:ilvl w:val="0"/>
          <w:numId w:val="43"/>
        </w:numPr>
        <w:autoSpaceDE w:val="0"/>
        <w:autoSpaceDN w:val="0"/>
        <w:adjustRightInd w:val="0"/>
        <w:spacing w:after="0" w:line="276" w:lineRule="auto"/>
        <w:ind w:right="-284"/>
        <w:jc w:val="both"/>
        <w:rPr>
          <w:rFonts w:eastAsia="Calibri" w:cstheme="minorHAnsi"/>
          <w:bCs/>
          <w:sz w:val="24"/>
          <w:szCs w:val="24"/>
          <w:lang w:val="fr-FR"/>
        </w:rPr>
      </w:pPr>
      <w:r w:rsidRPr="00E15252">
        <w:rPr>
          <w:rFonts w:eastAsia="Calibri" w:cstheme="minorHAnsi"/>
          <w:bCs/>
          <w:sz w:val="24"/>
          <w:szCs w:val="24"/>
          <w:lang w:val="fr-FR"/>
        </w:rPr>
        <w:t xml:space="preserve">Les statistiques mensuelles puis annuelles sont faites pour la microscopie, </w:t>
      </w:r>
      <w:r w:rsidR="009D4B85" w:rsidRPr="00E15252">
        <w:rPr>
          <w:rFonts w:eastAsia="Calibri" w:cstheme="minorHAnsi"/>
          <w:bCs/>
          <w:sz w:val="24"/>
          <w:szCs w:val="24"/>
          <w:lang w:val="fr-FR"/>
        </w:rPr>
        <w:t>le GeneXpert</w:t>
      </w:r>
      <w:r w:rsidRPr="00E15252">
        <w:rPr>
          <w:rFonts w:eastAsia="Calibri" w:cstheme="minorHAnsi"/>
          <w:bCs/>
          <w:sz w:val="24"/>
          <w:szCs w:val="24"/>
          <w:lang w:val="fr-FR"/>
        </w:rPr>
        <w:t>, la Culture/ DST/LPA, mais aucun registre ou système informatique ne regroupe l’ensemble des tests réalisés et par patient.</w:t>
      </w:r>
    </w:p>
    <w:p w14:paraId="36AFA761" w14:textId="24DC5403" w:rsidR="00AD3DDB" w:rsidRPr="00E15252" w:rsidRDefault="00AD3DDB" w:rsidP="00352A76">
      <w:pPr>
        <w:pStyle w:val="ListParagraph"/>
        <w:numPr>
          <w:ilvl w:val="0"/>
          <w:numId w:val="43"/>
        </w:numPr>
        <w:autoSpaceDE w:val="0"/>
        <w:autoSpaceDN w:val="0"/>
        <w:adjustRightInd w:val="0"/>
        <w:spacing w:after="0" w:line="276" w:lineRule="auto"/>
        <w:ind w:right="-284"/>
        <w:jc w:val="both"/>
        <w:rPr>
          <w:rFonts w:eastAsia="Calibri" w:cstheme="minorHAnsi"/>
          <w:bCs/>
          <w:sz w:val="24"/>
          <w:szCs w:val="24"/>
          <w:lang w:val="fr-FR"/>
        </w:rPr>
      </w:pPr>
      <w:r w:rsidRPr="00E15252">
        <w:rPr>
          <w:rFonts w:eastAsia="Calibri" w:cstheme="minorHAnsi"/>
          <w:bCs/>
          <w:sz w:val="24"/>
          <w:szCs w:val="24"/>
          <w:lang w:val="fr-FR"/>
        </w:rPr>
        <w:t>Les formulaires de demandes d’examens Microscopique et Xpert mis à jour par le PNLT sont disponibles, ainsi que celles relatives à la culture, ATB, LPA 1et 2 (résultats)</w:t>
      </w:r>
      <w:r w:rsidR="009D4B85" w:rsidRPr="00E15252">
        <w:rPr>
          <w:rFonts w:eastAsia="Calibri" w:cstheme="minorHAnsi"/>
          <w:bCs/>
          <w:sz w:val="24"/>
          <w:szCs w:val="24"/>
          <w:lang w:val="fr-FR"/>
        </w:rPr>
        <w:t>.</w:t>
      </w:r>
    </w:p>
    <w:p w14:paraId="3C87FFD3" w14:textId="3D216169" w:rsidR="00AD3DDB" w:rsidRPr="00A765CF" w:rsidRDefault="00AD3DDB" w:rsidP="00E12EBE">
      <w:pPr>
        <w:pStyle w:val="Style5"/>
      </w:pPr>
      <w:r w:rsidRPr="00A765CF">
        <w:t xml:space="preserve">Hygiène et sécurité au LNR </w:t>
      </w:r>
    </w:p>
    <w:p w14:paraId="486E1E90" w14:textId="4B9F96B5" w:rsidR="00AD3DDB" w:rsidRPr="00E15252" w:rsidRDefault="00AD3DDB" w:rsidP="00352A76">
      <w:pPr>
        <w:pStyle w:val="ListParagraph"/>
        <w:numPr>
          <w:ilvl w:val="0"/>
          <w:numId w:val="42"/>
        </w:numPr>
        <w:autoSpaceDE w:val="0"/>
        <w:autoSpaceDN w:val="0"/>
        <w:adjustRightInd w:val="0"/>
        <w:spacing w:after="0" w:line="276" w:lineRule="auto"/>
        <w:ind w:right="-284"/>
        <w:jc w:val="both"/>
        <w:rPr>
          <w:rFonts w:eastAsia="Calibri" w:cstheme="minorHAnsi"/>
          <w:bCs/>
          <w:sz w:val="24"/>
          <w:szCs w:val="24"/>
          <w:lang w:val="fr-FR"/>
        </w:rPr>
      </w:pPr>
      <w:r w:rsidRPr="00E15252">
        <w:rPr>
          <w:rFonts w:eastAsia="Calibri" w:cstheme="minorHAnsi"/>
          <w:bCs/>
          <w:sz w:val="24"/>
          <w:szCs w:val="24"/>
          <w:lang w:val="fr-FR"/>
        </w:rPr>
        <w:t>Les locaux sont en bon état, les bonnes pratiques des différentes étapes du diagnostic sont respectées. Un laboratoire P3 est aménagé pour la culture et les antibiogrammes équipé de PSM, Centrifugeuse, Etuves</w:t>
      </w:r>
      <w:r w:rsidR="00E15252" w:rsidRPr="00E15252">
        <w:rPr>
          <w:rFonts w:eastAsia="Calibri" w:cstheme="minorHAnsi"/>
          <w:bCs/>
          <w:sz w:val="24"/>
          <w:szCs w:val="24"/>
          <w:lang w:val="fr-FR"/>
        </w:rPr>
        <w:t>.</w:t>
      </w:r>
    </w:p>
    <w:p w14:paraId="43975D25" w14:textId="03847593" w:rsidR="00AD3DDB" w:rsidRPr="00E15252" w:rsidRDefault="00AD3DDB" w:rsidP="00352A76">
      <w:pPr>
        <w:pStyle w:val="ListParagraph"/>
        <w:numPr>
          <w:ilvl w:val="0"/>
          <w:numId w:val="42"/>
        </w:numPr>
        <w:autoSpaceDE w:val="0"/>
        <w:autoSpaceDN w:val="0"/>
        <w:adjustRightInd w:val="0"/>
        <w:spacing w:after="0" w:line="276" w:lineRule="auto"/>
        <w:ind w:right="-284"/>
        <w:jc w:val="both"/>
        <w:rPr>
          <w:rFonts w:eastAsia="Calibri" w:cstheme="minorHAnsi"/>
          <w:bCs/>
          <w:sz w:val="24"/>
          <w:szCs w:val="24"/>
          <w:lang w:val="fr-FR"/>
        </w:rPr>
      </w:pPr>
      <w:r w:rsidRPr="00E15252">
        <w:rPr>
          <w:rFonts w:eastAsia="Calibri" w:cstheme="minorHAnsi"/>
          <w:b/>
          <w:bCs/>
          <w:sz w:val="24"/>
          <w:szCs w:val="24"/>
          <w:lang w:val="fr-FR"/>
        </w:rPr>
        <w:t>Il existe un circuit d’évacuation des déchets avec une collecte à la</w:t>
      </w:r>
      <w:r w:rsidR="00E15252" w:rsidRPr="00E15252">
        <w:rPr>
          <w:rFonts w:eastAsia="Calibri" w:cstheme="minorHAnsi"/>
          <w:b/>
          <w:bCs/>
          <w:sz w:val="24"/>
          <w:szCs w:val="24"/>
          <w:lang w:val="fr-FR"/>
        </w:rPr>
        <w:t xml:space="preserve"> sortie du P3 puis autoclavage. </w:t>
      </w:r>
    </w:p>
    <w:p w14:paraId="20DD1E53" w14:textId="77777777" w:rsidR="00AD3DDB" w:rsidRPr="00E15252" w:rsidRDefault="00AD3DDB" w:rsidP="00352A76">
      <w:pPr>
        <w:pStyle w:val="ListParagraph"/>
        <w:numPr>
          <w:ilvl w:val="0"/>
          <w:numId w:val="42"/>
        </w:numPr>
        <w:autoSpaceDE w:val="0"/>
        <w:autoSpaceDN w:val="0"/>
        <w:adjustRightInd w:val="0"/>
        <w:spacing w:after="0" w:line="276" w:lineRule="auto"/>
        <w:ind w:right="-284"/>
        <w:jc w:val="both"/>
        <w:rPr>
          <w:rFonts w:eastAsia="Calibri" w:cstheme="minorHAnsi"/>
          <w:bCs/>
          <w:sz w:val="24"/>
          <w:szCs w:val="24"/>
          <w:lang w:val="fr-FR"/>
        </w:rPr>
      </w:pPr>
      <w:r w:rsidRPr="00E15252">
        <w:rPr>
          <w:rFonts w:eastAsia="Calibri" w:cstheme="minorHAnsi"/>
          <w:bCs/>
          <w:sz w:val="24"/>
          <w:szCs w:val="24"/>
          <w:lang w:val="fr-FR"/>
        </w:rPr>
        <w:t>Le contrôle et la maintenance des PSM sont assurés selon un contrat annuel par une société de service, de même que le système de traitement d’air. La calibration des automates GeneXpert est aussi réalisée.</w:t>
      </w:r>
    </w:p>
    <w:p w14:paraId="1DCAF0B2" w14:textId="0E2A8295" w:rsidR="00AD3DDB" w:rsidRPr="00A765CF" w:rsidRDefault="00AD3DDB" w:rsidP="00E12EBE">
      <w:pPr>
        <w:pStyle w:val="Style5"/>
      </w:pPr>
      <w:r w:rsidRPr="00A765CF">
        <w:t xml:space="preserve">Laboratoires de microscopie </w:t>
      </w:r>
    </w:p>
    <w:p w14:paraId="0D80A7D2" w14:textId="1C392334" w:rsidR="00AD3DDB" w:rsidRPr="00E15252" w:rsidRDefault="00AD3DDB" w:rsidP="00352A76">
      <w:pPr>
        <w:pStyle w:val="ListParagraph"/>
        <w:numPr>
          <w:ilvl w:val="0"/>
          <w:numId w:val="49"/>
        </w:numPr>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CA"/>
        </w:rPr>
        <w:t>Deux laboratoires de microscopie sont équipés d’un système Xpert: le laboratoire de l’hôpital Peltier où on retrouve u</w:t>
      </w:r>
      <w:r w:rsidRPr="00E15252">
        <w:rPr>
          <w:rFonts w:eastAsia="Calibri" w:cstheme="minorHAnsi"/>
          <w:bCs/>
          <w:sz w:val="24"/>
          <w:szCs w:val="24"/>
          <w:lang w:val="fr-FR"/>
        </w:rPr>
        <w:t>n registre  pour le GeneXpert</w:t>
      </w:r>
      <w:r w:rsidRPr="00E15252">
        <w:rPr>
          <w:rFonts w:eastAsia="Calibri" w:cstheme="minorHAnsi"/>
          <w:bCs/>
          <w:sz w:val="24"/>
          <w:szCs w:val="24"/>
          <w:lang w:val="fr-CA"/>
        </w:rPr>
        <w:t xml:space="preserve">, avec une charge de travail de 60/mois, une </w:t>
      </w:r>
      <w:r w:rsidRPr="00E15252">
        <w:rPr>
          <w:rFonts w:eastAsia="Calibri" w:cstheme="minorHAnsi"/>
          <w:bCs/>
          <w:sz w:val="24"/>
          <w:szCs w:val="24"/>
          <w:lang w:val="fr-FR"/>
        </w:rPr>
        <w:t>technicienne, un pourcentage de positivité de 6,4% et un cas de TB-RR signalé</w:t>
      </w:r>
      <w:r w:rsidR="00E15252">
        <w:rPr>
          <w:rFonts w:eastAsia="Calibri" w:cstheme="minorHAnsi"/>
          <w:bCs/>
          <w:sz w:val="24"/>
          <w:szCs w:val="24"/>
          <w:lang w:val="fr-FR"/>
        </w:rPr>
        <w:t>.</w:t>
      </w:r>
    </w:p>
    <w:p w14:paraId="1BB2DDE3" w14:textId="77777777" w:rsidR="00AD3DDB" w:rsidRPr="00E15252" w:rsidRDefault="00AD3DDB" w:rsidP="00352A76">
      <w:pPr>
        <w:pStyle w:val="ListParagraph"/>
        <w:numPr>
          <w:ilvl w:val="0"/>
          <w:numId w:val="49"/>
        </w:numPr>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FR"/>
        </w:rPr>
        <w:t>Aucun registre pour la microscopie n’est présent et très peu d’examens microscopiques sont réalisés.</w:t>
      </w:r>
    </w:p>
    <w:p w14:paraId="37F70297" w14:textId="77777777" w:rsidR="00AD3DDB" w:rsidRPr="00E15252" w:rsidRDefault="00AD3DDB" w:rsidP="00352A76">
      <w:pPr>
        <w:pStyle w:val="ListParagraph"/>
        <w:numPr>
          <w:ilvl w:val="0"/>
          <w:numId w:val="49"/>
        </w:numPr>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FR"/>
        </w:rPr>
        <w:t>Le laboratoire de l’hôpital Balbala a un automate GeneXpert mais un problème informatique ne permettait pas de voir les réalisations du test, et devrait être réparé. Peu de données statistiques étaient disponibles.</w:t>
      </w:r>
    </w:p>
    <w:p w14:paraId="1A2B2C61" w14:textId="77777777" w:rsidR="00AD3DDB" w:rsidRPr="00E15252" w:rsidRDefault="00AD3DDB" w:rsidP="00352A76">
      <w:pPr>
        <w:pStyle w:val="ListParagraph"/>
        <w:numPr>
          <w:ilvl w:val="0"/>
          <w:numId w:val="49"/>
        </w:numPr>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CA"/>
        </w:rPr>
        <w:t xml:space="preserve">Le réseau de laboratoire comprend également 12 laboratoires de microscopie à Djibouti et 5 autres dans les différentes régions. Le laboratoire du CSC de Balbala 2 visité se composait de 3 techniciens, la </w:t>
      </w:r>
      <w:r w:rsidRPr="00E15252">
        <w:rPr>
          <w:rFonts w:eastAsia="Calibri" w:cstheme="minorHAnsi"/>
          <w:bCs/>
          <w:sz w:val="24"/>
          <w:szCs w:val="24"/>
          <w:lang w:val="fr-FR"/>
        </w:rPr>
        <w:t>charge de travail variait de 75 à 150 échantillons /mois, le pourcentage de positivité était de 5-6%, le registre de la microscopie était bien tenu et la coloration de Ziehl était de bonne qualité.</w:t>
      </w:r>
    </w:p>
    <w:p w14:paraId="055250B2" w14:textId="77777777" w:rsidR="00AD3DDB" w:rsidRPr="00E15252" w:rsidRDefault="00AD3DDB" w:rsidP="00352A76">
      <w:pPr>
        <w:pStyle w:val="ListParagraph"/>
        <w:numPr>
          <w:ilvl w:val="0"/>
          <w:numId w:val="49"/>
        </w:numPr>
        <w:tabs>
          <w:tab w:val="num" w:pos="1080"/>
        </w:tabs>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FR"/>
        </w:rPr>
        <w:t>Concernant les autres laboratoires, peu de données groupées étaient disponibles au niveau du PNLT, la charge de travail variait de 10 à 100  lames/mois avec une positivité moyenne faible de 2,7% pouvant évoquer un problème technique ou des dépistages mal ciblés.</w:t>
      </w:r>
    </w:p>
    <w:p w14:paraId="72CF8C91" w14:textId="57C1E593" w:rsidR="00AD3DDB" w:rsidRPr="00E15252" w:rsidRDefault="00AD3DDB" w:rsidP="00352A76">
      <w:pPr>
        <w:pStyle w:val="ListParagraph"/>
        <w:numPr>
          <w:ilvl w:val="0"/>
          <w:numId w:val="49"/>
        </w:numPr>
        <w:autoSpaceDE w:val="0"/>
        <w:autoSpaceDN w:val="0"/>
        <w:adjustRightInd w:val="0"/>
        <w:spacing w:after="0" w:line="276" w:lineRule="auto"/>
        <w:ind w:left="360" w:right="-284"/>
        <w:jc w:val="both"/>
        <w:rPr>
          <w:rFonts w:eastAsia="Calibri" w:cstheme="minorHAnsi"/>
          <w:bCs/>
          <w:sz w:val="24"/>
          <w:szCs w:val="24"/>
          <w:lang w:val="fr-FR"/>
        </w:rPr>
      </w:pPr>
      <w:r w:rsidRPr="00E15252">
        <w:rPr>
          <w:rFonts w:eastAsia="Calibri" w:cstheme="minorHAnsi"/>
          <w:bCs/>
          <w:sz w:val="24"/>
          <w:szCs w:val="24"/>
          <w:lang w:val="fr-FR"/>
        </w:rPr>
        <w:lastRenderedPageBreak/>
        <w:t xml:space="preserve">Pour les laboratoires régionaux, les données annuelles retrouvées au PNLT s’arrêtent en 2016. A titre d’exemple le laboratoire </w:t>
      </w:r>
      <w:r w:rsidR="00E15252" w:rsidRPr="00E15252">
        <w:rPr>
          <w:rFonts w:eastAsia="Calibri" w:cstheme="minorHAnsi"/>
          <w:bCs/>
          <w:sz w:val="24"/>
          <w:szCs w:val="24"/>
          <w:lang w:val="fr-FR"/>
        </w:rPr>
        <w:t>d’Ali</w:t>
      </w:r>
      <w:r w:rsidRPr="00E15252">
        <w:rPr>
          <w:rFonts w:eastAsia="Calibri" w:cstheme="minorHAnsi"/>
          <w:bCs/>
          <w:sz w:val="24"/>
          <w:szCs w:val="24"/>
          <w:lang w:val="fr-FR"/>
        </w:rPr>
        <w:t xml:space="preserve"> Sabieh en 2016 a réalisé </w:t>
      </w:r>
      <w:r w:rsidR="00E15252">
        <w:rPr>
          <w:rFonts w:eastAsia="Calibri" w:cstheme="minorHAnsi"/>
          <w:bCs/>
          <w:sz w:val="24"/>
          <w:szCs w:val="24"/>
          <w:lang w:val="fr-FR"/>
        </w:rPr>
        <w:t xml:space="preserve">1254 tests dont 60 positifs </w:t>
      </w:r>
      <w:r w:rsidRPr="00E15252">
        <w:rPr>
          <w:rFonts w:eastAsia="Calibri" w:cstheme="minorHAnsi"/>
          <w:bCs/>
          <w:sz w:val="24"/>
          <w:szCs w:val="24"/>
          <w:lang w:val="fr-FR"/>
        </w:rPr>
        <w:t>(4,8%) soit 774 patients dépistés et 29 cas de TBC</w:t>
      </w:r>
      <w:r w:rsidR="00E15252">
        <w:rPr>
          <w:rFonts w:eastAsia="Calibri" w:cstheme="minorHAnsi"/>
          <w:bCs/>
          <w:sz w:val="24"/>
          <w:szCs w:val="24"/>
          <w:lang w:val="fr-FR"/>
        </w:rPr>
        <w:t>.</w:t>
      </w:r>
    </w:p>
    <w:p w14:paraId="1F509010" w14:textId="77777777" w:rsidR="00AD3DDB" w:rsidRPr="00A765CF" w:rsidRDefault="00AD3DDB" w:rsidP="00A1162C">
      <w:pPr>
        <w:autoSpaceDE w:val="0"/>
        <w:autoSpaceDN w:val="0"/>
        <w:adjustRightInd w:val="0"/>
        <w:spacing w:after="0" w:line="276" w:lineRule="auto"/>
        <w:ind w:right="-284"/>
        <w:jc w:val="both"/>
        <w:rPr>
          <w:rFonts w:eastAsia="Calibri" w:cstheme="minorHAnsi"/>
          <w:bCs/>
          <w:sz w:val="24"/>
          <w:szCs w:val="24"/>
          <w:lang w:val="fr-FR"/>
        </w:rPr>
      </w:pPr>
    </w:p>
    <w:p w14:paraId="70B3732D" w14:textId="51572E3A" w:rsidR="00AD3DDB" w:rsidRPr="00A765CF" w:rsidRDefault="00AD3DDB" w:rsidP="00E12EBE">
      <w:pPr>
        <w:pStyle w:val="Style5"/>
      </w:pPr>
      <w:r w:rsidRPr="00A765CF">
        <w:t>Assurance qualité</w:t>
      </w:r>
    </w:p>
    <w:p w14:paraId="2F567C7C" w14:textId="59CCE898" w:rsidR="00AD3DDB" w:rsidRPr="00A765CF" w:rsidRDefault="00AD3DDB" w:rsidP="00A1162C">
      <w:pPr>
        <w:spacing w:after="200" w:line="276" w:lineRule="auto"/>
        <w:jc w:val="both"/>
        <w:rPr>
          <w:rFonts w:eastAsia="Calibri" w:cstheme="minorHAnsi"/>
          <w:bCs/>
          <w:sz w:val="24"/>
          <w:szCs w:val="24"/>
          <w:lang w:val="fr-FR"/>
        </w:rPr>
      </w:pPr>
      <w:r w:rsidRPr="00A765CF">
        <w:rPr>
          <w:rFonts w:eastAsia="Calibri" w:cstheme="minorHAnsi"/>
          <w:bCs/>
          <w:sz w:val="24"/>
          <w:szCs w:val="24"/>
          <w:lang w:val="fr-FR"/>
        </w:rPr>
        <w:t>Le contrôle de qualité externe est coordonné par deux agents au niveau central du PNLT. La supervision inclut tous les laboratoires de microscopie, elle se fait de façon trimestrielle par une visite et une relecture des lames sur site : Toutes les lames positives et 10 lames négatives. Le LNR est totalement exclu de ce contrôle</w:t>
      </w:r>
      <w:r w:rsidR="008414E5">
        <w:rPr>
          <w:rFonts w:eastAsia="Calibri" w:cstheme="minorHAnsi"/>
          <w:bCs/>
          <w:sz w:val="24"/>
          <w:szCs w:val="24"/>
          <w:lang w:val="fr-FR"/>
        </w:rPr>
        <w:t>.</w:t>
      </w:r>
    </w:p>
    <w:p w14:paraId="23F273B2" w14:textId="2503E816" w:rsidR="00AD3DDB" w:rsidRPr="00A765CF" w:rsidRDefault="00AD3DDB" w:rsidP="00A1162C">
      <w:pPr>
        <w:spacing w:after="200" w:line="276" w:lineRule="auto"/>
        <w:jc w:val="both"/>
        <w:rPr>
          <w:rFonts w:eastAsia="Calibri" w:cstheme="minorHAnsi"/>
          <w:bCs/>
          <w:sz w:val="24"/>
          <w:szCs w:val="24"/>
          <w:lang w:val="fr-FR"/>
        </w:rPr>
      </w:pPr>
      <w:r w:rsidRPr="00A765CF">
        <w:rPr>
          <w:rFonts w:eastAsia="Calibri" w:cstheme="minorHAnsi"/>
          <w:bCs/>
          <w:sz w:val="24"/>
          <w:szCs w:val="24"/>
          <w:lang w:val="fr-FR"/>
        </w:rPr>
        <w:t xml:space="preserve"> La totalité des fiches de contrôle consulté montraient une concordance totale entre la relecture et les résultats des techniciens sur place. Les données annuelles des différents contrôles ainsi que les statistiques des laboratoires supervisés n’étaient pas disponibles au PNLT. Les résultats des contrôles ne sont pas retournés aux différents laboratoires</w:t>
      </w:r>
      <w:r w:rsidR="008414E5">
        <w:rPr>
          <w:rFonts w:eastAsia="Calibri" w:cstheme="minorHAnsi"/>
          <w:bCs/>
          <w:sz w:val="24"/>
          <w:szCs w:val="24"/>
          <w:lang w:val="fr-FR"/>
        </w:rPr>
        <w:t>.</w:t>
      </w:r>
    </w:p>
    <w:p w14:paraId="274D348E" w14:textId="77777777" w:rsidR="00AD3DDB" w:rsidRPr="00A765CF" w:rsidRDefault="00AD3DDB" w:rsidP="00A1162C">
      <w:pPr>
        <w:spacing w:after="0" w:line="276" w:lineRule="auto"/>
        <w:ind w:right="-284"/>
        <w:jc w:val="both"/>
        <w:rPr>
          <w:rFonts w:eastAsia="Calibri" w:cstheme="minorHAnsi"/>
          <w:b/>
          <w:sz w:val="24"/>
          <w:szCs w:val="24"/>
          <w:lang w:val="fr-FR"/>
        </w:rPr>
      </w:pPr>
      <w:r w:rsidRPr="00A765CF">
        <w:rPr>
          <w:rFonts w:eastAsia="Calibri" w:cstheme="minorHAnsi"/>
          <w:b/>
          <w:bCs/>
          <w:sz w:val="24"/>
          <w:szCs w:val="24"/>
          <w:lang w:val="fr-CA"/>
        </w:rPr>
        <w:t>Points forts</w:t>
      </w:r>
    </w:p>
    <w:p w14:paraId="57E5EA99" w14:textId="0145777D"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Disponibilité d’un plateau technique</w:t>
      </w:r>
      <w:r w:rsidR="008414E5" w:rsidRPr="00A765CF">
        <w:rPr>
          <w:rFonts w:eastAsia="Calibri" w:cstheme="minorHAnsi"/>
          <w:sz w:val="24"/>
          <w:szCs w:val="24"/>
          <w:lang w:val="fr-CH"/>
        </w:rPr>
        <w:t>: Diagnostic</w:t>
      </w:r>
      <w:r w:rsidRPr="00A765CF">
        <w:rPr>
          <w:rFonts w:eastAsia="Calibri" w:cstheme="minorHAnsi"/>
          <w:sz w:val="24"/>
          <w:szCs w:val="24"/>
          <w:lang w:val="fr-CH"/>
        </w:rPr>
        <w:t xml:space="preserve"> classique et nouveaux outils/ </w:t>
      </w:r>
      <w:r w:rsidR="00261621" w:rsidRPr="00A765CF">
        <w:rPr>
          <w:rFonts w:eastAsia="Calibri" w:cstheme="minorHAnsi"/>
          <w:sz w:val="24"/>
          <w:szCs w:val="24"/>
          <w:lang w:val="fr-CH"/>
        </w:rPr>
        <w:t>microscopie</w:t>
      </w:r>
      <w:r w:rsidRPr="00A765CF">
        <w:rPr>
          <w:rFonts w:eastAsia="Calibri" w:cstheme="minorHAnsi"/>
          <w:sz w:val="24"/>
          <w:szCs w:val="24"/>
          <w:lang w:val="fr-CH"/>
        </w:rPr>
        <w:t>, culture et GeneXpert, LPA au LNR et GeneXpert dans 3</w:t>
      </w:r>
      <w:r w:rsidR="008414E5">
        <w:rPr>
          <w:rFonts w:eastAsia="Calibri" w:cstheme="minorHAnsi"/>
          <w:sz w:val="24"/>
          <w:szCs w:val="24"/>
          <w:lang w:val="fr-CH"/>
        </w:rPr>
        <w:t xml:space="preserve"> </w:t>
      </w:r>
      <w:r w:rsidRPr="00A765CF">
        <w:rPr>
          <w:rFonts w:eastAsia="Calibri" w:cstheme="minorHAnsi"/>
          <w:sz w:val="24"/>
          <w:szCs w:val="24"/>
          <w:lang w:val="fr-CH"/>
        </w:rPr>
        <w:t>autres laboratoires</w:t>
      </w:r>
      <w:r w:rsidR="008414E5">
        <w:rPr>
          <w:rFonts w:eastAsia="Calibri" w:cstheme="minorHAnsi"/>
          <w:sz w:val="24"/>
          <w:szCs w:val="24"/>
          <w:lang w:val="fr-CH"/>
        </w:rPr>
        <w:t> ;</w:t>
      </w:r>
    </w:p>
    <w:p w14:paraId="2A65E692" w14:textId="36E224A3"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Ressources humaines: personnel bien formé, en nombre suffisant</w:t>
      </w:r>
      <w:r w:rsidR="008414E5">
        <w:rPr>
          <w:rFonts w:eastAsia="Calibri" w:cstheme="minorHAnsi"/>
          <w:sz w:val="24"/>
          <w:szCs w:val="24"/>
          <w:lang w:val="fr-CH"/>
        </w:rPr>
        <w:t> ;</w:t>
      </w:r>
    </w:p>
    <w:p w14:paraId="224B339A" w14:textId="6723A6D1"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Conditions d’hygiène et sécurité présentes</w:t>
      </w:r>
      <w:r w:rsidR="008414E5">
        <w:rPr>
          <w:rFonts w:eastAsia="Calibri" w:cstheme="minorHAnsi"/>
          <w:sz w:val="24"/>
          <w:szCs w:val="24"/>
          <w:lang w:val="fr-CH"/>
        </w:rPr>
        <w:t> ;</w:t>
      </w:r>
    </w:p>
    <w:p w14:paraId="3A075624" w14:textId="33F44E65"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Maintenance des équipements : contrats annuels</w:t>
      </w:r>
      <w:r w:rsidR="008414E5">
        <w:rPr>
          <w:rFonts w:eastAsia="Calibri" w:cstheme="minorHAnsi"/>
          <w:sz w:val="24"/>
          <w:szCs w:val="24"/>
          <w:lang w:val="fr-CH"/>
        </w:rPr>
        <w:t> ;</w:t>
      </w:r>
    </w:p>
    <w:p w14:paraId="46806996" w14:textId="758E236A"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Calibration des automates est réalisée</w:t>
      </w:r>
      <w:r w:rsidR="008414E5">
        <w:rPr>
          <w:rFonts w:eastAsia="Calibri" w:cstheme="minorHAnsi"/>
          <w:sz w:val="24"/>
          <w:szCs w:val="24"/>
          <w:lang w:val="fr-CH"/>
        </w:rPr>
        <w:t> ;</w:t>
      </w:r>
    </w:p>
    <w:p w14:paraId="475F7669" w14:textId="68F17D03"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Très bon potentiel pour couvrir et développer toutes les étapes de diagnostic</w:t>
      </w:r>
      <w:r w:rsidR="008414E5">
        <w:rPr>
          <w:rFonts w:eastAsia="Calibri" w:cstheme="minorHAnsi"/>
          <w:sz w:val="24"/>
          <w:szCs w:val="24"/>
          <w:lang w:val="fr-CH"/>
        </w:rPr>
        <w:t>.</w:t>
      </w:r>
    </w:p>
    <w:p w14:paraId="344E6898" w14:textId="77777777" w:rsidR="00AD3DDB" w:rsidRPr="00A765CF" w:rsidRDefault="00AD3DDB" w:rsidP="00A1162C">
      <w:pPr>
        <w:spacing w:after="0" w:line="276" w:lineRule="auto"/>
        <w:ind w:right="-284"/>
        <w:jc w:val="both"/>
        <w:rPr>
          <w:rFonts w:eastAsia="Calibri" w:cstheme="minorHAnsi"/>
          <w:b/>
          <w:sz w:val="24"/>
          <w:szCs w:val="24"/>
          <w:lang w:val="it-IT"/>
        </w:rPr>
      </w:pPr>
    </w:p>
    <w:p w14:paraId="3F0F6FE0" w14:textId="22D86855" w:rsidR="00AD3DDB" w:rsidRPr="00A765CF" w:rsidRDefault="008414E5" w:rsidP="00A1162C">
      <w:pPr>
        <w:spacing w:after="0" w:line="276" w:lineRule="auto"/>
        <w:ind w:right="-284"/>
        <w:jc w:val="both"/>
        <w:rPr>
          <w:rFonts w:eastAsia="Calibri" w:cstheme="minorHAnsi"/>
          <w:b/>
          <w:sz w:val="24"/>
          <w:szCs w:val="24"/>
          <w:lang w:val="fr-FR"/>
        </w:rPr>
      </w:pPr>
      <w:r w:rsidRPr="00A765CF">
        <w:rPr>
          <w:rFonts w:eastAsia="Calibri" w:cstheme="minorHAnsi"/>
          <w:b/>
          <w:sz w:val="24"/>
          <w:szCs w:val="24"/>
          <w:lang w:val="fr-FR"/>
        </w:rPr>
        <w:t>Défis</w:t>
      </w:r>
    </w:p>
    <w:p w14:paraId="15BD6ACA" w14:textId="77777777" w:rsidR="00B7313A"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Eviter les ruptures de stock: milieux liquide (2018), Xpert (2014)</w:t>
      </w:r>
      <w:r w:rsidR="008414E5">
        <w:rPr>
          <w:rFonts w:eastAsia="Calibri" w:cstheme="minorHAnsi"/>
          <w:sz w:val="24"/>
          <w:szCs w:val="24"/>
          <w:lang w:val="fr-CH"/>
        </w:rPr>
        <w:t> ;</w:t>
      </w:r>
    </w:p>
    <w:p w14:paraId="3079B39F" w14:textId="4EBA9505" w:rsidR="00E762B4" w:rsidRPr="00B7313A" w:rsidRDefault="008414E5" w:rsidP="00352A76">
      <w:pPr>
        <w:numPr>
          <w:ilvl w:val="0"/>
          <w:numId w:val="68"/>
        </w:numPr>
        <w:spacing w:after="0" w:line="276" w:lineRule="auto"/>
        <w:ind w:right="-284"/>
        <w:jc w:val="both"/>
        <w:rPr>
          <w:rFonts w:eastAsia="Calibri" w:cstheme="minorHAnsi"/>
          <w:sz w:val="24"/>
          <w:szCs w:val="24"/>
          <w:lang w:val="fr-CH"/>
        </w:rPr>
      </w:pPr>
      <w:r w:rsidRPr="00B7313A">
        <w:rPr>
          <w:rFonts w:eastAsia="Calibri" w:cstheme="minorHAnsi"/>
          <w:sz w:val="24"/>
          <w:szCs w:val="24"/>
          <w:lang w:val="fr-CH"/>
        </w:rPr>
        <w:t xml:space="preserve">Besoin de formation du </w:t>
      </w:r>
      <w:r w:rsidR="00AD3DDB" w:rsidRPr="00B7313A">
        <w:rPr>
          <w:rFonts w:eastAsia="Calibri" w:cstheme="minorHAnsi"/>
          <w:sz w:val="24"/>
          <w:szCs w:val="24"/>
          <w:lang w:val="fr-CH"/>
        </w:rPr>
        <w:t xml:space="preserve">personnel du LNR sur certaines techniques: ATB et tests moléculaires: </w:t>
      </w:r>
      <w:r w:rsidR="006D576F">
        <w:rPr>
          <w:rFonts w:ascii="Calibri" w:eastAsia="Times New Roman" w:hAnsi="Calibri" w:cs="Calibri"/>
          <w:color w:val="000000"/>
          <w:sz w:val="24"/>
          <w:szCs w:val="24"/>
          <w:lang w:val="fr-FR" w:eastAsia="fr-FR"/>
        </w:rPr>
        <w:t>LPA de 2eme ligne</w:t>
      </w:r>
      <w:r w:rsidR="00B7313A">
        <w:rPr>
          <w:rFonts w:ascii="Calibri" w:eastAsia="Times New Roman" w:hAnsi="Calibri" w:cs="Calibri"/>
          <w:color w:val="000000"/>
          <w:sz w:val="24"/>
          <w:szCs w:val="24"/>
          <w:lang w:val="fr-FR" w:eastAsia="fr-FR"/>
        </w:rPr>
        <w:t> </w:t>
      </w:r>
      <w:r w:rsidR="00B7313A">
        <w:rPr>
          <w:rFonts w:eastAsia="Calibri" w:cstheme="minorHAnsi"/>
          <w:sz w:val="24"/>
          <w:szCs w:val="24"/>
          <w:lang w:val="fr-CH"/>
        </w:rPr>
        <w:t>;</w:t>
      </w:r>
    </w:p>
    <w:p w14:paraId="130B8359" w14:textId="504F2E16" w:rsidR="00AD3DDB" w:rsidRPr="00A765CF" w:rsidRDefault="008414E5" w:rsidP="00352A76">
      <w:pPr>
        <w:numPr>
          <w:ilvl w:val="0"/>
          <w:numId w:val="68"/>
        </w:numPr>
        <w:spacing w:after="0" w:line="276" w:lineRule="auto"/>
        <w:ind w:right="-284"/>
        <w:jc w:val="both"/>
        <w:rPr>
          <w:rFonts w:eastAsia="Calibri" w:cstheme="minorHAnsi"/>
          <w:sz w:val="24"/>
          <w:szCs w:val="24"/>
          <w:lang w:val="fr-CH"/>
        </w:rPr>
      </w:pPr>
      <w:r>
        <w:rPr>
          <w:rFonts w:eastAsia="Calibri" w:cstheme="minorHAnsi"/>
          <w:sz w:val="24"/>
          <w:szCs w:val="24"/>
          <w:lang w:val="fr-CH"/>
        </w:rPr>
        <w:t>Absence de ma</w:t>
      </w:r>
      <w:r w:rsidR="00AD3DDB" w:rsidRPr="00A765CF">
        <w:rPr>
          <w:rFonts w:eastAsia="Calibri" w:cstheme="minorHAnsi"/>
          <w:sz w:val="24"/>
          <w:szCs w:val="24"/>
          <w:lang w:val="fr-CH"/>
        </w:rPr>
        <w:t>nuel des procéd</w:t>
      </w:r>
      <w:r>
        <w:rPr>
          <w:rFonts w:eastAsia="Calibri" w:cstheme="minorHAnsi"/>
          <w:sz w:val="24"/>
          <w:szCs w:val="24"/>
          <w:lang w:val="fr-CH"/>
        </w:rPr>
        <w:t>ures techniques de laboratoires ;</w:t>
      </w:r>
    </w:p>
    <w:p w14:paraId="3BBAAB86" w14:textId="4B0847F3"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Un manuel de la microscopie existe sur l’ordinateur, mais n’est pas diffusé aux centres de microscopie</w:t>
      </w:r>
      <w:r w:rsidR="00E762B4">
        <w:rPr>
          <w:rFonts w:eastAsia="Calibri" w:cstheme="minorHAnsi"/>
          <w:sz w:val="24"/>
          <w:szCs w:val="24"/>
          <w:lang w:val="fr-CH"/>
        </w:rPr>
        <w:t> ;</w:t>
      </w:r>
    </w:p>
    <w:p w14:paraId="03530462" w14:textId="2D04F0E5"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Contrôle de qualité interne à instaurer au LNR et dans les autres laboratoires</w:t>
      </w:r>
      <w:r w:rsidR="008414E5">
        <w:rPr>
          <w:rFonts w:eastAsia="Calibri" w:cstheme="minorHAnsi"/>
          <w:sz w:val="24"/>
          <w:szCs w:val="24"/>
          <w:lang w:val="fr-CH"/>
        </w:rPr>
        <w:t> ;</w:t>
      </w:r>
    </w:p>
    <w:p w14:paraId="22DBC8C5" w14:textId="065BB958"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Contrôle de qualité externe: ATB et LPA à reprendre avec le SRL</w:t>
      </w:r>
      <w:r w:rsidR="008414E5">
        <w:rPr>
          <w:rFonts w:eastAsia="Calibri" w:cstheme="minorHAnsi"/>
          <w:sz w:val="24"/>
          <w:szCs w:val="24"/>
          <w:lang w:val="fr-CH"/>
        </w:rPr>
        <w:t> ;</w:t>
      </w:r>
    </w:p>
    <w:p w14:paraId="64B1E4A4" w14:textId="3D7F8E17" w:rsidR="00AD3DDB" w:rsidRPr="00A765CF" w:rsidRDefault="008414E5" w:rsidP="00352A76">
      <w:pPr>
        <w:numPr>
          <w:ilvl w:val="0"/>
          <w:numId w:val="68"/>
        </w:numPr>
        <w:spacing w:after="0" w:line="276" w:lineRule="auto"/>
        <w:ind w:right="-284"/>
        <w:jc w:val="both"/>
        <w:rPr>
          <w:rFonts w:eastAsia="Calibri" w:cstheme="minorHAnsi"/>
          <w:sz w:val="24"/>
          <w:szCs w:val="24"/>
          <w:lang w:val="fr-CH"/>
        </w:rPr>
      </w:pPr>
      <w:r>
        <w:rPr>
          <w:rFonts w:eastAsia="Calibri" w:cstheme="minorHAnsi"/>
          <w:sz w:val="24"/>
          <w:szCs w:val="24"/>
          <w:lang w:val="fr-CH"/>
        </w:rPr>
        <w:t>Gestion des données: les supports du système d’information en place ne permettent pas de faire le lien</w:t>
      </w:r>
      <w:r w:rsidR="00AD3DDB" w:rsidRPr="00A765CF">
        <w:rPr>
          <w:rFonts w:eastAsia="Calibri" w:cstheme="minorHAnsi"/>
          <w:sz w:val="24"/>
          <w:szCs w:val="24"/>
          <w:lang w:val="fr-CH"/>
        </w:rPr>
        <w:t xml:space="preserve"> entre les différents examens réalisés</w:t>
      </w:r>
      <w:r>
        <w:rPr>
          <w:rFonts w:eastAsia="Calibri" w:cstheme="minorHAnsi"/>
          <w:sz w:val="24"/>
          <w:szCs w:val="24"/>
          <w:lang w:val="fr-CH"/>
        </w:rPr>
        <w:t xml:space="preserve"> pour le patient;</w:t>
      </w:r>
      <w:r w:rsidR="00AD3DDB" w:rsidRPr="00A765CF">
        <w:rPr>
          <w:rFonts w:eastAsia="Calibri" w:cstheme="minorHAnsi"/>
          <w:sz w:val="24"/>
          <w:szCs w:val="24"/>
          <w:lang w:val="fr-CH"/>
        </w:rPr>
        <w:t xml:space="preserve"> </w:t>
      </w:r>
    </w:p>
    <w:p w14:paraId="179D4577" w14:textId="7C9E5F91" w:rsidR="00AD3DDB" w:rsidRPr="00A765CF" w:rsidRDefault="00AD3DDB" w:rsidP="00352A76">
      <w:pPr>
        <w:numPr>
          <w:ilvl w:val="0"/>
          <w:numId w:val="68"/>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Les données informatiques sont incomplètes: elles sont collectées dans un fichier Excel sur l'ordinateur du laborato</w:t>
      </w:r>
      <w:r w:rsidR="008414E5">
        <w:rPr>
          <w:rFonts w:eastAsia="Calibri" w:cstheme="minorHAnsi"/>
          <w:sz w:val="24"/>
          <w:szCs w:val="24"/>
          <w:lang w:val="fr-CH"/>
        </w:rPr>
        <w:t>ire/ sauvegarde/ antivirus ;</w:t>
      </w:r>
    </w:p>
    <w:p w14:paraId="077EB090" w14:textId="62C52A65" w:rsidR="00AD3DDB" w:rsidRDefault="00AD3DDB" w:rsidP="00352A76">
      <w:pPr>
        <w:numPr>
          <w:ilvl w:val="0"/>
          <w:numId w:val="11"/>
        </w:numPr>
        <w:spacing w:after="0" w:line="276" w:lineRule="auto"/>
        <w:ind w:right="-284"/>
        <w:jc w:val="both"/>
        <w:rPr>
          <w:rFonts w:eastAsia="Calibri" w:cstheme="minorHAnsi"/>
          <w:sz w:val="24"/>
          <w:szCs w:val="24"/>
          <w:lang w:val="fr-CH"/>
        </w:rPr>
      </w:pPr>
      <w:r w:rsidRPr="00A765CF">
        <w:rPr>
          <w:rFonts w:eastAsia="Calibri" w:cstheme="minorHAnsi"/>
          <w:sz w:val="24"/>
          <w:szCs w:val="24"/>
          <w:lang w:val="fr-CH"/>
        </w:rPr>
        <w:t>Pas de connexion internet/ maintenance à distance impossible</w:t>
      </w:r>
      <w:r w:rsidR="008414E5">
        <w:rPr>
          <w:rFonts w:eastAsia="Calibri" w:cstheme="minorHAnsi"/>
          <w:sz w:val="24"/>
          <w:szCs w:val="24"/>
          <w:lang w:val="fr-CH"/>
        </w:rPr>
        <w:t>.</w:t>
      </w:r>
    </w:p>
    <w:p w14:paraId="2707A2B4" w14:textId="77777777" w:rsidR="00DF23D0" w:rsidRDefault="00DF23D0" w:rsidP="00DF23D0">
      <w:pPr>
        <w:spacing w:after="0" w:line="276" w:lineRule="auto"/>
        <w:ind w:right="-284"/>
        <w:jc w:val="both"/>
        <w:rPr>
          <w:rFonts w:eastAsia="Calibri" w:cstheme="minorHAnsi"/>
          <w:sz w:val="24"/>
          <w:szCs w:val="24"/>
          <w:lang w:val="fr-CH"/>
        </w:rPr>
      </w:pPr>
    </w:p>
    <w:p w14:paraId="6AF98D9C" w14:textId="77777777" w:rsidR="00DF23D0" w:rsidRPr="00A765CF" w:rsidRDefault="00DF23D0" w:rsidP="00DF23D0">
      <w:pPr>
        <w:spacing w:after="0" w:line="276" w:lineRule="auto"/>
        <w:ind w:right="-284"/>
        <w:jc w:val="both"/>
        <w:rPr>
          <w:rFonts w:eastAsia="Calibri" w:cstheme="minorHAnsi"/>
          <w:sz w:val="24"/>
          <w:szCs w:val="24"/>
          <w:lang w:val="fr-CH"/>
        </w:rPr>
      </w:pPr>
    </w:p>
    <w:p w14:paraId="22483EFC" w14:textId="77777777" w:rsidR="0067341B" w:rsidRPr="00A765CF" w:rsidRDefault="0067341B" w:rsidP="00A1162C">
      <w:pPr>
        <w:autoSpaceDE w:val="0"/>
        <w:autoSpaceDN w:val="0"/>
        <w:adjustRightInd w:val="0"/>
        <w:spacing w:after="0" w:line="276" w:lineRule="auto"/>
        <w:ind w:right="-284"/>
        <w:jc w:val="both"/>
        <w:rPr>
          <w:rFonts w:eastAsia="Calibri" w:cstheme="minorHAnsi"/>
          <w:b/>
          <w:bCs/>
          <w:sz w:val="24"/>
          <w:szCs w:val="24"/>
          <w:lang w:val="fr-CH"/>
        </w:rPr>
      </w:pPr>
    </w:p>
    <w:p w14:paraId="48A505A4" w14:textId="17BD1FC1" w:rsidR="0079065E" w:rsidRPr="00026808" w:rsidRDefault="0079065E" w:rsidP="00E12EBE">
      <w:pPr>
        <w:pStyle w:val="Style3"/>
        <w:rPr>
          <w:rFonts w:eastAsia="MS Mincho"/>
          <w:color w:val="FF0000"/>
          <w:sz w:val="24"/>
          <w:szCs w:val="24"/>
        </w:rPr>
      </w:pPr>
      <w:bookmarkStart w:id="27" w:name="_Toc8598277"/>
      <w:r w:rsidRPr="002F4DCF">
        <w:lastRenderedPageBreak/>
        <w:t>Tuberculose de l’enfant</w:t>
      </w:r>
      <w:bookmarkEnd w:id="27"/>
      <w:r w:rsidRPr="00026808">
        <w:rPr>
          <w:rFonts w:eastAsia="MS Mincho"/>
          <w:color w:val="000000"/>
          <w:sz w:val="24"/>
          <w:szCs w:val="24"/>
        </w:rPr>
        <w:t xml:space="preserve"> </w:t>
      </w:r>
    </w:p>
    <w:p w14:paraId="7DD631FA" w14:textId="58E953FA" w:rsidR="0079065E" w:rsidRPr="00A765CF" w:rsidRDefault="0079065E" w:rsidP="0079065E">
      <w:pPr>
        <w:spacing w:after="0" w:line="276" w:lineRule="auto"/>
        <w:jc w:val="both"/>
        <w:rPr>
          <w:rFonts w:eastAsia="MS Mincho" w:cstheme="minorHAnsi"/>
          <w:sz w:val="24"/>
          <w:szCs w:val="24"/>
          <w:lang w:val="fr-FR"/>
        </w:rPr>
      </w:pPr>
      <w:r w:rsidRPr="00A765CF">
        <w:rPr>
          <w:rFonts w:eastAsia="MS Mincho" w:cstheme="minorHAnsi"/>
          <w:sz w:val="24"/>
          <w:szCs w:val="24"/>
          <w:lang w:val="fr-FR"/>
        </w:rPr>
        <w:t>En 2017, l’OMS estimait le nombre de cas de tuberculose de l’enfant 0-14 ans à 290 cas, ce qui représente 11% de l’ensemble des cas estimés (2600) pour la même année. Les données du système national de surveillance de la TB, montre que 42 cas de tuberculose de l’enfant de 0-14 ans (nouveaux cas et rechute) sont notifiés en 2017 ce qui représente que 2% de l’ensemble des cas de TB notifiés (nouveaux cas et rechute) et que 14% des cas de TB estimés chez l’enfant de 0-14 ans pour la même année. Ces données montrent un déficit considérable en termes de détection des cas de TB de l’enfant 0-14ans</w:t>
      </w:r>
      <w:r w:rsidR="00026808">
        <w:rPr>
          <w:rFonts w:eastAsia="MS Mincho" w:cstheme="minorHAnsi"/>
          <w:sz w:val="24"/>
          <w:szCs w:val="24"/>
          <w:lang w:val="fr-FR"/>
        </w:rPr>
        <w:t xml:space="preserve"> de 86%</w:t>
      </w:r>
      <w:r w:rsidRPr="00A765CF">
        <w:rPr>
          <w:rFonts w:eastAsia="MS Mincho" w:cstheme="minorHAnsi"/>
          <w:sz w:val="24"/>
          <w:szCs w:val="24"/>
          <w:lang w:val="fr-FR"/>
        </w:rPr>
        <w:t>. Les données de surveillance n’ont pas permis d’établir une analyse des cas de TB de l’enfant par forme de TB et par statut de confirmation bactériologique de cas ou de diagnostic clinique.</w:t>
      </w:r>
    </w:p>
    <w:p w14:paraId="1D483603" w14:textId="77777777" w:rsidR="0079065E" w:rsidRPr="00A765CF" w:rsidRDefault="0079065E" w:rsidP="0079065E">
      <w:pPr>
        <w:spacing w:after="0" w:line="276" w:lineRule="auto"/>
        <w:jc w:val="both"/>
        <w:rPr>
          <w:rFonts w:eastAsia="MS Mincho" w:cstheme="minorHAnsi"/>
          <w:sz w:val="24"/>
          <w:szCs w:val="24"/>
          <w:lang w:val="fr-FR"/>
        </w:rPr>
      </w:pPr>
    </w:p>
    <w:p w14:paraId="764CE408" w14:textId="0A477CAF" w:rsidR="0079065E" w:rsidRPr="00A765CF" w:rsidRDefault="0079065E" w:rsidP="0079065E">
      <w:pPr>
        <w:spacing w:after="0" w:line="276" w:lineRule="auto"/>
        <w:jc w:val="both"/>
        <w:rPr>
          <w:rFonts w:eastAsia="MS Mincho" w:cstheme="minorHAnsi"/>
          <w:sz w:val="24"/>
          <w:szCs w:val="24"/>
          <w:lang w:val="fr-FR"/>
        </w:rPr>
      </w:pPr>
      <w:r w:rsidRPr="00A765CF">
        <w:rPr>
          <w:rFonts w:eastAsia="MS Mincho" w:cstheme="minorHAnsi"/>
          <w:sz w:val="24"/>
          <w:szCs w:val="24"/>
          <w:lang w:val="fr-FR"/>
        </w:rPr>
        <w:t xml:space="preserve">Le diagnostic de la TB de l’enfant est établi par le médecin généraliste des CDT, les pneumologues et pédiatres et implique d’autres médecins spécialistes comme les infectiologues. Il a été rapporté que le diagnostic est essentiellement basé sur des éléments cliniques, y compris radiologiques, tuberculiniques et quand cela est possible histopathologiques ; le plus souvent, la prise en charge de la tuberculose de l’enfant est intégrée dans les services du PNLT. </w:t>
      </w:r>
    </w:p>
    <w:p w14:paraId="7ED50A07" w14:textId="77777777" w:rsidR="0079065E" w:rsidRPr="00A765CF" w:rsidRDefault="0079065E" w:rsidP="0079065E">
      <w:pPr>
        <w:spacing w:after="0" w:line="276" w:lineRule="auto"/>
        <w:jc w:val="both"/>
        <w:rPr>
          <w:rFonts w:eastAsia="MS Mincho" w:cstheme="minorHAnsi"/>
          <w:sz w:val="24"/>
          <w:szCs w:val="24"/>
          <w:lang w:val="fr-FR"/>
        </w:rPr>
      </w:pPr>
    </w:p>
    <w:p w14:paraId="4DEEA9F3" w14:textId="768159F9" w:rsidR="0079065E" w:rsidRPr="00A765CF" w:rsidRDefault="0079065E" w:rsidP="0079065E">
      <w:pPr>
        <w:spacing w:after="0" w:line="276" w:lineRule="auto"/>
        <w:jc w:val="both"/>
        <w:rPr>
          <w:rFonts w:eastAsia="MS Mincho" w:cstheme="minorHAnsi"/>
          <w:b/>
          <w:color w:val="000000"/>
          <w:sz w:val="24"/>
          <w:szCs w:val="24"/>
          <w:lang w:val="fr-FR"/>
        </w:rPr>
      </w:pPr>
      <w:r w:rsidRPr="00A765CF">
        <w:rPr>
          <w:rFonts w:eastAsia="MS Mincho" w:cstheme="minorHAnsi"/>
          <w:b/>
          <w:color w:val="000000"/>
          <w:sz w:val="24"/>
          <w:szCs w:val="24"/>
          <w:lang w:val="fr-FR"/>
        </w:rPr>
        <w:t>Points forts</w:t>
      </w:r>
    </w:p>
    <w:p w14:paraId="57FAAF69" w14:textId="2304C22B"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Il y a une implication, en général satisfaisante, des médecins généralistes</w:t>
      </w:r>
      <w:r w:rsidR="00026808">
        <w:rPr>
          <w:rFonts w:eastAsia="MS Mincho" w:cstheme="minorHAnsi"/>
          <w:color w:val="000000"/>
          <w:sz w:val="24"/>
          <w:szCs w:val="24"/>
          <w:lang w:val="fr-FR"/>
        </w:rPr>
        <w:t xml:space="preserve"> et pédiatre de l’hôpital de Balbala</w:t>
      </w:r>
      <w:r w:rsidRPr="00A765CF">
        <w:rPr>
          <w:rFonts w:eastAsia="MS Mincho" w:cstheme="minorHAnsi"/>
          <w:color w:val="000000"/>
          <w:sz w:val="24"/>
          <w:szCs w:val="24"/>
          <w:lang w:val="fr-FR"/>
        </w:rPr>
        <w:t xml:space="preserve"> dans le processus de diagnostic</w:t>
      </w:r>
      <w:r w:rsidR="00AA7977" w:rsidRPr="00A765CF">
        <w:rPr>
          <w:rFonts w:eastAsia="MS Mincho" w:cstheme="minorHAnsi"/>
          <w:color w:val="000000"/>
          <w:sz w:val="24"/>
          <w:szCs w:val="24"/>
          <w:lang w:val="fr-FR"/>
        </w:rPr>
        <w:t xml:space="preserve"> de la tuberculose de l’enfant</w:t>
      </w:r>
      <w:r w:rsidR="00026808">
        <w:rPr>
          <w:rFonts w:eastAsia="MS Mincho" w:cstheme="minorHAnsi"/>
          <w:color w:val="000000"/>
          <w:sz w:val="24"/>
          <w:szCs w:val="24"/>
          <w:lang w:val="fr-FR"/>
        </w:rPr>
        <w:t> ;</w:t>
      </w:r>
      <w:r w:rsidR="00AA7977" w:rsidRPr="00A765CF">
        <w:rPr>
          <w:rFonts w:eastAsia="MS Mincho" w:cstheme="minorHAnsi"/>
          <w:color w:val="000000"/>
          <w:sz w:val="24"/>
          <w:szCs w:val="24"/>
          <w:lang w:val="fr-FR"/>
        </w:rPr>
        <w:t> </w:t>
      </w:r>
    </w:p>
    <w:p w14:paraId="47282AB5" w14:textId="29B52209"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En général, il y a de bonnes pratiques cliniques pour établir le diagnostic</w:t>
      </w:r>
      <w:r w:rsidR="00AA7977" w:rsidRPr="00A765CF">
        <w:rPr>
          <w:rFonts w:eastAsia="MS Mincho" w:cstheme="minorHAnsi"/>
          <w:color w:val="000000"/>
          <w:sz w:val="24"/>
          <w:szCs w:val="24"/>
          <w:lang w:val="fr-FR"/>
        </w:rPr>
        <w:t xml:space="preserve"> de la tuberculose de l’enfant</w:t>
      </w:r>
      <w:r w:rsidR="00026808">
        <w:rPr>
          <w:rFonts w:eastAsia="MS Mincho" w:cstheme="minorHAnsi"/>
          <w:color w:val="000000"/>
          <w:sz w:val="24"/>
          <w:szCs w:val="24"/>
          <w:lang w:val="fr-FR"/>
        </w:rPr>
        <w:t> ;</w:t>
      </w:r>
    </w:p>
    <w:p w14:paraId="6AFB3A3E" w14:textId="2AD0F276"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La démarche diagnostic et de prise en charge de la tuberculose de l’enfant est bien définie dans le guide technique de la TB selon les lignes directives de l’OMS y compris le dépistage systématique de l’enfant contact de cas index de TB (patie</w:t>
      </w:r>
      <w:r w:rsidR="00AA7977" w:rsidRPr="00A765CF">
        <w:rPr>
          <w:rFonts w:eastAsia="MS Mincho" w:cstheme="minorHAnsi"/>
          <w:color w:val="000000"/>
          <w:sz w:val="24"/>
          <w:szCs w:val="24"/>
          <w:lang w:val="fr-FR"/>
        </w:rPr>
        <w:t>nts avec une TPBC par exemple)</w:t>
      </w:r>
      <w:r w:rsidR="00026808">
        <w:rPr>
          <w:rFonts w:eastAsia="MS Mincho" w:cstheme="minorHAnsi"/>
          <w:color w:val="000000"/>
          <w:sz w:val="24"/>
          <w:szCs w:val="24"/>
          <w:lang w:val="fr-FR"/>
        </w:rPr>
        <w:t> ;</w:t>
      </w:r>
    </w:p>
    <w:p w14:paraId="42F64A38" w14:textId="77777777"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Le traitement est standardisé et conforme aux recommandations de l’OMS;</w:t>
      </w:r>
    </w:p>
    <w:p w14:paraId="7D8A1D2F" w14:textId="0AC9008C"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Les présentations pédiatriques des associations médicamenteuses en proportion f</w:t>
      </w:r>
      <w:r w:rsidR="00026808">
        <w:rPr>
          <w:rFonts w:eastAsia="MS Mincho" w:cstheme="minorHAnsi"/>
          <w:color w:val="000000"/>
          <w:sz w:val="24"/>
          <w:szCs w:val="24"/>
          <w:lang w:val="fr-FR"/>
        </w:rPr>
        <w:t>ixe sont utilisées par le PNLT.</w:t>
      </w:r>
    </w:p>
    <w:p w14:paraId="141AF94D" w14:textId="77777777" w:rsidR="0079065E" w:rsidRPr="00A765CF" w:rsidRDefault="0079065E" w:rsidP="0079065E">
      <w:pPr>
        <w:spacing w:after="0" w:line="276" w:lineRule="auto"/>
        <w:jc w:val="both"/>
        <w:rPr>
          <w:rFonts w:eastAsia="MS Mincho" w:cstheme="minorHAnsi"/>
          <w:color w:val="000000"/>
          <w:sz w:val="24"/>
          <w:szCs w:val="24"/>
          <w:lang w:val="fr-CA"/>
        </w:rPr>
      </w:pPr>
    </w:p>
    <w:p w14:paraId="09D6AB18" w14:textId="5B65AD3A" w:rsidR="0079065E" w:rsidRPr="00A765CF" w:rsidRDefault="0079065E" w:rsidP="0079065E">
      <w:pPr>
        <w:spacing w:after="0" w:line="276" w:lineRule="auto"/>
        <w:jc w:val="both"/>
        <w:rPr>
          <w:rFonts w:eastAsia="MS Mincho" w:cstheme="minorHAnsi"/>
          <w:b/>
          <w:color w:val="000000"/>
          <w:sz w:val="24"/>
          <w:szCs w:val="24"/>
          <w:lang w:val="fr-FR"/>
        </w:rPr>
      </w:pPr>
      <w:r w:rsidRPr="00A765CF">
        <w:rPr>
          <w:rFonts w:eastAsia="MS Mincho" w:cstheme="minorHAnsi"/>
          <w:b/>
          <w:color w:val="000000"/>
          <w:sz w:val="24"/>
          <w:szCs w:val="24"/>
          <w:lang w:val="fr-FR"/>
        </w:rPr>
        <w:t>Défis</w:t>
      </w:r>
    </w:p>
    <w:p w14:paraId="0B6E70AB" w14:textId="77777777"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 xml:space="preserve">La notification des cas de tuberculose de l’enfant n’est pas détaillée dans le système d’information du PNLT, les formes de tuberculose de l’enfant ne sont pas spécifiées, par forme (TBP, TEP) et par forme de TB extra pulmonaire (miliaire, ostéoarticulaire….); </w:t>
      </w:r>
    </w:p>
    <w:p w14:paraId="26E50566" w14:textId="5C26A14C" w:rsidR="0079065E" w:rsidRPr="00A765CF"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t xml:space="preserve">Les données du système national de surveillance de la TB n’ont </w:t>
      </w:r>
      <w:r w:rsidR="00026808">
        <w:rPr>
          <w:rFonts w:eastAsia="MS Mincho" w:cstheme="minorHAnsi"/>
          <w:color w:val="000000"/>
          <w:sz w:val="24"/>
          <w:szCs w:val="24"/>
          <w:lang w:val="fr-FR"/>
        </w:rPr>
        <w:t xml:space="preserve">pas </w:t>
      </w:r>
      <w:r w:rsidRPr="00A765CF">
        <w:rPr>
          <w:rFonts w:eastAsia="MS Mincho" w:cstheme="minorHAnsi"/>
          <w:color w:val="000000"/>
          <w:sz w:val="24"/>
          <w:szCs w:val="24"/>
          <w:lang w:val="fr-FR"/>
        </w:rPr>
        <w:t>permis d’établir une analyse  des activités d’enquêtes de dépistage systématique de la tuberculose parmi les sujets-contacts, spécifiquement  l’enfant exposé à un cas index, le nombre d’enfant identifiés à travers les enquêtes de dépistage systématique des sujets-contacts ;</w:t>
      </w:r>
    </w:p>
    <w:p w14:paraId="75B85A74" w14:textId="0BD353C6" w:rsidR="0079065E" w:rsidRDefault="0079065E" w:rsidP="00352A76">
      <w:pPr>
        <w:numPr>
          <w:ilvl w:val="0"/>
          <w:numId w:val="50"/>
        </w:numPr>
        <w:spacing w:after="0" w:line="276" w:lineRule="auto"/>
        <w:contextualSpacing/>
        <w:jc w:val="both"/>
        <w:rPr>
          <w:rFonts w:eastAsia="MS Mincho" w:cstheme="minorHAnsi"/>
          <w:color w:val="000000"/>
          <w:sz w:val="24"/>
          <w:szCs w:val="24"/>
          <w:lang w:val="fr-FR"/>
        </w:rPr>
      </w:pPr>
      <w:r w:rsidRPr="00A765CF">
        <w:rPr>
          <w:rFonts w:eastAsia="MS Mincho" w:cstheme="minorHAnsi"/>
          <w:color w:val="000000"/>
          <w:sz w:val="24"/>
          <w:szCs w:val="24"/>
          <w:lang w:val="fr-FR"/>
        </w:rPr>
        <w:lastRenderedPageBreak/>
        <w:t xml:space="preserve">Le traitement préventif par l’isoniazide n’est pratiquement pas délivré aux enfants de moins de  cinq ans qui ont été exposés à un cas index infectieux et dont le dépistage systématique de la tuberculose s’est révélé négatif. </w:t>
      </w:r>
    </w:p>
    <w:p w14:paraId="45280DC8" w14:textId="77777777" w:rsidR="00026808" w:rsidRPr="00026808" w:rsidRDefault="00026808" w:rsidP="00026808">
      <w:pPr>
        <w:pStyle w:val="ListParagraph"/>
        <w:spacing w:line="276" w:lineRule="auto"/>
        <w:rPr>
          <w:rFonts w:eastAsia="MS Mincho" w:cstheme="minorHAnsi"/>
          <w:color w:val="000000"/>
          <w:sz w:val="24"/>
          <w:szCs w:val="24"/>
          <w:lang w:val="fr-FR"/>
        </w:rPr>
      </w:pPr>
    </w:p>
    <w:p w14:paraId="3C72FE77" w14:textId="1042BA8A" w:rsidR="0067341B" w:rsidRPr="00026808" w:rsidRDefault="0067341B" w:rsidP="00E12EBE">
      <w:pPr>
        <w:pStyle w:val="Style3"/>
        <w:rPr>
          <w:color w:val="FF0000"/>
          <w:sz w:val="24"/>
          <w:szCs w:val="24"/>
        </w:rPr>
      </w:pPr>
      <w:bookmarkStart w:id="28" w:name="_Toc8598278"/>
      <w:r w:rsidRPr="002F4DCF">
        <w:t>Traitement et suivi du traitement</w:t>
      </w:r>
      <w:bookmarkEnd w:id="28"/>
      <w:r w:rsidRPr="00026808">
        <w:rPr>
          <w:sz w:val="24"/>
          <w:szCs w:val="24"/>
        </w:rPr>
        <w:t xml:space="preserve"> </w:t>
      </w:r>
    </w:p>
    <w:p w14:paraId="2298EB7B" w14:textId="77777777" w:rsidR="0079065E" w:rsidRPr="00A765CF" w:rsidRDefault="0079065E" w:rsidP="0079065E">
      <w:pPr>
        <w:spacing w:after="0" w:line="276" w:lineRule="auto"/>
        <w:jc w:val="both"/>
        <w:rPr>
          <w:rFonts w:eastAsia="Calibri" w:cstheme="minorHAnsi"/>
          <w:b/>
          <w:sz w:val="24"/>
          <w:szCs w:val="24"/>
          <w:lang w:val="fr-CA"/>
        </w:rPr>
      </w:pPr>
      <w:r w:rsidRPr="00A765CF">
        <w:rPr>
          <w:rFonts w:eastAsia="Calibri" w:cstheme="minorHAnsi"/>
          <w:b/>
          <w:sz w:val="24"/>
          <w:szCs w:val="24"/>
          <w:lang w:val="fr-CA"/>
        </w:rPr>
        <w:t>Points forts</w:t>
      </w:r>
    </w:p>
    <w:p w14:paraId="7C145000" w14:textId="77777777" w:rsidR="0079065E" w:rsidRPr="00A765CF" w:rsidRDefault="008F0184"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Les p</w:t>
      </w:r>
      <w:r w:rsidR="0079065E" w:rsidRPr="00A765CF">
        <w:rPr>
          <w:rFonts w:eastAsia="Calibri" w:cstheme="minorHAnsi"/>
          <w:sz w:val="24"/>
          <w:szCs w:val="24"/>
          <w:lang w:val="fr-CA"/>
        </w:rPr>
        <w:t xml:space="preserve">rotocoles thérapeutiques </w:t>
      </w:r>
      <w:r w:rsidRPr="00A765CF">
        <w:rPr>
          <w:rFonts w:eastAsia="Calibri" w:cstheme="minorHAnsi"/>
          <w:sz w:val="24"/>
          <w:szCs w:val="24"/>
          <w:lang w:val="fr-CA"/>
        </w:rPr>
        <w:t xml:space="preserve">sont standardisés et </w:t>
      </w:r>
      <w:r w:rsidR="0079065E" w:rsidRPr="00A765CF">
        <w:rPr>
          <w:rFonts w:eastAsia="Calibri" w:cstheme="minorHAnsi"/>
          <w:sz w:val="24"/>
          <w:szCs w:val="24"/>
          <w:lang w:val="fr-CA"/>
        </w:rPr>
        <w:t>respectés selon les recommandations du PNLT</w:t>
      </w:r>
      <w:r w:rsidRPr="00A765CF">
        <w:rPr>
          <w:rFonts w:eastAsia="Calibri" w:cstheme="minorHAnsi"/>
          <w:sz w:val="24"/>
          <w:szCs w:val="24"/>
          <w:lang w:val="fr-CA"/>
        </w:rPr>
        <w:t>.</w:t>
      </w:r>
    </w:p>
    <w:p w14:paraId="324DFB00" w14:textId="77777777" w:rsidR="0079065E" w:rsidRPr="00A765CF" w:rsidRDefault="008F0184"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Les </w:t>
      </w:r>
      <w:r w:rsidRPr="00A765CF">
        <w:rPr>
          <w:rFonts w:cstheme="minorHAnsi"/>
          <w:sz w:val="24"/>
          <w:szCs w:val="24"/>
          <w:lang w:val="fr-CH"/>
        </w:rPr>
        <w:t>médicaments antituberculeux</w:t>
      </w:r>
      <w:r w:rsidR="0079065E" w:rsidRPr="00A765CF">
        <w:rPr>
          <w:rFonts w:eastAsia="Calibri" w:cstheme="minorHAnsi"/>
          <w:sz w:val="24"/>
          <w:szCs w:val="24"/>
          <w:lang w:val="fr-CA"/>
        </w:rPr>
        <w:t xml:space="preserve"> </w:t>
      </w:r>
      <w:r w:rsidRPr="00A765CF">
        <w:rPr>
          <w:rFonts w:eastAsia="Calibri" w:cstheme="minorHAnsi"/>
          <w:sz w:val="24"/>
          <w:szCs w:val="24"/>
          <w:lang w:val="fr-CA"/>
        </w:rPr>
        <w:t>sont disponibles et gratuitement dispensés dans toutes les structures du PNLT visitées.</w:t>
      </w:r>
    </w:p>
    <w:p w14:paraId="74A2F129" w14:textId="77777777" w:rsidR="008F0184" w:rsidRPr="00A765CF" w:rsidRDefault="008F0184" w:rsidP="00352A76">
      <w:pPr>
        <w:numPr>
          <w:ilvl w:val="0"/>
          <w:numId w:val="19"/>
        </w:numPr>
        <w:spacing w:after="0" w:line="240" w:lineRule="auto"/>
        <w:jc w:val="both"/>
        <w:rPr>
          <w:rFonts w:cstheme="minorHAnsi"/>
          <w:sz w:val="24"/>
          <w:szCs w:val="24"/>
          <w:lang w:val="fr-CH"/>
        </w:rPr>
      </w:pPr>
      <w:r w:rsidRPr="00A765CF">
        <w:rPr>
          <w:rFonts w:cstheme="minorHAnsi"/>
          <w:sz w:val="24"/>
          <w:szCs w:val="24"/>
          <w:lang w:val="fr-CH"/>
        </w:rPr>
        <w:t xml:space="preserve">Les médicaments antituberculeux ne sont pas disponibles dans les pharmacies privées </w:t>
      </w:r>
      <w:r w:rsidR="000E33ED" w:rsidRPr="00A765CF">
        <w:rPr>
          <w:rFonts w:cstheme="minorHAnsi"/>
          <w:sz w:val="24"/>
          <w:szCs w:val="24"/>
          <w:lang w:val="fr-CH"/>
        </w:rPr>
        <w:t xml:space="preserve">à Djibouti ville, </w:t>
      </w:r>
      <w:r w:rsidRPr="00A765CF">
        <w:rPr>
          <w:rFonts w:cstheme="minorHAnsi"/>
          <w:sz w:val="24"/>
          <w:szCs w:val="24"/>
          <w:lang w:val="fr-CH"/>
        </w:rPr>
        <w:t>auprès desquelles il a été sollicité leur achat sans prescription médicale.</w:t>
      </w:r>
    </w:p>
    <w:p w14:paraId="2A0A9AA5" w14:textId="5B6C7085" w:rsidR="008F0184" w:rsidRPr="00A765CF" w:rsidRDefault="000E33ED" w:rsidP="00352A76">
      <w:pPr>
        <w:numPr>
          <w:ilvl w:val="0"/>
          <w:numId w:val="19"/>
        </w:numPr>
        <w:spacing w:after="0" w:line="240" w:lineRule="auto"/>
        <w:jc w:val="both"/>
        <w:rPr>
          <w:rFonts w:cstheme="minorHAnsi"/>
          <w:sz w:val="24"/>
          <w:szCs w:val="24"/>
          <w:lang w:val="fr-CH"/>
        </w:rPr>
      </w:pPr>
      <w:r w:rsidRPr="00A765CF">
        <w:rPr>
          <w:rFonts w:cstheme="minorHAnsi"/>
          <w:sz w:val="24"/>
          <w:szCs w:val="24"/>
          <w:lang w:val="fr-CH"/>
        </w:rPr>
        <w:t xml:space="preserve">Le personnel de </w:t>
      </w:r>
      <w:r w:rsidR="008F0184" w:rsidRPr="00A765CF">
        <w:rPr>
          <w:rFonts w:cstheme="minorHAnsi"/>
          <w:sz w:val="24"/>
          <w:szCs w:val="24"/>
          <w:lang w:val="fr-CH"/>
        </w:rPr>
        <w:t xml:space="preserve">santé </w:t>
      </w:r>
      <w:r w:rsidRPr="00A765CF">
        <w:rPr>
          <w:rFonts w:cstheme="minorHAnsi"/>
          <w:sz w:val="24"/>
          <w:szCs w:val="24"/>
          <w:lang w:val="fr-CH"/>
        </w:rPr>
        <w:t>a</w:t>
      </w:r>
      <w:r w:rsidR="008F0184" w:rsidRPr="00A765CF">
        <w:rPr>
          <w:rFonts w:cstheme="minorHAnsi"/>
          <w:sz w:val="24"/>
          <w:szCs w:val="24"/>
          <w:lang w:val="fr-CH"/>
        </w:rPr>
        <w:t xml:space="preserve"> une bonne connaissance des </w:t>
      </w:r>
      <w:r w:rsidRPr="00A765CF">
        <w:rPr>
          <w:rFonts w:cstheme="minorHAnsi"/>
          <w:sz w:val="24"/>
          <w:szCs w:val="24"/>
          <w:lang w:val="fr-CH"/>
        </w:rPr>
        <w:t>différents</w:t>
      </w:r>
      <w:r w:rsidR="008F0184" w:rsidRPr="00A765CF">
        <w:rPr>
          <w:rFonts w:cstheme="minorHAnsi"/>
          <w:sz w:val="24"/>
          <w:szCs w:val="24"/>
          <w:lang w:val="fr-CH"/>
        </w:rPr>
        <w:t xml:space="preserve"> régime</w:t>
      </w:r>
      <w:r w:rsidRPr="00A765CF">
        <w:rPr>
          <w:rFonts w:cstheme="minorHAnsi"/>
          <w:sz w:val="24"/>
          <w:szCs w:val="24"/>
          <w:lang w:val="fr-CH"/>
        </w:rPr>
        <w:t>s</w:t>
      </w:r>
      <w:r w:rsidR="008F0184" w:rsidRPr="00A765CF">
        <w:rPr>
          <w:rFonts w:cstheme="minorHAnsi"/>
          <w:sz w:val="24"/>
          <w:szCs w:val="24"/>
          <w:lang w:val="fr-CH"/>
        </w:rPr>
        <w:t xml:space="preserve"> théra</w:t>
      </w:r>
      <w:r w:rsidRPr="00A765CF">
        <w:rPr>
          <w:rFonts w:cstheme="minorHAnsi"/>
          <w:sz w:val="24"/>
          <w:szCs w:val="24"/>
          <w:lang w:val="fr-CH"/>
        </w:rPr>
        <w:t xml:space="preserve">peutiques en vigueur dans le PNLT y compris l’abolition de l’utilisation du régime thérapeutique de la catégorie II et les </w:t>
      </w:r>
      <w:r w:rsidR="008F0184" w:rsidRPr="00A765CF">
        <w:rPr>
          <w:rFonts w:cstheme="minorHAnsi"/>
          <w:sz w:val="24"/>
          <w:szCs w:val="24"/>
          <w:lang w:val="fr-CH"/>
        </w:rPr>
        <w:t>indications de</w:t>
      </w:r>
      <w:r w:rsidRPr="00A765CF">
        <w:rPr>
          <w:rFonts w:cstheme="minorHAnsi"/>
          <w:sz w:val="24"/>
          <w:szCs w:val="24"/>
          <w:lang w:val="fr-CH"/>
        </w:rPr>
        <w:t>s régimes thérapeutiques du PNL</w:t>
      </w:r>
      <w:r w:rsidR="008F0184" w:rsidRPr="00A765CF">
        <w:rPr>
          <w:rFonts w:cstheme="minorHAnsi"/>
          <w:sz w:val="24"/>
          <w:szCs w:val="24"/>
          <w:lang w:val="fr-CH"/>
        </w:rPr>
        <w:t xml:space="preserve">T sont en général bien respectées par </w:t>
      </w:r>
      <w:r w:rsidRPr="00A765CF">
        <w:rPr>
          <w:rFonts w:cstheme="minorHAnsi"/>
          <w:sz w:val="24"/>
          <w:szCs w:val="24"/>
          <w:lang w:val="fr-CH"/>
        </w:rPr>
        <w:t>le personnel</w:t>
      </w:r>
      <w:r w:rsidR="00026808">
        <w:rPr>
          <w:rFonts w:cstheme="minorHAnsi"/>
          <w:sz w:val="24"/>
          <w:szCs w:val="24"/>
          <w:lang w:val="fr-CH"/>
        </w:rPr>
        <w:t xml:space="preserve"> de santé.</w:t>
      </w:r>
    </w:p>
    <w:p w14:paraId="73DB8361" w14:textId="3B14E17B" w:rsidR="008F0184" w:rsidRPr="00A765CF" w:rsidRDefault="008F0184" w:rsidP="00352A76">
      <w:pPr>
        <w:numPr>
          <w:ilvl w:val="0"/>
          <w:numId w:val="19"/>
        </w:numPr>
        <w:spacing w:after="0" w:line="240" w:lineRule="auto"/>
        <w:jc w:val="both"/>
        <w:rPr>
          <w:rFonts w:cstheme="minorHAnsi"/>
          <w:sz w:val="24"/>
          <w:szCs w:val="24"/>
          <w:lang w:val="fr-CH"/>
        </w:rPr>
      </w:pPr>
      <w:r w:rsidRPr="00A765CF">
        <w:rPr>
          <w:rFonts w:cstheme="minorHAnsi"/>
          <w:sz w:val="24"/>
          <w:szCs w:val="24"/>
          <w:lang w:val="fr-CH"/>
        </w:rPr>
        <w:t xml:space="preserve">L’échéancier pour les différents contrôles des malades sous traitement est bien assimilé par </w:t>
      </w:r>
      <w:r w:rsidR="000E33ED" w:rsidRPr="00A765CF">
        <w:rPr>
          <w:rFonts w:cstheme="minorHAnsi"/>
          <w:sz w:val="24"/>
          <w:szCs w:val="24"/>
          <w:lang w:val="fr-CH"/>
        </w:rPr>
        <w:t>le personnel</w:t>
      </w:r>
      <w:r w:rsidR="00026808">
        <w:rPr>
          <w:rFonts w:cstheme="minorHAnsi"/>
          <w:sz w:val="24"/>
          <w:szCs w:val="24"/>
          <w:lang w:val="fr-CH"/>
        </w:rPr>
        <w:t xml:space="preserve"> de santé.</w:t>
      </w:r>
    </w:p>
    <w:p w14:paraId="474C1F77" w14:textId="77777777" w:rsidR="000E33ED" w:rsidRPr="00A765CF"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Les définitions des résultats de traitement sont bien connues et respectées par les agents de santé chargés du suivi thérapeutique des patients.</w:t>
      </w:r>
    </w:p>
    <w:p w14:paraId="4E60028E" w14:textId="77777777" w:rsidR="000E33ED" w:rsidRPr="00A765CF"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 rôle est bien établi des agents DOT dans l’observance de traitement. </w:t>
      </w:r>
    </w:p>
    <w:p w14:paraId="544ED1C2" w14:textId="77777777" w:rsidR="000E33ED" w:rsidRPr="00A765CF"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L’agent DOT inscrit le numéro du téléphone portable des malades sur leurs fiches de traitement ; il est utilisé pour la relance des patients en cas d’interruption de traitement. </w:t>
      </w:r>
    </w:p>
    <w:p w14:paraId="6ED1E6F3" w14:textId="77777777" w:rsidR="000E33ED" w:rsidRPr="00A765CF"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La répartition des antituberculeux est assurée mensuellement dans les CDT. Il n’a pas été </w:t>
      </w:r>
      <w:r w:rsidR="005C6AAE" w:rsidRPr="00A765CF">
        <w:rPr>
          <w:rFonts w:eastAsia="Calibri" w:cstheme="minorHAnsi"/>
          <w:sz w:val="24"/>
          <w:szCs w:val="24"/>
          <w:lang w:val="fr-CA"/>
        </w:rPr>
        <w:t>rapporté</w:t>
      </w:r>
      <w:r w:rsidRPr="00A765CF">
        <w:rPr>
          <w:rFonts w:eastAsia="Calibri" w:cstheme="minorHAnsi"/>
          <w:sz w:val="24"/>
          <w:szCs w:val="24"/>
          <w:lang w:val="fr-CA"/>
        </w:rPr>
        <w:t xml:space="preserve"> de rupture de stocks des médicaments antituberculeux dans les sites visités au cours des 12 derniers mois ;</w:t>
      </w:r>
    </w:p>
    <w:p w14:paraId="0595F290" w14:textId="77777777" w:rsidR="000E33ED" w:rsidRPr="00A765CF"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L’analyse de cohorte des malades mis sous traitement est effectuée</w:t>
      </w:r>
      <w:r w:rsidR="009258D7" w:rsidRPr="00A765CF">
        <w:rPr>
          <w:rFonts w:cstheme="minorHAnsi"/>
          <w:lang w:val="fr-FR"/>
        </w:rPr>
        <w:t xml:space="preserve"> </w:t>
      </w:r>
      <w:r w:rsidR="009258D7" w:rsidRPr="00A765CF">
        <w:rPr>
          <w:rFonts w:eastAsia="Calibri" w:cstheme="minorHAnsi"/>
          <w:sz w:val="24"/>
          <w:szCs w:val="24"/>
          <w:lang w:val="fr-CA"/>
        </w:rPr>
        <w:t>à l’échelle nationale</w:t>
      </w:r>
      <w:r w:rsidRPr="00A765CF">
        <w:rPr>
          <w:rFonts w:eastAsia="Calibri" w:cstheme="minorHAnsi"/>
          <w:sz w:val="24"/>
          <w:szCs w:val="24"/>
          <w:lang w:val="fr-CA"/>
        </w:rPr>
        <w:t xml:space="preserve"> au niveau </w:t>
      </w:r>
      <w:r w:rsidR="009258D7" w:rsidRPr="00A765CF">
        <w:rPr>
          <w:rFonts w:eastAsia="Calibri" w:cstheme="minorHAnsi"/>
          <w:sz w:val="24"/>
          <w:szCs w:val="24"/>
          <w:lang w:val="fr-CA"/>
        </w:rPr>
        <w:t>de l’unité centrale y compris l’analyse de cohorte des malades transférés « In ».</w:t>
      </w:r>
    </w:p>
    <w:p w14:paraId="6F9C5458" w14:textId="29767AE8" w:rsidR="00102B41" w:rsidRDefault="000E33ED"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Le taux de succès thérapeutique est de plus de 8</w:t>
      </w:r>
      <w:r w:rsidR="002F43F1">
        <w:rPr>
          <w:rFonts w:eastAsia="Calibri" w:cstheme="minorHAnsi"/>
          <w:sz w:val="24"/>
          <w:szCs w:val="24"/>
          <w:lang w:val="fr-CA"/>
        </w:rPr>
        <w:t>3</w:t>
      </w:r>
      <w:r w:rsidRPr="00A765CF">
        <w:rPr>
          <w:rFonts w:eastAsia="Calibri" w:cstheme="minorHAnsi"/>
          <w:sz w:val="24"/>
          <w:szCs w:val="24"/>
          <w:lang w:val="fr-CA"/>
        </w:rPr>
        <w:t xml:space="preserve">% </w:t>
      </w:r>
      <w:r w:rsidR="002F43F1">
        <w:rPr>
          <w:rFonts w:eastAsia="Calibri" w:cstheme="minorHAnsi"/>
          <w:sz w:val="24"/>
          <w:szCs w:val="24"/>
          <w:lang w:val="fr-CA"/>
        </w:rPr>
        <w:t>en 2017</w:t>
      </w:r>
      <w:r w:rsidRPr="00A765CF">
        <w:rPr>
          <w:rFonts w:eastAsia="Calibri" w:cstheme="minorHAnsi"/>
          <w:sz w:val="24"/>
          <w:szCs w:val="24"/>
          <w:lang w:val="fr-CA"/>
        </w:rPr>
        <w:t xml:space="preserve"> (voir ci-</w:t>
      </w:r>
      <w:r w:rsidRPr="007F0895">
        <w:rPr>
          <w:rFonts w:eastAsia="Calibri" w:cstheme="minorHAnsi"/>
          <w:sz w:val="24"/>
          <w:szCs w:val="24"/>
          <w:lang w:val="fr-CA"/>
        </w:rPr>
        <w:t xml:space="preserve">dessous </w:t>
      </w:r>
      <w:r w:rsidR="007F0895" w:rsidRPr="007F0895">
        <w:rPr>
          <w:rFonts w:eastAsia="Calibri" w:cstheme="minorHAnsi"/>
          <w:sz w:val="24"/>
          <w:szCs w:val="24"/>
          <w:lang w:val="fr-CA"/>
        </w:rPr>
        <w:t>figure 11</w:t>
      </w:r>
      <w:r w:rsidR="002F43F1" w:rsidRPr="007F0895">
        <w:rPr>
          <w:rFonts w:eastAsia="Calibri" w:cstheme="minorHAnsi"/>
          <w:sz w:val="24"/>
          <w:szCs w:val="24"/>
          <w:lang w:val="fr-CA"/>
        </w:rPr>
        <w:t>)</w:t>
      </w:r>
      <w:r w:rsidRPr="007F0895">
        <w:rPr>
          <w:rFonts w:eastAsia="Calibri" w:cstheme="minorHAnsi"/>
          <w:sz w:val="24"/>
          <w:szCs w:val="24"/>
          <w:lang w:val="fr-CA"/>
        </w:rPr>
        <w:t>;</w:t>
      </w:r>
    </w:p>
    <w:p w14:paraId="3A36BDDD" w14:textId="3545A658" w:rsidR="00102B41" w:rsidRPr="00A765CF" w:rsidRDefault="00102B41"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 taux des perdus de vue a baissé passant de </w:t>
      </w:r>
      <w:r w:rsidR="002F43F1">
        <w:rPr>
          <w:rFonts w:eastAsia="Calibri" w:cstheme="minorHAnsi"/>
          <w:sz w:val="24"/>
          <w:szCs w:val="24"/>
          <w:lang w:val="fr-CA"/>
        </w:rPr>
        <w:t>13% en 2013</w:t>
      </w:r>
      <w:r w:rsidRPr="00A765CF">
        <w:rPr>
          <w:rFonts w:eastAsia="Calibri" w:cstheme="minorHAnsi"/>
          <w:sz w:val="24"/>
          <w:szCs w:val="24"/>
          <w:lang w:val="fr-CA"/>
        </w:rPr>
        <w:t xml:space="preserve"> à </w:t>
      </w:r>
      <w:r w:rsidR="002F43F1">
        <w:rPr>
          <w:rFonts w:eastAsia="Calibri" w:cstheme="minorHAnsi"/>
          <w:sz w:val="24"/>
          <w:szCs w:val="24"/>
          <w:lang w:val="fr-CA"/>
        </w:rPr>
        <w:t>11%</w:t>
      </w:r>
      <w:r w:rsidRPr="00A765CF">
        <w:rPr>
          <w:rFonts w:eastAsia="Calibri" w:cstheme="minorHAnsi"/>
          <w:sz w:val="24"/>
          <w:szCs w:val="24"/>
          <w:lang w:val="fr-CA"/>
        </w:rPr>
        <w:t xml:space="preserve"> en </w:t>
      </w:r>
      <w:r w:rsidR="002F43F1">
        <w:rPr>
          <w:rFonts w:eastAsia="Calibri" w:cstheme="minorHAnsi"/>
          <w:sz w:val="24"/>
          <w:szCs w:val="24"/>
          <w:lang w:val="fr-CA"/>
        </w:rPr>
        <w:t>2017</w:t>
      </w:r>
      <w:r w:rsidRPr="00A765CF">
        <w:rPr>
          <w:rFonts w:eastAsia="Calibri" w:cstheme="minorHAnsi"/>
          <w:sz w:val="24"/>
          <w:szCs w:val="24"/>
          <w:lang w:val="fr-CA"/>
        </w:rPr>
        <w:t>.</w:t>
      </w:r>
    </w:p>
    <w:p w14:paraId="64874292" w14:textId="77777777" w:rsidR="000E33ED" w:rsidRPr="00102B41" w:rsidRDefault="000E33ED" w:rsidP="00102B41">
      <w:pPr>
        <w:spacing w:after="0" w:line="276" w:lineRule="auto"/>
        <w:jc w:val="both"/>
        <w:rPr>
          <w:rFonts w:eastAsia="Calibri" w:cstheme="minorHAnsi"/>
          <w:sz w:val="24"/>
          <w:szCs w:val="24"/>
          <w:lang w:val="fr-CA"/>
        </w:rPr>
      </w:pPr>
    </w:p>
    <w:p w14:paraId="27497F39" w14:textId="7308263F" w:rsidR="00102B41" w:rsidRPr="002F43F1" w:rsidRDefault="00102B41" w:rsidP="00102B41">
      <w:pPr>
        <w:spacing w:after="0" w:line="276" w:lineRule="auto"/>
        <w:jc w:val="both"/>
        <w:rPr>
          <w:rFonts w:eastAsia="Calibri" w:cstheme="minorHAnsi"/>
          <w:color w:val="002060"/>
          <w:sz w:val="24"/>
          <w:szCs w:val="24"/>
          <w:lang w:val="fr-CA"/>
        </w:rPr>
      </w:pPr>
      <w:r w:rsidRPr="00102B41">
        <w:rPr>
          <w:noProof/>
          <w:shd w:val="clear" w:color="auto" w:fill="C00000"/>
        </w:rPr>
        <w:lastRenderedPageBreak/>
        <w:drawing>
          <wp:inline distT="0" distB="0" distL="0" distR="0" wp14:anchorId="1AB0341D" wp14:editId="39F6346A">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5241F8" w14:textId="7B69C23B" w:rsidR="00102B41" w:rsidRPr="00DF23D0" w:rsidRDefault="00DF23D0" w:rsidP="00DF23D0">
      <w:pPr>
        <w:pStyle w:val="Caption"/>
        <w:jc w:val="both"/>
        <w:rPr>
          <w:rFonts w:eastAsia="Calibri" w:cstheme="minorHAnsi"/>
          <w:b/>
          <w:i w:val="0"/>
          <w:sz w:val="28"/>
          <w:szCs w:val="24"/>
          <w:lang w:val="fr-CA"/>
        </w:rPr>
      </w:pPr>
      <w:bookmarkStart w:id="29" w:name="_Toc8590693"/>
      <w:r w:rsidRPr="007F0895">
        <w:rPr>
          <w:b/>
          <w:i w:val="0"/>
          <w:sz w:val="20"/>
          <w:lang w:val="fr-FR"/>
        </w:rPr>
        <w:t xml:space="preserve">Figure </w:t>
      </w:r>
      <w:r w:rsidRPr="00DF23D0">
        <w:rPr>
          <w:b/>
          <w:i w:val="0"/>
          <w:sz w:val="20"/>
        </w:rPr>
        <w:fldChar w:fldCharType="begin"/>
      </w:r>
      <w:r w:rsidRPr="007F0895">
        <w:rPr>
          <w:b/>
          <w:i w:val="0"/>
          <w:sz w:val="20"/>
          <w:lang w:val="fr-FR"/>
        </w:rPr>
        <w:instrText xml:space="preserve"> SEQ Figure \* ARABIC </w:instrText>
      </w:r>
      <w:r w:rsidRPr="00DF23D0">
        <w:rPr>
          <w:b/>
          <w:i w:val="0"/>
          <w:sz w:val="20"/>
        </w:rPr>
        <w:fldChar w:fldCharType="separate"/>
      </w:r>
      <w:r w:rsidRPr="007F0895">
        <w:rPr>
          <w:b/>
          <w:i w:val="0"/>
          <w:noProof/>
          <w:sz w:val="20"/>
          <w:lang w:val="fr-FR"/>
        </w:rPr>
        <w:t>11</w:t>
      </w:r>
      <w:r w:rsidRPr="00DF23D0">
        <w:rPr>
          <w:b/>
          <w:i w:val="0"/>
          <w:sz w:val="20"/>
        </w:rPr>
        <w:fldChar w:fldCharType="end"/>
      </w:r>
      <w:r w:rsidRPr="007F0895">
        <w:rPr>
          <w:b/>
          <w:i w:val="0"/>
          <w:sz w:val="20"/>
          <w:lang w:val="fr-FR"/>
        </w:rPr>
        <w:t>: résultats de traitement de la cohorte 2017 des nouveaux et retraitement</w:t>
      </w:r>
      <w:bookmarkEnd w:id="29"/>
    </w:p>
    <w:p w14:paraId="290F6DFC" w14:textId="77777777" w:rsidR="0079065E" w:rsidRPr="00A765CF" w:rsidRDefault="0079065E" w:rsidP="0079065E">
      <w:pPr>
        <w:spacing w:after="0" w:line="276" w:lineRule="auto"/>
        <w:jc w:val="both"/>
        <w:rPr>
          <w:rFonts w:eastAsia="Calibri" w:cstheme="minorHAnsi"/>
          <w:b/>
          <w:sz w:val="24"/>
          <w:szCs w:val="24"/>
          <w:lang w:val="fr-CA"/>
        </w:rPr>
      </w:pPr>
    </w:p>
    <w:p w14:paraId="4FFB31F7" w14:textId="77777777" w:rsidR="0079065E" w:rsidRPr="00A765CF" w:rsidRDefault="0079065E" w:rsidP="0079065E">
      <w:pPr>
        <w:spacing w:after="0" w:line="276" w:lineRule="auto"/>
        <w:jc w:val="both"/>
        <w:rPr>
          <w:rFonts w:eastAsia="Calibri" w:cstheme="minorHAnsi"/>
          <w:b/>
          <w:sz w:val="24"/>
          <w:szCs w:val="24"/>
          <w:lang w:val="fr-CA"/>
        </w:rPr>
      </w:pPr>
      <w:r w:rsidRPr="00A765CF">
        <w:rPr>
          <w:rFonts w:eastAsia="Calibri" w:cstheme="minorHAnsi"/>
          <w:b/>
          <w:sz w:val="24"/>
          <w:szCs w:val="24"/>
          <w:lang w:val="fr-CA"/>
        </w:rPr>
        <w:t>Défis</w:t>
      </w:r>
    </w:p>
    <w:p w14:paraId="72B8AD44" w14:textId="1226E744" w:rsidR="0079065E" w:rsidRPr="00A765CF" w:rsidRDefault="0079065E"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Pas d’approches claires pour la relance des malades</w:t>
      </w:r>
      <w:r w:rsidR="00C87988" w:rsidRPr="00A765CF">
        <w:rPr>
          <w:rFonts w:eastAsia="Calibri" w:cstheme="minorHAnsi"/>
          <w:sz w:val="24"/>
          <w:szCs w:val="24"/>
          <w:lang w:val="fr-CA"/>
        </w:rPr>
        <w:t xml:space="preserve"> TB</w:t>
      </w:r>
      <w:r w:rsidRPr="00A765CF">
        <w:rPr>
          <w:rFonts w:eastAsia="Calibri" w:cstheme="minorHAnsi"/>
          <w:sz w:val="24"/>
          <w:szCs w:val="24"/>
          <w:lang w:val="fr-CA"/>
        </w:rPr>
        <w:t xml:space="preserve"> irréguliers et récupération des abandons de traitement</w:t>
      </w:r>
      <w:r w:rsidR="009258D7" w:rsidRPr="00A765CF">
        <w:rPr>
          <w:rFonts w:eastAsia="Calibri" w:cstheme="minorHAnsi"/>
          <w:sz w:val="24"/>
          <w:szCs w:val="24"/>
          <w:lang w:val="fr-CA"/>
        </w:rPr>
        <w:t>.</w:t>
      </w:r>
    </w:p>
    <w:p w14:paraId="31DBF00E" w14:textId="77777777" w:rsidR="009258D7" w:rsidRPr="00A765CF" w:rsidRDefault="009258D7" w:rsidP="00352A76">
      <w:pPr>
        <w:numPr>
          <w:ilvl w:val="0"/>
          <w:numId w:val="19"/>
        </w:numPr>
        <w:spacing w:after="0" w:line="240" w:lineRule="auto"/>
        <w:jc w:val="both"/>
        <w:rPr>
          <w:rFonts w:cstheme="minorHAnsi"/>
          <w:sz w:val="24"/>
          <w:szCs w:val="24"/>
          <w:lang w:val="fr-CH"/>
        </w:rPr>
      </w:pPr>
      <w:r w:rsidRPr="00A765CF">
        <w:rPr>
          <w:rFonts w:cstheme="minorHAnsi"/>
          <w:sz w:val="24"/>
          <w:szCs w:val="24"/>
          <w:lang w:val="fr-CH"/>
        </w:rPr>
        <w:t>La relance des patients en abandon de traitement n’est pas systématiqu</w:t>
      </w:r>
      <w:r w:rsidR="00C87988" w:rsidRPr="00A765CF">
        <w:rPr>
          <w:rFonts w:cstheme="minorHAnsi"/>
          <w:sz w:val="24"/>
          <w:szCs w:val="24"/>
          <w:lang w:val="fr-CH"/>
        </w:rPr>
        <w:t>ement effectuée.</w:t>
      </w:r>
    </w:p>
    <w:p w14:paraId="5D9527B8" w14:textId="77777777" w:rsidR="0079065E" w:rsidRPr="00A765CF" w:rsidRDefault="0079065E"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Pas de tissus associatifs actifs dans les activités de relance des abandons de traitement</w:t>
      </w:r>
      <w:r w:rsidR="00C87988" w:rsidRPr="00A765CF">
        <w:rPr>
          <w:rFonts w:eastAsia="Calibri" w:cstheme="minorHAnsi"/>
          <w:sz w:val="24"/>
          <w:szCs w:val="24"/>
          <w:lang w:val="fr-CA"/>
        </w:rPr>
        <w:t>.</w:t>
      </w:r>
    </w:p>
    <w:p w14:paraId="3E21A77E" w14:textId="77777777" w:rsidR="009258D7" w:rsidRPr="00A765CF" w:rsidRDefault="00C87988" w:rsidP="00352A76">
      <w:pPr>
        <w:pStyle w:val="ListParagraph"/>
        <w:numPr>
          <w:ilvl w:val="0"/>
          <w:numId w:val="19"/>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Le </w:t>
      </w:r>
      <w:r w:rsidR="0079065E" w:rsidRPr="00A765CF">
        <w:rPr>
          <w:rFonts w:eastAsia="Calibri" w:cstheme="minorHAnsi"/>
          <w:sz w:val="24"/>
          <w:szCs w:val="24"/>
          <w:lang w:val="fr-CA"/>
        </w:rPr>
        <w:t>DOT non systématiquement appliqué</w:t>
      </w:r>
      <w:r w:rsidRPr="00A765CF">
        <w:rPr>
          <w:rFonts w:eastAsia="Calibri" w:cstheme="minorHAnsi"/>
          <w:sz w:val="24"/>
          <w:szCs w:val="24"/>
          <w:lang w:val="fr-CA"/>
        </w:rPr>
        <w:t xml:space="preserve"> dans tous les CDT</w:t>
      </w:r>
      <w:r w:rsidR="009258D7" w:rsidRPr="00A765CF">
        <w:rPr>
          <w:rFonts w:eastAsia="Calibri" w:cstheme="minorHAnsi"/>
          <w:sz w:val="24"/>
          <w:szCs w:val="24"/>
          <w:lang w:val="fr-CA"/>
        </w:rPr>
        <w:t>.</w:t>
      </w:r>
    </w:p>
    <w:p w14:paraId="2C236AF6" w14:textId="77777777" w:rsidR="009258D7" w:rsidRDefault="009258D7" w:rsidP="00352A76">
      <w:pPr>
        <w:pStyle w:val="ListParagraph"/>
        <w:numPr>
          <w:ilvl w:val="0"/>
          <w:numId w:val="19"/>
        </w:numPr>
        <w:rPr>
          <w:rFonts w:eastAsia="Calibri" w:cstheme="minorHAnsi"/>
          <w:sz w:val="24"/>
          <w:szCs w:val="24"/>
          <w:lang w:val="fr-CA"/>
        </w:rPr>
      </w:pPr>
      <w:r w:rsidRPr="002F43F1">
        <w:rPr>
          <w:rFonts w:eastAsia="Calibri" w:cstheme="minorHAnsi"/>
          <w:sz w:val="24"/>
          <w:szCs w:val="24"/>
          <w:lang w:val="fr-CA"/>
        </w:rPr>
        <w:t>L’analyse de cohorte</w:t>
      </w:r>
      <w:r w:rsidRPr="00A765CF">
        <w:rPr>
          <w:rFonts w:eastAsia="Calibri" w:cstheme="minorHAnsi"/>
          <w:sz w:val="24"/>
          <w:szCs w:val="24"/>
          <w:lang w:val="fr-CA"/>
        </w:rPr>
        <w:t xml:space="preserve"> des malades </w:t>
      </w:r>
      <w:r w:rsidR="00C87988" w:rsidRPr="00A765CF">
        <w:rPr>
          <w:rFonts w:eastAsia="Calibri" w:cstheme="minorHAnsi"/>
          <w:sz w:val="24"/>
          <w:szCs w:val="24"/>
          <w:lang w:val="fr-CA"/>
        </w:rPr>
        <w:t>transférés de l’hôpital de référence de la TB ne peut être effectuée au niveau central.</w:t>
      </w:r>
    </w:p>
    <w:p w14:paraId="66466076" w14:textId="77777777" w:rsidR="00666930" w:rsidRPr="00A765CF" w:rsidRDefault="00666930" w:rsidP="00666930">
      <w:pPr>
        <w:pStyle w:val="ListParagraph"/>
        <w:ind w:left="360"/>
        <w:rPr>
          <w:rFonts w:eastAsia="Calibri" w:cstheme="minorHAnsi"/>
          <w:sz w:val="24"/>
          <w:szCs w:val="24"/>
          <w:lang w:val="fr-CA"/>
        </w:rPr>
      </w:pPr>
    </w:p>
    <w:p w14:paraId="5A8F38D3" w14:textId="6AFB066A" w:rsidR="0067341B" w:rsidRPr="00666930" w:rsidRDefault="0067341B" w:rsidP="00E12EBE">
      <w:pPr>
        <w:pStyle w:val="Style3"/>
        <w:rPr>
          <w:sz w:val="24"/>
          <w:szCs w:val="24"/>
        </w:rPr>
      </w:pPr>
      <w:bookmarkStart w:id="30" w:name="_Toc8598279"/>
      <w:r w:rsidRPr="002F4DCF">
        <w:t>Collaboration Tuberculose/VIH</w:t>
      </w:r>
      <w:bookmarkEnd w:id="30"/>
      <w:r w:rsidRPr="00666930">
        <w:rPr>
          <w:sz w:val="24"/>
          <w:szCs w:val="24"/>
        </w:rPr>
        <w:t xml:space="preserve"> </w:t>
      </w:r>
    </w:p>
    <w:p w14:paraId="4383D570" w14:textId="77777777" w:rsidR="002771D9" w:rsidRPr="00A765CF" w:rsidRDefault="002771D9" w:rsidP="00A1162C">
      <w:p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La lutte contre la TB-VIH est une composante de la stratégie nationale de lutte contre la TB. Le guide technique de la TB définit clairement le </w:t>
      </w:r>
      <w:r w:rsidR="0095612A" w:rsidRPr="00A765CF">
        <w:rPr>
          <w:rFonts w:eastAsia="Calibri" w:cstheme="minorHAnsi"/>
          <w:sz w:val="24"/>
          <w:szCs w:val="24"/>
          <w:lang w:val="fr-FR"/>
        </w:rPr>
        <w:t>dépistage</w:t>
      </w:r>
      <w:r w:rsidRPr="00A765CF">
        <w:rPr>
          <w:rFonts w:eastAsia="Calibri" w:cstheme="minorHAnsi"/>
          <w:sz w:val="24"/>
          <w:szCs w:val="24"/>
          <w:lang w:val="fr-FR"/>
        </w:rPr>
        <w:t xml:space="preserve"> de la TB chez les patients tuberculeux et l’indication du dépistage systématique de la TB chez les personnes vivants avec le VIH et la prise en charge des patients coinfectées.</w:t>
      </w:r>
    </w:p>
    <w:p w14:paraId="1B699297" w14:textId="77777777" w:rsidR="0067341B" w:rsidRPr="00A765CF" w:rsidRDefault="0067341B" w:rsidP="009E23AB">
      <w:pPr>
        <w:spacing w:after="0" w:line="276" w:lineRule="auto"/>
        <w:jc w:val="both"/>
        <w:rPr>
          <w:rFonts w:eastAsia="Calibri" w:cstheme="minorHAnsi"/>
          <w:b/>
          <w:sz w:val="24"/>
          <w:szCs w:val="24"/>
          <w:lang w:val="fr-FR"/>
        </w:rPr>
      </w:pPr>
      <w:r w:rsidRPr="00A765CF">
        <w:rPr>
          <w:rFonts w:eastAsia="Calibri" w:cstheme="minorHAnsi"/>
          <w:b/>
          <w:sz w:val="24"/>
          <w:szCs w:val="24"/>
          <w:lang w:val="fr-FR"/>
        </w:rPr>
        <w:t>Points forts</w:t>
      </w:r>
    </w:p>
    <w:p w14:paraId="3C296B72" w14:textId="77777777" w:rsidR="00440CEB" w:rsidRPr="00A765CF" w:rsidRDefault="00440CEB"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Il existe un cadre de collaboration entre les 2 programmes PNLT et PNLS.</w:t>
      </w:r>
    </w:p>
    <w:p w14:paraId="1C0BBDEC" w14:textId="77777777" w:rsidR="00440CEB" w:rsidRPr="00A765CF" w:rsidRDefault="00440CEB"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 g</w:t>
      </w:r>
      <w:r w:rsidR="00462D81" w:rsidRPr="00A765CF">
        <w:rPr>
          <w:rFonts w:eastAsia="Calibri" w:cstheme="minorHAnsi"/>
          <w:sz w:val="24"/>
          <w:szCs w:val="24"/>
          <w:lang w:val="fr-FR"/>
        </w:rPr>
        <w:t xml:space="preserve">uide technique de TB définit les actions </w:t>
      </w:r>
      <w:r w:rsidRPr="00A765CF">
        <w:rPr>
          <w:rFonts w:eastAsia="Calibri" w:cstheme="minorHAnsi"/>
          <w:sz w:val="24"/>
          <w:szCs w:val="24"/>
          <w:lang w:val="fr-FR"/>
        </w:rPr>
        <w:t>de lutte contre la co-infection TB-VIH.</w:t>
      </w:r>
    </w:p>
    <w:p w14:paraId="0981C17B" w14:textId="77777777" w:rsidR="0095612A" w:rsidRPr="00A765CF" w:rsidRDefault="002771D9"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Les activités de dépistage du VIH chez les patients TB sont intégrées dans les centres CDT et l’hôpital de référence de la TB</w:t>
      </w:r>
      <w:r w:rsidR="00462D81" w:rsidRPr="00A765CF">
        <w:rPr>
          <w:rFonts w:eastAsia="Calibri" w:cstheme="minorHAnsi"/>
          <w:sz w:val="24"/>
          <w:szCs w:val="24"/>
          <w:lang w:val="fr-FR"/>
        </w:rPr>
        <w:t>.</w:t>
      </w:r>
    </w:p>
    <w:p w14:paraId="51E84EBE" w14:textId="77777777" w:rsidR="002771D9" w:rsidRPr="00A765CF" w:rsidRDefault="00B1562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w:t>
      </w:r>
      <w:r w:rsidR="002771D9" w:rsidRPr="00A765CF">
        <w:rPr>
          <w:rFonts w:eastAsia="Calibri" w:cstheme="minorHAnsi"/>
          <w:sz w:val="24"/>
          <w:szCs w:val="24"/>
          <w:lang w:val="fr-FR"/>
        </w:rPr>
        <w:t>es patients TB sont systématiquement dépistés pour le VIH</w:t>
      </w:r>
    </w:p>
    <w:p w14:paraId="5821BEAA" w14:textId="77777777" w:rsidR="00440CEB" w:rsidRPr="00A765CF" w:rsidRDefault="00440CEB" w:rsidP="00352A76">
      <w:pPr>
        <w:pStyle w:val="ListParagraph"/>
        <w:numPr>
          <w:ilvl w:val="0"/>
          <w:numId w:val="17"/>
        </w:numPr>
        <w:spacing w:after="0" w:line="276" w:lineRule="auto"/>
        <w:jc w:val="both"/>
        <w:rPr>
          <w:rFonts w:eastAsia="Calibri" w:cstheme="minorHAnsi"/>
          <w:sz w:val="24"/>
          <w:szCs w:val="24"/>
          <w:lang w:val="fr-FR"/>
        </w:rPr>
      </w:pPr>
      <w:r w:rsidRPr="00A765CF">
        <w:rPr>
          <w:rFonts w:cstheme="minorHAnsi"/>
          <w:sz w:val="24"/>
          <w:szCs w:val="24"/>
          <w:lang w:val="fr-CA"/>
        </w:rPr>
        <w:t>Le personnel est formé en dépistage du VIH, et les tests rapides pour l’identification du VIH sont disponibles au niveau de l’hôpital de référence de la TB et CDT.</w:t>
      </w:r>
    </w:p>
    <w:p w14:paraId="219C7253" w14:textId="34EF86AE" w:rsidR="00440CEB" w:rsidRPr="00A765CF" w:rsidRDefault="00440CEB"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 dépistage de l’infection par le VIH chez les malades tuberculeux a augmenté de (51% en 2013 et 86% en 2017)</w:t>
      </w:r>
      <w:r w:rsidR="00666930">
        <w:rPr>
          <w:rFonts w:eastAsia="Calibri" w:cstheme="minorHAnsi"/>
          <w:sz w:val="24"/>
          <w:szCs w:val="24"/>
          <w:lang w:val="fr-FR"/>
        </w:rPr>
        <w:t>.</w:t>
      </w:r>
    </w:p>
    <w:p w14:paraId="09DAA994" w14:textId="77777777" w:rsidR="005C2213" w:rsidRPr="00A765CF" w:rsidRDefault="00440CEB"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lastRenderedPageBreak/>
        <w:t xml:space="preserve"> </w:t>
      </w:r>
      <w:r w:rsidR="005C2213" w:rsidRPr="00A765CF">
        <w:rPr>
          <w:rFonts w:eastAsia="Calibri" w:cstheme="minorHAnsi"/>
          <w:sz w:val="24"/>
          <w:szCs w:val="24"/>
          <w:lang w:val="fr-FR"/>
        </w:rPr>
        <w:t>La prise en charge des patients TB coinfectés VIH est intégrée dans les CDT et l’Hôpital de référence de la TB et le traitement antirétroviral est dispensé aux patients coinfectés pendant toute la durée du traitement antituberculeux.</w:t>
      </w:r>
    </w:p>
    <w:p w14:paraId="24A85AEC" w14:textId="640E85B2" w:rsidR="005C2213" w:rsidRPr="00A765CF" w:rsidRDefault="005C221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 dépistage de la TB aux PVVIH est assuré systématiquement par les médecins du centre de référence du VIH et les infectiologues des hôpitaux généraux</w:t>
      </w:r>
      <w:r w:rsidR="00B15623" w:rsidRPr="00A765CF">
        <w:rPr>
          <w:rFonts w:eastAsia="Calibri" w:cstheme="minorHAnsi"/>
          <w:sz w:val="24"/>
          <w:szCs w:val="24"/>
          <w:lang w:val="fr-FR"/>
        </w:rPr>
        <w:t xml:space="preserve"> (Peltier et Balbala)</w:t>
      </w:r>
      <w:r w:rsidR="00666930">
        <w:rPr>
          <w:rFonts w:eastAsia="Calibri" w:cstheme="minorHAnsi"/>
          <w:sz w:val="24"/>
          <w:szCs w:val="24"/>
          <w:lang w:val="fr-FR"/>
        </w:rPr>
        <w:t>.</w:t>
      </w:r>
    </w:p>
    <w:p w14:paraId="69B4E680" w14:textId="77777777" w:rsidR="005C2213" w:rsidRPr="00A765CF" w:rsidRDefault="005C221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 Gene Xpert est disponible dans les hôpitaux généraux et est utilisé dans l’algorithme de diagnostic de la TB chez les PPVIH.</w:t>
      </w:r>
    </w:p>
    <w:p w14:paraId="5BFBA360" w14:textId="77777777" w:rsidR="00440CEB" w:rsidRPr="00A765CF" w:rsidRDefault="005C221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La chimioprophylaxie à l’Isoniazide est dispensée aux PVVIH suivis dans le centre de référence du VIH</w:t>
      </w:r>
      <w:r w:rsidR="00B15623" w:rsidRPr="00A765CF">
        <w:rPr>
          <w:rFonts w:eastAsia="Calibri" w:cstheme="minorHAnsi"/>
          <w:sz w:val="24"/>
          <w:szCs w:val="24"/>
          <w:lang w:val="fr-FR"/>
        </w:rPr>
        <w:t xml:space="preserve"> (Younis Toussain).</w:t>
      </w:r>
      <w:r w:rsidR="00440CEB" w:rsidRPr="00A765CF">
        <w:rPr>
          <w:rFonts w:eastAsia="Calibri" w:cstheme="minorHAnsi"/>
          <w:sz w:val="24"/>
          <w:szCs w:val="24"/>
          <w:lang w:val="fr-FR"/>
        </w:rPr>
        <w:t xml:space="preserve"> </w:t>
      </w:r>
    </w:p>
    <w:p w14:paraId="5FB782C6" w14:textId="77777777" w:rsidR="005C2213" w:rsidRPr="00666930" w:rsidRDefault="005C2213" w:rsidP="00666930">
      <w:pPr>
        <w:spacing w:after="0" w:line="276" w:lineRule="auto"/>
        <w:ind w:left="360"/>
        <w:jc w:val="both"/>
        <w:rPr>
          <w:rFonts w:eastAsia="Calibri" w:cstheme="minorHAnsi"/>
          <w:sz w:val="24"/>
          <w:szCs w:val="24"/>
          <w:lang w:val="fr-FR"/>
        </w:rPr>
      </w:pPr>
    </w:p>
    <w:p w14:paraId="1E20CB29" w14:textId="44FBFBAC" w:rsidR="0067341B" w:rsidRPr="00A765CF" w:rsidRDefault="0067341B" w:rsidP="00A1162C">
      <w:pPr>
        <w:spacing w:after="0" w:line="276" w:lineRule="auto"/>
        <w:jc w:val="both"/>
        <w:rPr>
          <w:rFonts w:eastAsia="Calibri" w:cstheme="minorHAnsi"/>
          <w:b/>
          <w:sz w:val="24"/>
          <w:szCs w:val="24"/>
          <w:lang w:val="fr-BE"/>
        </w:rPr>
      </w:pPr>
      <w:r w:rsidRPr="00666930">
        <w:rPr>
          <w:rFonts w:eastAsia="Calibri" w:cstheme="minorHAnsi"/>
          <w:b/>
          <w:sz w:val="24"/>
          <w:szCs w:val="24"/>
          <w:lang w:val="fr-BE"/>
        </w:rPr>
        <w:t>Défis</w:t>
      </w:r>
    </w:p>
    <w:p w14:paraId="6B1EA694" w14:textId="77777777" w:rsidR="00067F2F" w:rsidRPr="00A765CF" w:rsidRDefault="00B1562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Le t</w:t>
      </w:r>
      <w:r w:rsidR="00067F2F" w:rsidRPr="00A765CF">
        <w:rPr>
          <w:rFonts w:eastAsia="Calibri" w:cstheme="minorHAnsi"/>
          <w:sz w:val="24"/>
          <w:szCs w:val="24"/>
          <w:lang w:val="fr-FR"/>
        </w:rPr>
        <w:t xml:space="preserve">raitement préventif </w:t>
      </w:r>
      <w:r w:rsidRPr="00A765CF">
        <w:rPr>
          <w:rFonts w:eastAsia="Calibri" w:cstheme="minorHAnsi"/>
          <w:sz w:val="24"/>
          <w:szCs w:val="24"/>
          <w:lang w:val="fr-FR"/>
        </w:rPr>
        <w:t>à</w:t>
      </w:r>
      <w:r w:rsidR="00067F2F" w:rsidRPr="00A765CF">
        <w:rPr>
          <w:rFonts w:eastAsia="Calibri" w:cstheme="minorHAnsi"/>
          <w:sz w:val="24"/>
          <w:szCs w:val="24"/>
          <w:lang w:val="fr-FR"/>
        </w:rPr>
        <w:t xml:space="preserve"> l'isoniazide </w:t>
      </w:r>
      <w:r w:rsidRPr="00A765CF">
        <w:rPr>
          <w:rFonts w:eastAsia="Calibri" w:cstheme="minorHAnsi"/>
          <w:sz w:val="24"/>
          <w:szCs w:val="24"/>
          <w:lang w:val="fr-FR"/>
        </w:rPr>
        <w:t xml:space="preserve">n’est pas instauré aux personnes vivant avec le VIH </w:t>
      </w:r>
      <w:r w:rsidR="00462D81" w:rsidRPr="00A765CF">
        <w:rPr>
          <w:rFonts w:eastAsia="Calibri" w:cstheme="minorHAnsi"/>
          <w:sz w:val="24"/>
          <w:szCs w:val="24"/>
          <w:lang w:val="fr-FR"/>
        </w:rPr>
        <w:t xml:space="preserve">en dehors d’une </w:t>
      </w:r>
      <w:r w:rsidR="00067F2F" w:rsidRPr="00A765CF">
        <w:rPr>
          <w:rFonts w:eastAsia="Calibri" w:cstheme="minorHAnsi"/>
          <w:sz w:val="24"/>
          <w:szCs w:val="24"/>
          <w:lang w:val="fr-FR"/>
        </w:rPr>
        <w:t>TB</w:t>
      </w:r>
      <w:r w:rsidR="00462D81" w:rsidRPr="00A765CF">
        <w:rPr>
          <w:rFonts w:eastAsia="Calibri" w:cstheme="minorHAnsi"/>
          <w:sz w:val="24"/>
          <w:szCs w:val="24"/>
          <w:lang w:val="fr-FR"/>
        </w:rPr>
        <w:t xml:space="preserve"> active</w:t>
      </w:r>
      <w:r w:rsidR="00067F2F" w:rsidRPr="00A765CF">
        <w:rPr>
          <w:rFonts w:eastAsia="Calibri" w:cstheme="minorHAnsi"/>
          <w:sz w:val="24"/>
          <w:szCs w:val="24"/>
          <w:lang w:val="fr-FR"/>
        </w:rPr>
        <w:t xml:space="preserve"> dans les </w:t>
      </w:r>
      <w:r w:rsidR="00462D81" w:rsidRPr="00A765CF">
        <w:rPr>
          <w:rFonts w:eastAsia="Calibri" w:cstheme="minorHAnsi"/>
          <w:sz w:val="24"/>
          <w:szCs w:val="24"/>
          <w:lang w:val="fr-FR"/>
        </w:rPr>
        <w:t>hôpitaux</w:t>
      </w:r>
      <w:r w:rsidR="00067F2F" w:rsidRPr="00A765CF">
        <w:rPr>
          <w:rFonts w:eastAsia="Calibri" w:cstheme="minorHAnsi"/>
          <w:sz w:val="24"/>
          <w:szCs w:val="24"/>
          <w:lang w:val="fr-FR"/>
        </w:rPr>
        <w:t xml:space="preserve"> généraux (Peltier et Balbala)</w:t>
      </w:r>
      <w:r w:rsidRPr="00A765CF">
        <w:rPr>
          <w:rFonts w:eastAsia="Calibri" w:cstheme="minorHAnsi"/>
          <w:sz w:val="24"/>
          <w:szCs w:val="24"/>
          <w:lang w:val="fr-FR"/>
        </w:rPr>
        <w:t>.</w:t>
      </w:r>
    </w:p>
    <w:p w14:paraId="11E96EEF" w14:textId="77777777" w:rsidR="00067F2F" w:rsidRPr="00A765CF" w:rsidRDefault="00B15623"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 xml:space="preserve">Le système d’information prévoit deux registres au niveau de l’hôpital de référence de la TB, un pour l’enregistrement des patients testés pour le VIH et </w:t>
      </w:r>
      <w:r w:rsidR="00E7263A" w:rsidRPr="00A765CF">
        <w:rPr>
          <w:rFonts w:eastAsia="Calibri" w:cstheme="minorHAnsi"/>
          <w:sz w:val="24"/>
          <w:szCs w:val="24"/>
          <w:lang w:val="fr-FR"/>
        </w:rPr>
        <w:t>un deuxième, le</w:t>
      </w:r>
      <w:r w:rsidRPr="00A765CF">
        <w:rPr>
          <w:rFonts w:eastAsia="Calibri" w:cstheme="minorHAnsi"/>
          <w:sz w:val="24"/>
          <w:szCs w:val="24"/>
          <w:lang w:val="fr-FR"/>
        </w:rPr>
        <w:t xml:space="preserve"> registre de traitement de la tuberculose. </w:t>
      </w:r>
      <w:r w:rsidR="00E7263A" w:rsidRPr="00A765CF">
        <w:rPr>
          <w:rFonts w:eastAsia="Calibri" w:cstheme="minorHAnsi"/>
          <w:sz w:val="24"/>
          <w:szCs w:val="24"/>
          <w:lang w:val="fr-FR"/>
        </w:rPr>
        <w:t xml:space="preserve">Il est pratiquement impossible de croiser les données des deux registres étant donné que le premier ne comporte pas le numéro unique d’enregistrement des patients TB et enregistre tous les patients hospitalisés ayant été testés pour le VIH. </w:t>
      </w:r>
      <w:r w:rsidRPr="00A765CF">
        <w:rPr>
          <w:rFonts w:eastAsia="Calibri" w:cstheme="minorHAnsi"/>
          <w:sz w:val="24"/>
          <w:szCs w:val="24"/>
          <w:lang w:val="fr-FR"/>
        </w:rPr>
        <w:t xml:space="preserve">Les cohortes trimestrielles des deux registres diffèrent et </w:t>
      </w:r>
      <w:r w:rsidR="00E7263A" w:rsidRPr="00A765CF">
        <w:rPr>
          <w:rFonts w:eastAsia="Calibri" w:cstheme="minorHAnsi"/>
          <w:sz w:val="24"/>
          <w:szCs w:val="24"/>
          <w:lang w:val="fr-FR"/>
        </w:rPr>
        <w:t xml:space="preserve">de </w:t>
      </w:r>
      <w:r w:rsidRPr="00A765CF">
        <w:rPr>
          <w:rFonts w:eastAsia="Calibri" w:cstheme="minorHAnsi"/>
          <w:sz w:val="24"/>
          <w:szCs w:val="24"/>
          <w:lang w:val="fr-FR"/>
        </w:rPr>
        <w:t>ce fait ne permet pas de croiser les don</w:t>
      </w:r>
      <w:r w:rsidR="00E7263A" w:rsidRPr="00A765CF">
        <w:rPr>
          <w:rFonts w:eastAsia="Calibri" w:cstheme="minorHAnsi"/>
          <w:sz w:val="24"/>
          <w:szCs w:val="24"/>
          <w:lang w:val="fr-FR"/>
        </w:rPr>
        <w:t>nées</w:t>
      </w:r>
      <w:r w:rsidRPr="00A765CF">
        <w:rPr>
          <w:rFonts w:eastAsia="Calibri" w:cstheme="minorHAnsi"/>
          <w:sz w:val="24"/>
          <w:szCs w:val="24"/>
          <w:lang w:val="fr-FR"/>
        </w:rPr>
        <w:t xml:space="preserve"> et de calculer le pourcentage effectif de patients tuberculeux dépistés pour le VIH. </w:t>
      </w:r>
    </w:p>
    <w:p w14:paraId="43518158" w14:textId="77777777" w:rsidR="00E7263A" w:rsidRPr="00A765CF" w:rsidRDefault="00067F2F"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 xml:space="preserve">Pas de rétro information de la part du programme VIH/Sida sur le dépistage </w:t>
      </w:r>
      <w:r w:rsidR="00E7263A" w:rsidRPr="00A765CF">
        <w:rPr>
          <w:rFonts w:eastAsia="Calibri" w:cstheme="minorHAnsi"/>
          <w:sz w:val="24"/>
          <w:szCs w:val="24"/>
          <w:lang w:val="fr-FR"/>
        </w:rPr>
        <w:t>de la tuberculose des PVVIH et</w:t>
      </w:r>
      <w:r w:rsidR="00B15623" w:rsidRPr="00A765CF">
        <w:rPr>
          <w:rFonts w:eastAsia="Calibri" w:cstheme="minorHAnsi"/>
          <w:sz w:val="24"/>
          <w:szCs w:val="24"/>
          <w:lang w:val="fr-FR"/>
        </w:rPr>
        <w:t xml:space="preserve"> sur la mise sous cotrimoxazole</w:t>
      </w:r>
      <w:r w:rsidR="00E7263A" w:rsidRPr="00A765CF">
        <w:rPr>
          <w:rFonts w:eastAsia="Calibri" w:cstheme="minorHAnsi"/>
          <w:sz w:val="24"/>
          <w:szCs w:val="24"/>
          <w:lang w:val="fr-FR"/>
        </w:rPr>
        <w:t xml:space="preserve"> des patients coinfectés</w:t>
      </w:r>
      <w:r w:rsidR="00B15623" w:rsidRPr="00A765CF">
        <w:rPr>
          <w:rFonts w:eastAsia="Calibri" w:cstheme="minorHAnsi"/>
          <w:sz w:val="24"/>
          <w:szCs w:val="24"/>
          <w:lang w:val="fr-FR"/>
        </w:rPr>
        <w:t>.</w:t>
      </w:r>
    </w:p>
    <w:p w14:paraId="28DBE17D" w14:textId="77777777" w:rsidR="00B15623" w:rsidRPr="00A765CF" w:rsidRDefault="00E7263A"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Système de référence et de contre référence entre les structures PNLT et PNLS n’est pas optimal.</w:t>
      </w:r>
    </w:p>
    <w:p w14:paraId="16664E0E" w14:textId="7F9F8F98" w:rsidR="00067F2F" w:rsidRDefault="000C7ED9" w:rsidP="00352A76">
      <w:pPr>
        <w:pStyle w:val="ListParagraph"/>
        <w:numPr>
          <w:ilvl w:val="0"/>
          <w:numId w:val="17"/>
        </w:numPr>
        <w:spacing w:after="0" w:line="276" w:lineRule="auto"/>
        <w:jc w:val="both"/>
        <w:rPr>
          <w:rFonts w:eastAsia="Calibri" w:cstheme="minorHAnsi"/>
          <w:sz w:val="24"/>
          <w:szCs w:val="24"/>
          <w:lang w:val="fr-FR"/>
        </w:rPr>
      </w:pPr>
      <w:r w:rsidRPr="00A765CF">
        <w:rPr>
          <w:rFonts w:eastAsia="Calibri" w:cstheme="minorHAnsi"/>
          <w:sz w:val="24"/>
          <w:szCs w:val="24"/>
          <w:lang w:val="fr-FR"/>
        </w:rPr>
        <w:t>Bien que la chimioprophylaxie à l’INH soit en place à l’hôpital de référence du VIH, il n’y a pas</w:t>
      </w:r>
      <w:r w:rsidR="00067F2F" w:rsidRPr="00A765CF">
        <w:rPr>
          <w:rFonts w:eastAsia="Calibri" w:cstheme="minorHAnsi"/>
          <w:sz w:val="24"/>
          <w:szCs w:val="24"/>
          <w:lang w:val="fr-FR"/>
        </w:rPr>
        <w:t xml:space="preserve"> d’enregistrement </w:t>
      </w:r>
      <w:r w:rsidRPr="00A765CF">
        <w:rPr>
          <w:rFonts w:eastAsia="Calibri" w:cstheme="minorHAnsi"/>
          <w:sz w:val="24"/>
          <w:szCs w:val="24"/>
          <w:lang w:val="fr-FR"/>
        </w:rPr>
        <w:t>des</w:t>
      </w:r>
      <w:r w:rsidR="00067F2F" w:rsidRPr="00A765CF">
        <w:rPr>
          <w:rFonts w:eastAsia="Calibri" w:cstheme="minorHAnsi"/>
          <w:sz w:val="24"/>
          <w:szCs w:val="24"/>
          <w:lang w:val="fr-FR"/>
        </w:rPr>
        <w:t xml:space="preserve"> PVVIH </w:t>
      </w:r>
      <w:r w:rsidRPr="00A765CF">
        <w:rPr>
          <w:rFonts w:eastAsia="Calibri" w:cstheme="minorHAnsi"/>
          <w:sz w:val="24"/>
          <w:szCs w:val="24"/>
          <w:lang w:val="fr-FR"/>
        </w:rPr>
        <w:t xml:space="preserve">mis sous chimioprophylaxie avec absence de </w:t>
      </w:r>
      <w:r w:rsidR="00067F2F" w:rsidRPr="00A765CF">
        <w:rPr>
          <w:rFonts w:eastAsia="Calibri" w:cstheme="minorHAnsi"/>
          <w:sz w:val="24"/>
          <w:szCs w:val="24"/>
          <w:lang w:val="fr-FR"/>
        </w:rPr>
        <w:t>collecte de cette information dans le rapport trimestriel, (</w:t>
      </w:r>
      <w:r w:rsidRPr="00A765CF">
        <w:rPr>
          <w:rFonts w:eastAsia="Calibri" w:cstheme="minorHAnsi"/>
          <w:sz w:val="24"/>
          <w:szCs w:val="24"/>
          <w:lang w:val="fr-FR"/>
        </w:rPr>
        <w:t xml:space="preserve">l’hôpital </w:t>
      </w:r>
      <w:r w:rsidR="00067F2F" w:rsidRPr="00A765CF">
        <w:rPr>
          <w:rFonts w:eastAsia="Calibri" w:cstheme="minorHAnsi"/>
          <w:sz w:val="24"/>
          <w:szCs w:val="24"/>
          <w:lang w:val="fr-FR"/>
        </w:rPr>
        <w:t>younis Toussain)</w:t>
      </w:r>
      <w:r w:rsidR="00245BC8">
        <w:rPr>
          <w:rFonts w:eastAsia="Calibri" w:cstheme="minorHAnsi"/>
          <w:sz w:val="24"/>
          <w:szCs w:val="24"/>
          <w:lang w:val="fr-FR"/>
        </w:rPr>
        <w:t>.</w:t>
      </w:r>
    </w:p>
    <w:p w14:paraId="1D73D42D" w14:textId="3A9B5F00" w:rsidR="00245BC8" w:rsidRPr="00245BC8" w:rsidRDefault="00245BC8" w:rsidP="00352A76">
      <w:pPr>
        <w:pStyle w:val="ListParagraph"/>
        <w:numPr>
          <w:ilvl w:val="0"/>
          <w:numId w:val="17"/>
        </w:numPr>
        <w:rPr>
          <w:rFonts w:eastAsia="Calibri" w:cstheme="minorHAnsi"/>
          <w:sz w:val="24"/>
          <w:szCs w:val="24"/>
          <w:lang w:val="fr-FR"/>
        </w:rPr>
      </w:pPr>
      <w:r w:rsidRPr="00245BC8">
        <w:rPr>
          <w:rFonts w:eastAsia="Calibri" w:cstheme="minorHAnsi"/>
          <w:sz w:val="24"/>
          <w:szCs w:val="24"/>
          <w:lang w:val="fr-FR"/>
        </w:rPr>
        <w:t>la faible couverture du TARV parmi les PvVIH (34% en 2018).</w:t>
      </w:r>
    </w:p>
    <w:p w14:paraId="6DCD3A29" w14:textId="77777777" w:rsidR="0079065E" w:rsidRPr="00A765CF" w:rsidRDefault="0079065E" w:rsidP="0079065E">
      <w:pPr>
        <w:spacing w:after="0" w:line="276" w:lineRule="auto"/>
        <w:contextualSpacing/>
        <w:jc w:val="both"/>
        <w:rPr>
          <w:rFonts w:eastAsia="MS Mincho" w:cstheme="minorHAnsi"/>
          <w:b/>
          <w:color w:val="000000"/>
          <w:sz w:val="24"/>
          <w:szCs w:val="24"/>
          <w:lang w:val="fr-FR"/>
        </w:rPr>
      </w:pPr>
    </w:p>
    <w:p w14:paraId="487D4B92" w14:textId="3B31F8E2" w:rsidR="008C0D32" w:rsidRPr="00666930" w:rsidRDefault="008C0D32" w:rsidP="00E12EBE">
      <w:pPr>
        <w:pStyle w:val="Style3"/>
        <w:rPr>
          <w:sz w:val="24"/>
          <w:szCs w:val="24"/>
        </w:rPr>
      </w:pPr>
      <w:bookmarkStart w:id="31" w:name="_Toc8598280"/>
      <w:r w:rsidRPr="002F4DCF">
        <w:t>Tuberculose multi-résistante</w:t>
      </w:r>
      <w:bookmarkEnd w:id="31"/>
      <w:r w:rsidRPr="00666930">
        <w:rPr>
          <w:sz w:val="24"/>
          <w:szCs w:val="24"/>
        </w:rPr>
        <w:t xml:space="preserve"> </w:t>
      </w:r>
    </w:p>
    <w:p w14:paraId="09C8F83C" w14:textId="77777777" w:rsidR="008C0D32" w:rsidRPr="00A765CF" w:rsidRDefault="008C0D32" w:rsidP="00A1162C">
      <w:pPr>
        <w:spacing w:after="200" w:line="276" w:lineRule="auto"/>
        <w:jc w:val="both"/>
        <w:rPr>
          <w:rFonts w:eastAsia="Calibri" w:cstheme="minorHAnsi"/>
          <w:bCs/>
          <w:spacing w:val="-3"/>
          <w:sz w:val="24"/>
          <w:lang w:val="fr-CA"/>
        </w:rPr>
      </w:pPr>
      <w:r w:rsidRPr="00A765CF">
        <w:rPr>
          <w:rFonts w:eastAsia="Calibri" w:cstheme="minorHAnsi"/>
          <w:bCs/>
          <w:spacing w:val="-3"/>
          <w:sz w:val="24"/>
          <w:lang w:val="fr-CA"/>
        </w:rPr>
        <w:t>Pour la tuberculose résistante, en 2018 l’OMS estime que 4,3% (IC95% : 2,5-7,3) des nouveaux cas et 35% (IC95% : 25-47) des cas de retraitement sont TB-MR/RR et que le nombre total de cas de TB-MR/RR estimés parmi les cas de TB pulmonaire notifiés est de 99 (IC95% : 66-130).</w:t>
      </w:r>
    </w:p>
    <w:p w14:paraId="7DE7C140" w14:textId="77777777" w:rsidR="008C0D32" w:rsidRPr="00A765CF" w:rsidRDefault="008C0D32" w:rsidP="00A1162C">
      <w:pPr>
        <w:spacing w:after="200" w:line="276" w:lineRule="auto"/>
        <w:jc w:val="both"/>
        <w:rPr>
          <w:rFonts w:eastAsia="Calibri" w:cstheme="minorHAnsi"/>
          <w:bCs/>
          <w:spacing w:val="-3"/>
          <w:sz w:val="24"/>
          <w:lang w:val="fr-CA"/>
        </w:rPr>
      </w:pPr>
      <w:r w:rsidRPr="00A765CF">
        <w:rPr>
          <w:rFonts w:eastAsia="Calibri" w:cstheme="minorHAnsi"/>
          <w:bCs/>
          <w:spacing w:val="-3"/>
          <w:sz w:val="24"/>
          <w:lang w:val="fr-CA"/>
        </w:rPr>
        <w:t xml:space="preserve">Le taux de succès thérapeutique a été de 65,8% en 2017 ce qui est supérieur à la moyenne mondiale de 55% et à la moyenne de la région OMS-EMRO qui est de 62% pour 2015. Le taux de patients perdus de vue a diminué de façon spectaculaire de 2015 à 2017 (30,6% vs 11%), cependant le taux d’échec reste assez élevé (6,8% en 2017) à cause de la non réalisation </w:t>
      </w:r>
      <w:r w:rsidRPr="00A765CF">
        <w:rPr>
          <w:rFonts w:eastAsia="Calibri" w:cstheme="minorHAnsi"/>
          <w:bCs/>
          <w:spacing w:val="-3"/>
          <w:sz w:val="24"/>
          <w:lang w:val="fr-CA"/>
        </w:rPr>
        <w:lastRenderedPageBreak/>
        <w:t>systématique du test LPA sur la deuxième ligne qui permet d’exclure les cas de résistance aux fluoroquinolones et aux injectables de seconde ligne. La cohorte de 6 patients avec TB préXDR/XDR présumée (non confirmée bactériologiquement) de 2016 a vu un taux de succès thérapeutique de 67%.</w:t>
      </w:r>
    </w:p>
    <w:p w14:paraId="3EEDC1F1" w14:textId="11F2CB6E" w:rsidR="008C0D32" w:rsidRPr="00A765CF" w:rsidRDefault="008C0D32" w:rsidP="00A1162C">
      <w:pPr>
        <w:spacing w:after="0" w:line="276" w:lineRule="auto"/>
        <w:jc w:val="both"/>
        <w:rPr>
          <w:rFonts w:eastAsia="Calibri" w:cstheme="minorHAnsi"/>
          <w:b/>
          <w:sz w:val="24"/>
          <w:szCs w:val="24"/>
          <w:lang w:val="fr-BE"/>
        </w:rPr>
      </w:pPr>
      <w:r w:rsidRPr="00A765CF">
        <w:rPr>
          <w:rFonts w:eastAsia="Calibri" w:cstheme="minorHAnsi"/>
          <w:b/>
          <w:sz w:val="24"/>
          <w:szCs w:val="24"/>
          <w:lang w:val="fr-BE"/>
        </w:rPr>
        <w:t>Points forts</w:t>
      </w:r>
    </w:p>
    <w:p w14:paraId="4236009C" w14:textId="78981909" w:rsidR="008C0D32" w:rsidRPr="00A765CF" w:rsidRDefault="008C0D32" w:rsidP="00352A76">
      <w:pPr>
        <w:numPr>
          <w:ilvl w:val="0"/>
          <w:numId w:val="8"/>
        </w:numPr>
        <w:spacing w:after="0" w:line="276" w:lineRule="auto"/>
        <w:jc w:val="both"/>
        <w:rPr>
          <w:rFonts w:eastAsia="Calibri" w:cstheme="minorHAnsi"/>
          <w:b/>
          <w:sz w:val="24"/>
          <w:szCs w:val="24"/>
          <w:lang w:val="fr-BE"/>
        </w:rPr>
      </w:pPr>
      <w:r w:rsidRPr="00A765CF">
        <w:rPr>
          <w:rFonts w:eastAsia="Calibri" w:cstheme="minorHAnsi"/>
          <w:sz w:val="24"/>
          <w:lang w:val="fr-BE"/>
        </w:rPr>
        <w:t xml:space="preserve">Le programme de TB-MR est bien </w:t>
      </w:r>
      <w:r w:rsidR="00666930" w:rsidRPr="00A765CF">
        <w:rPr>
          <w:rFonts w:eastAsia="Calibri" w:cstheme="minorHAnsi"/>
          <w:sz w:val="24"/>
          <w:lang w:val="fr-BE"/>
        </w:rPr>
        <w:t>structuré</w:t>
      </w:r>
      <w:r w:rsidRPr="00A765CF">
        <w:rPr>
          <w:rFonts w:eastAsia="Calibri" w:cstheme="minorHAnsi"/>
          <w:sz w:val="24"/>
          <w:lang w:val="fr-BE"/>
        </w:rPr>
        <w:t xml:space="preserve"> avec une équipe compétente et motivée.</w:t>
      </w:r>
    </w:p>
    <w:p w14:paraId="2CC23425" w14:textId="77777777" w:rsidR="008C0D32" w:rsidRPr="00A765CF" w:rsidRDefault="008C0D32" w:rsidP="00352A76">
      <w:pPr>
        <w:numPr>
          <w:ilvl w:val="0"/>
          <w:numId w:val="8"/>
        </w:numPr>
        <w:spacing w:after="0" w:line="276" w:lineRule="auto"/>
        <w:jc w:val="both"/>
        <w:rPr>
          <w:rFonts w:eastAsia="Calibri" w:cstheme="minorHAnsi"/>
          <w:b/>
          <w:sz w:val="24"/>
          <w:szCs w:val="24"/>
          <w:lang w:val="fr-BE"/>
        </w:rPr>
      </w:pPr>
      <w:r w:rsidRPr="00A765CF">
        <w:rPr>
          <w:rFonts w:eastAsia="Calibri" w:cstheme="minorHAnsi"/>
          <w:sz w:val="24"/>
          <w:lang w:val="fr-BE"/>
        </w:rPr>
        <w:t>Le laboratoire national de référence est en mesure de réaliser le dépistage de la TB-MR par techniques moléculaires (Xpert et LPA sur la première et la deuxième ligne) et par méthode phénotypique (culture en milieu liquide avec antibiogramme).</w:t>
      </w:r>
    </w:p>
    <w:p w14:paraId="31573041" w14:textId="77777777" w:rsidR="008C0D32" w:rsidRPr="00A765CF" w:rsidRDefault="008C0D32" w:rsidP="00352A76">
      <w:pPr>
        <w:numPr>
          <w:ilvl w:val="0"/>
          <w:numId w:val="8"/>
        </w:numPr>
        <w:spacing w:after="0" w:line="276" w:lineRule="auto"/>
        <w:jc w:val="both"/>
        <w:rPr>
          <w:rFonts w:eastAsia="Calibri" w:cstheme="minorHAnsi"/>
          <w:sz w:val="24"/>
          <w:lang w:val="fr-BE"/>
        </w:rPr>
      </w:pPr>
      <w:r w:rsidRPr="00A765CF">
        <w:rPr>
          <w:rFonts w:eastAsia="Calibri" w:cstheme="minorHAnsi"/>
          <w:sz w:val="24"/>
          <w:lang w:val="fr-BE"/>
        </w:rPr>
        <w:t>Les nouvelles recommandations de l’OMS sur la TB-MR ont été prises en compte à partir de Janvier 2019 : dans le régime court l’amikacine a remplacé la kanamycine et les cas de TB préXDR/XDR sont traités par un schéma oral selon en accord avec la nouvelle classification des anti-TB.</w:t>
      </w:r>
    </w:p>
    <w:p w14:paraId="78E30C05" w14:textId="77777777" w:rsidR="008C0D32" w:rsidRPr="00A765CF" w:rsidRDefault="008C0D32" w:rsidP="00352A76">
      <w:pPr>
        <w:numPr>
          <w:ilvl w:val="0"/>
          <w:numId w:val="8"/>
        </w:numPr>
        <w:spacing w:after="0" w:line="276" w:lineRule="auto"/>
        <w:jc w:val="both"/>
        <w:rPr>
          <w:rFonts w:eastAsia="Calibri" w:cstheme="minorHAnsi"/>
          <w:sz w:val="24"/>
          <w:lang w:val="fr-BE"/>
        </w:rPr>
      </w:pPr>
      <w:r w:rsidRPr="00A765CF">
        <w:rPr>
          <w:rFonts w:eastAsia="Calibri" w:cstheme="minorHAnsi"/>
          <w:bCs/>
          <w:spacing w:val="-3"/>
          <w:sz w:val="24"/>
          <w:lang w:val="fr-BE"/>
        </w:rPr>
        <w:t>La prise en charge des patients avec TB-MR est très bonne et les dossiers des patients sont bien remplis.</w:t>
      </w:r>
    </w:p>
    <w:p w14:paraId="395116ED" w14:textId="77777777" w:rsidR="008C0D32" w:rsidRPr="00A765CF" w:rsidRDefault="008C0D32" w:rsidP="00352A76">
      <w:pPr>
        <w:numPr>
          <w:ilvl w:val="0"/>
          <w:numId w:val="8"/>
        </w:numPr>
        <w:spacing w:after="0" w:line="276" w:lineRule="auto"/>
        <w:jc w:val="both"/>
        <w:rPr>
          <w:rFonts w:eastAsia="Calibri" w:cstheme="minorHAnsi"/>
          <w:b/>
          <w:sz w:val="24"/>
          <w:szCs w:val="24"/>
          <w:lang w:val="fr-BE"/>
        </w:rPr>
      </w:pPr>
      <w:r w:rsidRPr="00A765CF">
        <w:rPr>
          <w:rFonts w:eastAsia="Calibri" w:cstheme="minorHAnsi"/>
          <w:bCs/>
          <w:spacing w:val="-3"/>
          <w:sz w:val="24"/>
          <w:lang w:val="fr-BE"/>
        </w:rPr>
        <w:t>Les patients hospitalisés sont très bien suivis et le système d’information est conforme aux recommandations internationales permettant l’analyse des indicateurs de la TB-MR.</w:t>
      </w:r>
      <w:r w:rsidRPr="00A765CF">
        <w:rPr>
          <w:rFonts w:eastAsia="Calibri" w:cstheme="minorHAnsi"/>
          <w:sz w:val="24"/>
          <w:lang w:val="fr-BE"/>
        </w:rPr>
        <w:t xml:space="preserve"> </w:t>
      </w:r>
    </w:p>
    <w:p w14:paraId="76E9465B" w14:textId="0EF1D93D" w:rsidR="008C0D32" w:rsidRPr="00A765CF" w:rsidRDefault="008C0D32" w:rsidP="00352A76">
      <w:pPr>
        <w:numPr>
          <w:ilvl w:val="0"/>
          <w:numId w:val="8"/>
        </w:numPr>
        <w:spacing w:after="0" w:line="276" w:lineRule="auto"/>
        <w:jc w:val="both"/>
        <w:rPr>
          <w:rFonts w:eastAsia="Calibri" w:cstheme="minorHAnsi"/>
          <w:b/>
          <w:sz w:val="24"/>
          <w:szCs w:val="24"/>
          <w:lang w:val="fr-BE"/>
        </w:rPr>
      </w:pPr>
      <w:r w:rsidRPr="00A765CF">
        <w:rPr>
          <w:rFonts w:eastAsia="Calibri" w:cstheme="minorHAnsi"/>
          <w:sz w:val="24"/>
          <w:lang w:val="fr-BE"/>
        </w:rPr>
        <w:t xml:space="preserve">Un bilan d’inclusion est systématiquement effectué avant la mise sous traitement et les examens de suivi sont standardisés. La recherche des effets indésirables se fait de </w:t>
      </w:r>
      <w:r w:rsidR="006D576F">
        <w:rPr>
          <w:rFonts w:eastAsia="Calibri" w:cstheme="minorHAnsi"/>
          <w:sz w:val="24"/>
          <w:lang w:val="fr-BE"/>
        </w:rPr>
        <w:t>façon</w:t>
      </w:r>
      <w:r w:rsidRPr="00A765CF">
        <w:rPr>
          <w:rFonts w:eastAsia="Calibri" w:cstheme="minorHAnsi"/>
          <w:sz w:val="24"/>
          <w:lang w:val="fr-BE"/>
        </w:rPr>
        <w:t xml:space="preserve"> active et les effets indésirables sont systématiquement identifiés, notés dans les fiches des patients, suivis et pris en charge.</w:t>
      </w:r>
    </w:p>
    <w:p w14:paraId="6E3CFD1A" w14:textId="77777777" w:rsidR="008C0D32" w:rsidRPr="00A765CF" w:rsidRDefault="008C0D32" w:rsidP="00352A76">
      <w:pPr>
        <w:numPr>
          <w:ilvl w:val="0"/>
          <w:numId w:val="8"/>
        </w:numPr>
        <w:spacing w:after="0" w:line="276" w:lineRule="auto"/>
        <w:jc w:val="both"/>
        <w:rPr>
          <w:rFonts w:eastAsia="Calibri" w:cstheme="minorHAnsi"/>
          <w:bCs/>
          <w:spacing w:val="-3"/>
          <w:sz w:val="24"/>
          <w:lang w:val="fr-BE"/>
        </w:rPr>
      </w:pPr>
      <w:r w:rsidRPr="00A765CF">
        <w:rPr>
          <w:rFonts w:eastAsia="Calibri" w:cstheme="minorHAnsi"/>
          <w:bCs/>
          <w:spacing w:val="-3"/>
          <w:sz w:val="24"/>
          <w:lang w:val="fr-BE"/>
        </w:rPr>
        <w:t>Les médicaments de seconde ligne sont bien gérés et une quantification avec le logiciel QuantTB a été réalisée pendant la mission.</w:t>
      </w:r>
    </w:p>
    <w:p w14:paraId="34C6CBF4" w14:textId="77777777" w:rsidR="008C0D32" w:rsidRPr="00A765CF" w:rsidRDefault="008C0D32" w:rsidP="00A1162C">
      <w:pPr>
        <w:spacing w:after="0" w:line="276" w:lineRule="auto"/>
        <w:ind w:left="720"/>
        <w:jc w:val="both"/>
        <w:rPr>
          <w:rFonts w:eastAsia="Calibri" w:cstheme="minorHAnsi"/>
          <w:b/>
          <w:sz w:val="24"/>
          <w:szCs w:val="24"/>
          <w:lang w:val="fr-BE"/>
        </w:rPr>
      </w:pPr>
    </w:p>
    <w:p w14:paraId="498B0CB5" w14:textId="2A72FB8D" w:rsidR="008C0D32" w:rsidRPr="00A765CF" w:rsidRDefault="008C0D32" w:rsidP="00A1162C">
      <w:pPr>
        <w:spacing w:after="0" w:line="276" w:lineRule="auto"/>
        <w:jc w:val="both"/>
        <w:rPr>
          <w:rFonts w:eastAsia="Calibri" w:cstheme="minorHAnsi"/>
          <w:b/>
          <w:sz w:val="24"/>
          <w:szCs w:val="24"/>
          <w:lang w:val="fr-BE"/>
        </w:rPr>
      </w:pPr>
      <w:r w:rsidRPr="00A765CF">
        <w:rPr>
          <w:rFonts w:eastAsia="Calibri" w:cstheme="minorHAnsi"/>
          <w:b/>
          <w:sz w:val="24"/>
          <w:szCs w:val="24"/>
          <w:lang w:val="fr-BE"/>
        </w:rPr>
        <w:t>Défis</w:t>
      </w:r>
      <w:r w:rsidRPr="00A765CF">
        <w:rPr>
          <w:rFonts w:eastAsia="Calibri" w:cstheme="minorHAnsi"/>
          <w:bCs/>
          <w:spacing w:val="-3"/>
          <w:sz w:val="24"/>
          <w:lang w:val="fr-BE"/>
        </w:rPr>
        <w:t xml:space="preserve"> </w:t>
      </w:r>
    </w:p>
    <w:p w14:paraId="76735703" w14:textId="77777777" w:rsidR="008C0D32" w:rsidRPr="00A765CF" w:rsidRDefault="008C0D32" w:rsidP="00352A76">
      <w:pPr>
        <w:numPr>
          <w:ilvl w:val="0"/>
          <w:numId w:val="8"/>
        </w:numPr>
        <w:spacing w:after="0" w:line="276" w:lineRule="auto"/>
        <w:jc w:val="both"/>
        <w:rPr>
          <w:rFonts w:eastAsia="Calibri" w:cstheme="minorHAnsi"/>
          <w:bCs/>
          <w:spacing w:val="-3"/>
          <w:sz w:val="24"/>
          <w:lang w:val="fr-BE"/>
        </w:rPr>
      </w:pPr>
      <w:r w:rsidRPr="00A765CF">
        <w:rPr>
          <w:rFonts w:eastAsia="Calibri" w:cstheme="minorHAnsi"/>
          <w:sz w:val="24"/>
          <w:lang w:val="fr-BE"/>
        </w:rPr>
        <w:t>L’équipe TB-MR et la coordonnatrice du PNLT n’ont pas bénéficié d’une formation spécifique.</w:t>
      </w:r>
      <w:r w:rsidRPr="00A765CF">
        <w:rPr>
          <w:rFonts w:eastAsia="Calibri" w:cstheme="minorHAnsi"/>
          <w:bCs/>
          <w:color w:val="FF0000"/>
          <w:spacing w:val="-3"/>
          <w:sz w:val="24"/>
          <w:lang w:val="fr-BE"/>
        </w:rPr>
        <w:t xml:space="preserve"> </w:t>
      </w:r>
    </w:p>
    <w:p w14:paraId="41DE176F" w14:textId="77777777" w:rsidR="008C0D32" w:rsidRPr="00A765CF" w:rsidRDefault="008C0D32" w:rsidP="00352A76">
      <w:pPr>
        <w:numPr>
          <w:ilvl w:val="0"/>
          <w:numId w:val="8"/>
        </w:numPr>
        <w:spacing w:after="0" w:line="276" w:lineRule="auto"/>
        <w:jc w:val="both"/>
        <w:rPr>
          <w:rFonts w:eastAsia="Calibri" w:cstheme="minorHAnsi"/>
          <w:bCs/>
          <w:spacing w:val="-3"/>
          <w:sz w:val="24"/>
          <w:lang w:val="fr-BE"/>
        </w:rPr>
      </w:pPr>
      <w:r w:rsidRPr="00A765CF">
        <w:rPr>
          <w:rFonts w:eastAsia="Calibri" w:cstheme="minorHAnsi"/>
          <w:bCs/>
          <w:spacing w:val="-3"/>
          <w:sz w:val="24"/>
          <w:lang w:val="fr-BE"/>
        </w:rPr>
        <w:t>Le guide TB-MR est disponible mais devrait être actualisé selon les nouvelles recommandations de l’OMS de 2019.</w:t>
      </w:r>
    </w:p>
    <w:p w14:paraId="0035D538" w14:textId="50CF6069" w:rsidR="008C0D32" w:rsidRPr="00A765CF" w:rsidRDefault="008C0D32" w:rsidP="00352A76">
      <w:pPr>
        <w:numPr>
          <w:ilvl w:val="0"/>
          <w:numId w:val="8"/>
        </w:numPr>
        <w:spacing w:after="0" w:line="276" w:lineRule="auto"/>
        <w:jc w:val="both"/>
        <w:rPr>
          <w:rFonts w:eastAsia="Calibri" w:cstheme="minorHAnsi"/>
          <w:sz w:val="24"/>
          <w:lang w:val="fr-BE"/>
        </w:rPr>
      </w:pPr>
      <w:r w:rsidRPr="00A765CF">
        <w:rPr>
          <w:rFonts w:eastAsia="Calibri" w:cstheme="minorHAnsi"/>
          <w:sz w:val="24"/>
          <w:lang w:val="fr-BE"/>
        </w:rPr>
        <w:t>Le LPA sur la deuxième ligne est effectué seulement sur culture, ne permettant pas l’identification préc</w:t>
      </w:r>
      <w:r w:rsidR="00B7313A">
        <w:rPr>
          <w:rFonts w:eastAsia="Calibri" w:cstheme="minorHAnsi"/>
          <w:sz w:val="24"/>
          <w:lang w:val="fr-BE"/>
        </w:rPr>
        <w:t>oce de la résistance aux fluoro</w:t>
      </w:r>
      <w:r w:rsidRPr="00A765CF">
        <w:rPr>
          <w:rFonts w:eastAsia="Calibri" w:cstheme="minorHAnsi"/>
          <w:sz w:val="24"/>
          <w:lang w:val="fr-BE"/>
        </w:rPr>
        <w:t xml:space="preserve">quinolones et aux injectables de seconde ligne (cas pré-XDR et XDR). </w:t>
      </w:r>
    </w:p>
    <w:p w14:paraId="2C417B4B" w14:textId="77777777" w:rsidR="008C0D32" w:rsidRPr="00A765CF" w:rsidRDefault="008C0D32" w:rsidP="00352A76">
      <w:pPr>
        <w:numPr>
          <w:ilvl w:val="0"/>
          <w:numId w:val="8"/>
        </w:numPr>
        <w:spacing w:after="0" w:line="276" w:lineRule="auto"/>
        <w:jc w:val="both"/>
        <w:rPr>
          <w:rFonts w:eastAsia="Calibri" w:cstheme="minorHAnsi"/>
          <w:sz w:val="24"/>
          <w:lang w:val="fr-BE"/>
        </w:rPr>
      </w:pPr>
      <w:r w:rsidRPr="00A765CF">
        <w:rPr>
          <w:rFonts w:eastAsia="Calibri" w:cstheme="minorHAnsi"/>
          <w:sz w:val="24"/>
          <w:lang w:val="fr-BE"/>
        </w:rPr>
        <w:t xml:space="preserve">Les cultures ne sont pas effectuées et cela ne permet pas de déclarer la guérison des patients de TB-MR. </w:t>
      </w:r>
    </w:p>
    <w:p w14:paraId="6723BDB1" w14:textId="77777777" w:rsidR="008C0D32" w:rsidRPr="00A765CF" w:rsidRDefault="008C0D32" w:rsidP="00352A76">
      <w:pPr>
        <w:numPr>
          <w:ilvl w:val="0"/>
          <w:numId w:val="8"/>
        </w:numPr>
        <w:spacing w:after="0" w:line="276" w:lineRule="auto"/>
        <w:jc w:val="both"/>
        <w:rPr>
          <w:rFonts w:eastAsia="Calibri" w:cstheme="minorHAnsi"/>
          <w:bCs/>
          <w:spacing w:val="-3"/>
          <w:sz w:val="24"/>
          <w:lang w:val="fr-BE"/>
        </w:rPr>
      </w:pPr>
      <w:r w:rsidRPr="00A765CF">
        <w:rPr>
          <w:rFonts w:eastAsia="Calibri" w:cstheme="minorHAnsi"/>
          <w:bCs/>
          <w:spacing w:val="-3"/>
          <w:sz w:val="24"/>
          <w:lang w:val="fr-BE"/>
        </w:rPr>
        <w:t>Le TDO (traitement directement observé) n’est pas assuré pour les malades suivis en ambulatoire et les patients ne bénéficient pas de la ration alimentaire et des frais de transport.</w:t>
      </w:r>
    </w:p>
    <w:p w14:paraId="61312888" w14:textId="77777777" w:rsidR="008C0D32" w:rsidRDefault="008C0D32" w:rsidP="00352A76">
      <w:pPr>
        <w:numPr>
          <w:ilvl w:val="0"/>
          <w:numId w:val="8"/>
        </w:numPr>
        <w:spacing w:after="0" w:line="276" w:lineRule="auto"/>
        <w:jc w:val="both"/>
        <w:rPr>
          <w:rFonts w:eastAsia="Calibri" w:cstheme="minorHAnsi"/>
          <w:sz w:val="24"/>
          <w:lang w:val="fr-BE"/>
        </w:rPr>
      </w:pPr>
      <w:r w:rsidRPr="00A765CF">
        <w:rPr>
          <w:rFonts w:eastAsia="Calibri" w:cstheme="minorHAnsi"/>
          <w:sz w:val="24"/>
          <w:lang w:val="fr-BE"/>
        </w:rPr>
        <w:t>Les effets ne sont pas gradés et l’ECG et l’audiométrie ne sont pas systématiquement effectués.</w:t>
      </w:r>
    </w:p>
    <w:p w14:paraId="2743FEF4" w14:textId="77777777" w:rsidR="00F91A2A" w:rsidRPr="00A765CF" w:rsidRDefault="00F91A2A" w:rsidP="00F91A2A">
      <w:pPr>
        <w:spacing w:after="0" w:line="276" w:lineRule="auto"/>
        <w:ind w:left="720"/>
        <w:jc w:val="both"/>
        <w:rPr>
          <w:rFonts w:eastAsia="Calibri" w:cstheme="minorHAnsi"/>
          <w:sz w:val="24"/>
          <w:lang w:val="fr-BE"/>
        </w:rPr>
      </w:pPr>
    </w:p>
    <w:p w14:paraId="3FFA0807" w14:textId="77777777" w:rsidR="000E6C8B" w:rsidRPr="00A765CF" w:rsidRDefault="000E6C8B" w:rsidP="000E6C8B">
      <w:pPr>
        <w:spacing w:after="0" w:line="276" w:lineRule="auto"/>
        <w:jc w:val="both"/>
        <w:rPr>
          <w:rFonts w:eastAsia="Calibri" w:cstheme="minorHAnsi"/>
          <w:b/>
          <w:sz w:val="24"/>
          <w:szCs w:val="24"/>
          <w:lang w:val="fr-FR"/>
        </w:rPr>
      </w:pPr>
    </w:p>
    <w:p w14:paraId="7612D2E0" w14:textId="3EB28891" w:rsidR="000E6C8B" w:rsidRPr="00666930" w:rsidRDefault="000E6C8B" w:rsidP="00E12EBE">
      <w:pPr>
        <w:pStyle w:val="Style3"/>
        <w:rPr>
          <w:color w:val="FF0000"/>
          <w:sz w:val="24"/>
          <w:szCs w:val="24"/>
        </w:rPr>
      </w:pPr>
      <w:bookmarkStart w:id="32" w:name="_Toc8598281"/>
      <w:r w:rsidRPr="002F4DCF">
        <w:t>Control de l’infection tuberculeuse</w:t>
      </w:r>
      <w:bookmarkEnd w:id="32"/>
      <w:r w:rsidRPr="00666930">
        <w:rPr>
          <w:sz w:val="24"/>
          <w:szCs w:val="24"/>
        </w:rPr>
        <w:t xml:space="preserve"> </w:t>
      </w:r>
    </w:p>
    <w:p w14:paraId="4B30CF83" w14:textId="77777777" w:rsidR="000E6C8B" w:rsidRPr="00A765CF" w:rsidRDefault="000E6C8B" w:rsidP="000E6C8B">
      <w:pPr>
        <w:spacing w:after="0" w:line="276" w:lineRule="auto"/>
        <w:jc w:val="both"/>
        <w:rPr>
          <w:rFonts w:eastAsia="Calibri" w:cstheme="minorHAnsi"/>
          <w:b/>
          <w:sz w:val="24"/>
          <w:szCs w:val="24"/>
          <w:lang w:val="fr-BE"/>
        </w:rPr>
      </w:pPr>
      <w:r w:rsidRPr="00A765CF">
        <w:rPr>
          <w:rFonts w:eastAsia="Calibri" w:cstheme="minorHAnsi"/>
          <w:b/>
          <w:sz w:val="24"/>
          <w:szCs w:val="24"/>
          <w:lang w:val="fr-BE"/>
        </w:rPr>
        <w:t>Points forts</w:t>
      </w:r>
    </w:p>
    <w:p w14:paraId="2A95C369" w14:textId="327A1D8C" w:rsidR="000E6C8B" w:rsidRPr="00A765CF" w:rsidRDefault="000E6C8B" w:rsidP="00352A76">
      <w:pPr>
        <w:numPr>
          <w:ilvl w:val="0"/>
          <w:numId w:val="9"/>
        </w:numPr>
        <w:spacing w:after="200" w:line="276" w:lineRule="auto"/>
        <w:contextualSpacing/>
        <w:jc w:val="both"/>
        <w:rPr>
          <w:rFonts w:eastAsia="Calibri" w:cstheme="minorHAnsi"/>
          <w:sz w:val="24"/>
          <w:lang w:val="fr-FR"/>
        </w:rPr>
      </w:pPr>
      <w:r w:rsidRPr="00A765CF">
        <w:rPr>
          <w:rFonts w:eastAsia="Calibri" w:cstheme="minorHAnsi"/>
          <w:sz w:val="24"/>
          <w:lang w:val="fr-FR"/>
        </w:rPr>
        <w:t>Les salles d’hospitalisation pour les patients avec TB-MR sont séparées les unes</w:t>
      </w:r>
      <w:r w:rsidR="00666930">
        <w:rPr>
          <w:rFonts w:eastAsia="Calibri" w:cstheme="minorHAnsi"/>
          <w:sz w:val="24"/>
          <w:lang w:val="fr-FR"/>
        </w:rPr>
        <w:t xml:space="preserve"> des autres et bien ventilées.</w:t>
      </w:r>
    </w:p>
    <w:p w14:paraId="4E765F6C" w14:textId="77777777" w:rsidR="000E6C8B" w:rsidRPr="00A765CF" w:rsidRDefault="000E6C8B" w:rsidP="00352A76">
      <w:pPr>
        <w:numPr>
          <w:ilvl w:val="0"/>
          <w:numId w:val="9"/>
        </w:numPr>
        <w:spacing w:after="200" w:line="276" w:lineRule="auto"/>
        <w:contextualSpacing/>
        <w:jc w:val="both"/>
        <w:rPr>
          <w:rFonts w:eastAsia="Calibri" w:cstheme="minorHAnsi"/>
          <w:sz w:val="24"/>
          <w:lang w:val="fr-FR"/>
        </w:rPr>
      </w:pPr>
      <w:r w:rsidRPr="00A765CF">
        <w:rPr>
          <w:rFonts w:eastAsia="Calibri" w:cstheme="minorHAnsi"/>
          <w:sz w:val="24"/>
          <w:lang w:val="fr-FR"/>
        </w:rPr>
        <w:t xml:space="preserve">Les patients avec TB-XDR sont séparés des patients avec TB-MR. </w:t>
      </w:r>
    </w:p>
    <w:p w14:paraId="2E3788A1" w14:textId="77777777" w:rsidR="000E6C8B" w:rsidRPr="00A765CF" w:rsidRDefault="000E6C8B" w:rsidP="00352A76">
      <w:pPr>
        <w:numPr>
          <w:ilvl w:val="0"/>
          <w:numId w:val="9"/>
        </w:numPr>
        <w:spacing w:after="200" w:line="276" w:lineRule="auto"/>
        <w:contextualSpacing/>
        <w:jc w:val="both"/>
        <w:rPr>
          <w:rFonts w:eastAsia="Calibri" w:cstheme="minorHAnsi"/>
          <w:sz w:val="24"/>
          <w:lang w:val="fr-FR"/>
        </w:rPr>
      </w:pPr>
      <w:r w:rsidRPr="00A765CF">
        <w:rPr>
          <w:rFonts w:eastAsia="Calibri" w:cstheme="minorHAnsi"/>
          <w:sz w:val="24"/>
          <w:lang w:val="fr-FR"/>
        </w:rPr>
        <w:t>Les respirateurs N95 sont disponibles pour les soignants et les masques chirurgicaux pour les patients.</w:t>
      </w:r>
    </w:p>
    <w:p w14:paraId="23814C86" w14:textId="77777777" w:rsidR="000E6C8B" w:rsidRPr="00A765CF" w:rsidRDefault="000E6C8B" w:rsidP="00352A76">
      <w:pPr>
        <w:numPr>
          <w:ilvl w:val="0"/>
          <w:numId w:val="9"/>
        </w:numPr>
        <w:spacing w:after="200" w:line="276" w:lineRule="auto"/>
        <w:contextualSpacing/>
        <w:jc w:val="both"/>
        <w:rPr>
          <w:rFonts w:eastAsia="Calibri" w:cstheme="minorHAnsi"/>
          <w:sz w:val="24"/>
          <w:lang w:val="fr-FR"/>
        </w:rPr>
      </w:pPr>
      <w:r w:rsidRPr="00A765CF">
        <w:rPr>
          <w:rFonts w:eastAsia="Calibri" w:cstheme="minorHAnsi"/>
          <w:sz w:val="24"/>
          <w:lang w:val="fr-FR"/>
        </w:rPr>
        <w:t>Certains bureaux de consultations ont été équipés de lampes germicides UV.</w:t>
      </w:r>
    </w:p>
    <w:p w14:paraId="326187D3" w14:textId="77777777" w:rsidR="000E6C8B" w:rsidRPr="00A765CF" w:rsidRDefault="000E6C8B" w:rsidP="000E6C8B">
      <w:pPr>
        <w:spacing w:after="200" w:line="276" w:lineRule="auto"/>
        <w:contextualSpacing/>
        <w:jc w:val="both"/>
        <w:rPr>
          <w:rFonts w:eastAsia="Calibri" w:cstheme="minorHAnsi"/>
          <w:sz w:val="24"/>
          <w:lang w:val="fr-FR"/>
        </w:rPr>
      </w:pPr>
      <w:r w:rsidRPr="00A765CF">
        <w:rPr>
          <w:rFonts w:eastAsia="Calibri" w:cstheme="minorHAnsi"/>
          <w:b/>
          <w:sz w:val="24"/>
          <w:szCs w:val="24"/>
          <w:lang w:val="fr-BE"/>
        </w:rPr>
        <w:t>Défis</w:t>
      </w:r>
    </w:p>
    <w:p w14:paraId="62A466A4" w14:textId="77777777" w:rsidR="000E6C8B" w:rsidRPr="00A765CF" w:rsidRDefault="000E6C8B" w:rsidP="00352A76">
      <w:pPr>
        <w:numPr>
          <w:ilvl w:val="0"/>
          <w:numId w:val="10"/>
        </w:numPr>
        <w:spacing w:after="0" w:line="276" w:lineRule="auto"/>
        <w:jc w:val="both"/>
        <w:rPr>
          <w:rFonts w:eastAsia="Calibri" w:cstheme="minorHAnsi"/>
          <w:b/>
          <w:sz w:val="24"/>
          <w:szCs w:val="24"/>
          <w:lang w:val="fr-BE"/>
        </w:rPr>
      </w:pPr>
      <w:r w:rsidRPr="00A765CF">
        <w:rPr>
          <w:rFonts w:eastAsia="Calibri" w:cstheme="minorHAnsi"/>
          <w:sz w:val="24"/>
          <w:lang w:val="fr-BE"/>
        </w:rPr>
        <w:t>Il n’y a pas de lampes UV dans le bureau de consultation TB-MR et dans les couloirs d’attente des malades.</w:t>
      </w:r>
    </w:p>
    <w:p w14:paraId="5C2F9E53" w14:textId="77777777" w:rsidR="0067341B" w:rsidRPr="00A765CF" w:rsidRDefault="0067341B" w:rsidP="00A1162C">
      <w:pPr>
        <w:spacing w:after="0" w:line="276" w:lineRule="auto"/>
        <w:jc w:val="both"/>
        <w:rPr>
          <w:rFonts w:eastAsia="MS Mincho" w:cstheme="minorHAnsi"/>
          <w:color w:val="000000"/>
          <w:sz w:val="24"/>
          <w:szCs w:val="24"/>
          <w:lang w:val="fr-BE"/>
        </w:rPr>
      </w:pPr>
    </w:p>
    <w:p w14:paraId="76989ECB" w14:textId="77777777" w:rsidR="00F91A2A" w:rsidRDefault="0079065E" w:rsidP="00E12EBE">
      <w:pPr>
        <w:pStyle w:val="Style3"/>
        <w:rPr>
          <w:sz w:val="24"/>
          <w:szCs w:val="24"/>
        </w:rPr>
      </w:pPr>
      <w:bookmarkStart w:id="33" w:name="_Toc8598282"/>
      <w:r w:rsidRPr="002F4DCF">
        <w:t>Système d’information</w:t>
      </w:r>
      <w:bookmarkEnd w:id="33"/>
      <w:r w:rsidRPr="00B7313A">
        <w:rPr>
          <w:sz w:val="24"/>
          <w:szCs w:val="24"/>
        </w:rPr>
        <w:t xml:space="preserve"> </w:t>
      </w:r>
    </w:p>
    <w:p w14:paraId="23CAC0B3" w14:textId="5810CEE0" w:rsidR="0079065E" w:rsidRPr="00F91A2A" w:rsidRDefault="0079065E" w:rsidP="00F91A2A">
      <w:pPr>
        <w:spacing w:after="0" w:line="276" w:lineRule="auto"/>
        <w:jc w:val="both"/>
        <w:rPr>
          <w:rFonts w:eastAsia="Calibri" w:cstheme="minorHAnsi"/>
          <w:b/>
          <w:sz w:val="24"/>
          <w:szCs w:val="24"/>
          <w:lang w:val="fr-FR"/>
        </w:rPr>
      </w:pPr>
      <w:r w:rsidRPr="00F91A2A">
        <w:rPr>
          <w:rFonts w:eastAsia="Calibri" w:cstheme="minorHAnsi"/>
          <w:b/>
          <w:sz w:val="24"/>
          <w:szCs w:val="24"/>
          <w:lang w:val="fr-FR"/>
        </w:rPr>
        <w:t>Points forts</w:t>
      </w:r>
    </w:p>
    <w:p w14:paraId="344F5D22" w14:textId="77777777" w:rsidR="00662067" w:rsidRPr="00A765CF" w:rsidRDefault="00F51E43"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Les supports du système d’information de la TB sont développés</w:t>
      </w:r>
      <w:r w:rsidR="00662067" w:rsidRPr="00A765CF">
        <w:rPr>
          <w:rFonts w:eastAsia="Calibri" w:cstheme="minorHAnsi"/>
          <w:sz w:val="24"/>
          <w:szCs w:val="24"/>
          <w:lang w:val="fr-CA"/>
        </w:rPr>
        <w:t>,</w:t>
      </w:r>
      <w:r w:rsidRPr="00A765CF">
        <w:rPr>
          <w:rFonts w:eastAsia="Calibri" w:cstheme="minorHAnsi"/>
          <w:sz w:val="24"/>
          <w:szCs w:val="24"/>
          <w:lang w:val="fr-CA"/>
        </w:rPr>
        <w:t xml:space="preserve"> </w:t>
      </w:r>
      <w:r w:rsidR="00662067" w:rsidRPr="00A765CF">
        <w:rPr>
          <w:rFonts w:eastAsia="Calibri" w:cstheme="minorHAnsi"/>
          <w:sz w:val="24"/>
          <w:szCs w:val="24"/>
          <w:lang w:val="fr-CA"/>
        </w:rPr>
        <w:t xml:space="preserve">standardisés </w:t>
      </w:r>
      <w:r w:rsidRPr="00A765CF">
        <w:rPr>
          <w:rFonts w:eastAsia="Calibri" w:cstheme="minorHAnsi"/>
          <w:sz w:val="24"/>
          <w:szCs w:val="24"/>
          <w:lang w:val="fr-CA"/>
        </w:rPr>
        <w:t>et disponibles dans les structures du PNLT (Hôpital de référence de la TB et CDTs).</w:t>
      </w:r>
    </w:p>
    <w:p w14:paraId="63B4AD7A" w14:textId="62D0EB3D" w:rsidR="00F51E43" w:rsidRPr="00A765CF" w:rsidRDefault="00F51E43"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 xml:space="preserve">Le système d’information </w:t>
      </w:r>
      <w:r w:rsidR="00662067" w:rsidRPr="00A765CF">
        <w:rPr>
          <w:rFonts w:eastAsia="Calibri" w:cstheme="minorHAnsi"/>
          <w:sz w:val="24"/>
          <w:szCs w:val="24"/>
          <w:lang w:val="fr-CA"/>
        </w:rPr>
        <w:t xml:space="preserve">utilise les définitions de cas recommandées par l’OMS en </w:t>
      </w:r>
      <w:r w:rsidR="00662067" w:rsidRPr="00A765CF">
        <w:rPr>
          <w:rFonts w:eastAsia="Calibri" w:cstheme="minorHAnsi"/>
          <w:bCs/>
          <w:sz w:val="24"/>
          <w:szCs w:val="24"/>
          <w:lang w:val="fr-CA"/>
        </w:rPr>
        <w:t>2013 (</w:t>
      </w:r>
      <w:hyperlink r:id="rId21" w:history="1">
        <w:r w:rsidR="00662067" w:rsidRPr="00A765CF">
          <w:rPr>
            <w:rStyle w:val="Hyperlink"/>
            <w:rFonts w:cstheme="minorHAnsi"/>
            <w:lang w:val="fr-FR"/>
          </w:rPr>
          <w:t>https://www.who.int/tb/publications/definitions/fr/</w:t>
        </w:r>
      </w:hyperlink>
      <w:r w:rsidRPr="00A765CF">
        <w:rPr>
          <w:rFonts w:eastAsia="Calibri" w:cstheme="minorHAnsi"/>
          <w:sz w:val="24"/>
          <w:szCs w:val="24"/>
          <w:lang w:val="fr-CA"/>
        </w:rPr>
        <w:t>.</w:t>
      </w:r>
    </w:p>
    <w:p w14:paraId="25701024" w14:textId="77777777" w:rsidR="00F51E43" w:rsidRPr="00A765CF" w:rsidRDefault="00F51E43"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L’archivage des dossiers individuels et des rapports trimestriels de la TB est le plus souvent effectué.</w:t>
      </w:r>
    </w:p>
    <w:p w14:paraId="5728015B" w14:textId="6D7F4AA8" w:rsidR="0079065E" w:rsidRPr="00A765CF" w:rsidRDefault="00F51E43"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Initiative d’informatisation de la collecte des données individuelles des cas</w:t>
      </w:r>
      <w:r w:rsidR="00662067" w:rsidRPr="00A765CF">
        <w:rPr>
          <w:rFonts w:eastAsia="Calibri" w:cstheme="minorHAnsi"/>
          <w:sz w:val="24"/>
          <w:szCs w:val="24"/>
          <w:lang w:val="fr-CA"/>
        </w:rPr>
        <w:t xml:space="preserve"> de TB</w:t>
      </w:r>
      <w:r w:rsidRPr="00A765CF">
        <w:rPr>
          <w:rFonts w:eastAsia="Calibri" w:cstheme="minorHAnsi"/>
          <w:sz w:val="24"/>
          <w:szCs w:val="24"/>
          <w:lang w:val="fr-CA"/>
        </w:rPr>
        <w:t xml:space="preserve"> à l’hôpital</w:t>
      </w:r>
      <w:r w:rsidR="00662067" w:rsidRPr="00A765CF">
        <w:rPr>
          <w:rFonts w:eastAsia="Calibri" w:cstheme="minorHAnsi"/>
          <w:sz w:val="24"/>
          <w:szCs w:val="24"/>
          <w:lang w:val="fr-CA"/>
        </w:rPr>
        <w:t xml:space="preserve"> de référence de la TB qui </w:t>
      </w:r>
      <w:r w:rsidR="00662067" w:rsidRPr="00666930">
        <w:rPr>
          <w:rFonts w:eastAsia="Calibri" w:cstheme="minorHAnsi"/>
          <w:sz w:val="24"/>
          <w:szCs w:val="24"/>
          <w:lang w:val="fr-CA"/>
        </w:rPr>
        <w:t>représente 5</w:t>
      </w:r>
      <w:r w:rsidR="003B7C91" w:rsidRPr="00666930">
        <w:rPr>
          <w:rFonts w:eastAsia="Calibri" w:cstheme="minorHAnsi"/>
          <w:sz w:val="24"/>
          <w:szCs w:val="24"/>
          <w:lang w:val="fr-CA"/>
        </w:rPr>
        <w:t>6</w:t>
      </w:r>
      <w:r w:rsidR="00662067" w:rsidRPr="00666930">
        <w:rPr>
          <w:rFonts w:eastAsia="Calibri" w:cstheme="minorHAnsi"/>
          <w:sz w:val="24"/>
          <w:szCs w:val="24"/>
          <w:lang w:val="fr-CA"/>
        </w:rPr>
        <w:t>%</w:t>
      </w:r>
      <w:r w:rsidR="003B7C91" w:rsidRPr="00A765CF">
        <w:rPr>
          <w:rFonts w:eastAsia="Calibri" w:cstheme="minorHAnsi"/>
          <w:sz w:val="24"/>
          <w:szCs w:val="24"/>
          <w:lang w:val="fr-CA"/>
        </w:rPr>
        <w:t xml:space="preserve"> des cas diagnostiqués dans le pays (1113/2001 en 2017) </w:t>
      </w:r>
      <w:r w:rsidR="00662067" w:rsidRPr="00A765CF">
        <w:rPr>
          <w:rFonts w:eastAsia="Calibri" w:cstheme="minorHAnsi"/>
          <w:sz w:val="24"/>
          <w:szCs w:val="24"/>
          <w:lang w:val="fr-CA"/>
        </w:rPr>
        <w:t>avec transition et</w:t>
      </w:r>
      <w:r w:rsidR="0079065E" w:rsidRPr="00A765CF">
        <w:rPr>
          <w:rFonts w:eastAsia="Calibri" w:cstheme="minorHAnsi"/>
          <w:sz w:val="24"/>
          <w:szCs w:val="24"/>
          <w:lang w:val="fr-CA"/>
        </w:rPr>
        <w:t xml:space="preserve"> passage d’un système exclusivement basé sur support papier vers un support électronique, et passage de l’utilisation de données agrégées pour l’analyse vers l’utilisation des données individuelles</w:t>
      </w:r>
      <w:r w:rsidR="00662067" w:rsidRPr="00A765CF">
        <w:rPr>
          <w:rFonts w:eastAsia="Calibri" w:cstheme="minorHAnsi"/>
          <w:sz w:val="24"/>
          <w:szCs w:val="24"/>
          <w:lang w:val="fr-CA"/>
        </w:rPr>
        <w:t>.</w:t>
      </w:r>
      <w:r w:rsidR="0079065E" w:rsidRPr="00A765CF">
        <w:rPr>
          <w:rFonts w:eastAsia="Calibri" w:cstheme="minorHAnsi"/>
          <w:sz w:val="24"/>
          <w:szCs w:val="24"/>
          <w:lang w:val="fr-CA"/>
        </w:rPr>
        <w:t xml:space="preserve"> </w:t>
      </w:r>
    </w:p>
    <w:p w14:paraId="34C8D674" w14:textId="77777777" w:rsidR="0079065E" w:rsidRPr="00A765CF" w:rsidRDefault="0079065E"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Activités de correction de données lors des supervisions des CDT à</w:t>
      </w:r>
      <w:r w:rsidR="00662067" w:rsidRPr="00A765CF">
        <w:rPr>
          <w:rFonts w:eastAsia="Calibri" w:cstheme="minorHAnsi"/>
          <w:sz w:val="24"/>
          <w:szCs w:val="24"/>
          <w:lang w:val="fr-CA"/>
        </w:rPr>
        <w:t xml:space="preserve"> l’aide d’un outil standardisé.</w:t>
      </w:r>
    </w:p>
    <w:p w14:paraId="17D7E42E" w14:textId="77777777" w:rsidR="0079065E" w:rsidRPr="00A765CF" w:rsidRDefault="001D423C"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 xml:space="preserve">Les </w:t>
      </w:r>
      <w:r w:rsidR="0079065E" w:rsidRPr="00A765CF">
        <w:rPr>
          <w:rFonts w:eastAsia="Calibri" w:cstheme="minorHAnsi"/>
          <w:sz w:val="24"/>
          <w:szCs w:val="24"/>
          <w:lang w:val="fr-CA"/>
        </w:rPr>
        <w:t>rapports</w:t>
      </w:r>
      <w:r w:rsidRPr="00A765CF">
        <w:rPr>
          <w:rFonts w:eastAsia="Calibri" w:cstheme="minorHAnsi"/>
          <w:sz w:val="24"/>
          <w:szCs w:val="24"/>
          <w:lang w:val="fr-CA"/>
        </w:rPr>
        <w:t xml:space="preserve"> de déclaration et de traitement de la TB sont envoyés trimestriellement </w:t>
      </w:r>
      <w:r w:rsidR="0079065E" w:rsidRPr="00A765CF">
        <w:rPr>
          <w:rFonts w:eastAsia="Calibri" w:cstheme="minorHAnsi"/>
          <w:sz w:val="24"/>
          <w:szCs w:val="24"/>
          <w:lang w:val="fr-CA"/>
        </w:rPr>
        <w:t xml:space="preserve">des CDT </w:t>
      </w:r>
      <w:r w:rsidRPr="00A765CF">
        <w:rPr>
          <w:rFonts w:eastAsia="Calibri" w:cstheme="minorHAnsi"/>
          <w:sz w:val="24"/>
          <w:szCs w:val="24"/>
          <w:lang w:val="fr-CA"/>
        </w:rPr>
        <w:t>à l’unité centrale du</w:t>
      </w:r>
      <w:r w:rsidR="00662067" w:rsidRPr="00A765CF">
        <w:rPr>
          <w:rFonts w:eastAsia="Calibri" w:cstheme="minorHAnsi"/>
          <w:sz w:val="24"/>
          <w:szCs w:val="24"/>
          <w:lang w:val="fr-CA"/>
        </w:rPr>
        <w:t xml:space="preserve"> PNLT.</w:t>
      </w:r>
    </w:p>
    <w:p w14:paraId="16D30A80" w14:textId="77777777" w:rsidR="00662067" w:rsidRPr="00A765CF" w:rsidRDefault="00662067" w:rsidP="00662067">
      <w:pPr>
        <w:spacing w:after="0" w:line="276" w:lineRule="auto"/>
        <w:ind w:left="360"/>
        <w:rPr>
          <w:rFonts w:eastAsia="Calibri" w:cstheme="minorHAnsi"/>
          <w:sz w:val="24"/>
          <w:szCs w:val="24"/>
          <w:lang w:val="fr-CA"/>
        </w:rPr>
      </w:pPr>
    </w:p>
    <w:p w14:paraId="3946913D" w14:textId="77777777" w:rsidR="0079065E" w:rsidRPr="00A765CF" w:rsidRDefault="0079065E" w:rsidP="00F91A2A">
      <w:pPr>
        <w:spacing w:after="0" w:line="276" w:lineRule="auto"/>
        <w:rPr>
          <w:rFonts w:eastAsia="Calibri" w:cstheme="minorHAnsi"/>
          <w:sz w:val="24"/>
          <w:szCs w:val="24"/>
          <w:lang w:val="fr-CA"/>
        </w:rPr>
      </w:pPr>
      <w:r w:rsidRPr="00A765CF">
        <w:rPr>
          <w:rFonts w:eastAsia="Calibri" w:cstheme="minorHAnsi"/>
          <w:b/>
          <w:sz w:val="24"/>
          <w:szCs w:val="24"/>
          <w:lang w:val="fr-FR"/>
        </w:rPr>
        <w:t>Défis</w:t>
      </w:r>
    </w:p>
    <w:p w14:paraId="633EA89A" w14:textId="77777777" w:rsidR="001D423C" w:rsidRPr="00F91A2A" w:rsidRDefault="001D423C"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t>Le système d’information ne permet pas de suivre le processus d’identification et de prise en charge des malades présumés de TB.</w:t>
      </w:r>
    </w:p>
    <w:p w14:paraId="75D6F4CF" w14:textId="77777777" w:rsidR="00CD072D" w:rsidRPr="00A765CF" w:rsidRDefault="00CD072D" w:rsidP="00352A76">
      <w:pPr>
        <w:numPr>
          <w:ilvl w:val="0"/>
          <w:numId w:val="69"/>
        </w:numPr>
        <w:spacing w:after="0" w:line="276" w:lineRule="auto"/>
        <w:rPr>
          <w:rFonts w:eastAsia="Calibri" w:cstheme="minorHAnsi"/>
          <w:sz w:val="24"/>
          <w:szCs w:val="24"/>
          <w:lang w:val="fr-CA"/>
        </w:rPr>
      </w:pPr>
      <w:r w:rsidRPr="00666930">
        <w:rPr>
          <w:rFonts w:eastAsia="Calibri" w:cstheme="minorHAnsi"/>
          <w:sz w:val="24"/>
          <w:szCs w:val="24"/>
          <w:lang w:val="fr-CA"/>
        </w:rPr>
        <w:t>Le registre des cas présumés de</w:t>
      </w:r>
      <w:r w:rsidRPr="00A765CF">
        <w:rPr>
          <w:rFonts w:eastAsia="Calibri" w:cstheme="minorHAnsi"/>
          <w:sz w:val="24"/>
          <w:szCs w:val="24"/>
          <w:lang w:val="fr-CA"/>
        </w:rPr>
        <w:t xml:space="preserve"> TB n’est pas mis en place dans les structures du PNLT. Ce registre devrait permettre de suivre les patients identifiés présumés de TB et référés au laboratoire.</w:t>
      </w:r>
    </w:p>
    <w:p w14:paraId="527A935F" w14:textId="18B651AB" w:rsidR="008B6EFB" w:rsidRPr="00A765CF" w:rsidRDefault="008B6EFB" w:rsidP="00352A76">
      <w:pPr>
        <w:numPr>
          <w:ilvl w:val="0"/>
          <w:numId w:val="69"/>
        </w:numPr>
        <w:spacing w:after="0" w:line="276" w:lineRule="auto"/>
        <w:rPr>
          <w:rFonts w:eastAsia="Calibri" w:cstheme="minorHAnsi"/>
          <w:sz w:val="24"/>
          <w:szCs w:val="24"/>
          <w:lang w:val="fr-CA"/>
        </w:rPr>
      </w:pPr>
      <w:r w:rsidRPr="00A765CF">
        <w:rPr>
          <w:rFonts w:eastAsia="Calibri" w:cstheme="minorHAnsi"/>
          <w:sz w:val="24"/>
          <w:szCs w:val="24"/>
          <w:lang w:val="fr-CA"/>
        </w:rPr>
        <w:lastRenderedPageBreak/>
        <w:t>Proportion importante de patients diagnostiqués</w:t>
      </w:r>
      <w:r w:rsidR="00C22D76" w:rsidRPr="00A765CF">
        <w:rPr>
          <w:rFonts w:eastAsia="Calibri" w:cstheme="minorHAnsi"/>
          <w:sz w:val="24"/>
          <w:szCs w:val="24"/>
          <w:lang w:val="fr-CA"/>
        </w:rPr>
        <w:t xml:space="preserve"> (75%)</w:t>
      </w:r>
      <w:r w:rsidRPr="00A765CF">
        <w:rPr>
          <w:rFonts w:eastAsia="Calibri" w:cstheme="minorHAnsi"/>
          <w:sz w:val="24"/>
          <w:szCs w:val="24"/>
          <w:lang w:val="fr-CA"/>
        </w:rPr>
        <w:t xml:space="preserve"> à l’hôpital de référence TB</w:t>
      </w:r>
      <w:r w:rsidR="00C22D76" w:rsidRPr="00A765CF">
        <w:rPr>
          <w:rFonts w:eastAsia="Calibri" w:cstheme="minorHAnsi"/>
          <w:sz w:val="24"/>
          <w:szCs w:val="24"/>
          <w:lang w:val="fr-CA"/>
        </w:rPr>
        <w:t xml:space="preserve">, </w:t>
      </w:r>
      <w:r w:rsidRPr="00A765CF">
        <w:rPr>
          <w:rFonts w:eastAsia="Calibri" w:cstheme="minorHAnsi"/>
          <w:sz w:val="24"/>
          <w:szCs w:val="24"/>
          <w:lang w:val="fr-CA"/>
        </w:rPr>
        <w:t>ne sont pas enregistrés dans le registre de traitement de la TB</w:t>
      </w:r>
      <w:r w:rsidR="00C22D76" w:rsidRPr="00A765CF">
        <w:rPr>
          <w:rFonts w:eastAsia="Calibri" w:cstheme="minorHAnsi"/>
          <w:sz w:val="24"/>
          <w:szCs w:val="24"/>
          <w:lang w:val="fr-CA"/>
        </w:rPr>
        <w:t xml:space="preserve"> de l’hôpital (839 cas référés et non enregistrés/1113 cas diagnostiqués à l’hôpital de référence</w:t>
      </w:r>
      <w:r w:rsidR="0002061D">
        <w:rPr>
          <w:rFonts w:eastAsia="Calibri" w:cstheme="minorHAnsi"/>
          <w:sz w:val="24"/>
          <w:szCs w:val="24"/>
          <w:lang w:val="fr-CA"/>
        </w:rPr>
        <w:t xml:space="preserve"> en 2018</w:t>
      </w:r>
      <w:r w:rsidR="00C22D76" w:rsidRPr="00A765CF">
        <w:rPr>
          <w:rFonts w:eastAsia="Calibri" w:cstheme="minorHAnsi"/>
          <w:sz w:val="24"/>
          <w:szCs w:val="24"/>
          <w:lang w:val="fr-CA"/>
        </w:rPr>
        <w:t>).</w:t>
      </w:r>
    </w:p>
    <w:p w14:paraId="43748C30" w14:textId="77777777" w:rsidR="00CD072D" w:rsidRPr="00A765CF" w:rsidRDefault="00CD072D" w:rsidP="00352A76">
      <w:pPr>
        <w:pStyle w:val="ListParagraph"/>
        <w:numPr>
          <w:ilvl w:val="0"/>
          <w:numId w:val="70"/>
        </w:numPr>
        <w:rPr>
          <w:rFonts w:eastAsia="Calibri" w:cstheme="minorHAnsi"/>
          <w:sz w:val="24"/>
          <w:szCs w:val="24"/>
          <w:lang w:val="fr-CA"/>
        </w:rPr>
      </w:pPr>
      <w:r w:rsidRPr="00A765CF">
        <w:rPr>
          <w:rFonts w:eastAsia="Calibri" w:cstheme="minorHAnsi"/>
          <w:sz w:val="24"/>
          <w:szCs w:val="24"/>
          <w:lang w:val="fr-CA"/>
        </w:rPr>
        <w:t>La fiche d’identification des sujets contacts de patients TBPBC n’est pas développée par le PNLT et le registre des sujets contacts n’est pas en place dans les structures du PNLT (CDTs et Hôpital de référence de la TB).</w:t>
      </w:r>
    </w:p>
    <w:p w14:paraId="6932DDC2" w14:textId="77777777" w:rsidR="00CD072D" w:rsidRPr="00A765CF" w:rsidRDefault="00CD072D" w:rsidP="00352A76">
      <w:pPr>
        <w:pStyle w:val="ListParagraph"/>
        <w:numPr>
          <w:ilvl w:val="0"/>
          <w:numId w:val="70"/>
        </w:numPr>
        <w:rPr>
          <w:rFonts w:eastAsia="Calibri" w:cstheme="minorHAnsi"/>
          <w:sz w:val="24"/>
          <w:szCs w:val="24"/>
          <w:lang w:val="fr-CA"/>
        </w:rPr>
      </w:pPr>
      <w:r w:rsidRPr="00A765CF">
        <w:rPr>
          <w:rFonts w:eastAsia="Calibri" w:cstheme="minorHAnsi"/>
          <w:sz w:val="24"/>
          <w:szCs w:val="24"/>
          <w:lang w:val="fr-CA"/>
        </w:rPr>
        <w:t xml:space="preserve"> Il n’y a pas de directives clairement formulées pour l’utilisation du système d’information concernant les enquêtes de dépistage des sujets contacts, en particulier les indicateurs qui permettent de suivre leu</w:t>
      </w:r>
      <w:r w:rsidR="008B6EFB" w:rsidRPr="00A765CF">
        <w:rPr>
          <w:rFonts w:eastAsia="Calibri" w:cstheme="minorHAnsi"/>
          <w:sz w:val="24"/>
          <w:szCs w:val="24"/>
          <w:lang w:val="fr-CA"/>
        </w:rPr>
        <w:t>r exécution et leurs résultats.</w:t>
      </w:r>
      <w:r w:rsidRPr="00A765CF">
        <w:rPr>
          <w:rFonts w:eastAsia="Calibri" w:cstheme="minorHAnsi"/>
          <w:sz w:val="24"/>
          <w:szCs w:val="24"/>
          <w:lang w:val="fr-CA"/>
        </w:rPr>
        <w:t xml:space="preserve"> </w:t>
      </w:r>
    </w:p>
    <w:p w14:paraId="5F611CBD" w14:textId="06886AFC" w:rsidR="00666930" w:rsidRPr="00666930" w:rsidRDefault="00C22D76" w:rsidP="00352A76">
      <w:pPr>
        <w:pStyle w:val="ListParagraph"/>
        <w:numPr>
          <w:ilvl w:val="0"/>
          <w:numId w:val="70"/>
        </w:numPr>
        <w:spacing w:after="0" w:line="276" w:lineRule="auto"/>
        <w:rPr>
          <w:rFonts w:eastAsia="Calibri" w:cstheme="minorHAnsi"/>
          <w:b/>
          <w:sz w:val="24"/>
          <w:szCs w:val="24"/>
          <w:lang w:val="fr-CA"/>
        </w:rPr>
      </w:pPr>
      <w:r w:rsidRPr="00666930">
        <w:rPr>
          <w:rFonts w:eastAsia="Calibri" w:cstheme="minorHAnsi"/>
          <w:sz w:val="24"/>
          <w:szCs w:val="24"/>
          <w:lang w:val="fr-CA"/>
        </w:rPr>
        <w:t>Le rapport trimestriel de déclaration de la TB se limite aux données de la TB</w:t>
      </w:r>
      <w:r w:rsidR="00666930" w:rsidRPr="00666930">
        <w:rPr>
          <w:rFonts w:eastAsia="Calibri" w:cstheme="minorHAnsi"/>
          <w:sz w:val="24"/>
          <w:szCs w:val="24"/>
          <w:lang w:val="fr-CA"/>
        </w:rPr>
        <w:t xml:space="preserve"> pulmonaire bactériologiquement</w:t>
      </w:r>
      <w:r w:rsidR="00773169">
        <w:rPr>
          <w:rFonts w:eastAsia="Calibri" w:cstheme="minorHAnsi"/>
          <w:sz w:val="24"/>
          <w:szCs w:val="24"/>
          <w:lang w:val="fr-CA"/>
        </w:rPr>
        <w:t xml:space="preserve"> confirmée</w:t>
      </w:r>
      <w:r w:rsidR="00666930" w:rsidRPr="00666930">
        <w:rPr>
          <w:rFonts w:eastAsia="Calibri" w:cstheme="minorHAnsi"/>
          <w:sz w:val="24"/>
          <w:szCs w:val="24"/>
          <w:lang w:val="fr-CA"/>
        </w:rPr>
        <w:t>.</w:t>
      </w:r>
    </w:p>
    <w:p w14:paraId="3F960682" w14:textId="2B98611E" w:rsidR="0079065E" w:rsidRPr="00666930" w:rsidRDefault="000711F3" w:rsidP="00352A76">
      <w:pPr>
        <w:pStyle w:val="ListParagraph"/>
        <w:numPr>
          <w:ilvl w:val="0"/>
          <w:numId w:val="70"/>
        </w:numPr>
        <w:spacing w:after="0" w:line="276" w:lineRule="auto"/>
        <w:rPr>
          <w:rFonts w:eastAsia="Calibri" w:cstheme="minorHAnsi"/>
          <w:b/>
          <w:sz w:val="24"/>
          <w:szCs w:val="24"/>
          <w:lang w:val="fr-CA"/>
        </w:rPr>
      </w:pPr>
      <w:r w:rsidRPr="00666930">
        <w:rPr>
          <w:rFonts w:eastAsia="Calibri" w:cstheme="minorHAnsi"/>
          <w:sz w:val="24"/>
          <w:szCs w:val="24"/>
          <w:lang w:val="fr-CA"/>
        </w:rPr>
        <w:t>Par conséquent</w:t>
      </w:r>
      <w:r w:rsidR="00666930" w:rsidRPr="00666930">
        <w:rPr>
          <w:rFonts w:eastAsia="Calibri" w:cstheme="minorHAnsi"/>
          <w:sz w:val="24"/>
          <w:szCs w:val="24"/>
          <w:lang w:val="fr-CA"/>
        </w:rPr>
        <w:t>, p</w:t>
      </w:r>
      <w:r w:rsidR="0079065E" w:rsidRPr="00666930">
        <w:rPr>
          <w:rFonts w:eastAsia="Calibri" w:cstheme="minorHAnsi"/>
          <w:sz w:val="24"/>
          <w:szCs w:val="24"/>
          <w:lang w:val="fr-CA"/>
        </w:rPr>
        <w:t>armi la liste des dix indicateurs de suivi de la mise en œuvre de la stratégie pour mettre fin à la TB, certains ne sont pas calculés par le PNLT :</w:t>
      </w:r>
    </w:p>
    <w:p w14:paraId="79846E3B" w14:textId="77777777" w:rsidR="0079065E" w:rsidRPr="00F91A2A" w:rsidRDefault="0079065E" w:rsidP="00352A76">
      <w:pPr>
        <w:pStyle w:val="ListParagraph"/>
        <w:numPr>
          <w:ilvl w:val="0"/>
          <w:numId w:val="70"/>
        </w:numPr>
        <w:spacing w:after="0" w:line="276" w:lineRule="auto"/>
        <w:rPr>
          <w:rFonts w:eastAsia="Calibri" w:cstheme="minorHAnsi"/>
          <w:color w:val="0070C0"/>
          <w:lang w:val="fr-CA"/>
        </w:rPr>
      </w:pPr>
      <w:r w:rsidRPr="00F91A2A">
        <w:rPr>
          <w:rFonts w:eastAsia="Calibri" w:cstheme="minorHAnsi"/>
          <w:color w:val="0070C0"/>
          <w:lang w:val="fr-CA"/>
        </w:rPr>
        <w:t xml:space="preserve">1/ </w:t>
      </w:r>
      <w:r w:rsidRPr="00F91A2A">
        <w:rPr>
          <w:rFonts w:eastAsia="Calibri" w:cstheme="minorHAnsi"/>
          <w:b/>
          <w:color w:val="0070C0"/>
          <w:lang w:val="fr-CA"/>
        </w:rPr>
        <w:t>Pourcentage des patients tuberculeux (cas nouveaux et rechutes) qui ont été soumis à un test rapide (Xpert) lors du diagnostic</w:t>
      </w:r>
    </w:p>
    <w:p w14:paraId="6885D8CC" w14:textId="059C6A84" w:rsidR="0079065E" w:rsidRPr="00F91A2A" w:rsidRDefault="0079065E" w:rsidP="00352A76">
      <w:pPr>
        <w:pStyle w:val="ListParagraph"/>
        <w:numPr>
          <w:ilvl w:val="0"/>
          <w:numId w:val="70"/>
        </w:numPr>
        <w:spacing w:after="0" w:line="276" w:lineRule="auto"/>
        <w:rPr>
          <w:rFonts w:eastAsia="Calibri" w:cstheme="minorHAnsi"/>
          <w:i/>
          <w:color w:val="0070C0"/>
          <w:lang w:val="fr-CA"/>
        </w:rPr>
      </w:pPr>
      <w:r w:rsidRPr="00F91A2A">
        <w:rPr>
          <w:rFonts w:eastAsia="Calibri" w:cstheme="minorHAnsi"/>
          <w:color w:val="0070C0"/>
          <w:lang w:val="fr-CA"/>
        </w:rPr>
        <w:t xml:space="preserve">2/ </w:t>
      </w:r>
      <w:r w:rsidRPr="00F91A2A">
        <w:rPr>
          <w:rFonts w:eastAsia="Calibri" w:cstheme="minorHAnsi"/>
          <w:b/>
          <w:color w:val="0070C0"/>
          <w:lang w:val="fr-CA"/>
        </w:rPr>
        <w:t>Couverture du traitement de l’infection tuberculeuse latente (par INH)</w:t>
      </w:r>
      <w:r w:rsidRPr="00F91A2A">
        <w:rPr>
          <w:rFonts w:eastAsia="Calibri" w:cstheme="minorHAnsi"/>
          <w:color w:val="0070C0"/>
          <w:lang w:val="fr-CA"/>
        </w:rPr>
        <w:t xml:space="preserve"> : </w:t>
      </w:r>
      <w:r w:rsidRPr="00F91A2A">
        <w:rPr>
          <w:rFonts w:eastAsia="Calibri" w:cstheme="minorHAnsi"/>
          <w:i/>
          <w:color w:val="0070C0"/>
          <w:lang w:val="fr-CA"/>
        </w:rPr>
        <w:t>parmi les PvVIH et les enfants &lt;5ans qui sont des contacts de cas de TB, nombre de sujets qui ont démarré un traitement INH, divisé par le nombre de personnes éligibles (% calculé pour les PvVIH et % calculé pour les enfants &lt;5ans)</w:t>
      </w:r>
    </w:p>
    <w:p w14:paraId="71DB049D" w14:textId="77777777" w:rsidR="0079065E" w:rsidRPr="00F91A2A" w:rsidRDefault="0079065E" w:rsidP="00352A76">
      <w:pPr>
        <w:pStyle w:val="ListParagraph"/>
        <w:numPr>
          <w:ilvl w:val="0"/>
          <w:numId w:val="70"/>
        </w:numPr>
        <w:spacing w:after="0" w:line="276" w:lineRule="auto"/>
        <w:rPr>
          <w:rFonts w:eastAsia="Calibri" w:cstheme="minorHAnsi"/>
          <w:i/>
          <w:color w:val="0070C0"/>
          <w:lang w:val="fr-CA"/>
        </w:rPr>
      </w:pPr>
      <w:r w:rsidRPr="00F91A2A">
        <w:rPr>
          <w:rFonts w:eastAsia="Calibri" w:cstheme="minorHAnsi"/>
          <w:color w:val="0070C0"/>
          <w:lang w:val="fr-CA"/>
        </w:rPr>
        <w:t xml:space="preserve">3/ </w:t>
      </w:r>
      <w:r w:rsidRPr="00F91A2A">
        <w:rPr>
          <w:rFonts w:eastAsia="Calibri" w:cstheme="minorHAnsi"/>
          <w:b/>
          <w:color w:val="0070C0"/>
          <w:lang w:val="fr-CA"/>
        </w:rPr>
        <w:t>Couverture des activités de recherche des contacts</w:t>
      </w:r>
      <w:r w:rsidRPr="00F91A2A">
        <w:rPr>
          <w:rFonts w:eastAsia="Calibri" w:cstheme="minorHAnsi"/>
          <w:color w:val="0070C0"/>
          <w:lang w:val="fr-CA"/>
        </w:rPr>
        <w:t xml:space="preserve"> : </w:t>
      </w:r>
      <w:r w:rsidRPr="00F91A2A">
        <w:rPr>
          <w:rFonts w:eastAsia="Calibri" w:cstheme="minorHAnsi"/>
          <w:i/>
          <w:color w:val="0070C0"/>
          <w:lang w:val="fr-CA"/>
        </w:rPr>
        <w:t>parmi les contacts des cas de TB bactériologiquement confirmés, nombre de personnes évaluées pour la recherche d’une TB, divisé par le nombre de personnes éligibles à l’évaluation (en %)</w:t>
      </w:r>
    </w:p>
    <w:p w14:paraId="76354625" w14:textId="77777777" w:rsidR="0079065E" w:rsidRPr="00A765CF" w:rsidRDefault="0079065E"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L’indicateur suivant n</w:t>
      </w:r>
      <w:r w:rsidR="008B6EFB" w:rsidRPr="00A765CF">
        <w:rPr>
          <w:rFonts w:eastAsia="Calibri" w:cstheme="minorHAnsi"/>
          <w:sz w:val="24"/>
          <w:szCs w:val="24"/>
          <w:lang w:val="fr-CA"/>
        </w:rPr>
        <w:t>’est pas calculé correctement</w:t>
      </w:r>
      <w:r w:rsidRPr="00A765CF">
        <w:rPr>
          <w:rFonts w:eastAsia="Calibri" w:cstheme="minorHAnsi"/>
          <w:sz w:val="24"/>
          <w:szCs w:val="24"/>
          <w:lang w:val="fr-CA"/>
        </w:rPr>
        <w:t xml:space="preserve"> au niveau de chaque CDT / région :</w:t>
      </w:r>
    </w:p>
    <w:p w14:paraId="74D0DF91" w14:textId="0B33865F" w:rsidR="0079065E" w:rsidRPr="00F91A2A" w:rsidRDefault="0079065E" w:rsidP="00352A76">
      <w:pPr>
        <w:pStyle w:val="ListParagraph"/>
        <w:numPr>
          <w:ilvl w:val="0"/>
          <w:numId w:val="70"/>
        </w:numPr>
        <w:spacing w:after="0" w:line="276" w:lineRule="auto"/>
        <w:rPr>
          <w:rFonts w:eastAsia="Calibri" w:cstheme="minorHAnsi"/>
          <w:i/>
          <w:color w:val="0070C0"/>
          <w:lang w:val="fr-CA"/>
        </w:rPr>
      </w:pPr>
      <w:r w:rsidRPr="00F91A2A">
        <w:rPr>
          <w:rFonts w:eastAsia="Calibri" w:cstheme="minorHAnsi"/>
          <w:b/>
          <w:color w:val="0070C0"/>
          <w:lang w:val="fr-CA"/>
        </w:rPr>
        <w:t>Enregistrement du statut sérologique VIH des patients tuberculeux</w:t>
      </w:r>
      <w:r w:rsidRPr="00F91A2A">
        <w:rPr>
          <w:rFonts w:eastAsia="Calibri" w:cstheme="minorHAnsi"/>
          <w:color w:val="0070C0"/>
          <w:lang w:val="fr-CA"/>
        </w:rPr>
        <w:t xml:space="preserve"> : </w:t>
      </w:r>
      <w:r w:rsidRPr="00F91A2A">
        <w:rPr>
          <w:rFonts w:eastAsia="Calibri" w:cstheme="minorHAnsi"/>
          <w:i/>
          <w:color w:val="0070C0"/>
          <w:lang w:val="fr-CA"/>
        </w:rPr>
        <w:t>nombre de cas TB (nouveaux et rechutes) testés pour le VIH divisé par le nombre de nouveaux cas et rechutes déclarés au cours de la même année (en %)</w:t>
      </w:r>
    </w:p>
    <w:p w14:paraId="0C1DADB2" w14:textId="77777777" w:rsidR="0079065E" w:rsidRPr="00A765CF" w:rsidRDefault="0079065E" w:rsidP="00352A76">
      <w:pPr>
        <w:numPr>
          <w:ilvl w:val="0"/>
          <w:numId w:val="70"/>
        </w:numPr>
        <w:spacing w:after="80" w:line="276" w:lineRule="auto"/>
        <w:contextualSpacing/>
        <w:jc w:val="both"/>
        <w:rPr>
          <w:rFonts w:eastAsia="Calibri" w:cstheme="minorHAnsi"/>
          <w:sz w:val="24"/>
          <w:szCs w:val="24"/>
          <w:lang w:val="fr-FR"/>
        </w:rPr>
      </w:pPr>
      <w:r w:rsidRPr="00A765CF">
        <w:rPr>
          <w:rFonts w:eastAsia="Calibri" w:cstheme="minorHAnsi"/>
          <w:sz w:val="24"/>
          <w:szCs w:val="24"/>
          <w:lang w:val="fr-FR"/>
        </w:rPr>
        <w:t>Le circuit de remontée des données est chronophage, complexe, avec des doubles saisies, et sans possibilité de fusionner toutes les données dans une seule base de données. Le circuit ne facilite pas l’analyse, notamment l’évolution temporelle des indicateurs.</w:t>
      </w:r>
    </w:p>
    <w:p w14:paraId="699D4E6B" w14:textId="77777777" w:rsidR="0079065E" w:rsidRPr="00A765CF" w:rsidRDefault="0079065E"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Pas de procédure d’assurance qualité écrite ; pas d’audit de qualité représentatif au niveau national réalisé ;</w:t>
      </w:r>
    </w:p>
    <w:p w14:paraId="52D64705" w14:textId="77777777" w:rsidR="0079065E" w:rsidRPr="00A765CF" w:rsidRDefault="0079065E"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 xml:space="preserve">Les supervisions des CDT n’ont pas permis de corriger le problème de la non utilisation d’outils d’enregistrement du PNLT ; </w:t>
      </w:r>
    </w:p>
    <w:p w14:paraId="016F7718" w14:textId="77777777" w:rsidR="0079065E" w:rsidRPr="00A765CF" w:rsidRDefault="0079065E"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 xml:space="preserve">Sous-utilisation des données de surveillance pour orienter la stratégie </w:t>
      </w:r>
      <w:r w:rsidR="008B6EFB" w:rsidRPr="00A765CF">
        <w:rPr>
          <w:rFonts w:eastAsia="Calibri" w:cstheme="minorHAnsi"/>
          <w:sz w:val="24"/>
          <w:szCs w:val="24"/>
          <w:lang w:val="fr-CA"/>
        </w:rPr>
        <w:t>et les activités du programme.</w:t>
      </w:r>
    </w:p>
    <w:p w14:paraId="2C3872E4" w14:textId="77777777" w:rsidR="008B6EFB" w:rsidRPr="00A765CF" w:rsidRDefault="008B6EFB" w:rsidP="00352A76">
      <w:pPr>
        <w:numPr>
          <w:ilvl w:val="0"/>
          <w:numId w:val="70"/>
        </w:numPr>
        <w:spacing w:after="0" w:line="276" w:lineRule="auto"/>
        <w:jc w:val="both"/>
        <w:rPr>
          <w:rFonts w:eastAsia="Calibri" w:cstheme="minorHAnsi"/>
          <w:sz w:val="24"/>
          <w:szCs w:val="24"/>
          <w:lang w:val="fr-CA"/>
        </w:rPr>
      </w:pPr>
      <w:r w:rsidRPr="00A765CF">
        <w:rPr>
          <w:rFonts w:eastAsia="Calibri" w:cstheme="minorHAnsi"/>
          <w:sz w:val="24"/>
          <w:szCs w:val="24"/>
          <w:lang w:val="fr-CA"/>
        </w:rPr>
        <w:t>Capacités d'analyse approfondie des données limitées et de formulation d'hypothèses pour la recherche opérationnelle.</w:t>
      </w:r>
    </w:p>
    <w:p w14:paraId="0C9C5DE3" w14:textId="77777777" w:rsidR="001D423C" w:rsidRPr="00A765CF" w:rsidRDefault="001D423C"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 xml:space="preserve">Les résultats de l’analyse des données effectuée par l’Unité centrale </w:t>
      </w:r>
      <w:r w:rsidR="008B6EFB" w:rsidRPr="00A765CF">
        <w:rPr>
          <w:rFonts w:eastAsia="Calibri" w:cstheme="minorHAnsi"/>
          <w:sz w:val="24"/>
          <w:szCs w:val="24"/>
          <w:lang w:val="fr-CA"/>
        </w:rPr>
        <w:t xml:space="preserve">ne </w:t>
      </w:r>
      <w:r w:rsidRPr="00A765CF">
        <w:rPr>
          <w:rFonts w:eastAsia="Calibri" w:cstheme="minorHAnsi"/>
          <w:sz w:val="24"/>
          <w:szCs w:val="24"/>
          <w:lang w:val="fr-CA"/>
        </w:rPr>
        <w:t>sont</w:t>
      </w:r>
      <w:r w:rsidR="008B6EFB" w:rsidRPr="00A765CF">
        <w:rPr>
          <w:rFonts w:eastAsia="Calibri" w:cstheme="minorHAnsi"/>
          <w:sz w:val="24"/>
          <w:szCs w:val="24"/>
          <w:lang w:val="fr-CA"/>
        </w:rPr>
        <w:t xml:space="preserve"> pas présentés et discutés dans une réunion ou séminaire national.</w:t>
      </w:r>
      <w:r w:rsidRPr="00A765CF">
        <w:rPr>
          <w:rFonts w:eastAsia="Calibri" w:cstheme="minorHAnsi"/>
          <w:sz w:val="24"/>
          <w:szCs w:val="24"/>
          <w:lang w:val="fr-CA"/>
        </w:rPr>
        <w:t xml:space="preserve">   </w:t>
      </w:r>
    </w:p>
    <w:p w14:paraId="65CA9043" w14:textId="77777777" w:rsidR="001D423C" w:rsidRPr="00A765CF" w:rsidRDefault="008B6EFB" w:rsidP="00352A76">
      <w:pPr>
        <w:numPr>
          <w:ilvl w:val="0"/>
          <w:numId w:val="70"/>
        </w:numPr>
        <w:spacing w:after="0" w:line="276" w:lineRule="auto"/>
        <w:rPr>
          <w:rFonts w:eastAsia="Calibri" w:cstheme="minorHAnsi"/>
          <w:sz w:val="24"/>
          <w:szCs w:val="24"/>
          <w:lang w:val="fr-CA"/>
        </w:rPr>
      </w:pPr>
      <w:r w:rsidRPr="00A765CF">
        <w:rPr>
          <w:rFonts w:eastAsia="Calibri" w:cstheme="minorHAnsi"/>
          <w:sz w:val="24"/>
          <w:szCs w:val="24"/>
          <w:lang w:val="fr-CA"/>
        </w:rPr>
        <w:t>Absence de rapport annuel décrivant la situation épidémiologique de la TB et l’état d’avancement des actions de lutte.</w:t>
      </w:r>
    </w:p>
    <w:p w14:paraId="270D44C7" w14:textId="52B6AD59" w:rsidR="0079065E" w:rsidRPr="00F91A2A" w:rsidRDefault="0079065E" w:rsidP="00352A76">
      <w:pPr>
        <w:numPr>
          <w:ilvl w:val="0"/>
          <w:numId w:val="70"/>
        </w:numPr>
        <w:spacing w:after="200" w:line="276" w:lineRule="auto"/>
        <w:rPr>
          <w:rFonts w:eastAsia="Calibri" w:cstheme="minorHAnsi"/>
          <w:b/>
          <w:sz w:val="28"/>
          <w:szCs w:val="28"/>
          <w:lang w:val="fr-CA"/>
        </w:rPr>
      </w:pPr>
      <w:r w:rsidRPr="00A765CF">
        <w:rPr>
          <w:rFonts w:eastAsia="Calibri" w:cstheme="minorHAnsi"/>
          <w:sz w:val="24"/>
          <w:szCs w:val="24"/>
          <w:lang w:val="fr-CA"/>
        </w:rPr>
        <w:t>Le volet sur la recherche</w:t>
      </w:r>
      <w:r w:rsidR="000711F3" w:rsidRPr="00A765CF">
        <w:rPr>
          <w:rFonts w:eastAsia="Calibri" w:cstheme="minorHAnsi"/>
          <w:sz w:val="24"/>
          <w:szCs w:val="24"/>
          <w:lang w:val="fr-CA"/>
        </w:rPr>
        <w:t xml:space="preserve"> opérationnelle</w:t>
      </w:r>
      <w:r w:rsidRPr="00A765CF">
        <w:rPr>
          <w:rFonts w:eastAsia="Calibri" w:cstheme="minorHAnsi"/>
          <w:sz w:val="24"/>
          <w:szCs w:val="24"/>
          <w:lang w:val="fr-CA"/>
        </w:rPr>
        <w:t xml:space="preserve"> est peu développé.</w:t>
      </w:r>
    </w:p>
    <w:p w14:paraId="7CF889B4" w14:textId="2911A6A0" w:rsidR="0067341B" w:rsidRPr="00666930" w:rsidRDefault="0067341B" w:rsidP="00B006E5">
      <w:pPr>
        <w:pStyle w:val="Style3"/>
        <w:rPr>
          <w:sz w:val="24"/>
          <w:szCs w:val="24"/>
        </w:rPr>
      </w:pPr>
      <w:bookmarkStart w:id="34" w:name="_Toc8598283"/>
      <w:r w:rsidRPr="002F4DCF">
        <w:lastRenderedPageBreak/>
        <w:t xml:space="preserve">Implication des autres secteurs sanitaires </w:t>
      </w:r>
      <w:r w:rsidR="0037551C" w:rsidRPr="002F4DCF">
        <w:t>(privé, CNSS et FNP)</w:t>
      </w:r>
      <w:bookmarkEnd w:id="34"/>
      <w:r w:rsidR="0037551C" w:rsidRPr="00666930">
        <w:rPr>
          <w:sz w:val="24"/>
          <w:szCs w:val="24"/>
        </w:rPr>
        <w:t xml:space="preserve"> </w:t>
      </w:r>
    </w:p>
    <w:p w14:paraId="65C7CA5B" w14:textId="77777777" w:rsidR="0067341B" w:rsidRPr="00A765CF" w:rsidRDefault="0067341B" w:rsidP="00A1162C">
      <w:pPr>
        <w:spacing w:after="0" w:line="276" w:lineRule="auto"/>
        <w:jc w:val="both"/>
        <w:rPr>
          <w:rFonts w:eastAsia="Calibri" w:cstheme="minorHAnsi"/>
          <w:b/>
          <w:sz w:val="24"/>
          <w:szCs w:val="24"/>
          <w:lang w:val="fr-FR"/>
        </w:rPr>
      </w:pPr>
      <w:r w:rsidRPr="00A765CF">
        <w:rPr>
          <w:rFonts w:eastAsia="Calibri" w:cstheme="minorHAnsi"/>
          <w:b/>
          <w:sz w:val="24"/>
          <w:szCs w:val="24"/>
          <w:lang w:val="fr-FR"/>
        </w:rPr>
        <w:t>Points forts</w:t>
      </w:r>
    </w:p>
    <w:p w14:paraId="3CAAEA96" w14:textId="77777777" w:rsidR="00BD0AAC" w:rsidRPr="00A765CF" w:rsidRDefault="00BD0AAC"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Les structures du secteur privé et semi-public</w:t>
      </w:r>
      <w:r w:rsidR="00A87215" w:rsidRPr="00A765CF">
        <w:rPr>
          <w:rFonts w:eastAsia="Calibri" w:cstheme="minorHAnsi"/>
          <w:sz w:val="24"/>
          <w:szCs w:val="24"/>
          <w:lang w:val="fr-FR"/>
        </w:rPr>
        <w:t xml:space="preserve"> (CNSS, FNP)</w:t>
      </w:r>
      <w:r w:rsidRPr="00A765CF">
        <w:rPr>
          <w:rFonts w:eastAsia="Calibri" w:cstheme="minorHAnsi"/>
          <w:sz w:val="24"/>
          <w:szCs w:val="24"/>
          <w:lang w:val="fr-FR"/>
        </w:rPr>
        <w:t xml:space="preserve"> contribuent à la lutte antituberculeuse à travers l’identification des cas présumés de tuberculose et référence</w:t>
      </w:r>
      <w:r w:rsidR="00A87215" w:rsidRPr="00A765CF">
        <w:rPr>
          <w:rFonts w:eastAsia="Calibri" w:cstheme="minorHAnsi"/>
          <w:sz w:val="24"/>
          <w:szCs w:val="24"/>
          <w:lang w:val="fr-FR"/>
        </w:rPr>
        <w:t xml:space="preserve"> aux structures du PNLT principalement </w:t>
      </w:r>
      <w:r w:rsidRPr="00A765CF">
        <w:rPr>
          <w:rFonts w:eastAsia="Calibri" w:cstheme="minorHAnsi"/>
          <w:sz w:val="24"/>
          <w:szCs w:val="24"/>
          <w:lang w:val="fr-FR"/>
        </w:rPr>
        <w:t xml:space="preserve">l’hôpital de </w:t>
      </w:r>
      <w:r w:rsidR="000C7ED9" w:rsidRPr="00A765CF">
        <w:rPr>
          <w:rFonts w:eastAsia="Calibri" w:cstheme="minorHAnsi"/>
          <w:sz w:val="24"/>
          <w:szCs w:val="24"/>
          <w:lang w:val="fr-FR"/>
        </w:rPr>
        <w:t>référence de la TB</w:t>
      </w:r>
      <w:r w:rsidRPr="00A765CF">
        <w:rPr>
          <w:rFonts w:eastAsia="Calibri" w:cstheme="minorHAnsi"/>
          <w:sz w:val="24"/>
          <w:szCs w:val="24"/>
          <w:lang w:val="fr-FR"/>
        </w:rPr>
        <w:t>.</w:t>
      </w:r>
    </w:p>
    <w:p w14:paraId="03F65B0E" w14:textId="77777777" w:rsidR="000C7ED9" w:rsidRPr="00A765CF" w:rsidRDefault="00A87215"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Le plateau technique de</w:t>
      </w:r>
      <w:r w:rsidR="000C7ED9" w:rsidRPr="00A765CF">
        <w:rPr>
          <w:rFonts w:eastAsia="Calibri" w:cstheme="minorHAnsi"/>
          <w:sz w:val="24"/>
          <w:szCs w:val="24"/>
          <w:lang w:val="fr-FR"/>
        </w:rPr>
        <w:t xml:space="preserve"> laboratoire </w:t>
      </w:r>
      <w:r w:rsidRPr="00A765CF">
        <w:rPr>
          <w:rFonts w:eastAsia="Calibri" w:cstheme="minorHAnsi"/>
          <w:sz w:val="24"/>
          <w:szCs w:val="24"/>
          <w:lang w:val="fr-FR"/>
        </w:rPr>
        <w:t xml:space="preserve">(CNSS et FNP) est </w:t>
      </w:r>
      <w:r w:rsidR="000C7ED9" w:rsidRPr="00A765CF">
        <w:rPr>
          <w:rFonts w:eastAsia="Calibri" w:cstheme="minorHAnsi"/>
          <w:sz w:val="24"/>
          <w:szCs w:val="24"/>
          <w:lang w:val="fr-FR"/>
        </w:rPr>
        <w:t xml:space="preserve">bien développé </w:t>
      </w:r>
      <w:r w:rsidRPr="00A765CF">
        <w:rPr>
          <w:rFonts w:eastAsia="Calibri" w:cstheme="minorHAnsi"/>
          <w:sz w:val="24"/>
          <w:szCs w:val="24"/>
          <w:lang w:val="fr-FR"/>
        </w:rPr>
        <w:t>y compris l’anatomo-</w:t>
      </w:r>
      <w:r w:rsidR="000C7ED9" w:rsidRPr="00A765CF">
        <w:rPr>
          <w:rFonts w:eastAsia="Calibri" w:cstheme="minorHAnsi"/>
          <w:sz w:val="24"/>
          <w:szCs w:val="24"/>
          <w:lang w:val="fr-FR"/>
        </w:rPr>
        <w:t>pathologie à la FNP</w:t>
      </w:r>
      <w:r w:rsidRPr="00A765CF">
        <w:rPr>
          <w:rFonts w:eastAsia="Calibri" w:cstheme="minorHAnsi"/>
          <w:sz w:val="24"/>
          <w:szCs w:val="24"/>
          <w:lang w:val="fr-FR"/>
        </w:rPr>
        <w:t>.</w:t>
      </w:r>
    </w:p>
    <w:p w14:paraId="1D0FE468" w14:textId="77777777" w:rsidR="000C7ED9" w:rsidRPr="00A765CF" w:rsidRDefault="00A87215"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Il existe une bonne v</w:t>
      </w:r>
      <w:r w:rsidR="000C7ED9" w:rsidRPr="00A765CF">
        <w:rPr>
          <w:rFonts w:eastAsia="Calibri" w:cstheme="minorHAnsi"/>
          <w:sz w:val="24"/>
          <w:szCs w:val="24"/>
          <w:lang w:val="fr-FR"/>
        </w:rPr>
        <w:t xml:space="preserve">olonté </w:t>
      </w:r>
      <w:r w:rsidRPr="00A765CF">
        <w:rPr>
          <w:rFonts w:eastAsia="Calibri" w:cstheme="minorHAnsi"/>
          <w:sz w:val="24"/>
          <w:szCs w:val="24"/>
          <w:lang w:val="fr-FR"/>
        </w:rPr>
        <w:t xml:space="preserve">de la CNSS et du service de santé de la FNP </w:t>
      </w:r>
      <w:r w:rsidR="000C7ED9" w:rsidRPr="00A765CF">
        <w:rPr>
          <w:rFonts w:eastAsia="Calibri" w:cstheme="minorHAnsi"/>
          <w:sz w:val="24"/>
          <w:szCs w:val="24"/>
          <w:lang w:val="fr-FR"/>
        </w:rPr>
        <w:t xml:space="preserve">de renforcer </w:t>
      </w:r>
      <w:r w:rsidRPr="00A765CF">
        <w:rPr>
          <w:rFonts w:eastAsia="Calibri" w:cstheme="minorHAnsi"/>
          <w:sz w:val="24"/>
          <w:szCs w:val="24"/>
          <w:lang w:val="fr-FR"/>
        </w:rPr>
        <w:t>le cadre de collaboration avec PNLT pour améliorer les activités de lutte contre la TB avec intensification du dépistage de la TB et amélioration de la qualité de prise en charge.</w:t>
      </w:r>
    </w:p>
    <w:p w14:paraId="05BA25BA" w14:textId="77777777" w:rsidR="00BD0AAC" w:rsidRPr="00A765CF" w:rsidRDefault="00BD0AAC" w:rsidP="00A1162C">
      <w:pPr>
        <w:spacing w:after="0" w:line="276" w:lineRule="auto"/>
        <w:jc w:val="both"/>
        <w:rPr>
          <w:rFonts w:eastAsia="Calibri" w:cstheme="minorHAnsi"/>
          <w:b/>
          <w:sz w:val="24"/>
          <w:szCs w:val="24"/>
          <w:lang w:val="fr-FR"/>
        </w:rPr>
      </w:pPr>
    </w:p>
    <w:p w14:paraId="51461009" w14:textId="77777777" w:rsidR="0067341B" w:rsidRPr="00A765CF" w:rsidRDefault="0067341B" w:rsidP="00A1162C">
      <w:pPr>
        <w:spacing w:after="0" w:line="276" w:lineRule="auto"/>
        <w:jc w:val="both"/>
        <w:rPr>
          <w:rFonts w:eastAsia="Calibri" w:cstheme="minorHAnsi"/>
          <w:b/>
          <w:sz w:val="24"/>
          <w:szCs w:val="24"/>
          <w:lang w:val="fr-FR"/>
        </w:rPr>
      </w:pPr>
      <w:r w:rsidRPr="00A765CF">
        <w:rPr>
          <w:rFonts w:eastAsia="Calibri" w:cstheme="minorHAnsi"/>
          <w:b/>
          <w:sz w:val="24"/>
          <w:szCs w:val="24"/>
          <w:lang w:val="fr-FR"/>
        </w:rPr>
        <w:t>Défis</w:t>
      </w:r>
    </w:p>
    <w:p w14:paraId="07E1FD58" w14:textId="77777777" w:rsidR="0037551C" w:rsidRPr="00A765CF" w:rsidRDefault="00A87215"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 xml:space="preserve">Il n’existe pas un cadre </w:t>
      </w:r>
      <w:r w:rsidR="000C7ED9" w:rsidRPr="00A765CF">
        <w:rPr>
          <w:rFonts w:eastAsia="Calibri" w:cstheme="minorHAnsi"/>
          <w:sz w:val="24"/>
          <w:szCs w:val="24"/>
          <w:lang w:val="fr-FR"/>
        </w:rPr>
        <w:t xml:space="preserve">conventionnel </w:t>
      </w:r>
      <w:r w:rsidRPr="00A765CF">
        <w:rPr>
          <w:rFonts w:eastAsia="Calibri" w:cstheme="minorHAnsi"/>
          <w:sz w:val="24"/>
          <w:szCs w:val="24"/>
          <w:lang w:val="fr-FR"/>
        </w:rPr>
        <w:t>qui organise l’</w:t>
      </w:r>
      <w:r w:rsidR="0037551C" w:rsidRPr="00A765CF">
        <w:rPr>
          <w:rFonts w:eastAsia="Calibri" w:cstheme="minorHAnsi"/>
          <w:sz w:val="24"/>
          <w:szCs w:val="24"/>
          <w:lang w:val="fr-FR"/>
        </w:rPr>
        <w:t>implication de la CNSS et</w:t>
      </w:r>
      <w:r w:rsidRPr="00A765CF">
        <w:rPr>
          <w:rFonts w:eastAsia="Calibri" w:cstheme="minorHAnsi"/>
          <w:sz w:val="24"/>
          <w:szCs w:val="24"/>
          <w:lang w:val="fr-FR"/>
        </w:rPr>
        <w:t xml:space="preserve"> la FNP dans les activités de lutte contre</w:t>
      </w:r>
      <w:r w:rsidR="0037551C" w:rsidRPr="00A765CF">
        <w:rPr>
          <w:rFonts w:eastAsia="Calibri" w:cstheme="minorHAnsi"/>
          <w:sz w:val="24"/>
          <w:szCs w:val="24"/>
          <w:lang w:val="fr-FR"/>
        </w:rPr>
        <w:t xml:space="preserve"> la TB en collaboration avec le PNLT.</w:t>
      </w:r>
    </w:p>
    <w:p w14:paraId="03C0C4CE" w14:textId="77777777" w:rsidR="000C7ED9" w:rsidRPr="00A765CF" w:rsidRDefault="0037551C"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 xml:space="preserve">Les patients </w:t>
      </w:r>
      <w:r w:rsidR="000C7ED9" w:rsidRPr="00A765CF">
        <w:rPr>
          <w:rFonts w:eastAsia="Calibri" w:cstheme="minorHAnsi"/>
          <w:sz w:val="24"/>
          <w:szCs w:val="24"/>
          <w:lang w:val="fr-FR"/>
        </w:rPr>
        <w:t>orientés du secteur privé</w:t>
      </w:r>
      <w:r w:rsidRPr="00A765CF">
        <w:rPr>
          <w:rFonts w:eastAsia="Calibri" w:cstheme="minorHAnsi"/>
          <w:sz w:val="24"/>
          <w:szCs w:val="24"/>
          <w:lang w:val="fr-FR"/>
        </w:rPr>
        <w:t xml:space="preserve">, de la CNSS et de la NFP ne sont pas </w:t>
      </w:r>
      <w:r w:rsidR="000C7ED9" w:rsidRPr="00A765CF">
        <w:rPr>
          <w:rFonts w:eastAsia="Calibri" w:cstheme="minorHAnsi"/>
          <w:sz w:val="24"/>
          <w:szCs w:val="24"/>
          <w:lang w:val="fr-FR"/>
        </w:rPr>
        <w:t>répertoriés dans le registre de consultations et de traitement de la TB</w:t>
      </w:r>
      <w:r w:rsidRPr="00A765CF">
        <w:rPr>
          <w:rFonts w:eastAsia="Calibri" w:cstheme="minorHAnsi"/>
          <w:sz w:val="24"/>
          <w:szCs w:val="24"/>
          <w:lang w:val="fr-FR"/>
        </w:rPr>
        <w:t>.</w:t>
      </w:r>
    </w:p>
    <w:p w14:paraId="154AD048" w14:textId="77777777" w:rsidR="000C7ED9" w:rsidRPr="00A765CF" w:rsidRDefault="0037551C"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 xml:space="preserve">Il n’existe pas un </w:t>
      </w:r>
      <w:r w:rsidR="000C7ED9" w:rsidRPr="00A765CF">
        <w:rPr>
          <w:rFonts w:eastAsia="Calibri" w:cstheme="minorHAnsi"/>
          <w:sz w:val="24"/>
          <w:szCs w:val="24"/>
          <w:lang w:val="fr-FR"/>
        </w:rPr>
        <w:t xml:space="preserve">système de </w:t>
      </w:r>
      <w:r w:rsidRPr="00A765CF">
        <w:rPr>
          <w:rFonts w:eastAsia="Calibri" w:cstheme="minorHAnsi"/>
          <w:sz w:val="24"/>
          <w:szCs w:val="24"/>
          <w:lang w:val="fr-FR"/>
        </w:rPr>
        <w:t xml:space="preserve">référence et de </w:t>
      </w:r>
      <w:r w:rsidR="000C7ED9" w:rsidRPr="00A765CF">
        <w:rPr>
          <w:rFonts w:eastAsia="Calibri" w:cstheme="minorHAnsi"/>
          <w:sz w:val="24"/>
          <w:szCs w:val="24"/>
          <w:lang w:val="fr-FR"/>
        </w:rPr>
        <w:t>contre référence</w:t>
      </w:r>
      <w:r w:rsidRPr="00A765CF">
        <w:rPr>
          <w:rFonts w:eastAsia="Calibri" w:cstheme="minorHAnsi"/>
          <w:sz w:val="24"/>
          <w:szCs w:val="24"/>
          <w:lang w:val="fr-FR"/>
        </w:rPr>
        <w:t xml:space="preserve"> entre les services de santé du parapublic et les structures du PNLT.</w:t>
      </w:r>
    </w:p>
    <w:p w14:paraId="72250B88" w14:textId="77777777" w:rsidR="000C7ED9" w:rsidRPr="00A765CF" w:rsidRDefault="000C7ED9" w:rsidP="00352A76">
      <w:pPr>
        <w:pStyle w:val="ListParagraph"/>
        <w:numPr>
          <w:ilvl w:val="0"/>
          <w:numId w:val="18"/>
        </w:numPr>
        <w:spacing w:after="0" w:line="276" w:lineRule="auto"/>
        <w:jc w:val="both"/>
        <w:rPr>
          <w:rFonts w:eastAsia="Calibri" w:cstheme="minorHAnsi"/>
          <w:sz w:val="24"/>
          <w:szCs w:val="24"/>
          <w:lang w:val="fr-FR"/>
        </w:rPr>
      </w:pPr>
      <w:r w:rsidRPr="00A765CF">
        <w:rPr>
          <w:rFonts w:eastAsia="Calibri" w:cstheme="minorHAnsi"/>
          <w:sz w:val="24"/>
          <w:szCs w:val="24"/>
          <w:lang w:val="fr-FR"/>
        </w:rPr>
        <w:t>Manque d’encadrement de l’implication des autres secteurs de santé dans les efforts du PNLT</w:t>
      </w:r>
      <w:r w:rsidR="0037551C" w:rsidRPr="00A765CF">
        <w:rPr>
          <w:rFonts w:eastAsia="Calibri" w:cstheme="minorHAnsi"/>
          <w:sz w:val="24"/>
          <w:szCs w:val="24"/>
          <w:lang w:val="fr-FR"/>
        </w:rPr>
        <w:t xml:space="preserve"> </w:t>
      </w:r>
      <w:r w:rsidRPr="00A765CF">
        <w:rPr>
          <w:rFonts w:eastAsia="Calibri" w:cstheme="minorHAnsi"/>
          <w:sz w:val="24"/>
          <w:szCs w:val="24"/>
          <w:lang w:val="fr-FR"/>
        </w:rPr>
        <w:t>(privé, CNSS, FPN)</w:t>
      </w:r>
      <w:r w:rsidR="0037551C" w:rsidRPr="00A765CF">
        <w:rPr>
          <w:rFonts w:eastAsia="Calibri" w:cstheme="minorHAnsi"/>
          <w:sz w:val="24"/>
          <w:szCs w:val="24"/>
          <w:lang w:val="fr-FR"/>
        </w:rPr>
        <w:t xml:space="preserve"> : pas de formation sur les directives nationales de diagnostic et prise charge de la TB au profit des médecins du parapublic, absence de partage de guides et de directives sur la TB, TB-MDR, TB-HIV. </w:t>
      </w:r>
    </w:p>
    <w:p w14:paraId="6F78FA9C" w14:textId="77777777" w:rsidR="0067341B" w:rsidRPr="00A765CF" w:rsidRDefault="0067341B" w:rsidP="00A1162C">
      <w:pPr>
        <w:spacing w:after="0" w:line="276" w:lineRule="auto"/>
        <w:jc w:val="both"/>
        <w:rPr>
          <w:rFonts w:eastAsia="Calibri" w:cstheme="minorHAnsi"/>
          <w:sz w:val="24"/>
          <w:szCs w:val="24"/>
          <w:lang w:val="fr-BE"/>
        </w:rPr>
      </w:pPr>
    </w:p>
    <w:p w14:paraId="3BEF0048" w14:textId="25321CB9" w:rsidR="0067341B" w:rsidRPr="005C62E4" w:rsidRDefault="00EB035E" w:rsidP="00B006E5">
      <w:pPr>
        <w:pStyle w:val="Style3"/>
        <w:rPr>
          <w:color w:val="FF0000"/>
          <w:sz w:val="24"/>
          <w:szCs w:val="24"/>
        </w:rPr>
      </w:pPr>
      <w:bookmarkStart w:id="35" w:name="_Toc8598284"/>
      <w:r w:rsidRPr="002F4DCF">
        <w:t>Approche communautaire et i</w:t>
      </w:r>
      <w:r w:rsidR="0067341B" w:rsidRPr="002F4DCF">
        <w:t>mplications des organisations non gouvernementales (ONG)</w:t>
      </w:r>
      <w:bookmarkEnd w:id="35"/>
      <w:r w:rsidR="0067341B" w:rsidRPr="005C62E4">
        <w:rPr>
          <w:sz w:val="24"/>
          <w:szCs w:val="24"/>
        </w:rPr>
        <w:t xml:space="preserve"> </w:t>
      </w:r>
    </w:p>
    <w:p w14:paraId="75F5C711" w14:textId="328BDA9B" w:rsidR="0067341B" w:rsidRPr="005C62E4" w:rsidRDefault="005C62E4" w:rsidP="000E6C8B">
      <w:pPr>
        <w:tabs>
          <w:tab w:val="right" w:pos="9360"/>
        </w:tabs>
        <w:spacing w:after="0" w:line="276" w:lineRule="auto"/>
        <w:jc w:val="both"/>
        <w:rPr>
          <w:rFonts w:eastAsia="Calibri" w:cstheme="minorHAnsi"/>
          <w:sz w:val="24"/>
          <w:szCs w:val="24"/>
          <w:lang w:val="fr-CA"/>
        </w:rPr>
      </w:pPr>
      <w:r w:rsidRPr="005C62E4">
        <w:rPr>
          <w:rFonts w:eastAsia="Calibri" w:cstheme="minorHAnsi"/>
          <w:sz w:val="24"/>
          <w:szCs w:val="24"/>
          <w:lang w:val="fr-CA"/>
        </w:rPr>
        <w:t>Une centaine d’ASC (sous contrat Fond Mondial) opèrent à Djibouti-ville mais leurs actions restent peu perceptibles au</w:t>
      </w:r>
      <w:r>
        <w:rPr>
          <w:rFonts w:eastAsia="Calibri" w:cstheme="minorHAnsi"/>
          <w:sz w:val="24"/>
          <w:szCs w:val="24"/>
          <w:lang w:val="fr-CA"/>
        </w:rPr>
        <w:t xml:space="preserve"> niveau des structures de prise</w:t>
      </w:r>
      <w:r w:rsidRPr="005C62E4">
        <w:rPr>
          <w:rFonts w:eastAsia="Calibri" w:cstheme="minorHAnsi"/>
          <w:sz w:val="24"/>
          <w:szCs w:val="24"/>
          <w:lang w:val="fr-CA"/>
        </w:rPr>
        <w:t xml:space="preserve"> en charge de la tuberculose. Leur action de sensibilisation au niveau des communautés (ils possèdent des supports d’information et d’éducation pour la santé tels que: affiches, dépliants, boites à images etc..) n’est pas accompagnée de la recherche des cas contacts et des perdus de vue faute de collaboration avec les CDT et CDTO. Les ASC sont polyvalents (exercent dans le cadre de plusieurs maladies) et pourraient être tentés de délaisser le volet TB d’autant plus qu’ils ne possèdent pas de registres d’activités ; il n’existe donc aucune donnée statistique sur les activités des ASC relatives à la tuberculose. Dans les régions il n’y a pas d’ASC exception faite d’Ali Sabieh où il y a une vingtaine d’ASC formés par IGAD qui s’occupent non seulement des réfugiés, mais qui apportent leur soutien au programme car ils sont impliqués dans la recherche des cas contacts et des perdus de vue. Il serait important de doter le ASC de fiches de référence à remettre aux patients référés vers les structures de prise en charge de TB afin de pouvoir mesurer des indicateurs relatifs au nombre de patients référés mais aussi et la qualité de la référence à savoir : le nombre de patients suspects de TB référés par l'ASC et </w:t>
      </w:r>
      <w:r w:rsidRPr="005C62E4">
        <w:rPr>
          <w:rFonts w:eastAsia="Calibri" w:cstheme="minorHAnsi"/>
          <w:sz w:val="24"/>
          <w:szCs w:val="24"/>
          <w:lang w:val="fr-CA"/>
        </w:rPr>
        <w:lastRenderedPageBreak/>
        <w:t>reçus dans la formation sanitaire, le  nombre de perdus de vus de TB référés par l'ASC et reçus dans la formation sanitaire, la proportion de patients tuberculeux parmi les patients TB présumés référés par l’ASC.</w:t>
      </w:r>
    </w:p>
    <w:p w14:paraId="5C731B30" w14:textId="77777777" w:rsidR="00EB035E" w:rsidRPr="00A765CF" w:rsidRDefault="00EB035E" w:rsidP="00A1162C">
      <w:pPr>
        <w:spacing w:after="0" w:line="276" w:lineRule="auto"/>
        <w:jc w:val="both"/>
        <w:rPr>
          <w:rFonts w:eastAsia="Calibri" w:cstheme="minorHAnsi"/>
          <w:b/>
          <w:sz w:val="24"/>
          <w:szCs w:val="24"/>
          <w:lang w:val="fr-CA"/>
        </w:rPr>
      </w:pPr>
    </w:p>
    <w:p w14:paraId="70E2C1A5" w14:textId="0E849B75" w:rsidR="0067341B" w:rsidRPr="002F4DCF" w:rsidRDefault="0079065E" w:rsidP="00B006E5">
      <w:pPr>
        <w:pStyle w:val="Style3"/>
      </w:pPr>
      <w:bookmarkStart w:id="36" w:name="_Toc8598285"/>
      <w:r w:rsidRPr="002F4DCF">
        <w:t>Gestion des médicaments</w:t>
      </w:r>
      <w:bookmarkEnd w:id="36"/>
      <w:r w:rsidRPr="002F4DCF">
        <w:t xml:space="preserve"> </w:t>
      </w:r>
    </w:p>
    <w:p w14:paraId="4C5B7EDB" w14:textId="77777777" w:rsidR="00B65959" w:rsidRPr="00A765CF" w:rsidRDefault="00B65959" w:rsidP="00B65959">
      <w:pPr>
        <w:tabs>
          <w:tab w:val="left" w:pos="1276"/>
        </w:tabs>
        <w:jc w:val="both"/>
        <w:rPr>
          <w:rFonts w:eastAsia="Calibri" w:cstheme="minorHAnsi"/>
          <w:b/>
          <w:sz w:val="24"/>
          <w:szCs w:val="24"/>
        </w:rPr>
      </w:pPr>
      <w:r w:rsidRPr="00A765CF">
        <w:rPr>
          <w:rFonts w:eastAsia="Calibri" w:cstheme="minorHAnsi"/>
          <w:b/>
          <w:sz w:val="24"/>
          <w:szCs w:val="24"/>
        </w:rPr>
        <w:t xml:space="preserve">Progrès  </w:t>
      </w:r>
    </w:p>
    <w:p w14:paraId="1D831F36" w14:textId="0209FF94" w:rsidR="00664488" w:rsidRPr="00A765CF" w:rsidRDefault="00D04233"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Généralement, le système de gestion et d’approvisionnement des médicaments antituberculeux est en place avec une unité </w:t>
      </w:r>
      <w:r w:rsidR="00B65959" w:rsidRPr="00A765CF">
        <w:rPr>
          <w:rFonts w:eastAsia="Calibri" w:cstheme="minorHAnsi"/>
          <w:sz w:val="24"/>
          <w:szCs w:val="24"/>
          <w:lang w:val="fr-FR"/>
        </w:rPr>
        <w:t xml:space="preserve">des marchés publics </w:t>
      </w:r>
      <w:r w:rsidR="00664488" w:rsidRPr="00A765CF">
        <w:rPr>
          <w:rFonts w:eastAsia="Calibri" w:cstheme="minorHAnsi"/>
          <w:sz w:val="24"/>
          <w:szCs w:val="24"/>
          <w:lang w:val="fr-FR"/>
        </w:rPr>
        <w:t>du Ministère de la santé responsable des achats</w:t>
      </w:r>
      <w:r w:rsidRPr="00A765CF">
        <w:rPr>
          <w:rFonts w:eastAsia="Calibri" w:cstheme="minorHAnsi"/>
          <w:sz w:val="24"/>
          <w:szCs w:val="24"/>
          <w:lang w:val="fr-FR"/>
        </w:rPr>
        <w:t xml:space="preserve"> des médicam</w:t>
      </w:r>
      <w:r w:rsidR="00B65959" w:rsidRPr="00A765CF">
        <w:rPr>
          <w:rFonts w:eastAsia="Calibri" w:cstheme="minorHAnsi"/>
          <w:sz w:val="24"/>
          <w:szCs w:val="24"/>
          <w:lang w:val="fr-FR"/>
        </w:rPr>
        <w:t xml:space="preserve">ents et du matériel essentiels </w:t>
      </w:r>
      <w:r w:rsidR="00664488" w:rsidRPr="00A765CF">
        <w:rPr>
          <w:rFonts w:eastAsia="Calibri" w:cstheme="minorHAnsi"/>
          <w:sz w:val="24"/>
          <w:szCs w:val="24"/>
          <w:lang w:val="fr-FR"/>
        </w:rPr>
        <w:t xml:space="preserve">pour les hôpitaux et les centres de santé relevant du ministère de la santé. </w:t>
      </w:r>
    </w:p>
    <w:p w14:paraId="227401F2" w14:textId="77777777" w:rsidR="00664488" w:rsidRPr="00A765CF" w:rsidRDefault="00D04233"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Le système de régulation et d’enregistrement des médicaments est basé au ministère de la santé. </w:t>
      </w:r>
    </w:p>
    <w:p w14:paraId="2D1EFEFD" w14:textId="55D8EF18" w:rsidR="00B761EB" w:rsidRPr="00A765CF" w:rsidRDefault="00B65959"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Le m</w:t>
      </w:r>
      <w:r w:rsidR="00D04233" w:rsidRPr="00A765CF">
        <w:rPr>
          <w:rFonts w:eastAsia="Calibri" w:cstheme="minorHAnsi"/>
          <w:sz w:val="24"/>
          <w:szCs w:val="24"/>
          <w:lang w:val="fr-FR"/>
        </w:rPr>
        <w:t>écanisme de</w:t>
      </w:r>
      <w:r w:rsidR="00B761EB" w:rsidRPr="00A765CF">
        <w:rPr>
          <w:rFonts w:eastAsia="Calibri" w:cstheme="minorHAnsi"/>
          <w:sz w:val="24"/>
          <w:szCs w:val="24"/>
          <w:lang w:val="fr-FR"/>
        </w:rPr>
        <w:t xml:space="preserve"> </w:t>
      </w:r>
      <w:r w:rsidRPr="00A765CF">
        <w:rPr>
          <w:rFonts w:eastAsia="Calibri" w:cstheme="minorHAnsi"/>
          <w:sz w:val="24"/>
          <w:szCs w:val="24"/>
          <w:lang w:val="fr-FR"/>
        </w:rPr>
        <w:t>gestion et d’approvisionnement des médicaments</w:t>
      </w:r>
      <w:r w:rsidR="00B761EB" w:rsidRPr="00A765CF">
        <w:rPr>
          <w:rFonts w:eastAsia="Calibri" w:cstheme="minorHAnsi"/>
          <w:sz w:val="24"/>
          <w:szCs w:val="24"/>
          <w:lang w:val="fr-FR"/>
        </w:rPr>
        <w:t xml:space="preserve"> </w:t>
      </w:r>
      <w:r w:rsidRPr="00A765CF">
        <w:rPr>
          <w:rFonts w:eastAsia="Calibri" w:cstheme="minorHAnsi"/>
          <w:sz w:val="24"/>
          <w:szCs w:val="24"/>
          <w:lang w:val="fr-FR"/>
        </w:rPr>
        <w:t xml:space="preserve">est </w:t>
      </w:r>
      <w:r w:rsidR="00B761EB" w:rsidRPr="00A765CF">
        <w:rPr>
          <w:rFonts w:eastAsia="Calibri" w:cstheme="minorHAnsi"/>
          <w:sz w:val="24"/>
          <w:szCs w:val="24"/>
          <w:lang w:val="fr-FR"/>
        </w:rPr>
        <w:t>bien structuré et coordonné</w:t>
      </w:r>
      <w:r w:rsidR="00D04233" w:rsidRPr="00A765CF">
        <w:rPr>
          <w:rFonts w:eastAsia="Calibri" w:cstheme="minorHAnsi"/>
          <w:sz w:val="24"/>
          <w:szCs w:val="24"/>
          <w:lang w:val="fr-FR"/>
        </w:rPr>
        <w:t xml:space="preserve"> au niveau National. </w:t>
      </w:r>
    </w:p>
    <w:p w14:paraId="03522950" w14:textId="0F6957A1" w:rsidR="00D04233" w:rsidRPr="00A765CF" w:rsidRDefault="00B761EB"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La s</w:t>
      </w:r>
      <w:r w:rsidR="00D04233" w:rsidRPr="00A765CF">
        <w:rPr>
          <w:rFonts w:eastAsia="Calibri" w:cstheme="minorHAnsi"/>
          <w:sz w:val="24"/>
          <w:szCs w:val="24"/>
          <w:lang w:val="fr-FR"/>
        </w:rPr>
        <w:t xml:space="preserve">élection des </w:t>
      </w:r>
      <w:r w:rsidRPr="00A765CF">
        <w:rPr>
          <w:rFonts w:eastAsia="Calibri" w:cstheme="minorHAnsi"/>
          <w:sz w:val="24"/>
          <w:szCs w:val="24"/>
          <w:lang w:val="fr-FR"/>
        </w:rPr>
        <w:t xml:space="preserve">médicaments </w:t>
      </w:r>
      <w:r w:rsidR="00D04233" w:rsidRPr="00A765CF">
        <w:rPr>
          <w:rFonts w:eastAsia="Calibri" w:cstheme="minorHAnsi"/>
          <w:sz w:val="24"/>
          <w:szCs w:val="24"/>
          <w:lang w:val="fr-FR"/>
        </w:rPr>
        <w:t xml:space="preserve">anti </w:t>
      </w:r>
      <w:r w:rsidR="003E362A" w:rsidRPr="00A765CF">
        <w:rPr>
          <w:rFonts w:eastAsia="Calibri" w:cstheme="minorHAnsi"/>
          <w:sz w:val="24"/>
          <w:szCs w:val="24"/>
          <w:lang w:val="fr-FR"/>
        </w:rPr>
        <w:t xml:space="preserve">TB est en place et se fait en </w:t>
      </w:r>
      <w:r w:rsidR="00D04233" w:rsidRPr="00A765CF">
        <w:rPr>
          <w:rFonts w:eastAsia="Calibri" w:cstheme="minorHAnsi"/>
          <w:sz w:val="24"/>
          <w:szCs w:val="24"/>
          <w:lang w:val="fr-FR"/>
        </w:rPr>
        <w:t>coordi</w:t>
      </w:r>
      <w:r w:rsidR="003E362A" w:rsidRPr="00A765CF">
        <w:rPr>
          <w:rFonts w:eastAsia="Calibri" w:cstheme="minorHAnsi"/>
          <w:sz w:val="24"/>
          <w:szCs w:val="24"/>
          <w:lang w:val="fr-FR"/>
        </w:rPr>
        <w:t>nation entre le NTP et le PNUD.</w:t>
      </w:r>
    </w:p>
    <w:p w14:paraId="02079BE9" w14:textId="11F1F21D" w:rsidR="00D04233" w:rsidRPr="00A765CF" w:rsidRDefault="003E362A"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L</w:t>
      </w:r>
      <w:r w:rsidR="00D04233" w:rsidRPr="00A765CF">
        <w:rPr>
          <w:rFonts w:eastAsia="Calibri" w:cstheme="minorHAnsi"/>
          <w:sz w:val="24"/>
          <w:szCs w:val="24"/>
          <w:lang w:val="fr-FR"/>
        </w:rPr>
        <w:t xml:space="preserve">es médicaments </w:t>
      </w:r>
      <w:r w:rsidRPr="00A765CF">
        <w:rPr>
          <w:rFonts w:eastAsia="Calibri" w:cstheme="minorHAnsi"/>
          <w:sz w:val="24"/>
          <w:szCs w:val="24"/>
          <w:lang w:val="fr-FR"/>
        </w:rPr>
        <w:t>antituberculeux</w:t>
      </w:r>
      <w:r w:rsidR="00D04233" w:rsidRPr="00A765CF">
        <w:rPr>
          <w:rFonts w:eastAsia="Calibri" w:cstheme="minorHAnsi"/>
          <w:sz w:val="24"/>
          <w:szCs w:val="24"/>
          <w:lang w:val="fr-FR"/>
        </w:rPr>
        <w:t xml:space="preserve"> </w:t>
      </w:r>
      <w:r w:rsidRPr="00A765CF">
        <w:rPr>
          <w:rFonts w:eastAsia="Calibri" w:cstheme="minorHAnsi"/>
          <w:sz w:val="24"/>
          <w:szCs w:val="24"/>
          <w:lang w:val="fr-FR"/>
        </w:rPr>
        <w:t xml:space="preserve">de 1ère  et 2ème  </w:t>
      </w:r>
      <w:r w:rsidR="00D04233" w:rsidRPr="00A765CF">
        <w:rPr>
          <w:rFonts w:eastAsia="Calibri" w:cstheme="minorHAnsi"/>
          <w:sz w:val="24"/>
          <w:szCs w:val="24"/>
          <w:lang w:val="fr-FR"/>
        </w:rPr>
        <w:t xml:space="preserve"> ligne</w:t>
      </w:r>
      <w:r w:rsidRPr="00A765CF">
        <w:rPr>
          <w:rFonts w:eastAsia="Calibri" w:cstheme="minorHAnsi"/>
          <w:sz w:val="24"/>
          <w:szCs w:val="24"/>
          <w:lang w:val="fr-FR"/>
        </w:rPr>
        <w:t>s</w:t>
      </w:r>
      <w:r w:rsidR="00D04233" w:rsidRPr="00A765CF">
        <w:rPr>
          <w:rFonts w:eastAsia="Calibri" w:cstheme="minorHAnsi"/>
          <w:sz w:val="24"/>
          <w:szCs w:val="24"/>
          <w:lang w:val="fr-FR"/>
        </w:rPr>
        <w:t xml:space="preserve"> sont en place</w:t>
      </w:r>
      <w:r w:rsidRPr="00A765CF">
        <w:rPr>
          <w:rFonts w:eastAsia="Calibri" w:cstheme="minorHAnsi"/>
          <w:sz w:val="24"/>
          <w:szCs w:val="24"/>
          <w:lang w:val="fr-FR"/>
        </w:rPr>
        <w:t xml:space="preserve"> et le</w:t>
      </w:r>
      <w:r w:rsidR="00D04233" w:rsidRPr="00A765CF">
        <w:rPr>
          <w:rFonts w:eastAsia="Calibri" w:cstheme="minorHAnsi"/>
          <w:sz w:val="24"/>
          <w:szCs w:val="24"/>
          <w:lang w:val="fr-FR"/>
        </w:rPr>
        <w:t xml:space="preserve"> stock actuel est sécurisé</w:t>
      </w:r>
      <w:r w:rsidRPr="00A765CF">
        <w:rPr>
          <w:rFonts w:eastAsia="Calibri" w:cstheme="minorHAnsi"/>
          <w:sz w:val="24"/>
          <w:szCs w:val="24"/>
          <w:lang w:val="fr-FR"/>
        </w:rPr>
        <w:t>.</w:t>
      </w:r>
    </w:p>
    <w:p w14:paraId="688717EE" w14:textId="71EA04AB" w:rsidR="00D04233" w:rsidRPr="00A765CF" w:rsidRDefault="003E362A"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L’achat des antibacillaires est assuré par le PNUD </w:t>
      </w:r>
      <w:r w:rsidR="00C166FB" w:rsidRPr="00A765CF">
        <w:rPr>
          <w:rFonts w:eastAsia="Calibri" w:cstheme="minorHAnsi"/>
          <w:sz w:val="24"/>
          <w:szCs w:val="24"/>
          <w:lang w:val="fr-FR"/>
        </w:rPr>
        <w:t>à travers la subvention du fonds mondial jusqu'à la fin de 2020</w:t>
      </w:r>
      <w:r w:rsidRPr="00A765CF">
        <w:rPr>
          <w:rFonts w:eastAsia="Calibri" w:cstheme="minorHAnsi"/>
          <w:sz w:val="24"/>
          <w:szCs w:val="24"/>
          <w:lang w:val="fr-FR"/>
        </w:rPr>
        <w:t>, respectant l</w:t>
      </w:r>
      <w:r w:rsidR="00D04233" w:rsidRPr="00A765CF">
        <w:rPr>
          <w:rFonts w:eastAsia="Calibri" w:cstheme="minorHAnsi"/>
          <w:sz w:val="24"/>
          <w:szCs w:val="24"/>
          <w:lang w:val="fr-FR"/>
        </w:rPr>
        <w:t xml:space="preserve">a </w:t>
      </w:r>
      <w:r w:rsidRPr="00A765CF">
        <w:rPr>
          <w:rFonts w:eastAsia="Calibri" w:cstheme="minorHAnsi"/>
          <w:sz w:val="24"/>
          <w:szCs w:val="24"/>
          <w:lang w:val="fr-FR"/>
        </w:rPr>
        <w:t>politique d’Assurance qualité du</w:t>
      </w:r>
      <w:r w:rsidR="00D04233" w:rsidRPr="00A765CF">
        <w:rPr>
          <w:rFonts w:eastAsia="Calibri" w:cstheme="minorHAnsi"/>
          <w:sz w:val="24"/>
          <w:szCs w:val="24"/>
          <w:lang w:val="fr-FR"/>
        </w:rPr>
        <w:t xml:space="preserve"> Fonds Mondial</w:t>
      </w:r>
      <w:r w:rsidRPr="00A765CF">
        <w:rPr>
          <w:rFonts w:eastAsia="Calibri" w:cstheme="minorHAnsi"/>
          <w:sz w:val="24"/>
          <w:szCs w:val="24"/>
          <w:lang w:val="fr-FR"/>
        </w:rPr>
        <w:t>.</w:t>
      </w:r>
    </w:p>
    <w:p w14:paraId="21ADE2E6" w14:textId="5FB8ABD7" w:rsidR="00D04233" w:rsidRPr="00A765CF" w:rsidRDefault="003E362A"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Les médicaments antibacillaires et réactifs </w:t>
      </w:r>
      <w:r w:rsidR="00D04233" w:rsidRPr="00A765CF">
        <w:rPr>
          <w:rFonts w:eastAsia="Calibri" w:cstheme="minorHAnsi"/>
          <w:sz w:val="24"/>
          <w:szCs w:val="24"/>
          <w:lang w:val="fr-FR"/>
        </w:rPr>
        <w:t xml:space="preserve">sont </w:t>
      </w:r>
      <w:r w:rsidRPr="00A765CF">
        <w:rPr>
          <w:rFonts w:eastAsia="Calibri" w:cstheme="minorHAnsi"/>
          <w:sz w:val="24"/>
          <w:szCs w:val="24"/>
          <w:lang w:val="fr-FR"/>
        </w:rPr>
        <w:t xml:space="preserve">répartis et distribués mensuellement au niveau national. </w:t>
      </w:r>
    </w:p>
    <w:p w14:paraId="26E65870" w14:textId="701F8591" w:rsidR="00D04233" w:rsidRPr="00A765CF" w:rsidRDefault="00D04233"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Disponibilité de base de données sur le niveau des stocks de médicaments </w:t>
      </w:r>
      <w:r w:rsidR="003E362A" w:rsidRPr="00A765CF">
        <w:rPr>
          <w:rFonts w:eastAsia="Calibri" w:cstheme="minorHAnsi"/>
          <w:sz w:val="24"/>
          <w:szCs w:val="24"/>
          <w:lang w:val="fr-FR"/>
        </w:rPr>
        <w:t xml:space="preserve">antituberculeux. </w:t>
      </w:r>
    </w:p>
    <w:p w14:paraId="1BCCC9D7" w14:textId="1660BB2C" w:rsidR="00D04233" w:rsidRPr="00A765CF" w:rsidRDefault="002009E9" w:rsidP="002009E9">
      <w:pPr>
        <w:tabs>
          <w:tab w:val="left" w:pos="1276"/>
        </w:tabs>
        <w:jc w:val="both"/>
        <w:rPr>
          <w:rFonts w:eastAsia="Calibri" w:cstheme="minorHAnsi"/>
          <w:b/>
          <w:sz w:val="24"/>
          <w:szCs w:val="24"/>
        </w:rPr>
      </w:pPr>
      <w:r w:rsidRPr="00A765CF">
        <w:rPr>
          <w:rFonts w:eastAsia="Calibri" w:cstheme="minorHAnsi"/>
          <w:b/>
          <w:sz w:val="24"/>
          <w:szCs w:val="24"/>
        </w:rPr>
        <w:t>Défis </w:t>
      </w:r>
    </w:p>
    <w:p w14:paraId="3DF64842" w14:textId="77777777" w:rsidR="00B65959" w:rsidRPr="00A765CF" w:rsidRDefault="00B65959" w:rsidP="00352A76">
      <w:pPr>
        <w:pStyle w:val="ListParagraph"/>
        <w:numPr>
          <w:ilvl w:val="0"/>
          <w:numId w:val="24"/>
        </w:numPr>
        <w:rPr>
          <w:rFonts w:eastAsia="Calibri" w:cstheme="minorHAnsi"/>
          <w:sz w:val="24"/>
          <w:szCs w:val="24"/>
          <w:lang w:val="fr-FR"/>
        </w:rPr>
      </w:pPr>
      <w:r w:rsidRPr="00A765CF">
        <w:rPr>
          <w:rFonts w:eastAsia="Calibri" w:cstheme="minorHAnsi"/>
          <w:sz w:val="24"/>
          <w:szCs w:val="24"/>
          <w:lang w:val="fr-FR"/>
        </w:rPr>
        <w:t xml:space="preserve">Les médicaments essentiels importés et vendus dans les pharmacies privées ne subissent aucun contrôle de l’unité des marchés publics du ministère de la santé. </w:t>
      </w:r>
    </w:p>
    <w:p w14:paraId="1A67F947" w14:textId="35A8B1B4" w:rsidR="00D04233" w:rsidRPr="00A765CF" w:rsidRDefault="002009E9"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Existence de quantités importantes de médicaments de 1</w:t>
      </w:r>
      <w:r w:rsidR="006D576F" w:rsidRPr="00A765CF">
        <w:rPr>
          <w:rFonts w:eastAsia="Calibri" w:cstheme="minorHAnsi"/>
          <w:sz w:val="24"/>
          <w:szCs w:val="24"/>
          <w:lang w:val="fr-FR"/>
        </w:rPr>
        <w:t>ère</w:t>
      </w:r>
      <w:r w:rsidRPr="00A765CF">
        <w:rPr>
          <w:rFonts w:eastAsia="Calibri" w:cstheme="minorHAnsi"/>
          <w:sz w:val="24"/>
          <w:szCs w:val="24"/>
          <w:lang w:val="fr-FR"/>
        </w:rPr>
        <w:t xml:space="preserve"> et 2</w:t>
      </w:r>
      <w:r w:rsidR="006D576F" w:rsidRPr="00A765CF">
        <w:rPr>
          <w:rFonts w:eastAsia="Calibri" w:cstheme="minorHAnsi"/>
          <w:sz w:val="24"/>
          <w:szCs w:val="24"/>
          <w:lang w:val="fr-FR"/>
        </w:rPr>
        <w:t>è</w:t>
      </w:r>
      <w:r w:rsidRPr="00A765CF">
        <w:rPr>
          <w:rFonts w:eastAsia="Calibri" w:cstheme="minorHAnsi"/>
          <w:sz w:val="24"/>
          <w:szCs w:val="24"/>
          <w:lang w:val="fr-FR"/>
        </w:rPr>
        <w:t>me lig</w:t>
      </w:r>
      <w:r w:rsidR="00B65959" w:rsidRPr="00A765CF">
        <w:rPr>
          <w:rFonts w:eastAsia="Calibri" w:cstheme="minorHAnsi"/>
          <w:sz w:val="24"/>
          <w:szCs w:val="24"/>
          <w:lang w:val="fr-FR"/>
        </w:rPr>
        <w:t xml:space="preserve">ne au niveau du stock central. </w:t>
      </w:r>
      <w:r w:rsidRPr="00A765CF">
        <w:rPr>
          <w:rFonts w:eastAsia="Calibri" w:cstheme="minorHAnsi"/>
          <w:sz w:val="24"/>
          <w:szCs w:val="24"/>
          <w:lang w:val="fr-FR"/>
        </w:rPr>
        <w:t xml:space="preserve">Le </w:t>
      </w:r>
      <w:r w:rsidR="006D576F">
        <w:rPr>
          <w:rFonts w:eastAsia="Calibri" w:cstheme="minorHAnsi"/>
          <w:sz w:val="24"/>
          <w:szCs w:val="24"/>
          <w:lang w:val="fr-FR"/>
        </w:rPr>
        <w:t>plan d’achat des médicaments a</w:t>
      </w:r>
      <w:r w:rsidR="00D04233" w:rsidRPr="00A765CF">
        <w:rPr>
          <w:rFonts w:eastAsia="Calibri" w:cstheme="minorHAnsi"/>
          <w:sz w:val="24"/>
          <w:szCs w:val="24"/>
          <w:lang w:val="fr-FR"/>
        </w:rPr>
        <w:t xml:space="preserve">ntituberculeux </w:t>
      </w:r>
      <w:r w:rsidR="00B65959" w:rsidRPr="00A765CF">
        <w:rPr>
          <w:rFonts w:eastAsia="Calibri" w:cstheme="minorHAnsi"/>
          <w:sz w:val="24"/>
          <w:szCs w:val="24"/>
          <w:lang w:val="fr-FR"/>
        </w:rPr>
        <w:t>ne</w:t>
      </w:r>
      <w:r w:rsidRPr="00A765CF">
        <w:rPr>
          <w:rFonts w:eastAsia="Calibri" w:cstheme="minorHAnsi"/>
          <w:sz w:val="24"/>
          <w:szCs w:val="24"/>
          <w:lang w:val="fr-FR"/>
        </w:rPr>
        <w:t xml:space="preserve"> prend</w:t>
      </w:r>
      <w:r w:rsidR="00B65959" w:rsidRPr="00A765CF">
        <w:rPr>
          <w:rFonts w:eastAsia="Calibri" w:cstheme="minorHAnsi"/>
          <w:sz w:val="24"/>
          <w:szCs w:val="24"/>
          <w:lang w:val="fr-FR"/>
        </w:rPr>
        <w:t xml:space="preserve"> pas</w:t>
      </w:r>
      <w:r w:rsidRPr="00A765CF">
        <w:rPr>
          <w:rFonts w:eastAsia="Calibri" w:cstheme="minorHAnsi"/>
          <w:sz w:val="24"/>
          <w:szCs w:val="24"/>
          <w:lang w:val="fr-FR"/>
        </w:rPr>
        <w:t xml:space="preserve"> en considération la</w:t>
      </w:r>
      <w:r w:rsidR="00D04233" w:rsidRPr="00A765CF">
        <w:rPr>
          <w:rFonts w:eastAsia="Calibri" w:cstheme="minorHAnsi"/>
          <w:sz w:val="24"/>
          <w:szCs w:val="24"/>
          <w:lang w:val="fr-FR"/>
        </w:rPr>
        <w:t xml:space="preserve"> consommation</w:t>
      </w:r>
      <w:r w:rsidRPr="00A765CF">
        <w:rPr>
          <w:rFonts w:eastAsia="Calibri" w:cstheme="minorHAnsi"/>
          <w:sz w:val="24"/>
          <w:szCs w:val="24"/>
          <w:lang w:val="fr-FR"/>
        </w:rPr>
        <w:t xml:space="preserve"> et les cibles de traitement (morbidité) et ce afin d’</w:t>
      </w:r>
      <w:r w:rsidR="00D04233" w:rsidRPr="00A765CF">
        <w:rPr>
          <w:rFonts w:eastAsia="Calibri" w:cstheme="minorHAnsi"/>
          <w:sz w:val="24"/>
          <w:szCs w:val="24"/>
          <w:lang w:val="fr-FR"/>
        </w:rPr>
        <w:t xml:space="preserve">éviter tout excès </w:t>
      </w:r>
      <w:r w:rsidRPr="00A765CF">
        <w:rPr>
          <w:rFonts w:eastAsia="Calibri" w:cstheme="minorHAnsi"/>
          <w:sz w:val="24"/>
          <w:szCs w:val="24"/>
          <w:lang w:val="fr-FR"/>
        </w:rPr>
        <w:t>de médicaments</w:t>
      </w:r>
      <w:r w:rsidR="00D04233" w:rsidRPr="00A765CF">
        <w:rPr>
          <w:rFonts w:eastAsia="Calibri" w:cstheme="minorHAnsi"/>
          <w:sz w:val="24"/>
          <w:szCs w:val="24"/>
          <w:lang w:val="fr-FR"/>
        </w:rPr>
        <w:t>.</w:t>
      </w:r>
    </w:p>
    <w:p w14:paraId="538CAE08" w14:textId="1F11F931" w:rsidR="00D04233" w:rsidRPr="00A765CF" w:rsidRDefault="002009E9"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Absence</w:t>
      </w:r>
      <w:r w:rsidR="00D04233" w:rsidRPr="00A765CF">
        <w:rPr>
          <w:rFonts w:eastAsia="Calibri" w:cstheme="minorHAnsi"/>
          <w:sz w:val="24"/>
          <w:szCs w:val="24"/>
          <w:lang w:val="fr-FR"/>
        </w:rPr>
        <w:t xml:space="preserve"> de système d’E-alerte </w:t>
      </w:r>
      <w:r w:rsidRPr="00A765CF">
        <w:rPr>
          <w:rFonts w:eastAsia="Calibri" w:cstheme="minorHAnsi"/>
          <w:sz w:val="24"/>
          <w:szCs w:val="24"/>
          <w:lang w:val="fr-FR"/>
        </w:rPr>
        <w:t>sur</w:t>
      </w:r>
      <w:r w:rsidR="00D04233" w:rsidRPr="00A765CF">
        <w:rPr>
          <w:rFonts w:eastAsia="Calibri" w:cstheme="minorHAnsi"/>
          <w:sz w:val="24"/>
          <w:szCs w:val="24"/>
          <w:lang w:val="fr-FR"/>
        </w:rPr>
        <w:t xml:space="preserve"> l’expiration des médicaments.</w:t>
      </w:r>
      <w:r w:rsidRPr="00A765CF">
        <w:rPr>
          <w:rFonts w:eastAsia="Calibri" w:cstheme="minorHAnsi"/>
          <w:sz w:val="24"/>
          <w:szCs w:val="24"/>
          <w:lang w:val="fr-FR"/>
        </w:rPr>
        <w:t xml:space="preserve"> En effet, une quantité </w:t>
      </w:r>
      <w:r w:rsidR="006D576F">
        <w:rPr>
          <w:rFonts w:eastAsia="Calibri" w:cstheme="minorHAnsi"/>
          <w:sz w:val="24"/>
          <w:szCs w:val="24"/>
          <w:lang w:val="fr-FR"/>
        </w:rPr>
        <w:t>importante</w:t>
      </w:r>
      <w:r w:rsidRPr="00A765CF">
        <w:rPr>
          <w:rFonts w:eastAsia="Calibri" w:cstheme="minorHAnsi"/>
          <w:sz w:val="24"/>
          <w:szCs w:val="24"/>
          <w:lang w:val="fr-FR"/>
        </w:rPr>
        <w:t xml:space="preserve"> de (RHZE) </w:t>
      </w:r>
      <w:r w:rsidR="006D576F">
        <w:rPr>
          <w:rFonts w:eastAsia="Calibri" w:cstheme="minorHAnsi"/>
          <w:sz w:val="24"/>
          <w:szCs w:val="24"/>
          <w:lang w:val="fr-FR"/>
        </w:rPr>
        <w:t>et</w:t>
      </w:r>
      <w:r w:rsidRPr="00A765CF">
        <w:rPr>
          <w:rFonts w:eastAsia="Calibri" w:cstheme="minorHAnsi"/>
          <w:sz w:val="24"/>
          <w:szCs w:val="24"/>
          <w:lang w:val="fr-FR"/>
        </w:rPr>
        <w:t xml:space="preserve"> (RH) </w:t>
      </w:r>
      <w:r w:rsidR="006D576F">
        <w:rPr>
          <w:rFonts w:eastAsia="Calibri" w:cstheme="minorHAnsi"/>
          <w:sz w:val="24"/>
          <w:szCs w:val="24"/>
          <w:lang w:val="fr-FR"/>
        </w:rPr>
        <w:t>de forme adulte</w:t>
      </w:r>
      <w:r w:rsidRPr="00A765CF">
        <w:rPr>
          <w:rFonts w:eastAsia="Calibri" w:cstheme="minorHAnsi"/>
          <w:sz w:val="24"/>
          <w:szCs w:val="24"/>
          <w:lang w:val="fr-FR"/>
        </w:rPr>
        <w:t xml:space="preserve"> vont expirer en mai 2019.</w:t>
      </w:r>
    </w:p>
    <w:p w14:paraId="69155BF3" w14:textId="77777777" w:rsidR="00835E29" w:rsidRPr="00A765CF" w:rsidRDefault="00835E29"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Existence de quantités importantes de s</w:t>
      </w:r>
      <w:r w:rsidRPr="00A765CF">
        <w:rPr>
          <w:rFonts w:eastAsia="Times New Roman" w:cstheme="minorHAnsi"/>
          <w:sz w:val="24"/>
          <w:szCs w:val="24"/>
          <w:lang w:val="fr-FR" w:eastAsia="zh-CN"/>
        </w:rPr>
        <w:t>treptomycine et PAS au niveau du stock central qui ne sont plus recommandés par l’OMS 2019.</w:t>
      </w:r>
    </w:p>
    <w:p w14:paraId="3B7C3AD5" w14:textId="77777777" w:rsidR="00E31032" w:rsidRPr="00A765CF" w:rsidRDefault="002009E9" w:rsidP="00352A76">
      <w:pPr>
        <w:pStyle w:val="ListParagraph"/>
        <w:numPr>
          <w:ilvl w:val="0"/>
          <w:numId w:val="24"/>
        </w:numPr>
        <w:tabs>
          <w:tab w:val="left" w:pos="1276"/>
        </w:tabs>
        <w:jc w:val="both"/>
        <w:rPr>
          <w:rFonts w:eastAsia="Calibri" w:cstheme="minorHAnsi"/>
          <w:sz w:val="24"/>
          <w:szCs w:val="24"/>
          <w:lang w:val="fr-FR"/>
        </w:rPr>
      </w:pPr>
      <w:r w:rsidRPr="00A765CF">
        <w:rPr>
          <w:rFonts w:eastAsia="Calibri" w:cstheme="minorHAnsi"/>
          <w:sz w:val="24"/>
          <w:szCs w:val="24"/>
          <w:lang w:val="fr-FR"/>
        </w:rPr>
        <w:t>Les</w:t>
      </w:r>
      <w:r w:rsidR="00D04233" w:rsidRPr="00A765CF">
        <w:rPr>
          <w:rFonts w:eastAsia="Calibri" w:cstheme="minorHAnsi"/>
          <w:sz w:val="24"/>
          <w:szCs w:val="24"/>
          <w:lang w:val="fr-FR"/>
        </w:rPr>
        <w:t xml:space="preserve"> outils de bonnes pratiques de stockage</w:t>
      </w:r>
      <w:r w:rsidRPr="00A765CF">
        <w:rPr>
          <w:rFonts w:eastAsia="Calibri" w:cstheme="minorHAnsi"/>
          <w:sz w:val="24"/>
          <w:szCs w:val="24"/>
          <w:lang w:val="fr-FR"/>
        </w:rPr>
        <w:t xml:space="preserve"> ne sont pas en place</w:t>
      </w:r>
      <w:r w:rsidR="00D04233" w:rsidRPr="00A765CF">
        <w:rPr>
          <w:rFonts w:eastAsia="Calibri" w:cstheme="minorHAnsi"/>
          <w:sz w:val="24"/>
          <w:szCs w:val="24"/>
          <w:lang w:val="fr-FR"/>
        </w:rPr>
        <w:t>.</w:t>
      </w:r>
    </w:p>
    <w:p w14:paraId="371CEBF8" w14:textId="77777777" w:rsidR="00B65959" w:rsidRPr="00A765CF" w:rsidRDefault="00B65959" w:rsidP="00B006E5">
      <w:pPr>
        <w:pStyle w:val="Style5"/>
      </w:pPr>
      <w:r w:rsidRPr="00A765CF">
        <w:t xml:space="preserve">Chaine d’approvisionnement </w:t>
      </w:r>
    </w:p>
    <w:p w14:paraId="42B26BE4" w14:textId="6B95560B" w:rsidR="00D04233" w:rsidRPr="00A765CF" w:rsidRDefault="00D04233" w:rsidP="00D04233">
      <w:pPr>
        <w:tabs>
          <w:tab w:val="left" w:pos="1276"/>
        </w:tabs>
        <w:jc w:val="both"/>
        <w:rPr>
          <w:rFonts w:eastAsia="Calibri" w:cstheme="minorHAnsi"/>
          <w:sz w:val="24"/>
          <w:szCs w:val="24"/>
          <w:lang w:val="fr-FR"/>
        </w:rPr>
      </w:pPr>
      <w:r w:rsidRPr="00A765CF">
        <w:rPr>
          <w:rFonts w:eastAsia="Calibri" w:cstheme="minorHAnsi"/>
          <w:sz w:val="24"/>
          <w:szCs w:val="24"/>
          <w:lang w:val="fr-FR"/>
        </w:rPr>
        <w:t xml:space="preserve">La chaîne d’approvisionnement des médicaments TB dans le pays </w:t>
      </w:r>
      <w:r w:rsidR="00E31032" w:rsidRPr="00A765CF">
        <w:rPr>
          <w:rFonts w:eastAsia="Calibri" w:cstheme="minorHAnsi"/>
          <w:sz w:val="24"/>
          <w:szCs w:val="24"/>
          <w:lang w:val="fr-FR"/>
        </w:rPr>
        <w:t>se présente</w:t>
      </w:r>
      <w:r w:rsidRPr="00A765CF">
        <w:rPr>
          <w:rFonts w:eastAsia="Calibri" w:cstheme="minorHAnsi"/>
          <w:sz w:val="24"/>
          <w:szCs w:val="24"/>
          <w:lang w:val="fr-FR"/>
        </w:rPr>
        <w:t xml:space="preserve"> comme suit :</w:t>
      </w:r>
    </w:p>
    <w:p w14:paraId="51E1DA4D" w14:textId="78337245" w:rsidR="00D04233" w:rsidRPr="00A765CF" w:rsidRDefault="00D04233" w:rsidP="002F4DCF">
      <w:pPr>
        <w:pStyle w:val="Style4"/>
        <w:rPr>
          <w:rFonts w:eastAsia="Times New Roman"/>
          <w:color w:val="000000"/>
          <w:kern w:val="20"/>
        </w:rPr>
      </w:pPr>
      <w:bookmarkStart w:id="37" w:name="_Toc8597647"/>
      <w:bookmarkStart w:id="38" w:name="_Toc8598286"/>
      <w:r w:rsidRPr="00A765CF">
        <w:lastRenderedPageBreak/>
        <w:t>Sélection des médicaments TB</w:t>
      </w:r>
      <w:bookmarkEnd w:id="37"/>
      <w:bookmarkEnd w:id="38"/>
    </w:p>
    <w:p w14:paraId="4F30585A" w14:textId="138338EA" w:rsidR="00E31032" w:rsidRPr="00A765CF" w:rsidRDefault="00B65959" w:rsidP="00352A76">
      <w:pPr>
        <w:pStyle w:val="ListParagraph"/>
        <w:numPr>
          <w:ilvl w:val="0"/>
          <w:numId w:val="24"/>
        </w:numPr>
        <w:tabs>
          <w:tab w:val="num" w:pos="922"/>
          <w:tab w:val="left" w:pos="1276"/>
        </w:tabs>
        <w:jc w:val="both"/>
        <w:rPr>
          <w:rFonts w:eastAsia="Calibri" w:cstheme="minorHAnsi"/>
          <w:sz w:val="24"/>
          <w:szCs w:val="24"/>
          <w:lang w:val="fr-FR"/>
        </w:rPr>
      </w:pPr>
      <w:r w:rsidRPr="00A765CF">
        <w:rPr>
          <w:rFonts w:eastAsia="Calibri" w:cstheme="minorHAnsi"/>
          <w:sz w:val="24"/>
          <w:szCs w:val="24"/>
          <w:lang w:val="fr-FR"/>
        </w:rPr>
        <w:t>Le PNLT</w:t>
      </w:r>
      <w:r w:rsidR="00D04233" w:rsidRPr="00A765CF">
        <w:rPr>
          <w:rFonts w:eastAsia="Calibri" w:cstheme="minorHAnsi"/>
          <w:sz w:val="24"/>
          <w:szCs w:val="24"/>
          <w:lang w:val="fr-FR"/>
        </w:rPr>
        <w:t xml:space="preserve"> en collaboration avec le PNUD </w:t>
      </w:r>
      <w:r w:rsidR="00E31032" w:rsidRPr="00A765CF">
        <w:rPr>
          <w:rFonts w:eastAsia="Calibri" w:cstheme="minorHAnsi"/>
          <w:sz w:val="24"/>
          <w:szCs w:val="24"/>
          <w:lang w:val="fr-FR"/>
        </w:rPr>
        <w:t xml:space="preserve">sont responsables de </w:t>
      </w:r>
      <w:r w:rsidR="00D04233" w:rsidRPr="00A765CF">
        <w:rPr>
          <w:rFonts w:eastAsia="Calibri" w:cstheme="minorHAnsi"/>
          <w:sz w:val="24"/>
          <w:szCs w:val="24"/>
          <w:lang w:val="fr-FR"/>
        </w:rPr>
        <w:t xml:space="preserve">la sélection des médicaments </w:t>
      </w:r>
      <w:r w:rsidRPr="00A765CF">
        <w:rPr>
          <w:rFonts w:eastAsia="Calibri" w:cstheme="minorHAnsi"/>
          <w:sz w:val="24"/>
          <w:szCs w:val="24"/>
          <w:lang w:val="fr-FR"/>
        </w:rPr>
        <w:t>antibacillaires</w:t>
      </w:r>
      <w:r w:rsidR="00D04233" w:rsidRPr="00A765CF">
        <w:rPr>
          <w:rFonts w:eastAsia="Calibri" w:cstheme="minorHAnsi"/>
          <w:sz w:val="24"/>
          <w:szCs w:val="24"/>
          <w:lang w:val="fr-FR"/>
        </w:rPr>
        <w:t>.</w:t>
      </w:r>
    </w:p>
    <w:p w14:paraId="61F9543A" w14:textId="2AD99A4D" w:rsidR="00E31032" w:rsidRPr="00A765CF" w:rsidRDefault="00E31032" w:rsidP="00352A76">
      <w:pPr>
        <w:pStyle w:val="ListParagraph"/>
        <w:numPr>
          <w:ilvl w:val="0"/>
          <w:numId w:val="24"/>
        </w:numPr>
        <w:tabs>
          <w:tab w:val="num" w:pos="922"/>
          <w:tab w:val="left" w:pos="1276"/>
        </w:tabs>
        <w:jc w:val="both"/>
        <w:rPr>
          <w:rFonts w:eastAsia="Calibri" w:cstheme="minorHAnsi"/>
          <w:sz w:val="24"/>
          <w:szCs w:val="24"/>
          <w:lang w:val="fr-FR"/>
        </w:rPr>
      </w:pPr>
      <w:r w:rsidRPr="00A765CF">
        <w:rPr>
          <w:rFonts w:eastAsia="Calibri" w:cstheme="minorHAnsi"/>
          <w:sz w:val="24"/>
          <w:szCs w:val="24"/>
          <w:lang w:val="fr-FR"/>
        </w:rPr>
        <w:t>Absence de liste des médicaments essentiels qui devrait inclure les antibacillaires.</w:t>
      </w:r>
    </w:p>
    <w:p w14:paraId="6EF9C139" w14:textId="1C4223F1" w:rsidR="00A66AAA" w:rsidRPr="00A765CF" w:rsidRDefault="00D04233" w:rsidP="00352A76">
      <w:pPr>
        <w:pStyle w:val="ListParagraph"/>
        <w:numPr>
          <w:ilvl w:val="0"/>
          <w:numId w:val="24"/>
        </w:numPr>
        <w:tabs>
          <w:tab w:val="num" w:pos="922"/>
          <w:tab w:val="left" w:pos="1276"/>
        </w:tabs>
        <w:jc w:val="both"/>
        <w:rPr>
          <w:rFonts w:eastAsia="Calibri" w:cstheme="minorHAnsi"/>
          <w:sz w:val="24"/>
          <w:szCs w:val="24"/>
          <w:lang w:val="fr-FR"/>
        </w:rPr>
      </w:pPr>
      <w:r w:rsidRPr="00A765CF">
        <w:rPr>
          <w:rFonts w:eastAsia="Times New Roman" w:cstheme="minorHAnsi"/>
          <w:color w:val="000000"/>
          <w:kern w:val="20"/>
          <w:sz w:val="24"/>
          <w:szCs w:val="24"/>
          <w:lang w:val="fr-FR"/>
        </w:rPr>
        <w:t xml:space="preserve">La sélection des médicaments </w:t>
      </w:r>
      <w:r w:rsidR="006D576F">
        <w:rPr>
          <w:rFonts w:eastAsia="Times New Roman" w:cstheme="minorHAnsi"/>
          <w:color w:val="000000"/>
          <w:kern w:val="20"/>
          <w:sz w:val="24"/>
          <w:szCs w:val="24"/>
          <w:lang w:val="fr-FR"/>
        </w:rPr>
        <w:t>antituberculeux</w:t>
      </w:r>
      <w:r w:rsidRPr="00A765CF">
        <w:rPr>
          <w:rFonts w:eastAsia="Times New Roman" w:cstheme="minorHAnsi"/>
          <w:color w:val="000000"/>
          <w:kern w:val="20"/>
          <w:sz w:val="24"/>
          <w:szCs w:val="24"/>
          <w:lang w:val="fr-FR"/>
        </w:rPr>
        <w:t xml:space="preserve"> est</w:t>
      </w:r>
      <w:r w:rsidR="00E31032" w:rsidRPr="00A765CF">
        <w:rPr>
          <w:rFonts w:eastAsia="Times New Roman" w:cstheme="minorHAnsi"/>
          <w:color w:val="000000"/>
          <w:kern w:val="20"/>
          <w:sz w:val="24"/>
          <w:szCs w:val="24"/>
          <w:lang w:val="fr-FR"/>
        </w:rPr>
        <w:t xml:space="preserve"> basée sur l</w:t>
      </w:r>
      <w:r w:rsidRPr="00A765CF">
        <w:rPr>
          <w:rFonts w:eastAsia="Times New Roman" w:cstheme="minorHAnsi"/>
          <w:color w:val="000000"/>
          <w:kern w:val="20"/>
          <w:sz w:val="24"/>
          <w:szCs w:val="24"/>
          <w:lang w:val="fr-FR"/>
        </w:rPr>
        <w:t xml:space="preserve">es protocoles de traitement </w:t>
      </w:r>
      <w:r w:rsidR="00E31032" w:rsidRPr="00A765CF">
        <w:rPr>
          <w:rFonts w:eastAsia="Times New Roman" w:cstheme="minorHAnsi"/>
          <w:color w:val="000000"/>
          <w:kern w:val="20"/>
          <w:sz w:val="24"/>
          <w:szCs w:val="24"/>
          <w:lang w:val="fr-FR"/>
        </w:rPr>
        <w:t>utilisé</w:t>
      </w:r>
      <w:r w:rsidR="00C166FB" w:rsidRPr="00A765CF">
        <w:rPr>
          <w:rFonts w:eastAsia="Times New Roman" w:cstheme="minorHAnsi"/>
          <w:color w:val="000000"/>
          <w:kern w:val="20"/>
          <w:sz w:val="24"/>
          <w:szCs w:val="24"/>
          <w:lang w:val="fr-FR"/>
        </w:rPr>
        <w:t>s</w:t>
      </w:r>
      <w:r w:rsidR="00E31032" w:rsidRPr="00A765CF">
        <w:rPr>
          <w:rFonts w:eastAsia="Times New Roman" w:cstheme="minorHAnsi"/>
          <w:color w:val="000000"/>
          <w:kern w:val="20"/>
          <w:sz w:val="24"/>
          <w:szCs w:val="24"/>
          <w:lang w:val="fr-FR"/>
        </w:rPr>
        <w:t xml:space="preserve"> selon </w:t>
      </w:r>
      <w:r w:rsidRPr="00A765CF">
        <w:rPr>
          <w:rFonts w:eastAsia="Times New Roman" w:cstheme="minorHAnsi"/>
          <w:color w:val="000000"/>
          <w:kern w:val="20"/>
          <w:sz w:val="24"/>
          <w:szCs w:val="24"/>
          <w:lang w:val="fr-FR"/>
        </w:rPr>
        <w:t>l</w:t>
      </w:r>
      <w:r w:rsidR="00A66AAA" w:rsidRPr="00A765CF">
        <w:rPr>
          <w:rFonts w:eastAsia="Times New Roman" w:cstheme="minorHAnsi"/>
          <w:color w:val="000000"/>
          <w:kern w:val="20"/>
          <w:sz w:val="24"/>
          <w:szCs w:val="24"/>
          <w:lang w:val="fr-FR"/>
        </w:rPr>
        <w:t xml:space="preserve">es directives nationales </w:t>
      </w:r>
      <w:r w:rsidR="00C166FB" w:rsidRPr="00A765CF">
        <w:rPr>
          <w:rFonts w:eastAsia="Times New Roman" w:cstheme="minorHAnsi"/>
          <w:color w:val="000000"/>
          <w:kern w:val="20"/>
          <w:sz w:val="24"/>
          <w:szCs w:val="24"/>
          <w:lang w:val="fr-FR"/>
        </w:rPr>
        <w:t>du PNLT</w:t>
      </w:r>
      <w:r w:rsidR="00A66AAA" w:rsidRPr="00A765CF">
        <w:rPr>
          <w:rFonts w:eastAsia="Times New Roman" w:cstheme="minorHAnsi"/>
          <w:color w:val="000000"/>
          <w:kern w:val="20"/>
          <w:sz w:val="24"/>
          <w:szCs w:val="24"/>
          <w:lang w:val="fr-FR"/>
        </w:rPr>
        <w:t>.</w:t>
      </w:r>
    </w:p>
    <w:p w14:paraId="72AFD12D" w14:textId="0E7CA489" w:rsidR="00D04233" w:rsidRPr="00A765CF" w:rsidRDefault="00A66AAA" w:rsidP="002F4DCF">
      <w:pPr>
        <w:pStyle w:val="Style4"/>
      </w:pPr>
      <w:bookmarkStart w:id="39" w:name="_Toc8597648"/>
      <w:bookmarkStart w:id="40" w:name="_Toc8598287"/>
      <w:r w:rsidRPr="00A765CF">
        <w:t>Approvisionnement</w:t>
      </w:r>
      <w:bookmarkEnd w:id="39"/>
      <w:bookmarkEnd w:id="40"/>
    </w:p>
    <w:p w14:paraId="5DF8A328" w14:textId="38517892" w:rsidR="00D04233" w:rsidRPr="00A765CF" w:rsidRDefault="00D247B9" w:rsidP="00CF5374">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Quantification</w:t>
      </w:r>
    </w:p>
    <w:p w14:paraId="4164D2CE" w14:textId="77777777" w:rsidR="003A4226" w:rsidRPr="00A765CF" w:rsidRDefault="003A4226" w:rsidP="00352A76">
      <w:pPr>
        <w:pStyle w:val="ListParagraph"/>
        <w:numPr>
          <w:ilvl w:val="0"/>
          <w:numId w:val="24"/>
        </w:numPr>
        <w:tabs>
          <w:tab w:val="left" w:pos="630"/>
          <w:tab w:val="num" w:pos="922"/>
          <w:tab w:val="left" w:pos="1276"/>
        </w:tabs>
        <w:spacing w:before="120" w:after="120" w:line="240" w:lineRule="auto"/>
        <w:jc w:val="both"/>
        <w:rPr>
          <w:rFonts w:eastAsia="Calibri" w:cstheme="minorHAnsi"/>
          <w:sz w:val="24"/>
          <w:szCs w:val="24"/>
          <w:lang w:val="fr-FR"/>
        </w:rPr>
      </w:pPr>
      <w:r w:rsidRPr="00A765CF">
        <w:rPr>
          <w:rFonts w:eastAsia="Calibri" w:cstheme="minorHAnsi"/>
          <w:sz w:val="24"/>
          <w:szCs w:val="24"/>
          <w:lang w:val="fr-FR"/>
        </w:rPr>
        <w:t>La quantification des antibacillaires est centralisée et est effectuée par l’unité centrale y compris pour les hôpitaux ainsi que les 5 autres régions.</w:t>
      </w:r>
    </w:p>
    <w:p w14:paraId="1700F421" w14:textId="77777777" w:rsidR="00EE322D" w:rsidRPr="00A765CF" w:rsidRDefault="00D04233" w:rsidP="00352A76">
      <w:pPr>
        <w:numPr>
          <w:ilvl w:val="0"/>
          <w:numId w:val="30"/>
        </w:numPr>
        <w:spacing w:after="0" w:line="240" w:lineRule="auto"/>
        <w:rPr>
          <w:rFonts w:eastAsia="Times New Roman" w:cstheme="minorHAnsi"/>
          <w:sz w:val="24"/>
          <w:szCs w:val="24"/>
          <w:lang w:val="fr-FR" w:eastAsia="zh-CN"/>
        </w:rPr>
      </w:pPr>
      <w:r w:rsidRPr="00A765CF">
        <w:rPr>
          <w:rFonts w:eastAsia="Calibri" w:cstheme="minorHAnsi"/>
          <w:i/>
          <w:sz w:val="24"/>
          <w:szCs w:val="24"/>
          <w:lang w:val="fr-FR"/>
        </w:rPr>
        <w:t xml:space="preserve"> </w:t>
      </w:r>
      <w:r w:rsidR="00A66AAA" w:rsidRPr="00A765CF">
        <w:rPr>
          <w:rFonts w:eastAsia="Times New Roman" w:cstheme="minorHAnsi"/>
          <w:color w:val="000000"/>
          <w:kern w:val="20"/>
          <w:sz w:val="24"/>
          <w:szCs w:val="24"/>
          <w:lang w:val="fr-FR"/>
        </w:rPr>
        <w:t>L</w:t>
      </w:r>
      <w:r w:rsidRPr="00A765CF">
        <w:rPr>
          <w:rFonts w:eastAsia="Times New Roman" w:cstheme="minorHAnsi"/>
          <w:color w:val="000000"/>
          <w:kern w:val="20"/>
          <w:sz w:val="24"/>
          <w:szCs w:val="24"/>
          <w:lang w:val="fr-FR"/>
        </w:rPr>
        <w:t xml:space="preserve">a quantification </w:t>
      </w:r>
      <w:r w:rsidR="00A66AAA" w:rsidRPr="00A765CF">
        <w:rPr>
          <w:rFonts w:eastAsia="Times New Roman" w:cstheme="minorHAnsi"/>
          <w:color w:val="000000"/>
          <w:kern w:val="20"/>
          <w:sz w:val="24"/>
          <w:szCs w:val="24"/>
          <w:lang w:val="fr-FR"/>
        </w:rPr>
        <w:t>des</w:t>
      </w:r>
      <w:r w:rsidRPr="00A765CF">
        <w:rPr>
          <w:rFonts w:eastAsia="Times New Roman" w:cstheme="minorHAnsi"/>
          <w:color w:val="000000"/>
          <w:kern w:val="20"/>
          <w:sz w:val="24"/>
          <w:szCs w:val="24"/>
          <w:lang w:val="fr-FR"/>
        </w:rPr>
        <w:t xml:space="preserve"> médicaments de TB se fa</w:t>
      </w:r>
      <w:r w:rsidR="00A66AAA" w:rsidRPr="00A765CF">
        <w:rPr>
          <w:rFonts w:eastAsia="Times New Roman" w:cstheme="minorHAnsi"/>
          <w:color w:val="000000"/>
          <w:kern w:val="20"/>
          <w:sz w:val="24"/>
          <w:szCs w:val="24"/>
          <w:lang w:val="fr-FR"/>
        </w:rPr>
        <w:t xml:space="preserve">ite </w:t>
      </w:r>
      <w:r w:rsidR="00C166FB" w:rsidRPr="00A765CF">
        <w:rPr>
          <w:rFonts w:eastAsia="Times New Roman" w:cstheme="minorHAnsi"/>
          <w:color w:val="000000"/>
          <w:kern w:val="20"/>
          <w:sz w:val="24"/>
          <w:szCs w:val="24"/>
          <w:lang w:val="fr-FR"/>
        </w:rPr>
        <w:t xml:space="preserve">électroniquement à l’aide de </w:t>
      </w:r>
      <w:r w:rsidR="00EE322D" w:rsidRPr="00A765CF">
        <w:rPr>
          <w:rFonts w:eastAsia="Times New Roman" w:cstheme="minorHAnsi"/>
          <w:color w:val="000000"/>
          <w:kern w:val="20"/>
          <w:sz w:val="24"/>
          <w:szCs w:val="24"/>
          <w:lang w:val="fr-FR"/>
        </w:rPr>
        <w:t>l’Excel</w:t>
      </w:r>
      <w:r w:rsidR="00A66AAA" w:rsidRPr="00A765CF">
        <w:rPr>
          <w:rFonts w:eastAsia="Times New Roman" w:cstheme="minorHAnsi"/>
          <w:color w:val="000000"/>
          <w:kern w:val="20"/>
          <w:sz w:val="24"/>
          <w:szCs w:val="24"/>
          <w:lang w:val="fr-FR"/>
        </w:rPr>
        <w:t xml:space="preserve"> prenant en considération </w:t>
      </w:r>
      <w:r w:rsidRPr="00A765CF">
        <w:rPr>
          <w:rFonts w:eastAsia="Times New Roman" w:cstheme="minorHAnsi"/>
          <w:color w:val="000000"/>
          <w:kern w:val="20"/>
          <w:sz w:val="24"/>
          <w:szCs w:val="24"/>
          <w:lang w:val="fr-FR"/>
        </w:rPr>
        <w:t>la morbidité</w:t>
      </w:r>
      <w:r w:rsidR="00A66AAA" w:rsidRPr="00A765CF">
        <w:rPr>
          <w:rFonts w:eastAsia="Times New Roman" w:cstheme="minorHAnsi"/>
          <w:color w:val="000000"/>
          <w:kern w:val="20"/>
          <w:sz w:val="24"/>
          <w:szCs w:val="24"/>
          <w:lang w:val="fr-FR"/>
        </w:rPr>
        <w:t>. D’autres</w:t>
      </w:r>
      <w:r w:rsidRPr="00A765CF">
        <w:rPr>
          <w:rFonts w:eastAsia="Times New Roman" w:cstheme="minorHAnsi"/>
          <w:color w:val="000000"/>
          <w:kern w:val="20"/>
          <w:sz w:val="24"/>
          <w:szCs w:val="24"/>
          <w:lang w:val="fr-FR"/>
        </w:rPr>
        <w:t xml:space="preserve"> indicateurs</w:t>
      </w:r>
      <w:r w:rsidR="00A66AAA" w:rsidRPr="00A765CF">
        <w:rPr>
          <w:rFonts w:eastAsia="Times New Roman" w:cstheme="minorHAnsi"/>
          <w:color w:val="000000"/>
          <w:kern w:val="20"/>
          <w:sz w:val="24"/>
          <w:szCs w:val="24"/>
          <w:lang w:val="fr-FR"/>
        </w:rPr>
        <w:t xml:space="preserve"> devraient être considérés </w:t>
      </w:r>
      <w:r w:rsidRPr="00A765CF">
        <w:rPr>
          <w:rFonts w:eastAsia="Times New Roman" w:cstheme="minorHAnsi"/>
          <w:color w:val="000000"/>
          <w:kern w:val="20"/>
          <w:sz w:val="24"/>
          <w:szCs w:val="24"/>
          <w:lang w:val="fr-FR"/>
        </w:rPr>
        <w:t xml:space="preserve">comme le stock </w:t>
      </w:r>
      <w:r w:rsidR="00A66AAA" w:rsidRPr="00A765CF">
        <w:rPr>
          <w:rFonts w:eastAsia="Times New Roman" w:cstheme="minorHAnsi"/>
          <w:color w:val="000000"/>
          <w:kern w:val="20"/>
          <w:sz w:val="24"/>
          <w:szCs w:val="24"/>
          <w:lang w:val="fr-FR"/>
        </w:rPr>
        <w:t>de sécurité</w:t>
      </w:r>
      <w:r w:rsidRPr="00A765CF">
        <w:rPr>
          <w:rFonts w:eastAsia="Times New Roman" w:cstheme="minorHAnsi"/>
          <w:color w:val="000000"/>
          <w:kern w:val="20"/>
          <w:sz w:val="24"/>
          <w:szCs w:val="24"/>
          <w:lang w:val="fr-FR"/>
        </w:rPr>
        <w:t xml:space="preserve">, le délai </w:t>
      </w:r>
      <w:r w:rsidR="00A66AAA" w:rsidRPr="00A765CF">
        <w:rPr>
          <w:rFonts w:eastAsia="Times New Roman" w:cstheme="minorHAnsi"/>
          <w:color w:val="000000"/>
          <w:kern w:val="20"/>
          <w:sz w:val="24"/>
          <w:szCs w:val="24"/>
          <w:lang w:val="fr-FR"/>
        </w:rPr>
        <w:t>d’acquisition</w:t>
      </w:r>
      <w:r w:rsidR="003A4226" w:rsidRPr="00A765CF">
        <w:rPr>
          <w:rFonts w:eastAsia="Times New Roman" w:cstheme="minorHAnsi"/>
          <w:color w:val="000000"/>
          <w:kern w:val="20"/>
          <w:sz w:val="24"/>
          <w:szCs w:val="24"/>
          <w:lang w:val="fr-FR"/>
        </w:rPr>
        <w:t xml:space="preserve"> des commandes en </w:t>
      </w:r>
      <w:r w:rsidR="00EE322D" w:rsidRPr="00A765CF">
        <w:rPr>
          <w:rFonts w:eastAsia="Times New Roman" w:cstheme="minorHAnsi"/>
          <w:color w:val="000000"/>
          <w:kern w:val="20"/>
          <w:sz w:val="24"/>
          <w:szCs w:val="24"/>
          <w:lang w:val="fr-FR"/>
        </w:rPr>
        <w:t>cours,</w:t>
      </w:r>
      <w:r w:rsidRPr="00A765CF">
        <w:rPr>
          <w:rFonts w:eastAsia="Times New Roman" w:cstheme="minorHAnsi"/>
          <w:color w:val="000000"/>
          <w:kern w:val="20"/>
          <w:sz w:val="24"/>
          <w:szCs w:val="24"/>
          <w:lang w:val="fr-FR"/>
        </w:rPr>
        <w:t xml:space="preserve"> etc..</w:t>
      </w:r>
      <w:r w:rsidR="00EE322D" w:rsidRPr="00A765CF">
        <w:rPr>
          <w:rFonts w:eastAsia="Times New Roman" w:cstheme="minorHAnsi"/>
          <w:sz w:val="24"/>
          <w:szCs w:val="24"/>
          <w:lang w:val="fr-FR" w:eastAsia="zh-CN"/>
        </w:rPr>
        <w:t xml:space="preserve"> </w:t>
      </w:r>
    </w:p>
    <w:p w14:paraId="18AA7614" w14:textId="77777777" w:rsidR="00835E29" w:rsidRPr="00A765CF" w:rsidRDefault="00835E29" w:rsidP="00835E29">
      <w:pPr>
        <w:spacing w:after="0" w:line="240" w:lineRule="auto"/>
        <w:ind w:left="360"/>
        <w:rPr>
          <w:rFonts w:eastAsia="Times New Roman" w:cstheme="minorHAnsi"/>
          <w:sz w:val="24"/>
          <w:szCs w:val="24"/>
          <w:lang w:val="fr-FR" w:eastAsia="zh-CN"/>
        </w:rPr>
      </w:pPr>
    </w:p>
    <w:p w14:paraId="5F6A8363" w14:textId="527646FA" w:rsidR="00D04233" w:rsidRPr="00A765CF" w:rsidRDefault="00D04233" w:rsidP="008637B6">
      <w:pPr>
        <w:tabs>
          <w:tab w:val="left" w:pos="1276"/>
        </w:tabs>
        <w:jc w:val="both"/>
        <w:rPr>
          <w:rFonts w:eastAsia="Calibri" w:cstheme="minorHAnsi"/>
          <w:b/>
          <w:sz w:val="24"/>
          <w:szCs w:val="24"/>
          <w:lang w:val="fr-FR"/>
        </w:rPr>
      </w:pPr>
      <w:r w:rsidRPr="00A765CF">
        <w:rPr>
          <w:rFonts w:eastAsia="Calibri" w:cstheme="minorHAnsi"/>
          <w:b/>
          <w:sz w:val="24"/>
          <w:szCs w:val="24"/>
          <w:lang w:val="fr-FR"/>
        </w:rPr>
        <w:t>Commentai</w:t>
      </w:r>
      <w:r w:rsidR="008637B6" w:rsidRPr="00A765CF">
        <w:rPr>
          <w:rFonts w:eastAsia="Calibri" w:cstheme="minorHAnsi"/>
          <w:b/>
          <w:sz w:val="24"/>
          <w:szCs w:val="24"/>
          <w:lang w:val="fr-FR"/>
        </w:rPr>
        <w:t xml:space="preserve">res sur la quantification </w:t>
      </w:r>
    </w:p>
    <w:p w14:paraId="143F50D9" w14:textId="4102F21B" w:rsidR="00D04233" w:rsidRPr="00A765CF" w:rsidRDefault="008637B6" w:rsidP="00EE322D">
      <w:pPr>
        <w:spacing w:after="0" w:line="240" w:lineRule="auto"/>
        <w:ind w:left="360"/>
        <w:rPr>
          <w:rFonts w:eastAsia="Times New Roman" w:cstheme="minorHAnsi"/>
          <w:b/>
          <w:sz w:val="24"/>
          <w:szCs w:val="24"/>
          <w:lang w:val="fr-FR" w:eastAsia="zh-CN"/>
        </w:rPr>
      </w:pPr>
      <w:r w:rsidRPr="00A765CF">
        <w:rPr>
          <w:rFonts w:eastAsia="Times New Roman" w:cstheme="minorHAnsi"/>
          <w:b/>
          <w:sz w:val="24"/>
          <w:szCs w:val="24"/>
          <w:lang w:val="fr-FR" w:eastAsia="zh-CN"/>
        </w:rPr>
        <w:t>Q</w:t>
      </w:r>
      <w:r w:rsidR="00D04233" w:rsidRPr="00A765CF">
        <w:rPr>
          <w:rFonts w:eastAsia="Times New Roman" w:cstheme="minorHAnsi"/>
          <w:b/>
          <w:sz w:val="24"/>
          <w:szCs w:val="24"/>
          <w:lang w:val="fr-FR" w:eastAsia="zh-CN"/>
        </w:rPr>
        <w:t xml:space="preserve">uantification de médicaments 1ère ligne </w:t>
      </w:r>
    </w:p>
    <w:p w14:paraId="60541807" w14:textId="5E320815" w:rsidR="007F7299" w:rsidRPr="00A765CF" w:rsidRDefault="00D04233"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Le niveau des stocks actuel de RHZE au </w:t>
      </w:r>
      <w:r w:rsidR="007F7299" w:rsidRPr="00A765CF">
        <w:rPr>
          <w:rFonts w:eastAsia="Times New Roman" w:cstheme="minorHAnsi"/>
          <w:sz w:val="24"/>
          <w:szCs w:val="24"/>
          <w:lang w:val="fr-FR" w:eastAsia="zh-CN"/>
        </w:rPr>
        <w:t>niveau du stock central est de</w:t>
      </w:r>
      <w:r w:rsidRPr="00A765CF">
        <w:rPr>
          <w:rFonts w:eastAsia="Times New Roman" w:cstheme="minorHAnsi"/>
          <w:sz w:val="24"/>
          <w:szCs w:val="24"/>
          <w:lang w:val="fr-FR" w:eastAsia="zh-CN"/>
        </w:rPr>
        <w:t xml:space="preserve"> 8 mois. En effet, il y </w:t>
      </w:r>
      <w:r w:rsidR="004B2230">
        <w:rPr>
          <w:rFonts w:eastAsia="Times New Roman" w:cstheme="minorHAnsi"/>
          <w:sz w:val="24"/>
          <w:szCs w:val="24"/>
          <w:lang w:val="fr-FR" w:eastAsia="zh-CN"/>
        </w:rPr>
        <w:t>a une quantité</w:t>
      </w:r>
      <w:r w:rsidR="00245BC8">
        <w:rPr>
          <w:rFonts w:eastAsia="Times New Roman" w:cstheme="minorHAnsi"/>
          <w:sz w:val="24"/>
          <w:szCs w:val="24"/>
          <w:lang w:val="fr-FR" w:eastAsia="zh-CN"/>
        </w:rPr>
        <w:t xml:space="preserve"> de</w:t>
      </w:r>
      <w:r w:rsidRPr="00A765CF">
        <w:rPr>
          <w:rFonts w:eastAsia="Times New Roman" w:cstheme="minorHAnsi"/>
          <w:sz w:val="24"/>
          <w:szCs w:val="24"/>
          <w:lang w:val="fr-FR" w:eastAsia="zh-CN"/>
        </w:rPr>
        <w:t xml:space="preserve"> 543, 872</w:t>
      </w:r>
      <w:r w:rsidR="007F7299" w:rsidRPr="00A765CF">
        <w:rPr>
          <w:rFonts w:eastAsia="Times New Roman" w:cstheme="minorHAnsi"/>
          <w:sz w:val="24"/>
          <w:szCs w:val="24"/>
          <w:lang w:val="fr-FR" w:eastAsia="zh-CN"/>
        </w:rPr>
        <w:t xml:space="preserve"> cp</w:t>
      </w:r>
      <w:r w:rsidRPr="00A765CF">
        <w:rPr>
          <w:rFonts w:eastAsia="Times New Roman" w:cstheme="minorHAnsi"/>
          <w:sz w:val="24"/>
          <w:szCs w:val="24"/>
          <w:lang w:val="fr-FR" w:eastAsia="zh-CN"/>
        </w:rPr>
        <w:t xml:space="preserve"> </w:t>
      </w:r>
      <w:r w:rsidR="00245BC8">
        <w:rPr>
          <w:rFonts w:eastAsia="Times New Roman" w:cstheme="minorHAnsi"/>
          <w:sz w:val="24"/>
          <w:szCs w:val="24"/>
          <w:lang w:val="fr-FR" w:eastAsia="zh-CN"/>
        </w:rPr>
        <w:t>qui va</w:t>
      </w:r>
      <w:r w:rsidR="004B2230">
        <w:rPr>
          <w:rFonts w:eastAsia="Times New Roman" w:cstheme="minorHAnsi"/>
          <w:sz w:val="24"/>
          <w:szCs w:val="24"/>
          <w:lang w:val="fr-FR" w:eastAsia="zh-CN"/>
        </w:rPr>
        <w:t xml:space="preserve"> probablement expirer</w:t>
      </w:r>
      <w:r w:rsidR="006D576F">
        <w:rPr>
          <w:rFonts w:eastAsia="Times New Roman" w:cstheme="minorHAnsi"/>
          <w:sz w:val="24"/>
          <w:szCs w:val="24"/>
          <w:lang w:val="fr-FR" w:eastAsia="zh-CN"/>
        </w:rPr>
        <w:t xml:space="preserve"> à la fin du mois de</w:t>
      </w:r>
      <w:r w:rsidRPr="00A765CF">
        <w:rPr>
          <w:rFonts w:eastAsia="Times New Roman" w:cstheme="minorHAnsi"/>
          <w:sz w:val="24"/>
          <w:szCs w:val="24"/>
          <w:lang w:val="fr-FR" w:eastAsia="zh-CN"/>
        </w:rPr>
        <w:t xml:space="preserve"> mai 2019.</w:t>
      </w:r>
    </w:p>
    <w:p w14:paraId="0FA520FB" w14:textId="3B2B5FB9" w:rsidR="007F7299" w:rsidRPr="00A765CF" w:rsidRDefault="00D04233"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Le niveau des stocks actuel de RH150/75 est </w:t>
      </w:r>
      <w:r w:rsidR="006D576F">
        <w:rPr>
          <w:rFonts w:eastAsia="Times New Roman" w:cstheme="minorHAnsi"/>
          <w:sz w:val="24"/>
          <w:szCs w:val="24"/>
          <w:lang w:val="fr-FR" w:eastAsia="zh-CN"/>
        </w:rPr>
        <w:t xml:space="preserve">de </w:t>
      </w:r>
      <w:r w:rsidRPr="00A765CF">
        <w:rPr>
          <w:rFonts w:eastAsia="Times New Roman" w:cstheme="minorHAnsi"/>
          <w:sz w:val="24"/>
          <w:szCs w:val="24"/>
          <w:lang w:val="fr-FR" w:eastAsia="zh-CN"/>
        </w:rPr>
        <w:t xml:space="preserve">11 mois </w:t>
      </w:r>
      <w:r w:rsidR="007F7299" w:rsidRPr="00A765CF">
        <w:rPr>
          <w:rFonts w:eastAsia="Times New Roman" w:cstheme="minorHAnsi"/>
          <w:sz w:val="24"/>
          <w:szCs w:val="24"/>
          <w:lang w:val="fr-FR" w:eastAsia="zh-CN"/>
        </w:rPr>
        <w:t>au niveau central</w:t>
      </w:r>
      <w:r w:rsidRPr="00A765CF">
        <w:rPr>
          <w:rFonts w:eastAsia="Times New Roman" w:cstheme="minorHAnsi"/>
          <w:sz w:val="24"/>
          <w:szCs w:val="24"/>
          <w:lang w:val="fr-FR" w:eastAsia="zh-CN"/>
        </w:rPr>
        <w:t xml:space="preserve">. En effet, il y a environ 832 438 </w:t>
      </w:r>
      <w:r w:rsidR="007F7299" w:rsidRPr="00A765CF">
        <w:rPr>
          <w:rFonts w:eastAsia="Times New Roman" w:cstheme="minorHAnsi"/>
          <w:sz w:val="24"/>
          <w:szCs w:val="24"/>
          <w:lang w:val="fr-FR" w:eastAsia="zh-CN"/>
        </w:rPr>
        <w:t>cp</w:t>
      </w:r>
      <w:r w:rsidRPr="00A765CF">
        <w:rPr>
          <w:rFonts w:eastAsia="Times New Roman" w:cstheme="minorHAnsi"/>
          <w:sz w:val="24"/>
          <w:szCs w:val="24"/>
          <w:lang w:val="fr-FR" w:eastAsia="zh-CN"/>
        </w:rPr>
        <w:t xml:space="preserve"> </w:t>
      </w:r>
      <w:r w:rsidR="007F7299" w:rsidRPr="00A765CF">
        <w:rPr>
          <w:rFonts w:eastAsia="Times New Roman" w:cstheme="minorHAnsi"/>
          <w:sz w:val="24"/>
          <w:szCs w:val="24"/>
          <w:lang w:val="fr-FR" w:eastAsia="zh-CN"/>
        </w:rPr>
        <w:t xml:space="preserve">qui </w:t>
      </w:r>
      <w:r w:rsidRPr="00A765CF">
        <w:rPr>
          <w:rFonts w:eastAsia="Times New Roman" w:cstheme="minorHAnsi"/>
          <w:sz w:val="24"/>
          <w:szCs w:val="24"/>
          <w:lang w:val="fr-FR" w:eastAsia="zh-CN"/>
        </w:rPr>
        <w:t xml:space="preserve">vont </w:t>
      </w:r>
      <w:r w:rsidR="007F7299" w:rsidRPr="00A765CF">
        <w:rPr>
          <w:rFonts w:eastAsia="Times New Roman" w:cstheme="minorHAnsi"/>
          <w:sz w:val="24"/>
          <w:szCs w:val="24"/>
          <w:lang w:val="fr-FR" w:eastAsia="zh-CN"/>
        </w:rPr>
        <w:t>expirer à la fin de mai 2019,</w:t>
      </w:r>
      <w:r w:rsidRPr="00A765CF">
        <w:rPr>
          <w:rFonts w:eastAsia="Times New Roman" w:cstheme="minorHAnsi"/>
          <w:sz w:val="24"/>
          <w:szCs w:val="24"/>
          <w:lang w:val="fr-FR" w:eastAsia="zh-CN"/>
        </w:rPr>
        <w:t xml:space="preserve"> 585</w:t>
      </w:r>
      <w:r w:rsidR="007F7299" w:rsidRPr="00A765CF">
        <w:rPr>
          <w:rFonts w:eastAsia="Times New Roman" w:cstheme="minorHAnsi"/>
          <w:sz w:val="24"/>
          <w:szCs w:val="24"/>
          <w:lang w:val="fr-FR" w:eastAsia="zh-CN"/>
        </w:rPr>
        <w:t> </w:t>
      </w:r>
      <w:r w:rsidRPr="00A765CF">
        <w:rPr>
          <w:rFonts w:eastAsia="Times New Roman" w:cstheme="minorHAnsi"/>
          <w:sz w:val="24"/>
          <w:szCs w:val="24"/>
          <w:lang w:val="fr-FR" w:eastAsia="zh-CN"/>
        </w:rPr>
        <w:t>598</w:t>
      </w:r>
      <w:r w:rsidR="007F7299" w:rsidRPr="00A765CF">
        <w:rPr>
          <w:rFonts w:eastAsia="Times New Roman" w:cstheme="minorHAnsi"/>
          <w:sz w:val="24"/>
          <w:szCs w:val="24"/>
          <w:lang w:val="fr-FR" w:eastAsia="zh-CN"/>
        </w:rPr>
        <w:t xml:space="preserve"> cp</w:t>
      </w:r>
      <w:r w:rsidRPr="00A765CF">
        <w:rPr>
          <w:rFonts w:eastAsia="Times New Roman" w:cstheme="minorHAnsi"/>
          <w:sz w:val="24"/>
          <w:szCs w:val="24"/>
          <w:lang w:val="fr-FR" w:eastAsia="zh-CN"/>
        </w:rPr>
        <w:t xml:space="preserve"> et 518</w:t>
      </w:r>
      <w:r w:rsidR="007F7299" w:rsidRPr="00A765CF">
        <w:rPr>
          <w:rFonts w:eastAsia="Times New Roman" w:cstheme="minorHAnsi"/>
          <w:sz w:val="24"/>
          <w:szCs w:val="24"/>
          <w:lang w:val="fr-FR" w:eastAsia="zh-CN"/>
        </w:rPr>
        <w:t> </w:t>
      </w:r>
      <w:r w:rsidRPr="00A765CF">
        <w:rPr>
          <w:rFonts w:eastAsia="Times New Roman" w:cstheme="minorHAnsi"/>
          <w:sz w:val="24"/>
          <w:szCs w:val="24"/>
          <w:lang w:val="fr-FR" w:eastAsia="zh-CN"/>
        </w:rPr>
        <w:t>580</w:t>
      </w:r>
      <w:r w:rsidR="007F7299" w:rsidRPr="00A765CF">
        <w:rPr>
          <w:rFonts w:eastAsia="Times New Roman" w:cstheme="minorHAnsi"/>
          <w:sz w:val="24"/>
          <w:szCs w:val="24"/>
          <w:lang w:val="fr-FR" w:eastAsia="zh-CN"/>
        </w:rPr>
        <w:t xml:space="preserve"> cp </w:t>
      </w:r>
      <w:r w:rsidRPr="00A765CF">
        <w:rPr>
          <w:rFonts w:eastAsia="Times New Roman" w:cstheme="minorHAnsi"/>
          <w:sz w:val="24"/>
          <w:szCs w:val="24"/>
          <w:lang w:val="fr-FR" w:eastAsia="zh-CN"/>
        </w:rPr>
        <w:t xml:space="preserve"> vont expirer à la fin de septembre et octobre 2019 respectivement</w:t>
      </w:r>
      <w:r w:rsidR="007F7299" w:rsidRPr="00A765CF">
        <w:rPr>
          <w:rFonts w:eastAsia="Times New Roman" w:cstheme="minorHAnsi"/>
          <w:sz w:val="24"/>
          <w:szCs w:val="24"/>
          <w:lang w:val="fr-FR" w:eastAsia="zh-CN"/>
        </w:rPr>
        <w:t>,</w:t>
      </w:r>
      <w:r w:rsidRPr="00A765CF">
        <w:rPr>
          <w:rFonts w:eastAsia="Times New Roman" w:cstheme="minorHAnsi"/>
          <w:sz w:val="24"/>
          <w:szCs w:val="24"/>
          <w:lang w:val="fr-FR" w:eastAsia="zh-CN"/>
        </w:rPr>
        <w:t xml:space="preserve"> </w:t>
      </w:r>
      <w:r w:rsidR="00EE1BE1" w:rsidRPr="00A765CF">
        <w:rPr>
          <w:rFonts w:eastAsia="Times New Roman" w:cstheme="minorHAnsi"/>
          <w:sz w:val="24"/>
          <w:szCs w:val="24"/>
          <w:lang w:val="fr-FR" w:eastAsia="zh-CN"/>
        </w:rPr>
        <w:t>conformément</w:t>
      </w:r>
      <w:r w:rsidRPr="00A765CF">
        <w:rPr>
          <w:rFonts w:eastAsia="Times New Roman" w:cstheme="minorHAnsi"/>
          <w:sz w:val="24"/>
          <w:szCs w:val="24"/>
          <w:lang w:val="fr-FR" w:eastAsia="zh-CN"/>
        </w:rPr>
        <w:t xml:space="preserve"> au calcul des</w:t>
      </w:r>
      <w:r w:rsidR="007F7299" w:rsidRPr="00A765CF">
        <w:rPr>
          <w:rFonts w:eastAsia="Times New Roman" w:cstheme="minorHAnsi"/>
          <w:sz w:val="24"/>
          <w:szCs w:val="24"/>
          <w:lang w:val="fr-FR" w:eastAsia="zh-CN"/>
        </w:rPr>
        <w:t xml:space="preserve"> quantités par l’outil</w:t>
      </w:r>
      <w:r w:rsidRPr="00A765CF">
        <w:rPr>
          <w:rFonts w:eastAsia="Times New Roman" w:cstheme="minorHAnsi"/>
          <w:sz w:val="24"/>
          <w:szCs w:val="24"/>
          <w:lang w:val="fr-FR" w:eastAsia="zh-CN"/>
        </w:rPr>
        <w:t xml:space="preserve"> QTB qui </w:t>
      </w:r>
      <w:r w:rsidR="007F7299" w:rsidRPr="00A765CF">
        <w:rPr>
          <w:rFonts w:eastAsia="Times New Roman" w:cstheme="minorHAnsi"/>
          <w:sz w:val="24"/>
          <w:szCs w:val="24"/>
          <w:lang w:val="fr-FR" w:eastAsia="zh-CN"/>
        </w:rPr>
        <w:t xml:space="preserve">a </w:t>
      </w:r>
      <w:r w:rsidR="006D576F">
        <w:rPr>
          <w:rFonts w:eastAsia="Times New Roman" w:cstheme="minorHAnsi"/>
          <w:sz w:val="24"/>
          <w:szCs w:val="24"/>
          <w:lang w:val="fr-FR" w:eastAsia="zh-CN"/>
        </w:rPr>
        <w:t>alerté sur</w:t>
      </w:r>
      <w:r w:rsidR="007F7299" w:rsidRPr="00A765CF">
        <w:rPr>
          <w:rFonts w:eastAsia="Times New Roman" w:cstheme="minorHAnsi"/>
          <w:sz w:val="24"/>
          <w:szCs w:val="24"/>
          <w:lang w:val="fr-FR" w:eastAsia="zh-CN"/>
        </w:rPr>
        <w:t xml:space="preserve"> </w:t>
      </w:r>
      <w:r w:rsidRPr="00A765CF">
        <w:rPr>
          <w:rFonts w:eastAsia="Times New Roman" w:cstheme="minorHAnsi"/>
          <w:sz w:val="24"/>
          <w:szCs w:val="24"/>
          <w:lang w:val="fr-FR" w:eastAsia="zh-CN"/>
        </w:rPr>
        <w:t>cette situation critique.</w:t>
      </w:r>
    </w:p>
    <w:p w14:paraId="6556888F" w14:textId="24A14A87" w:rsidR="001950B0" w:rsidRPr="00A765CF" w:rsidRDefault="001950B0"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Existence de 63 640 cp de RHE avec une durée d’expiration de 11/2019 et 02/2020.</w:t>
      </w:r>
    </w:p>
    <w:p w14:paraId="4AE28B4F" w14:textId="4AEBBED4" w:rsidR="00EE1BE1" w:rsidRPr="00A765CF" w:rsidRDefault="00F87583"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Bien que </w:t>
      </w:r>
      <w:r w:rsidR="001950B0" w:rsidRPr="00A765CF">
        <w:rPr>
          <w:rFonts w:eastAsia="Times New Roman" w:cstheme="minorHAnsi"/>
          <w:sz w:val="24"/>
          <w:szCs w:val="24"/>
          <w:lang w:val="fr-FR" w:eastAsia="zh-CN"/>
        </w:rPr>
        <w:t xml:space="preserve">le délai actuel d’achats des médicaments </w:t>
      </w:r>
      <w:r w:rsidR="006D576F">
        <w:rPr>
          <w:rFonts w:eastAsia="Times New Roman" w:cstheme="minorHAnsi"/>
          <w:sz w:val="24"/>
          <w:szCs w:val="24"/>
          <w:lang w:val="fr-FR" w:eastAsia="zh-CN"/>
        </w:rPr>
        <w:t xml:space="preserve">de </w:t>
      </w:r>
      <w:r w:rsidR="001950B0" w:rsidRPr="00A765CF">
        <w:rPr>
          <w:rFonts w:eastAsia="Times New Roman" w:cstheme="minorHAnsi"/>
          <w:sz w:val="24"/>
          <w:szCs w:val="24"/>
          <w:lang w:val="fr-FR" w:eastAsia="zh-CN"/>
        </w:rPr>
        <w:t xml:space="preserve">1ère ligne </w:t>
      </w:r>
      <w:r w:rsidR="006D576F">
        <w:rPr>
          <w:rFonts w:eastAsia="Times New Roman" w:cstheme="minorHAnsi"/>
          <w:sz w:val="24"/>
          <w:szCs w:val="24"/>
          <w:lang w:val="fr-FR" w:eastAsia="zh-CN"/>
        </w:rPr>
        <w:t xml:space="preserve">ne dépasse pas </w:t>
      </w:r>
      <w:r w:rsidR="00D04233" w:rsidRPr="00A765CF">
        <w:rPr>
          <w:rFonts w:eastAsia="Times New Roman" w:cstheme="minorHAnsi"/>
          <w:sz w:val="24"/>
          <w:szCs w:val="24"/>
          <w:lang w:val="fr-FR" w:eastAsia="zh-CN"/>
        </w:rPr>
        <w:t xml:space="preserve">un mois, </w:t>
      </w:r>
      <w:r w:rsidR="00D97ADD" w:rsidRPr="00A765CF">
        <w:rPr>
          <w:rFonts w:eastAsia="Times New Roman" w:cstheme="minorHAnsi"/>
          <w:sz w:val="24"/>
          <w:szCs w:val="24"/>
          <w:lang w:val="fr-FR" w:eastAsia="zh-CN"/>
        </w:rPr>
        <w:t>l</w:t>
      </w:r>
      <w:r w:rsidR="007F7299" w:rsidRPr="00A765CF">
        <w:rPr>
          <w:rFonts w:eastAsia="Times New Roman" w:cstheme="minorHAnsi"/>
          <w:sz w:val="24"/>
          <w:szCs w:val="24"/>
          <w:lang w:val="fr-FR" w:eastAsia="zh-CN"/>
        </w:rPr>
        <w:t xml:space="preserve">’absence de </w:t>
      </w:r>
      <w:r w:rsidR="00D04233" w:rsidRPr="00A765CF">
        <w:rPr>
          <w:rFonts w:eastAsia="Times New Roman" w:cstheme="minorHAnsi"/>
          <w:sz w:val="24"/>
          <w:szCs w:val="24"/>
          <w:lang w:val="fr-FR" w:eastAsia="zh-CN"/>
        </w:rPr>
        <w:t>système d’alerte</w:t>
      </w:r>
      <w:r w:rsidR="00EE1BE1" w:rsidRPr="00A765CF">
        <w:rPr>
          <w:rFonts w:eastAsia="Times New Roman" w:cstheme="minorHAnsi"/>
          <w:sz w:val="24"/>
          <w:szCs w:val="24"/>
          <w:lang w:val="fr-FR" w:eastAsia="zh-CN"/>
        </w:rPr>
        <w:t xml:space="preserve"> a conduit à l’expiration des médicaments au niveau central.</w:t>
      </w:r>
    </w:p>
    <w:p w14:paraId="57B3A800" w14:textId="58D7D07D" w:rsidR="00D04233" w:rsidRPr="00A765CF" w:rsidRDefault="00D04233"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L’équipe de la mission prévoyait une action </w:t>
      </w:r>
      <w:r w:rsidR="00EE1BE1" w:rsidRPr="00A765CF">
        <w:rPr>
          <w:rFonts w:eastAsia="Times New Roman" w:cstheme="minorHAnsi"/>
          <w:sz w:val="24"/>
          <w:szCs w:val="24"/>
          <w:lang w:val="fr-FR" w:eastAsia="zh-CN"/>
        </w:rPr>
        <w:t>immédiate :</w:t>
      </w:r>
    </w:p>
    <w:p w14:paraId="2240DF72" w14:textId="77777777" w:rsidR="00D04233" w:rsidRPr="00A765CF" w:rsidRDefault="00D04233" w:rsidP="00D04233">
      <w:pPr>
        <w:spacing w:after="0" w:line="240" w:lineRule="auto"/>
        <w:ind w:left="720"/>
        <w:rPr>
          <w:rFonts w:eastAsia="Times New Roman" w:cstheme="minorHAnsi"/>
          <w:sz w:val="24"/>
          <w:szCs w:val="24"/>
          <w:lang w:val="fr-FR" w:eastAsia="zh-CN"/>
        </w:rPr>
      </w:pPr>
    </w:p>
    <w:p w14:paraId="2DC8CAEB" w14:textId="20FFAF55" w:rsidR="00D04233" w:rsidRPr="00A765CF" w:rsidRDefault="00D04233" w:rsidP="00352A76">
      <w:pPr>
        <w:numPr>
          <w:ilvl w:val="0"/>
          <w:numId w:val="35"/>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Pour assurer l’approvisionnement de </w:t>
      </w:r>
      <w:r w:rsidR="00EE1BE1" w:rsidRPr="00A765CF">
        <w:rPr>
          <w:rFonts w:eastAsia="Times New Roman" w:cstheme="minorHAnsi"/>
          <w:sz w:val="24"/>
          <w:szCs w:val="24"/>
          <w:lang w:val="fr-FR" w:eastAsia="zh-CN"/>
        </w:rPr>
        <w:t>médicaments de</w:t>
      </w:r>
      <w:r w:rsidRPr="00A765CF">
        <w:rPr>
          <w:rFonts w:eastAsia="Times New Roman" w:cstheme="minorHAnsi"/>
          <w:sz w:val="24"/>
          <w:szCs w:val="24"/>
          <w:lang w:val="fr-FR" w:eastAsia="zh-CN"/>
        </w:rPr>
        <w:t xml:space="preserve"> 1er</w:t>
      </w:r>
      <w:r w:rsidR="00EE1BE1" w:rsidRPr="00A765CF">
        <w:rPr>
          <w:rFonts w:eastAsia="Times New Roman" w:cstheme="minorHAnsi"/>
          <w:sz w:val="24"/>
          <w:szCs w:val="24"/>
          <w:lang w:val="fr-FR" w:eastAsia="zh-CN"/>
        </w:rPr>
        <w:t>e ligne</w:t>
      </w:r>
      <w:r w:rsidRPr="00A765CF">
        <w:rPr>
          <w:rFonts w:eastAsia="Times New Roman" w:cstheme="minorHAnsi"/>
          <w:sz w:val="24"/>
          <w:szCs w:val="24"/>
          <w:lang w:val="fr-FR" w:eastAsia="zh-CN"/>
        </w:rPr>
        <w:t xml:space="preserve"> </w:t>
      </w:r>
      <w:r w:rsidR="00F87583" w:rsidRPr="00A765CF">
        <w:rPr>
          <w:rFonts w:eastAsia="Times New Roman" w:cstheme="minorHAnsi"/>
          <w:sz w:val="24"/>
          <w:szCs w:val="24"/>
          <w:lang w:val="fr-FR" w:eastAsia="zh-CN"/>
        </w:rPr>
        <w:t>avec une durée d’expiration de 3</w:t>
      </w:r>
      <w:r w:rsidRPr="00A765CF">
        <w:rPr>
          <w:rFonts w:eastAsia="Times New Roman" w:cstheme="minorHAnsi"/>
          <w:sz w:val="24"/>
          <w:szCs w:val="24"/>
          <w:lang w:val="fr-FR" w:eastAsia="zh-CN"/>
        </w:rPr>
        <w:t>ans.</w:t>
      </w:r>
    </w:p>
    <w:p w14:paraId="0B1D5D2F" w14:textId="4F77561A" w:rsidR="00D04233" w:rsidRPr="00A765CF" w:rsidRDefault="00F87583" w:rsidP="00352A76">
      <w:pPr>
        <w:numPr>
          <w:ilvl w:val="0"/>
          <w:numId w:val="35"/>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Mettre</w:t>
      </w:r>
      <w:r w:rsidR="00EE1BE1" w:rsidRPr="00A765CF">
        <w:rPr>
          <w:rFonts w:eastAsia="Times New Roman" w:cstheme="minorHAnsi"/>
          <w:sz w:val="24"/>
          <w:szCs w:val="24"/>
          <w:lang w:val="fr-FR" w:eastAsia="zh-CN"/>
        </w:rPr>
        <w:t xml:space="preserve"> en place </w:t>
      </w:r>
      <w:r w:rsidRPr="00A765CF">
        <w:rPr>
          <w:rFonts w:eastAsia="Times New Roman" w:cstheme="minorHAnsi"/>
          <w:sz w:val="24"/>
          <w:szCs w:val="24"/>
          <w:lang w:val="fr-FR" w:eastAsia="zh-CN"/>
        </w:rPr>
        <w:t>le</w:t>
      </w:r>
      <w:r w:rsidR="00EE1BE1" w:rsidRPr="00A765CF">
        <w:rPr>
          <w:rFonts w:eastAsia="Times New Roman" w:cstheme="minorHAnsi"/>
          <w:sz w:val="24"/>
          <w:szCs w:val="24"/>
          <w:lang w:val="fr-FR" w:eastAsia="zh-CN"/>
        </w:rPr>
        <w:t xml:space="preserve"> système d’alerte électronique </w:t>
      </w:r>
      <w:r w:rsidR="00D04233" w:rsidRPr="00A765CF">
        <w:rPr>
          <w:rFonts w:eastAsia="Times New Roman" w:cstheme="minorHAnsi"/>
          <w:sz w:val="24"/>
          <w:szCs w:val="24"/>
          <w:lang w:val="fr-FR" w:eastAsia="zh-CN"/>
        </w:rPr>
        <w:t>à tous les niveaux.</w:t>
      </w:r>
    </w:p>
    <w:p w14:paraId="008C9651" w14:textId="62A2493B" w:rsidR="00D04233" w:rsidRPr="00A765CF" w:rsidRDefault="00F87583" w:rsidP="00352A76">
      <w:pPr>
        <w:numPr>
          <w:ilvl w:val="0"/>
          <w:numId w:val="35"/>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Prendre en considération dans la quantification la </w:t>
      </w:r>
      <w:r w:rsidR="00D04233" w:rsidRPr="00A765CF">
        <w:rPr>
          <w:rFonts w:eastAsia="Times New Roman" w:cstheme="minorHAnsi"/>
          <w:sz w:val="24"/>
          <w:szCs w:val="24"/>
          <w:lang w:val="fr-FR" w:eastAsia="zh-CN"/>
        </w:rPr>
        <w:t>méthode</w:t>
      </w:r>
      <w:r w:rsidRPr="00A765CF">
        <w:rPr>
          <w:rFonts w:eastAsia="Times New Roman" w:cstheme="minorHAnsi"/>
          <w:sz w:val="24"/>
          <w:szCs w:val="24"/>
          <w:lang w:val="fr-FR" w:eastAsia="zh-CN"/>
        </w:rPr>
        <w:t xml:space="preserve"> de morbidité et de consommation.</w:t>
      </w:r>
      <w:r w:rsidR="00D04233" w:rsidRPr="00A765CF">
        <w:rPr>
          <w:rFonts w:eastAsia="Times New Roman" w:cstheme="minorHAnsi"/>
          <w:sz w:val="24"/>
          <w:szCs w:val="24"/>
          <w:lang w:val="fr-FR" w:eastAsia="zh-CN"/>
        </w:rPr>
        <w:t xml:space="preserve"> </w:t>
      </w:r>
    </w:p>
    <w:p w14:paraId="2C6F446B" w14:textId="4DA8DD1D" w:rsidR="00D04233" w:rsidRPr="00A765CF" w:rsidRDefault="00D04233" w:rsidP="00352A76">
      <w:pPr>
        <w:numPr>
          <w:ilvl w:val="0"/>
          <w:numId w:val="35"/>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Il est nécessaire de mettre en œuvre des indicateurs qui fournissent des informations valid</w:t>
      </w:r>
      <w:r w:rsidR="00F87583" w:rsidRPr="00A765CF">
        <w:rPr>
          <w:rFonts w:eastAsia="Times New Roman" w:cstheme="minorHAnsi"/>
          <w:sz w:val="24"/>
          <w:szCs w:val="24"/>
          <w:lang w:val="fr-FR" w:eastAsia="zh-CN"/>
        </w:rPr>
        <w:t>es</w:t>
      </w:r>
      <w:r w:rsidRPr="00A765CF">
        <w:rPr>
          <w:rFonts w:eastAsia="Times New Roman" w:cstheme="minorHAnsi"/>
          <w:sz w:val="24"/>
          <w:szCs w:val="24"/>
          <w:lang w:val="fr-FR" w:eastAsia="zh-CN"/>
        </w:rPr>
        <w:t xml:space="preserve"> sur la quantité consommée par rapport a</w:t>
      </w:r>
      <w:r w:rsidR="00F87583" w:rsidRPr="00A765CF">
        <w:rPr>
          <w:rFonts w:eastAsia="Times New Roman" w:cstheme="minorHAnsi"/>
          <w:sz w:val="24"/>
          <w:szCs w:val="24"/>
          <w:lang w:val="fr-FR" w:eastAsia="zh-CN"/>
        </w:rPr>
        <w:t xml:space="preserve">u nombre de cas qui ont été mis sous </w:t>
      </w:r>
      <w:r w:rsidRPr="00A765CF">
        <w:rPr>
          <w:rFonts w:eastAsia="Times New Roman" w:cstheme="minorHAnsi"/>
          <w:sz w:val="24"/>
          <w:szCs w:val="24"/>
          <w:lang w:val="fr-FR" w:eastAsia="zh-CN"/>
        </w:rPr>
        <w:t>traitement.</w:t>
      </w:r>
    </w:p>
    <w:p w14:paraId="43A0900B" w14:textId="77777777" w:rsidR="00D04233" w:rsidRPr="00A765CF" w:rsidRDefault="00D04233" w:rsidP="00D04233">
      <w:pPr>
        <w:rPr>
          <w:rFonts w:eastAsia="Calibri" w:cstheme="minorHAnsi"/>
          <w:sz w:val="24"/>
          <w:szCs w:val="24"/>
          <w:lang w:val="fr-FR"/>
        </w:rPr>
      </w:pPr>
    </w:p>
    <w:p w14:paraId="3338EFBD" w14:textId="3D20959B" w:rsidR="00D97ADD" w:rsidRPr="00A765CF" w:rsidRDefault="00D97ADD"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Existence de</w:t>
      </w:r>
      <w:r w:rsidR="00D04233" w:rsidRPr="00A765CF">
        <w:rPr>
          <w:rFonts w:eastAsia="Times New Roman" w:cstheme="minorHAnsi"/>
          <w:sz w:val="24"/>
          <w:szCs w:val="24"/>
          <w:lang w:val="fr-FR" w:eastAsia="zh-CN"/>
        </w:rPr>
        <w:t xml:space="preserve"> plus de 42 000 flacons de streptomycine </w:t>
      </w:r>
      <w:r w:rsidR="006D576F">
        <w:rPr>
          <w:rFonts w:eastAsia="Times New Roman" w:cstheme="minorHAnsi"/>
          <w:sz w:val="24"/>
          <w:szCs w:val="24"/>
          <w:lang w:val="fr-FR" w:eastAsia="zh-CN"/>
        </w:rPr>
        <w:t>qui ne seront</w:t>
      </w:r>
      <w:r w:rsidRPr="00A765CF">
        <w:rPr>
          <w:rFonts w:eastAsia="Times New Roman" w:cstheme="minorHAnsi"/>
          <w:sz w:val="24"/>
          <w:szCs w:val="24"/>
          <w:lang w:val="fr-FR" w:eastAsia="zh-CN"/>
        </w:rPr>
        <w:t xml:space="preserve"> pas utilisés dans le</w:t>
      </w:r>
      <w:r w:rsidR="00D04233" w:rsidRPr="00A765CF">
        <w:rPr>
          <w:rFonts w:eastAsia="Times New Roman" w:cstheme="minorHAnsi"/>
          <w:sz w:val="24"/>
          <w:szCs w:val="24"/>
          <w:lang w:val="fr-FR" w:eastAsia="zh-CN"/>
        </w:rPr>
        <w:t xml:space="preserve"> pays </w:t>
      </w:r>
      <w:r w:rsidRPr="00A765CF">
        <w:rPr>
          <w:rFonts w:eastAsia="Times New Roman" w:cstheme="minorHAnsi"/>
          <w:sz w:val="24"/>
          <w:szCs w:val="24"/>
          <w:lang w:val="fr-FR" w:eastAsia="zh-CN"/>
        </w:rPr>
        <w:t xml:space="preserve">pour le traitement de la catégorie </w:t>
      </w:r>
      <w:r w:rsidR="00D04233" w:rsidRPr="00A765CF">
        <w:rPr>
          <w:rFonts w:eastAsia="Times New Roman" w:cstheme="minorHAnsi"/>
          <w:sz w:val="24"/>
          <w:szCs w:val="24"/>
          <w:lang w:val="fr-FR" w:eastAsia="zh-CN"/>
        </w:rPr>
        <w:t xml:space="preserve">II </w:t>
      </w:r>
      <w:r w:rsidRPr="00A765CF">
        <w:rPr>
          <w:rFonts w:eastAsia="Times New Roman" w:cstheme="minorHAnsi"/>
          <w:sz w:val="24"/>
          <w:szCs w:val="24"/>
          <w:lang w:val="fr-FR" w:eastAsia="zh-CN"/>
        </w:rPr>
        <w:t>suivant</w:t>
      </w:r>
      <w:r w:rsidR="00D04233" w:rsidRPr="00A765CF">
        <w:rPr>
          <w:rFonts w:eastAsia="Times New Roman" w:cstheme="minorHAnsi"/>
          <w:sz w:val="24"/>
          <w:szCs w:val="24"/>
          <w:lang w:val="fr-FR" w:eastAsia="zh-CN"/>
        </w:rPr>
        <w:t xml:space="preserve"> les recommandations de l’OMS.</w:t>
      </w:r>
    </w:p>
    <w:p w14:paraId="57C26943" w14:textId="35CD8663" w:rsidR="00D04233" w:rsidRPr="00A765CF" w:rsidRDefault="0037738D" w:rsidP="00352A76">
      <w:pPr>
        <w:numPr>
          <w:ilvl w:val="1"/>
          <w:numId w:val="30"/>
        </w:numPr>
        <w:spacing w:after="0" w:line="240" w:lineRule="auto"/>
        <w:rPr>
          <w:rFonts w:eastAsia="Times New Roman" w:cstheme="minorHAnsi"/>
          <w:sz w:val="24"/>
          <w:szCs w:val="24"/>
          <w:lang w:val="fr-FR" w:eastAsia="zh-CN"/>
        </w:rPr>
      </w:pPr>
      <w:r>
        <w:rPr>
          <w:rFonts w:eastAsia="Times New Roman" w:cstheme="minorHAnsi"/>
          <w:sz w:val="24"/>
          <w:szCs w:val="24"/>
          <w:lang w:val="fr-FR" w:eastAsia="zh-CN"/>
        </w:rPr>
        <w:t>Une a</w:t>
      </w:r>
      <w:r w:rsidR="00D04233" w:rsidRPr="00A765CF">
        <w:rPr>
          <w:rFonts w:eastAsia="Times New Roman" w:cstheme="minorHAnsi"/>
          <w:sz w:val="24"/>
          <w:szCs w:val="24"/>
          <w:lang w:val="fr-FR" w:eastAsia="zh-CN"/>
        </w:rPr>
        <w:t xml:space="preserve">ction doit être considérée </w:t>
      </w:r>
      <w:r w:rsidR="00D97ADD" w:rsidRPr="00A765CF">
        <w:rPr>
          <w:rFonts w:eastAsia="Times New Roman" w:cstheme="minorHAnsi"/>
          <w:sz w:val="24"/>
          <w:szCs w:val="24"/>
          <w:lang w:val="fr-FR" w:eastAsia="zh-CN"/>
        </w:rPr>
        <w:t xml:space="preserve">pour </w:t>
      </w:r>
      <w:r>
        <w:rPr>
          <w:rFonts w:eastAsia="Times New Roman" w:cstheme="minorHAnsi"/>
          <w:sz w:val="24"/>
          <w:szCs w:val="24"/>
          <w:lang w:val="fr-FR" w:eastAsia="zh-CN"/>
        </w:rPr>
        <w:t>l’</w:t>
      </w:r>
      <w:r w:rsidR="00D97ADD" w:rsidRPr="00A765CF">
        <w:rPr>
          <w:rFonts w:eastAsia="Times New Roman" w:cstheme="minorHAnsi"/>
          <w:sz w:val="24"/>
          <w:szCs w:val="24"/>
          <w:lang w:val="fr-FR" w:eastAsia="zh-CN"/>
        </w:rPr>
        <w:t xml:space="preserve">utilisation </w:t>
      </w:r>
      <w:r w:rsidR="00D04233" w:rsidRPr="00A765CF">
        <w:rPr>
          <w:rFonts w:eastAsia="Times New Roman" w:cstheme="minorHAnsi"/>
          <w:sz w:val="24"/>
          <w:szCs w:val="24"/>
          <w:lang w:val="fr-FR" w:eastAsia="zh-CN"/>
        </w:rPr>
        <w:t xml:space="preserve">rationnelle de ce médicament par </w:t>
      </w:r>
      <w:r w:rsidR="00D97ADD" w:rsidRPr="00A765CF">
        <w:rPr>
          <w:rFonts w:eastAsia="Times New Roman" w:cstheme="minorHAnsi"/>
          <w:sz w:val="24"/>
          <w:szCs w:val="24"/>
          <w:lang w:val="fr-FR" w:eastAsia="zh-CN"/>
        </w:rPr>
        <w:t xml:space="preserve">mise à disposition de </w:t>
      </w:r>
      <w:r w:rsidR="00D04233" w:rsidRPr="00A765CF">
        <w:rPr>
          <w:rFonts w:eastAsia="Times New Roman" w:cstheme="minorHAnsi"/>
          <w:sz w:val="24"/>
          <w:szCs w:val="24"/>
          <w:lang w:val="fr-FR" w:eastAsia="zh-CN"/>
        </w:rPr>
        <w:t xml:space="preserve">cette quantité </w:t>
      </w:r>
      <w:r w:rsidR="00D97ADD" w:rsidRPr="00A765CF">
        <w:rPr>
          <w:rFonts w:eastAsia="Times New Roman" w:cstheme="minorHAnsi"/>
          <w:sz w:val="24"/>
          <w:szCs w:val="24"/>
          <w:lang w:val="fr-FR" w:eastAsia="zh-CN"/>
        </w:rPr>
        <w:t xml:space="preserve">à </w:t>
      </w:r>
      <w:r w:rsidR="006D576F">
        <w:rPr>
          <w:rFonts w:eastAsia="Times New Roman" w:cstheme="minorHAnsi"/>
          <w:sz w:val="24"/>
          <w:szCs w:val="24"/>
          <w:lang w:val="fr-FR" w:eastAsia="zh-CN"/>
        </w:rPr>
        <w:t>d’autres programmes au Ministère de la s</w:t>
      </w:r>
      <w:r w:rsidR="00D04233" w:rsidRPr="00A765CF">
        <w:rPr>
          <w:rFonts w:eastAsia="Times New Roman" w:cstheme="minorHAnsi"/>
          <w:sz w:val="24"/>
          <w:szCs w:val="24"/>
          <w:lang w:val="fr-FR" w:eastAsia="zh-CN"/>
        </w:rPr>
        <w:t xml:space="preserve">anté </w:t>
      </w:r>
      <w:r w:rsidR="00D97ADD" w:rsidRPr="00A765CF">
        <w:rPr>
          <w:rFonts w:eastAsia="Times New Roman" w:cstheme="minorHAnsi"/>
          <w:sz w:val="24"/>
          <w:szCs w:val="24"/>
          <w:lang w:val="fr-FR" w:eastAsia="zh-CN"/>
        </w:rPr>
        <w:t>ou</w:t>
      </w:r>
      <w:r w:rsidR="006D576F">
        <w:rPr>
          <w:rFonts w:eastAsia="Times New Roman" w:cstheme="minorHAnsi"/>
          <w:sz w:val="24"/>
          <w:szCs w:val="24"/>
          <w:lang w:val="fr-FR" w:eastAsia="zh-CN"/>
        </w:rPr>
        <w:t xml:space="preserve"> </w:t>
      </w:r>
      <w:r w:rsidR="00D04233" w:rsidRPr="00A765CF">
        <w:rPr>
          <w:rFonts w:eastAsia="Times New Roman" w:cstheme="minorHAnsi"/>
          <w:sz w:val="24"/>
          <w:szCs w:val="24"/>
          <w:lang w:val="fr-FR" w:eastAsia="zh-CN"/>
        </w:rPr>
        <w:t>d’autres pays.</w:t>
      </w:r>
    </w:p>
    <w:p w14:paraId="2E7C76DB" w14:textId="77777777" w:rsidR="00B85A48" w:rsidRPr="00A765CF" w:rsidRDefault="00D04233" w:rsidP="00352A76">
      <w:pPr>
        <w:numPr>
          <w:ilvl w:val="0"/>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lastRenderedPageBreak/>
        <w:t>Bien qu’il y a</w:t>
      </w:r>
      <w:r w:rsidR="00D97ADD" w:rsidRPr="00A765CF">
        <w:rPr>
          <w:rFonts w:eastAsia="Times New Roman" w:cstheme="minorHAnsi"/>
          <w:sz w:val="24"/>
          <w:szCs w:val="24"/>
          <w:lang w:val="fr-FR" w:eastAsia="zh-CN"/>
        </w:rPr>
        <w:t>it</w:t>
      </w:r>
      <w:r w:rsidRPr="00A765CF">
        <w:rPr>
          <w:rFonts w:eastAsia="Times New Roman" w:cstheme="minorHAnsi"/>
          <w:sz w:val="24"/>
          <w:szCs w:val="24"/>
          <w:lang w:val="fr-FR" w:eastAsia="zh-CN"/>
        </w:rPr>
        <w:t xml:space="preserve"> un stock</w:t>
      </w:r>
      <w:r w:rsidR="00D97ADD" w:rsidRPr="00A765CF">
        <w:rPr>
          <w:rFonts w:eastAsia="Times New Roman" w:cstheme="minorHAnsi"/>
          <w:sz w:val="24"/>
          <w:szCs w:val="24"/>
          <w:lang w:val="fr-FR" w:eastAsia="zh-CN"/>
        </w:rPr>
        <w:t xml:space="preserve"> important de</w:t>
      </w:r>
      <w:r w:rsidRPr="00A765CF">
        <w:rPr>
          <w:rFonts w:eastAsia="Times New Roman" w:cstheme="minorHAnsi"/>
          <w:sz w:val="24"/>
          <w:szCs w:val="24"/>
          <w:lang w:val="fr-FR" w:eastAsia="zh-CN"/>
        </w:rPr>
        <w:t xml:space="preserve"> H300 </w:t>
      </w:r>
      <w:r w:rsidR="00D97ADD" w:rsidRPr="00A765CF">
        <w:rPr>
          <w:rFonts w:eastAsia="Times New Roman" w:cstheme="minorHAnsi"/>
          <w:sz w:val="24"/>
          <w:szCs w:val="24"/>
          <w:lang w:val="fr-FR" w:eastAsia="zh-CN"/>
        </w:rPr>
        <w:t xml:space="preserve">au </w:t>
      </w:r>
      <w:r w:rsidR="0017774E" w:rsidRPr="00A765CF">
        <w:rPr>
          <w:rFonts w:eastAsia="Times New Roman" w:cstheme="minorHAnsi"/>
          <w:sz w:val="24"/>
          <w:szCs w:val="24"/>
          <w:lang w:val="fr-FR" w:eastAsia="zh-CN"/>
        </w:rPr>
        <w:t xml:space="preserve">niveau du </w:t>
      </w:r>
      <w:r w:rsidR="00D97ADD" w:rsidRPr="00A765CF">
        <w:rPr>
          <w:rFonts w:eastAsia="Times New Roman" w:cstheme="minorHAnsi"/>
          <w:sz w:val="24"/>
          <w:szCs w:val="24"/>
          <w:lang w:val="fr-FR" w:eastAsia="zh-CN"/>
        </w:rPr>
        <w:t>stock</w:t>
      </w:r>
      <w:r w:rsidR="0017774E" w:rsidRPr="00A765CF">
        <w:rPr>
          <w:rFonts w:eastAsia="Times New Roman" w:cstheme="minorHAnsi"/>
          <w:sz w:val="24"/>
          <w:szCs w:val="24"/>
          <w:lang w:val="fr-FR" w:eastAsia="zh-CN"/>
        </w:rPr>
        <w:t xml:space="preserve"> </w:t>
      </w:r>
      <w:r w:rsidRPr="00A765CF">
        <w:rPr>
          <w:rFonts w:eastAsia="Times New Roman" w:cstheme="minorHAnsi"/>
          <w:sz w:val="24"/>
          <w:szCs w:val="24"/>
          <w:lang w:val="fr-FR" w:eastAsia="zh-CN"/>
        </w:rPr>
        <w:t>central, il n’y a aucune information claire s</w:t>
      </w:r>
      <w:r w:rsidR="00B85A48" w:rsidRPr="00A765CF">
        <w:rPr>
          <w:rFonts w:eastAsia="Times New Roman" w:cstheme="minorHAnsi"/>
          <w:sz w:val="24"/>
          <w:szCs w:val="24"/>
          <w:lang w:val="fr-FR" w:eastAsia="zh-CN"/>
        </w:rPr>
        <w:t>ur le nombre de cas mis sous traitement préventif utilisant Isoniazide (H)</w:t>
      </w:r>
    </w:p>
    <w:p w14:paraId="765F5887" w14:textId="28A952B7" w:rsidR="00D04233" w:rsidRPr="00A765CF" w:rsidRDefault="00D04233" w:rsidP="00352A76">
      <w:pPr>
        <w:numPr>
          <w:ilvl w:val="1"/>
          <w:numId w:val="30"/>
        </w:numPr>
        <w:spacing w:after="0" w:line="240" w:lineRule="auto"/>
        <w:rPr>
          <w:rFonts w:eastAsia="Times New Roman" w:cstheme="minorHAnsi"/>
          <w:sz w:val="24"/>
          <w:szCs w:val="24"/>
          <w:lang w:val="fr-FR" w:eastAsia="zh-CN"/>
        </w:rPr>
      </w:pPr>
      <w:r w:rsidRPr="00A765CF">
        <w:rPr>
          <w:rFonts w:eastAsia="Times New Roman" w:cstheme="minorHAnsi"/>
          <w:sz w:val="24"/>
          <w:szCs w:val="24"/>
          <w:lang w:val="fr-FR" w:eastAsia="zh-CN"/>
        </w:rPr>
        <w:t xml:space="preserve">En conséquence, l’équipe de </w:t>
      </w:r>
      <w:r w:rsidR="0037738D">
        <w:rPr>
          <w:rFonts w:eastAsia="Times New Roman" w:cstheme="minorHAnsi"/>
          <w:sz w:val="24"/>
          <w:szCs w:val="24"/>
          <w:lang w:val="fr-FR" w:eastAsia="zh-CN"/>
        </w:rPr>
        <w:t xml:space="preserve">la </w:t>
      </w:r>
      <w:r w:rsidRPr="00A765CF">
        <w:rPr>
          <w:rFonts w:eastAsia="Times New Roman" w:cstheme="minorHAnsi"/>
          <w:sz w:val="24"/>
          <w:szCs w:val="24"/>
          <w:lang w:val="fr-FR" w:eastAsia="zh-CN"/>
        </w:rPr>
        <w:t xml:space="preserve">mission </w:t>
      </w:r>
      <w:r w:rsidR="00B85A48" w:rsidRPr="00A765CF">
        <w:rPr>
          <w:rFonts w:eastAsia="Times New Roman" w:cstheme="minorHAnsi"/>
          <w:sz w:val="24"/>
          <w:szCs w:val="24"/>
          <w:lang w:val="fr-FR" w:eastAsia="zh-CN"/>
        </w:rPr>
        <w:t xml:space="preserve">recommande de réunir </w:t>
      </w:r>
      <w:r w:rsidRPr="00A765CF">
        <w:rPr>
          <w:rFonts w:eastAsia="Times New Roman" w:cstheme="minorHAnsi"/>
          <w:sz w:val="24"/>
          <w:szCs w:val="24"/>
          <w:lang w:val="fr-FR" w:eastAsia="zh-CN"/>
        </w:rPr>
        <w:t xml:space="preserve">un groupe de travail </w:t>
      </w:r>
      <w:r w:rsidR="00B85A48" w:rsidRPr="00A765CF">
        <w:rPr>
          <w:rFonts w:eastAsia="Times New Roman" w:cstheme="minorHAnsi"/>
          <w:sz w:val="24"/>
          <w:szCs w:val="24"/>
          <w:lang w:val="fr-FR" w:eastAsia="zh-CN"/>
        </w:rPr>
        <w:t>pour activer la politique de chimioprophylaxie</w:t>
      </w:r>
      <w:r w:rsidRPr="00A765CF">
        <w:rPr>
          <w:rFonts w:eastAsia="Times New Roman" w:cstheme="minorHAnsi"/>
          <w:sz w:val="24"/>
          <w:szCs w:val="24"/>
          <w:lang w:val="fr-FR" w:eastAsia="zh-CN"/>
        </w:rPr>
        <w:t xml:space="preserve"> </w:t>
      </w:r>
      <w:r w:rsidR="00B85A48" w:rsidRPr="00A765CF">
        <w:rPr>
          <w:rFonts w:eastAsia="Times New Roman" w:cstheme="minorHAnsi"/>
          <w:sz w:val="24"/>
          <w:szCs w:val="24"/>
          <w:lang w:val="fr-FR" w:eastAsia="zh-CN"/>
        </w:rPr>
        <w:t>des PVVIH et de l’enfant.</w:t>
      </w:r>
      <w:r w:rsidR="00205CBE" w:rsidRPr="00A765CF">
        <w:rPr>
          <w:rFonts w:eastAsia="Times New Roman" w:cstheme="minorHAnsi"/>
          <w:sz w:val="24"/>
          <w:szCs w:val="24"/>
          <w:lang w:val="fr-FR" w:eastAsia="zh-CN"/>
        </w:rPr>
        <w:t xml:space="preserve"> </w:t>
      </w:r>
      <w:r w:rsidR="00B85A48" w:rsidRPr="00A765CF">
        <w:rPr>
          <w:rFonts w:eastAsia="Times New Roman" w:cstheme="minorHAnsi"/>
          <w:sz w:val="24"/>
          <w:szCs w:val="24"/>
          <w:lang w:val="fr-FR" w:eastAsia="zh-CN"/>
        </w:rPr>
        <w:t>E</w:t>
      </w:r>
      <w:r w:rsidRPr="00A765CF">
        <w:rPr>
          <w:rFonts w:eastAsia="Times New Roman" w:cstheme="minorHAnsi"/>
          <w:sz w:val="24"/>
          <w:szCs w:val="24"/>
          <w:lang w:val="fr-FR" w:eastAsia="zh-CN"/>
        </w:rPr>
        <w:t xml:space="preserve">n conséquence </w:t>
      </w:r>
      <w:r w:rsidR="00B85A48" w:rsidRPr="00A765CF">
        <w:rPr>
          <w:rFonts w:eastAsia="Times New Roman" w:cstheme="minorHAnsi"/>
          <w:sz w:val="24"/>
          <w:szCs w:val="24"/>
          <w:lang w:val="fr-FR" w:eastAsia="zh-CN"/>
        </w:rPr>
        <w:t>H</w:t>
      </w:r>
      <w:r w:rsidRPr="00A765CF">
        <w:rPr>
          <w:rFonts w:eastAsia="Times New Roman" w:cstheme="minorHAnsi"/>
          <w:sz w:val="24"/>
          <w:szCs w:val="24"/>
          <w:lang w:val="fr-FR" w:eastAsia="zh-CN"/>
        </w:rPr>
        <w:t xml:space="preserve"> 300 peut être administré selon les</w:t>
      </w:r>
      <w:r w:rsidR="00B85A48" w:rsidRPr="00A765CF">
        <w:rPr>
          <w:rFonts w:eastAsia="Times New Roman" w:cstheme="minorHAnsi"/>
          <w:sz w:val="24"/>
          <w:szCs w:val="24"/>
          <w:lang w:val="fr-FR" w:eastAsia="zh-CN"/>
        </w:rPr>
        <w:t xml:space="preserve"> dernières directives de l’OMS</w:t>
      </w:r>
      <w:r w:rsidRPr="00A765CF">
        <w:rPr>
          <w:rFonts w:eastAsia="Times New Roman" w:cstheme="minorHAnsi"/>
          <w:sz w:val="24"/>
          <w:szCs w:val="24"/>
          <w:lang w:val="fr-FR" w:eastAsia="zh-CN"/>
        </w:rPr>
        <w:t>.</w:t>
      </w:r>
    </w:p>
    <w:p w14:paraId="488E4C95" w14:textId="77777777" w:rsidR="00205CBE" w:rsidRPr="00A765CF" w:rsidRDefault="00205CBE" w:rsidP="00205CBE">
      <w:pPr>
        <w:spacing w:after="0" w:line="240" w:lineRule="auto"/>
        <w:ind w:left="1080"/>
        <w:rPr>
          <w:rFonts w:eastAsia="Times New Roman" w:cstheme="minorHAnsi"/>
          <w:sz w:val="24"/>
          <w:szCs w:val="24"/>
          <w:lang w:val="fr-FR" w:eastAsia="zh-CN"/>
        </w:rPr>
      </w:pPr>
    </w:p>
    <w:p w14:paraId="71CF81AD" w14:textId="02D70CA7" w:rsidR="00D04233" w:rsidRPr="00450849" w:rsidRDefault="004F75B5" w:rsidP="00352A76">
      <w:pPr>
        <w:numPr>
          <w:ilvl w:val="0"/>
          <w:numId w:val="30"/>
        </w:numPr>
        <w:shd w:val="clear" w:color="auto" w:fill="FFFFFF"/>
        <w:spacing w:after="0" w:line="240" w:lineRule="auto"/>
        <w:rPr>
          <w:rFonts w:eastAsia="Times New Roman" w:cstheme="minorHAnsi"/>
          <w:color w:val="212121"/>
          <w:sz w:val="24"/>
          <w:szCs w:val="24"/>
          <w:lang w:val="fr-FR"/>
        </w:rPr>
      </w:pPr>
      <w:r w:rsidRPr="00A765CF">
        <w:rPr>
          <w:rFonts w:eastAsia="Times New Roman" w:cstheme="minorHAnsi"/>
          <w:sz w:val="24"/>
          <w:szCs w:val="24"/>
          <w:lang w:val="fr-FR" w:eastAsia="zh-CN"/>
        </w:rPr>
        <w:t xml:space="preserve">La quantification de médicaments </w:t>
      </w:r>
      <w:r w:rsidR="0037738D">
        <w:rPr>
          <w:rFonts w:eastAsia="Times New Roman" w:cstheme="minorHAnsi"/>
          <w:sz w:val="24"/>
          <w:szCs w:val="24"/>
          <w:lang w:val="fr-FR" w:eastAsia="zh-CN"/>
        </w:rPr>
        <w:t xml:space="preserve">de </w:t>
      </w:r>
      <w:r w:rsidRPr="00A765CF">
        <w:rPr>
          <w:rFonts w:eastAsia="Times New Roman" w:cstheme="minorHAnsi"/>
          <w:sz w:val="24"/>
          <w:szCs w:val="24"/>
          <w:lang w:val="fr-FR" w:eastAsia="zh-CN"/>
        </w:rPr>
        <w:t xml:space="preserve">1ère ligne prend en considération : 1) le niveau des stocks au niveau central uniquement car le stock des médicaments distribués dans les hôpitaux et au niveau des régions ne dépassent pas 2-3 mois ; 2) les achats de médicaments antituberculeux en cours ; et 3) les 50 % du stock de sécurité. </w:t>
      </w:r>
      <w:r w:rsidRPr="00450849">
        <w:rPr>
          <w:rFonts w:eastAsia="Times New Roman" w:cstheme="minorHAnsi"/>
          <w:sz w:val="24"/>
          <w:szCs w:val="24"/>
          <w:lang w:val="fr-FR" w:eastAsia="zh-CN"/>
        </w:rPr>
        <w:t>(</w:t>
      </w:r>
      <w:r w:rsidR="00450849" w:rsidRPr="00450849">
        <w:rPr>
          <w:rFonts w:eastAsia="Times New Roman" w:cstheme="minorHAnsi"/>
          <w:sz w:val="24"/>
          <w:szCs w:val="24"/>
          <w:lang w:val="fr-FR" w:eastAsia="zh-CN"/>
        </w:rPr>
        <w:t>T</w:t>
      </w:r>
      <w:r w:rsidR="00D04233" w:rsidRPr="00450849">
        <w:rPr>
          <w:rFonts w:eastAsia="Times New Roman" w:cstheme="minorHAnsi"/>
          <w:sz w:val="24"/>
          <w:szCs w:val="24"/>
          <w:lang w:val="fr-FR"/>
        </w:rPr>
        <w:t>ableau</w:t>
      </w:r>
      <w:r w:rsidR="00450849" w:rsidRPr="00450849">
        <w:rPr>
          <w:rFonts w:eastAsia="Times New Roman" w:cstheme="minorHAnsi"/>
          <w:sz w:val="24"/>
          <w:szCs w:val="24"/>
          <w:lang w:val="fr-FR"/>
        </w:rPr>
        <w:t xml:space="preserve"> 3</w:t>
      </w:r>
      <w:r w:rsidR="00D04233" w:rsidRPr="00450849">
        <w:rPr>
          <w:rFonts w:eastAsia="Times New Roman" w:cstheme="minorHAnsi"/>
          <w:sz w:val="24"/>
          <w:szCs w:val="24"/>
          <w:lang w:val="fr-FR"/>
        </w:rPr>
        <w:t xml:space="preserve"> de bord QTB de </w:t>
      </w:r>
      <w:r w:rsidR="00D04233" w:rsidRPr="00450849">
        <w:rPr>
          <w:rFonts w:eastAsia="Times New Roman" w:cstheme="minorHAnsi"/>
          <w:color w:val="212121"/>
          <w:sz w:val="24"/>
          <w:szCs w:val="24"/>
          <w:lang w:val="fr-FR"/>
        </w:rPr>
        <w:t>médicaments de première ligne en annexe</w:t>
      </w:r>
      <w:r w:rsidRPr="00450849">
        <w:rPr>
          <w:rFonts w:eastAsia="Times New Roman" w:cstheme="minorHAnsi"/>
          <w:color w:val="212121"/>
          <w:sz w:val="24"/>
          <w:szCs w:val="24"/>
          <w:lang w:val="fr-FR"/>
        </w:rPr>
        <w:t>)</w:t>
      </w:r>
    </w:p>
    <w:p w14:paraId="12C24488" w14:textId="77777777" w:rsidR="004F75B5" w:rsidRPr="00A765CF" w:rsidRDefault="004F75B5" w:rsidP="00D04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val="fr-FR"/>
        </w:rPr>
      </w:pPr>
    </w:p>
    <w:p w14:paraId="19E58311" w14:textId="77777777" w:rsidR="00835E29" w:rsidRPr="00A765CF" w:rsidRDefault="00835E29" w:rsidP="004F75B5">
      <w:pPr>
        <w:spacing w:after="0" w:line="240" w:lineRule="auto"/>
        <w:ind w:left="360"/>
        <w:rPr>
          <w:rFonts w:eastAsia="Times New Roman" w:cstheme="minorHAnsi"/>
          <w:b/>
          <w:sz w:val="24"/>
          <w:szCs w:val="24"/>
          <w:lang w:val="fr-FR" w:eastAsia="zh-CN"/>
        </w:rPr>
      </w:pPr>
      <w:r w:rsidRPr="00A765CF">
        <w:rPr>
          <w:rFonts w:eastAsia="Times New Roman" w:cstheme="minorHAnsi"/>
          <w:b/>
          <w:sz w:val="24"/>
          <w:szCs w:val="24"/>
          <w:lang w:val="fr-FR" w:eastAsia="zh-CN"/>
        </w:rPr>
        <w:t>Quantification des nouvelles formulations pédiatriques </w:t>
      </w:r>
    </w:p>
    <w:p w14:paraId="14E1E1D2" w14:textId="77777777" w:rsidR="00835E29" w:rsidRPr="00A765CF" w:rsidRDefault="00835E29" w:rsidP="00352A76">
      <w:pPr>
        <w:pStyle w:val="ListParagraph"/>
        <w:numPr>
          <w:ilvl w:val="0"/>
          <w:numId w:val="34"/>
        </w:numPr>
        <w:rPr>
          <w:rFonts w:eastAsia="Calibri" w:cstheme="minorHAnsi"/>
          <w:sz w:val="24"/>
          <w:szCs w:val="24"/>
          <w:lang w:val="fr-FR"/>
        </w:rPr>
      </w:pPr>
      <w:r w:rsidRPr="00A765CF">
        <w:rPr>
          <w:rFonts w:eastAsia="Calibri" w:cstheme="minorHAnsi"/>
          <w:sz w:val="24"/>
          <w:szCs w:val="24"/>
          <w:lang w:val="fr-FR"/>
        </w:rPr>
        <w:t>Le PNLT en coordination avec le PNUD a mis en place les nouvelles formulations pédiatriques de IDA / GDF.</w:t>
      </w:r>
    </w:p>
    <w:p w14:paraId="38A0E312" w14:textId="730A3F31" w:rsidR="00835E29" w:rsidRPr="00A765CF" w:rsidRDefault="00835E29" w:rsidP="00352A76">
      <w:pPr>
        <w:pStyle w:val="ListParagraph"/>
        <w:numPr>
          <w:ilvl w:val="0"/>
          <w:numId w:val="34"/>
        </w:numPr>
        <w:rPr>
          <w:rFonts w:eastAsia="Times New Roman" w:cstheme="minorHAnsi"/>
          <w:sz w:val="24"/>
          <w:szCs w:val="24"/>
          <w:lang w:val="fr-FR" w:eastAsia="zh-CN"/>
        </w:rPr>
      </w:pPr>
      <w:r w:rsidRPr="00A765CF">
        <w:rPr>
          <w:rFonts w:eastAsia="Times New Roman" w:cstheme="minorHAnsi"/>
          <w:sz w:val="24"/>
          <w:szCs w:val="24"/>
          <w:lang w:val="fr-FR" w:eastAsia="zh-CN"/>
        </w:rPr>
        <w:t xml:space="preserve">Le niveau des stocks de RH et de RHZ devrait être suffisant pour le stock de 12 mois et le niveau des stocks de H100 </w:t>
      </w:r>
      <w:r w:rsidR="004F75B5" w:rsidRPr="00A765CF">
        <w:rPr>
          <w:rFonts w:eastAsia="Times New Roman" w:cstheme="minorHAnsi"/>
          <w:sz w:val="24"/>
          <w:szCs w:val="24"/>
          <w:lang w:val="fr-FR" w:eastAsia="zh-CN"/>
        </w:rPr>
        <w:t xml:space="preserve">&amp; E100 devrait suffire </w:t>
      </w:r>
      <w:r w:rsidRPr="00A765CF">
        <w:rPr>
          <w:rFonts w:eastAsia="Times New Roman" w:cstheme="minorHAnsi"/>
          <w:sz w:val="24"/>
          <w:szCs w:val="24"/>
          <w:lang w:val="fr-FR" w:eastAsia="zh-CN"/>
        </w:rPr>
        <w:t>pour 12 à et 10 mois respectivement.</w:t>
      </w:r>
    </w:p>
    <w:p w14:paraId="59589313" w14:textId="6061ADD8" w:rsidR="00835E29" w:rsidRPr="00A765CF" w:rsidRDefault="00835E29" w:rsidP="00352A76">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val="fr-FR"/>
        </w:rPr>
      </w:pPr>
      <w:r w:rsidRPr="00A765CF">
        <w:rPr>
          <w:rFonts w:eastAsia="Calibri" w:cstheme="minorHAnsi"/>
          <w:sz w:val="24"/>
          <w:szCs w:val="24"/>
          <w:lang w:val="fr-FR"/>
        </w:rPr>
        <w:t xml:space="preserve">La quantification des nouvelles formulations pédiatriques a pris en considération le nombre de cas mis sous traitement au cours </w:t>
      </w:r>
      <w:r w:rsidRPr="00A765CF">
        <w:rPr>
          <w:rFonts w:eastAsia="Times New Roman" w:cstheme="minorHAnsi"/>
          <w:sz w:val="24"/>
          <w:szCs w:val="24"/>
          <w:lang w:val="fr-FR" w:eastAsia="zh-CN"/>
        </w:rPr>
        <w:t>des 6 derniers mois, le nive</w:t>
      </w:r>
      <w:r w:rsidRPr="00A765CF">
        <w:rPr>
          <w:rFonts w:eastAsia="Times New Roman" w:cstheme="minorHAnsi"/>
          <w:color w:val="212121"/>
          <w:sz w:val="24"/>
          <w:szCs w:val="24"/>
          <w:lang w:val="fr-FR"/>
        </w:rPr>
        <w:t xml:space="preserve">au de stock actuel, et </w:t>
      </w:r>
      <w:r w:rsidRPr="00A765CF">
        <w:rPr>
          <w:rFonts w:eastAsia="Times New Roman" w:cstheme="minorHAnsi"/>
          <w:sz w:val="24"/>
          <w:szCs w:val="24"/>
          <w:lang w:val="fr-FR" w:eastAsia="zh-CN"/>
        </w:rPr>
        <w:t xml:space="preserve">le schéma de consommation des formes pédiatriques comme indicateur de la quantification.  </w:t>
      </w:r>
      <w:r w:rsidRPr="00A765CF">
        <w:rPr>
          <w:rFonts w:eastAsia="Times New Roman" w:cstheme="minorHAnsi"/>
          <w:color w:val="212121"/>
          <w:sz w:val="24"/>
          <w:szCs w:val="24"/>
          <w:lang w:val="fr-FR"/>
        </w:rPr>
        <w:t>Du fait que les</w:t>
      </w:r>
      <w:r w:rsidRPr="00A765CF">
        <w:rPr>
          <w:rFonts w:eastAsia="Times New Roman" w:cstheme="minorHAnsi"/>
          <w:sz w:val="24"/>
          <w:szCs w:val="24"/>
          <w:lang w:val="fr-FR" w:eastAsia="zh-CN"/>
        </w:rPr>
        <w:t xml:space="preserve"> données essentielles sur le groupe de poids n’existent pas, et les cas attendus  jusqu’au avril 2020, soit une quantif</w:t>
      </w:r>
      <w:r w:rsidR="004F75B5" w:rsidRPr="00A765CF">
        <w:rPr>
          <w:rFonts w:eastAsia="Times New Roman" w:cstheme="minorHAnsi"/>
          <w:sz w:val="24"/>
          <w:szCs w:val="24"/>
          <w:lang w:val="fr-FR" w:eastAsia="zh-CN"/>
        </w:rPr>
        <w:t>ication des 12 derniers mois. (</w:t>
      </w:r>
      <w:r w:rsidRPr="00A765CF">
        <w:rPr>
          <w:rFonts w:eastAsia="Times New Roman" w:cstheme="minorHAnsi"/>
          <w:color w:val="212121"/>
          <w:sz w:val="24"/>
          <w:szCs w:val="24"/>
          <w:lang w:val="fr-FR"/>
        </w:rPr>
        <w:t>Référence tableau de bord pédiatrique Silexstar</w:t>
      </w:r>
      <w:r w:rsidR="004F75B5" w:rsidRPr="00A765CF">
        <w:rPr>
          <w:rFonts w:eastAsia="Times New Roman" w:cstheme="minorHAnsi"/>
          <w:color w:val="212121"/>
          <w:sz w:val="24"/>
          <w:szCs w:val="24"/>
          <w:lang w:val="fr-FR"/>
        </w:rPr>
        <w:t>)</w:t>
      </w:r>
      <w:r w:rsidRPr="00A765CF">
        <w:rPr>
          <w:rFonts w:eastAsia="Times New Roman" w:cstheme="minorHAnsi"/>
          <w:color w:val="212121"/>
          <w:sz w:val="24"/>
          <w:szCs w:val="24"/>
          <w:lang w:val="fr-FR"/>
        </w:rPr>
        <w:t>.</w:t>
      </w:r>
    </w:p>
    <w:p w14:paraId="1E571A9A" w14:textId="77777777" w:rsidR="004F75B5" w:rsidRPr="00A765CF" w:rsidRDefault="004F75B5" w:rsidP="00835E29">
      <w:pPr>
        <w:spacing w:after="0" w:line="240" w:lineRule="auto"/>
        <w:rPr>
          <w:rFonts w:eastAsia="Calibri" w:cstheme="minorHAnsi"/>
          <w:sz w:val="24"/>
          <w:szCs w:val="24"/>
          <w:lang w:val="fr-FR"/>
        </w:rPr>
      </w:pPr>
    </w:p>
    <w:p w14:paraId="0A95FCFA" w14:textId="0EA44557" w:rsidR="00D04233" w:rsidRPr="00A765CF" w:rsidRDefault="00B85A48" w:rsidP="004F75B5">
      <w:pPr>
        <w:spacing w:after="0" w:line="240" w:lineRule="auto"/>
        <w:ind w:left="360"/>
        <w:rPr>
          <w:rFonts w:eastAsia="Times New Roman" w:cstheme="minorHAnsi"/>
          <w:b/>
          <w:sz w:val="24"/>
          <w:szCs w:val="24"/>
          <w:lang w:val="fr-FR" w:eastAsia="zh-CN"/>
        </w:rPr>
      </w:pPr>
      <w:r w:rsidRPr="00A765CF">
        <w:rPr>
          <w:rFonts w:eastAsia="Times New Roman" w:cstheme="minorHAnsi"/>
          <w:b/>
          <w:sz w:val="24"/>
          <w:szCs w:val="24"/>
          <w:lang w:val="fr-FR" w:eastAsia="zh-CN"/>
        </w:rPr>
        <w:t>Q</w:t>
      </w:r>
      <w:r w:rsidR="00D04233" w:rsidRPr="00A765CF">
        <w:rPr>
          <w:rFonts w:eastAsia="Times New Roman" w:cstheme="minorHAnsi"/>
          <w:b/>
          <w:sz w:val="24"/>
          <w:szCs w:val="24"/>
          <w:lang w:val="fr-FR" w:eastAsia="zh-CN"/>
        </w:rPr>
        <w:t xml:space="preserve">uantification de médicaments de </w:t>
      </w:r>
      <w:r w:rsidRPr="00A765CF">
        <w:rPr>
          <w:rFonts w:eastAsia="Times New Roman" w:cstheme="minorHAnsi"/>
          <w:b/>
          <w:sz w:val="24"/>
          <w:szCs w:val="24"/>
          <w:lang w:val="fr-FR" w:eastAsia="zh-CN"/>
        </w:rPr>
        <w:t>deuxième ligne </w:t>
      </w:r>
      <w:r w:rsidR="00D04233" w:rsidRPr="00A765CF">
        <w:rPr>
          <w:rFonts w:eastAsia="Times New Roman" w:cstheme="minorHAnsi"/>
          <w:b/>
          <w:sz w:val="24"/>
          <w:szCs w:val="24"/>
          <w:lang w:val="fr-FR" w:eastAsia="zh-CN"/>
        </w:rPr>
        <w:t xml:space="preserve"> </w:t>
      </w:r>
    </w:p>
    <w:p w14:paraId="446C6C4F" w14:textId="122080E8" w:rsidR="00D04233" w:rsidRPr="00A765CF" w:rsidRDefault="00B85A48" w:rsidP="00352A76">
      <w:pPr>
        <w:numPr>
          <w:ilvl w:val="0"/>
          <w:numId w:val="30"/>
        </w:numPr>
        <w:spacing w:after="0" w:line="240" w:lineRule="auto"/>
        <w:rPr>
          <w:rFonts w:eastAsia="Calibri" w:cstheme="minorHAnsi"/>
          <w:sz w:val="24"/>
          <w:szCs w:val="24"/>
          <w:lang w:val="fr-FR"/>
        </w:rPr>
      </w:pPr>
      <w:r w:rsidRPr="00A765CF">
        <w:rPr>
          <w:rFonts w:eastAsia="Calibri" w:cstheme="minorHAnsi"/>
          <w:sz w:val="24"/>
          <w:szCs w:val="24"/>
          <w:lang w:val="fr-FR"/>
        </w:rPr>
        <w:t xml:space="preserve">Elle prend en considération </w:t>
      </w:r>
      <w:r w:rsidR="00C85CE0" w:rsidRPr="00A765CF">
        <w:rPr>
          <w:rFonts w:eastAsia="Calibri" w:cstheme="minorHAnsi"/>
          <w:sz w:val="24"/>
          <w:szCs w:val="24"/>
          <w:lang w:val="fr-FR"/>
        </w:rPr>
        <w:t xml:space="preserve">1) </w:t>
      </w:r>
      <w:r w:rsidRPr="00A765CF">
        <w:rPr>
          <w:rFonts w:eastAsia="Calibri" w:cstheme="minorHAnsi"/>
          <w:sz w:val="24"/>
          <w:szCs w:val="24"/>
          <w:lang w:val="fr-FR"/>
        </w:rPr>
        <w:t xml:space="preserve">la </w:t>
      </w:r>
      <w:r w:rsidR="00D04233" w:rsidRPr="00A765CF">
        <w:rPr>
          <w:rFonts w:eastAsia="Calibri" w:cstheme="minorHAnsi"/>
          <w:sz w:val="24"/>
          <w:szCs w:val="24"/>
          <w:lang w:val="fr-FR"/>
        </w:rPr>
        <w:t xml:space="preserve">cohorte précédente </w:t>
      </w:r>
      <w:r w:rsidRPr="00A765CF">
        <w:rPr>
          <w:rFonts w:eastAsia="Calibri" w:cstheme="minorHAnsi"/>
          <w:sz w:val="24"/>
          <w:szCs w:val="24"/>
          <w:lang w:val="fr-FR"/>
        </w:rPr>
        <w:t xml:space="preserve">des patients TB-MDR mis sous traitement long RR MDR de </w:t>
      </w:r>
      <w:r w:rsidR="00D04233" w:rsidRPr="00A765CF">
        <w:rPr>
          <w:rFonts w:eastAsia="Calibri" w:cstheme="minorHAnsi"/>
          <w:sz w:val="24"/>
          <w:szCs w:val="24"/>
          <w:lang w:val="fr-FR"/>
        </w:rPr>
        <w:t>20 mois pour le schéma thérapeutique long</w:t>
      </w:r>
      <w:r w:rsidRPr="00A765CF">
        <w:rPr>
          <w:rFonts w:eastAsia="Calibri" w:cstheme="minorHAnsi"/>
          <w:sz w:val="24"/>
          <w:szCs w:val="24"/>
          <w:lang w:val="fr-FR"/>
        </w:rPr>
        <w:t xml:space="preserve"> et ceux mis sous traitement court de </w:t>
      </w:r>
      <w:r w:rsidR="00D04233" w:rsidRPr="00A765CF">
        <w:rPr>
          <w:rFonts w:eastAsia="Calibri" w:cstheme="minorHAnsi"/>
          <w:sz w:val="24"/>
          <w:szCs w:val="24"/>
          <w:lang w:val="fr-FR"/>
        </w:rPr>
        <w:t>9 à 11 mois</w:t>
      </w:r>
      <w:r w:rsidR="00C85CE0" w:rsidRPr="00A765CF">
        <w:rPr>
          <w:rFonts w:eastAsia="Calibri" w:cstheme="minorHAnsi"/>
          <w:sz w:val="24"/>
          <w:szCs w:val="24"/>
          <w:lang w:val="fr-FR"/>
        </w:rPr>
        <w:t xml:space="preserve"> ; 2) </w:t>
      </w:r>
      <w:r w:rsidR="00D04233" w:rsidRPr="00A765CF">
        <w:rPr>
          <w:rFonts w:eastAsia="Calibri" w:cstheme="minorHAnsi"/>
          <w:sz w:val="24"/>
          <w:szCs w:val="24"/>
          <w:lang w:val="fr-FR"/>
        </w:rPr>
        <w:t xml:space="preserve">le niveau actuel des stocks ainsi </w:t>
      </w:r>
      <w:r w:rsidR="00C85CE0" w:rsidRPr="00A765CF">
        <w:rPr>
          <w:rFonts w:eastAsia="Calibri" w:cstheme="minorHAnsi"/>
          <w:sz w:val="24"/>
          <w:szCs w:val="24"/>
          <w:lang w:val="fr-FR"/>
        </w:rPr>
        <w:t>que les achats</w:t>
      </w:r>
      <w:r w:rsidR="00D04233" w:rsidRPr="00A765CF">
        <w:rPr>
          <w:rFonts w:eastAsia="Calibri" w:cstheme="minorHAnsi"/>
          <w:sz w:val="24"/>
          <w:szCs w:val="24"/>
          <w:lang w:val="fr-FR"/>
        </w:rPr>
        <w:t xml:space="preserve"> </w:t>
      </w:r>
      <w:r w:rsidR="00C85CE0" w:rsidRPr="00A765CF">
        <w:rPr>
          <w:rFonts w:eastAsia="Calibri" w:cstheme="minorHAnsi"/>
          <w:sz w:val="24"/>
          <w:szCs w:val="24"/>
          <w:lang w:val="fr-FR"/>
        </w:rPr>
        <w:t>en cours de médicaments de 2</w:t>
      </w:r>
      <w:r w:rsidR="00C85CE0" w:rsidRPr="00A765CF">
        <w:rPr>
          <w:rFonts w:eastAsia="Calibri" w:cstheme="minorHAnsi"/>
          <w:sz w:val="24"/>
          <w:szCs w:val="24"/>
          <w:vertAlign w:val="superscript"/>
          <w:lang w:val="fr-FR"/>
        </w:rPr>
        <w:t>ème</w:t>
      </w:r>
      <w:r w:rsidR="00C85CE0" w:rsidRPr="00A765CF">
        <w:rPr>
          <w:rFonts w:eastAsia="Calibri" w:cstheme="minorHAnsi"/>
          <w:sz w:val="24"/>
          <w:szCs w:val="24"/>
          <w:lang w:val="fr-FR"/>
        </w:rPr>
        <w:t xml:space="preserve"> ligne ; 3) les cas attendus d’ici 2020 ; et 4) les schémas thérapeutiques adoptés (anciens et nouveaux selon les recommandations de l’OMS).</w:t>
      </w:r>
    </w:p>
    <w:p w14:paraId="03FE0E3D" w14:textId="77777777" w:rsidR="00C85CE0" w:rsidRPr="00A765CF" w:rsidRDefault="00C85CE0" w:rsidP="00D04233">
      <w:pPr>
        <w:ind w:left="360"/>
        <w:rPr>
          <w:rFonts w:eastAsia="Calibri" w:cstheme="minorHAnsi"/>
          <w:sz w:val="24"/>
          <w:szCs w:val="24"/>
          <w:lang w:val="fr-FR"/>
        </w:rPr>
      </w:pPr>
    </w:p>
    <w:p w14:paraId="72390651" w14:textId="2148D444" w:rsidR="00D04233" w:rsidRPr="00A765CF" w:rsidRDefault="00C85CE0" w:rsidP="004F75B5">
      <w:pPr>
        <w:ind w:left="360"/>
        <w:rPr>
          <w:rFonts w:eastAsia="Times New Roman" w:cstheme="minorHAnsi"/>
          <w:b/>
          <w:sz w:val="24"/>
          <w:szCs w:val="24"/>
          <w:lang w:val="fr-FR" w:eastAsia="zh-CN"/>
        </w:rPr>
      </w:pPr>
      <w:r w:rsidRPr="00A765CF">
        <w:rPr>
          <w:rFonts w:eastAsia="Times New Roman" w:cstheme="minorHAnsi"/>
          <w:b/>
          <w:sz w:val="24"/>
          <w:szCs w:val="24"/>
          <w:lang w:val="fr-FR" w:eastAsia="zh-CN"/>
        </w:rPr>
        <w:t xml:space="preserve">Considération pour le plan de transition </w:t>
      </w:r>
    </w:p>
    <w:p w14:paraId="7792CE27" w14:textId="1B62DEDD" w:rsidR="009725BC" w:rsidRPr="00A765CF" w:rsidRDefault="00C85CE0" w:rsidP="00352A76">
      <w:pPr>
        <w:numPr>
          <w:ilvl w:val="0"/>
          <w:numId w:val="30"/>
        </w:numPr>
        <w:spacing w:after="0" w:line="240" w:lineRule="auto"/>
        <w:rPr>
          <w:rFonts w:eastAsia="Calibri" w:cstheme="minorHAnsi"/>
          <w:sz w:val="24"/>
          <w:szCs w:val="24"/>
          <w:lang w:val="fr-FR"/>
        </w:rPr>
      </w:pPr>
      <w:r w:rsidRPr="00A765CF">
        <w:rPr>
          <w:rFonts w:eastAsia="Calibri" w:cstheme="minorHAnsi"/>
          <w:sz w:val="24"/>
          <w:szCs w:val="24"/>
          <w:lang w:val="fr-FR"/>
        </w:rPr>
        <w:t>Poursuite du même traitement des patients</w:t>
      </w:r>
      <w:r w:rsidR="009725BC" w:rsidRPr="00A765CF">
        <w:rPr>
          <w:rFonts w:eastAsia="Calibri" w:cstheme="minorHAnsi"/>
          <w:sz w:val="24"/>
          <w:szCs w:val="24"/>
          <w:lang w:val="fr-FR"/>
        </w:rPr>
        <w:t xml:space="preserve"> RR-MDR TB mis</w:t>
      </w:r>
      <w:r w:rsidRPr="00A765CF">
        <w:rPr>
          <w:rFonts w:eastAsia="Calibri" w:cstheme="minorHAnsi"/>
          <w:sz w:val="24"/>
          <w:szCs w:val="24"/>
          <w:lang w:val="fr-FR"/>
        </w:rPr>
        <w:t xml:space="preserve"> sous régime</w:t>
      </w:r>
      <w:r w:rsidR="009725BC" w:rsidRPr="00A765CF">
        <w:rPr>
          <w:rFonts w:eastAsia="Calibri" w:cstheme="minorHAnsi"/>
          <w:sz w:val="24"/>
          <w:szCs w:val="24"/>
          <w:lang w:val="fr-FR"/>
        </w:rPr>
        <w:t xml:space="preserve"> de schéma</w:t>
      </w:r>
      <w:r w:rsidR="0037738D">
        <w:rPr>
          <w:rFonts w:eastAsia="Calibri" w:cstheme="minorHAnsi"/>
          <w:sz w:val="24"/>
          <w:szCs w:val="24"/>
          <w:lang w:val="fr-FR"/>
        </w:rPr>
        <w:t xml:space="preserve"> court à base de K</w:t>
      </w:r>
      <w:r w:rsidRPr="00A765CF">
        <w:rPr>
          <w:rFonts w:eastAsia="Calibri" w:cstheme="minorHAnsi"/>
          <w:sz w:val="24"/>
          <w:szCs w:val="24"/>
          <w:lang w:val="fr-FR"/>
        </w:rPr>
        <w:t>m de juin 2018 jusqu'à décembre 2018</w:t>
      </w:r>
      <w:r w:rsidR="009725BC" w:rsidRPr="00A765CF">
        <w:rPr>
          <w:rFonts w:eastAsia="Calibri" w:cstheme="minorHAnsi"/>
          <w:sz w:val="24"/>
          <w:szCs w:val="24"/>
          <w:lang w:val="fr-FR"/>
        </w:rPr>
        <w:t>.  Le schéma court à base d’Am est utilisé depuis janvier 2019.</w:t>
      </w:r>
    </w:p>
    <w:p w14:paraId="683F53F7" w14:textId="0370A29F" w:rsidR="009725BC" w:rsidRPr="00A765CF" w:rsidRDefault="009725BC" w:rsidP="00352A76">
      <w:pPr>
        <w:numPr>
          <w:ilvl w:val="0"/>
          <w:numId w:val="30"/>
        </w:numPr>
        <w:spacing w:after="0" w:line="240" w:lineRule="auto"/>
        <w:rPr>
          <w:rFonts w:eastAsia="Calibri" w:cstheme="minorHAnsi"/>
          <w:sz w:val="24"/>
          <w:szCs w:val="24"/>
          <w:lang w:val="fr-FR"/>
        </w:rPr>
      </w:pPr>
      <w:r w:rsidRPr="00A765CF">
        <w:rPr>
          <w:rFonts w:eastAsia="Calibri" w:cstheme="minorHAnsi"/>
          <w:sz w:val="24"/>
          <w:szCs w:val="24"/>
          <w:lang w:val="fr-FR"/>
        </w:rPr>
        <w:t xml:space="preserve">Utilisation dans le schéma de régime court de Lnz </w:t>
      </w:r>
      <w:r w:rsidRPr="00A765CF">
        <w:rPr>
          <w:rFonts w:eastAsia="Times New Roman" w:cstheme="minorHAnsi"/>
          <w:sz w:val="24"/>
          <w:szCs w:val="24"/>
          <w:lang w:val="fr-FR" w:eastAsia="zh-CN"/>
        </w:rPr>
        <w:t>pour</w:t>
      </w:r>
      <w:r w:rsidR="00D04233" w:rsidRPr="00A765CF">
        <w:rPr>
          <w:rFonts w:eastAsia="Times New Roman" w:cstheme="minorHAnsi"/>
          <w:sz w:val="24"/>
          <w:szCs w:val="24"/>
          <w:lang w:val="fr-FR" w:eastAsia="zh-CN"/>
        </w:rPr>
        <w:t xml:space="preserve"> les cas </w:t>
      </w:r>
      <w:r w:rsidRPr="00A765CF">
        <w:rPr>
          <w:rFonts w:eastAsia="Times New Roman" w:cstheme="minorHAnsi"/>
          <w:sz w:val="24"/>
          <w:szCs w:val="24"/>
          <w:lang w:val="fr-FR" w:eastAsia="zh-CN"/>
        </w:rPr>
        <w:t xml:space="preserve">avec une </w:t>
      </w:r>
      <w:r w:rsidR="004B2230">
        <w:rPr>
          <w:rFonts w:eastAsia="Times New Roman" w:cstheme="minorHAnsi"/>
          <w:sz w:val="24"/>
          <w:szCs w:val="24"/>
          <w:lang w:val="fr-FR" w:eastAsia="zh-CN"/>
        </w:rPr>
        <w:t>contre-indication</w:t>
      </w:r>
      <w:r w:rsidRPr="00A765CF">
        <w:rPr>
          <w:rFonts w:eastAsia="Times New Roman" w:cstheme="minorHAnsi"/>
          <w:sz w:val="24"/>
          <w:szCs w:val="24"/>
          <w:lang w:val="fr-FR" w:eastAsia="zh-CN"/>
        </w:rPr>
        <w:t xml:space="preserve"> à l’</w:t>
      </w:r>
      <w:r w:rsidR="0037738D">
        <w:rPr>
          <w:rFonts w:eastAsia="Times New Roman" w:cstheme="minorHAnsi"/>
          <w:sz w:val="24"/>
          <w:szCs w:val="24"/>
          <w:lang w:val="fr-FR" w:eastAsia="zh-CN"/>
        </w:rPr>
        <w:t>Am</w:t>
      </w:r>
      <w:r w:rsidR="00D04233" w:rsidRPr="00A765CF">
        <w:rPr>
          <w:rFonts w:eastAsia="Times New Roman" w:cstheme="minorHAnsi"/>
          <w:sz w:val="24"/>
          <w:szCs w:val="24"/>
          <w:lang w:val="fr-FR" w:eastAsia="zh-CN"/>
        </w:rPr>
        <w:t>.</w:t>
      </w:r>
    </w:p>
    <w:p w14:paraId="5BB932AC" w14:textId="77777777" w:rsidR="004F75B5" w:rsidRPr="00A765CF" w:rsidRDefault="009725BC" w:rsidP="00352A76">
      <w:pPr>
        <w:numPr>
          <w:ilvl w:val="0"/>
          <w:numId w:val="30"/>
        </w:numPr>
        <w:spacing w:after="0" w:line="240" w:lineRule="auto"/>
        <w:rPr>
          <w:rFonts w:eastAsia="Calibri" w:cstheme="minorHAnsi"/>
          <w:sz w:val="24"/>
          <w:szCs w:val="24"/>
          <w:lang w:val="fr-FR"/>
        </w:rPr>
      </w:pPr>
      <w:r w:rsidRPr="00A765CF">
        <w:rPr>
          <w:rFonts w:eastAsia="Calibri" w:cstheme="minorHAnsi"/>
          <w:sz w:val="24"/>
          <w:szCs w:val="24"/>
          <w:lang w:val="fr-FR"/>
        </w:rPr>
        <w:t>A partir d’</w:t>
      </w:r>
      <w:r w:rsidR="00D04233" w:rsidRPr="00A765CF">
        <w:rPr>
          <w:rFonts w:eastAsia="Calibri" w:cstheme="minorHAnsi"/>
          <w:sz w:val="24"/>
          <w:szCs w:val="24"/>
          <w:lang w:val="fr-FR"/>
        </w:rPr>
        <w:t xml:space="preserve">octobre 2019, tous les </w:t>
      </w:r>
      <w:r w:rsidRPr="00A765CF">
        <w:rPr>
          <w:rFonts w:eastAsia="Calibri" w:cstheme="minorHAnsi"/>
          <w:sz w:val="24"/>
          <w:szCs w:val="24"/>
          <w:lang w:val="fr-FR"/>
        </w:rPr>
        <w:t>patients sous régime de schéma long</w:t>
      </w:r>
      <w:r w:rsidR="00D04233" w:rsidRPr="00A765CF">
        <w:rPr>
          <w:rFonts w:eastAsia="Calibri" w:cstheme="minorHAnsi"/>
          <w:sz w:val="24"/>
          <w:szCs w:val="24"/>
          <w:lang w:val="fr-FR"/>
        </w:rPr>
        <w:t xml:space="preserve">, </w:t>
      </w:r>
      <w:r w:rsidRPr="00A765CF">
        <w:rPr>
          <w:rFonts w:eastAsia="Calibri" w:cstheme="minorHAnsi"/>
          <w:sz w:val="24"/>
          <w:szCs w:val="24"/>
          <w:lang w:val="fr-FR"/>
        </w:rPr>
        <w:t>ceux avec TB-</w:t>
      </w:r>
      <w:r w:rsidR="00D04233" w:rsidRPr="00A765CF">
        <w:rPr>
          <w:rFonts w:eastAsia="Calibri" w:cstheme="minorHAnsi"/>
          <w:sz w:val="24"/>
          <w:szCs w:val="24"/>
          <w:lang w:val="fr-FR"/>
        </w:rPr>
        <w:t xml:space="preserve">XDR, </w:t>
      </w:r>
      <w:r w:rsidRPr="00A765CF">
        <w:rPr>
          <w:rFonts w:eastAsia="Calibri" w:cstheme="minorHAnsi"/>
          <w:sz w:val="24"/>
          <w:szCs w:val="24"/>
          <w:lang w:val="fr-FR"/>
        </w:rPr>
        <w:t xml:space="preserve">ceux avec une </w:t>
      </w:r>
      <w:r w:rsidR="00D04233" w:rsidRPr="00A765CF">
        <w:rPr>
          <w:rFonts w:eastAsia="Calibri" w:cstheme="minorHAnsi"/>
          <w:sz w:val="24"/>
          <w:szCs w:val="24"/>
          <w:lang w:val="fr-FR"/>
        </w:rPr>
        <w:t xml:space="preserve">résistance aux quinolones, seront </w:t>
      </w:r>
      <w:r w:rsidRPr="00A765CF">
        <w:rPr>
          <w:rFonts w:eastAsia="Calibri" w:cstheme="minorHAnsi"/>
          <w:sz w:val="24"/>
          <w:szCs w:val="24"/>
          <w:lang w:val="fr-FR"/>
        </w:rPr>
        <w:t>mis sous</w:t>
      </w:r>
      <w:r w:rsidR="00D04233" w:rsidRPr="00A765CF">
        <w:rPr>
          <w:rFonts w:eastAsia="Calibri" w:cstheme="minorHAnsi"/>
          <w:sz w:val="24"/>
          <w:szCs w:val="24"/>
          <w:lang w:val="fr-FR"/>
        </w:rPr>
        <w:t xml:space="preserve"> les schémas thérapeutiques</w:t>
      </w:r>
      <w:r w:rsidRPr="00A765CF">
        <w:rPr>
          <w:rFonts w:eastAsia="Calibri" w:cstheme="minorHAnsi"/>
          <w:sz w:val="24"/>
          <w:szCs w:val="24"/>
          <w:lang w:val="fr-FR"/>
        </w:rPr>
        <w:t xml:space="preserve"> selon les nouvelles recommandations de l’OMS</w:t>
      </w:r>
      <w:r w:rsidR="00D04233" w:rsidRPr="00A765CF">
        <w:rPr>
          <w:rFonts w:eastAsia="Calibri" w:cstheme="minorHAnsi"/>
          <w:sz w:val="24"/>
          <w:szCs w:val="24"/>
          <w:lang w:val="fr-FR"/>
        </w:rPr>
        <w:t xml:space="preserve">.  </w:t>
      </w:r>
    </w:p>
    <w:p w14:paraId="33438AA2" w14:textId="04677055" w:rsidR="00D04233" w:rsidRDefault="004F75B5" w:rsidP="00352A76">
      <w:pPr>
        <w:numPr>
          <w:ilvl w:val="0"/>
          <w:numId w:val="30"/>
        </w:numPr>
        <w:shd w:val="clear" w:color="auto" w:fill="FFFFFF"/>
        <w:spacing w:after="0" w:line="240" w:lineRule="auto"/>
        <w:ind w:left="720"/>
        <w:rPr>
          <w:rFonts w:eastAsia="Times New Roman" w:cstheme="minorHAnsi"/>
          <w:color w:val="212121"/>
          <w:sz w:val="24"/>
          <w:szCs w:val="24"/>
          <w:lang w:val="fr-FR"/>
        </w:rPr>
      </w:pPr>
      <w:r w:rsidRPr="00A765CF">
        <w:rPr>
          <w:rFonts w:eastAsia="Calibri" w:cstheme="minorHAnsi"/>
          <w:bCs/>
          <w:sz w:val="24"/>
          <w:szCs w:val="24"/>
          <w:lang w:val="fr-FR"/>
        </w:rPr>
        <w:t>L</w:t>
      </w:r>
      <w:r w:rsidR="00D04233" w:rsidRPr="00A765CF">
        <w:rPr>
          <w:rFonts w:eastAsia="Calibri" w:cstheme="minorHAnsi"/>
          <w:bCs/>
          <w:sz w:val="24"/>
          <w:szCs w:val="24"/>
          <w:lang w:val="fr-FR"/>
        </w:rPr>
        <w:t>a quantification</w:t>
      </w:r>
      <w:r w:rsidRPr="00A765CF">
        <w:rPr>
          <w:rFonts w:eastAsia="Calibri" w:cstheme="minorHAnsi"/>
          <w:bCs/>
          <w:sz w:val="24"/>
          <w:szCs w:val="24"/>
          <w:lang w:val="fr-FR"/>
        </w:rPr>
        <w:t xml:space="preserve"> des médicaments de 2</w:t>
      </w:r>
      <w:r w:rsidRPr="00A765CF">
        <w:rPr>
          <w:rFonts w:eastAsia="Calibri" w:cstheme="minorHAnsi"/>
          <w:bCs/>
          <w:sz w:val="24"/>
          <w:szCs w:val="24"/>
          <w:vertAlign w:val="superscript"/>
          <w:lang w:val="fr-FR"/>
        </w:rPr>
        <w:t>ème</w:t>
      </w:r>
      <w:r w:rsidRPr="00A765CF">
        <w:rPr>
          <w:rFonts w:eastAsia="Calibri" w:cstheme="minorHAnsi"/>
          <w:bCs/>
          <w:sz w:val="24"/>
          <w:szCs w:val="24"/>
          <w:lang w:val="fr-FR"/>
        </w:rPr>
        <w:t xml:space="preserve"> ligne utilisant l’outil</w:t>
      </w:r>
      <w:r w:rsidR="00D04233" w:rsidRPr="00A765CF">
        <w:rPr>
          <w:rFonts w:eastAsia="Calibri" w:cstheme="minorHAnsi"/>
          <w:bCs/>
          <w:sz w:val="24"/>
          <w:szCs w:val="24"/>
          <w:lang w:val="fr-FR"/>
        </w:rPr>
        <w:t xml:space="preserve"> </w:t>
      </w:r>
      <w:r w:rsidRPr="00A765CF">
        <w:rPr>
          <w:rFonts w:eastAsia="Calibri" w:cstheme="minorHAnsi"/>
          <w:bCs/>
          <w:sz w:val="24"/>
          <w:szCs w:val="24"/>
          <w:lang w:val="fr-FR"/>
        </w:rPr>
        <w:t>‘’</w:t>
      </w:r>
      <w:r w:rsidR="00D04233" w:rsidRPr="00A765CF">
        <w:rPr>
          <w:rFonts w:eastAsia="Calibri" w:cstheme="minorHAnsi"/>
          <w:bCs/>
          <w:sz w:val="24"/>
          <w:szCs w:val="24"/>
          <w:lang w:val="fr-FR"/>
        </w:rPr>
        <w:t>QTB</w:t>
      </w:r>
      <w:r w:rsidRPr="00A765CF">
        <w:rPr>
          <w:rFonts w:eastAsia="Calibri" w:cstheme="minorHAnsi"/>
          <w:bCs/>
          <w:sz w:val="24"/>
          <w:szCs w:val="24"/>
          <w:lang w:val="fr-FR"/>
        </w:rPr>
        <w:t>’’</w:t>
      </w:r>
      <w:r w:rsidR="00D04233" w:rsidRPr="00A765CF">
        <w:rPr>
          <w:rFonts w:eastAsia="Calibri" w:cstheme="minorHAnsi"/>
          <w:bCs/>
          <w:sz w:val="24"/>
          <w:szCs w:val="24"/>
          <w:lang w:val="fr-FR"/>
        </w:rPr>
        <w:t> </w:t>
      </w:r>
      <w:r w:rsidRPr="00A765CF">
        <w:rPr>
          <w:rFonts w:eastAsia="Calibri" w:cstheme="minorHAnsi"/>
          <w:bCs/>
          <w:sz w:val="24"/>
          <w:szCs w:val="24"/>
          <w:lang w:val="fr-FR"/>
        </w:rPr>
        <w:t>a</w:t>
      </w:r>
      <w:r w:rsidR="00026FB8" w:rsidRPr="00A765CF">
        <w:rPr>
          <w:rFonts w:eastAsia="Calibri" w:cstheme="minorHAnsi"/>
          <w:bCs/>
          <w:sz w:val="24"/>
          <w:szCs w:val="24"/>
          <w:lang w:val="fr-FR"/>
        </w:rPr>
        <w:t xml:space="preserve"> pris en considération 1) le n</w:t>
      </w:r>
      <w:r w:rsidR="00D04233" w:rsidRPr="00A765CF">
        <w:rPr>
          <w:rFonts w:eastAsia="Times New Roman" w:cstheme="minorHAnsi"/>
          <w:sz w:val="24"/>
          <w:szCs w:val="24"/>
          <w:lang w:val="fr-FR" w:eastAsia="zh-CN"/>
        </w:rPr>
        <w:t xml:space="preserve">iveau des stocks </w:t>
      </w:r>
      <w:r w:rsidR="00026FB8" w:rsidRPr="00A765CF">
        <w:rPr>
          <w:rFonts w:eastAsia="Times New Roman" w:cstheme="minorHAnsi"/>
          <w:sz w:val="24"/>
          <w:szCs w:val="24"/>
          <w:lang w:val="fr-FR" w:eastAsia="zh-CN"/>
        </w:rPr>
        <w:t>du stock central et les achats en cours en considéra</w:t>
      </w:r>
      <w:r w:rsidRPr="00A765CF">
        <w:rPr>
          <w:rFonts w:eastAsia="Times New Roman" w:cstheme="minorHAnsi"/>
          <w:sz w:val="24"/>
          <w:szCs w:val="24"/>
          <w:lang w:val="fr-FR" w:eastAsia="zh-CN"/>
        </w:rPr>
        <w:t>nt</w:t>
      </w:r>
      <w:r w:rsidR="00026FB8" w:rsidRPr="00A765CF">
        <w:rPr>
          <w:rFonts w:eastAsia="Times New Roman" w:cstheme="minorHAnsi"/>
          <w:sz w:val="24"/>
          <w:szCs w:val="24"/>
          <w:lang w:val="fr-FR" w:eastAsia="zh-CN"/>
        </w:rPr>
        <w:t xml:space="preserve"> les délais de livraison de GDF et ; 2) le stock de sécurité de 3 mois.</w:t>
      </w:r>
      <w:r w:rsidRPr="00A765CF">
        <w:rPr>
          <w:rFonts w:eastAsia="Times New Roman" w:cstheme="minorHAnsi"/>
          <w:sz w:val="24"/>
          <w:szCs w:val="24"/>
          <w:lang w:val="fr-FR" w:eastAsia="zh-CN"/>
        </w:rPr>
        <w:t xml:space="preserve"> </w:t>
      </w:r>
      <w:r w:rsidRPr="00450849">
        <w:rPr>
          <w:rFonts w:eastAsia="Times New Roman" w:cstheme="minorHAnsi"/>
          <w:sz w:val="24"/>
          <w:szCs w:val="24"/>
          <w:lang w:val="fr-FR" w:eastAsia="zh-CN"/>
        </w:rPr>
        <w:t>(</w:t>
      </w:r>
      <w:r w:rsidR="00450849" w:rsidRPr="00450849">
        <w:rPr>
          <w:rFonts w:eastAsia="Times New Roman" w:cstheme="minorHAnsi"/>
          <w:sz w:val="24"/>
          <w:szCs w:val="24"/>
          <w:lang w:val="fr-FR" w:eastAsia="zh-CN"/>
        </w:rPr>
        <w:t>T</w:t>
      </w:r>
      <w:r w:rsidR="00D04233" w:rsidRPr="00450849">
        <w:rPr>
          <w:rFonts w:eastAsia="Times New Roman" w:cstheme="minorHAnsi"/>
          <w:sz w:val="24"/>
          <w:szCs w:val="24"/>
          <w:lang w:val="fr-FR"/>
        </w:rPr>
        <w:t>ableau</w:t>
      </w:r>
      <w:r w:rsidR="00450849" w:rsidRPr="00450849">
        <w:rPr>
          <w:rFonts w:eastAsia="Times New Roman" w:cstheme="minorHAnsi"/>
          <w:sz w:val="24"/>
          <w:szCs w:val="24"/>
          <w:lang w:val="fr-FR"/>
        </w:rPr>
        <w:t xml:space="preserve"> 4</w:t>
      </w:r>
      <w:r w:rsidR="00D04233" w:rsidRPr="00450849">
        <w:rPr>
          <w:rFonts w:eastAsia="Times New Roman" w:cstheme="minorHAnsi"/>
          <w:sz w:val="24"/>
          <w:szCs w:val="24"/>
          <w:lang w:val="fr-FR"/>
        </w:rPr>
        <w:t xml:space="preserve"> de bord QTB de </w:t>
      </w:r>
      <w:r w:rsidR="00D04233" w:rsidRPr="00450849">
        <w:rPr>
          <w:rFonts w:eastAsia="Times New Roman" w:cstheme="minorHAnsi"/>
          <w:color w:val="212121"/>
          <w:sz w:val="24"/>
          <w:szCs w:val="24"/>
          <w:lang w:val="fr-FR"/>
        </w:rPr>
        <w:t>médicaments de deuxième ligne en annexe</w:t>
      </w:r>
      <w:r w:rsidRPr="00450849">
        <w:rPr>
          <w:rFonts w:eastAsia="Times New Roman" w:cstheme="minorHAnsi"/>
          <w:color w:val="212121"/>
          <w:sz w:val="24"/>
          <w:szCs w:val="24"/>
          <w:lang w:val="fr-FR"/>
        </w:rPr>
        <w:t>)</w:t>
      </w:r>
      <w:r w:rsidR="00450849">
        <w:rPr>
          <w:rFonts w:eastAsia="Times New Roman" w:cstheme="minorHAnsi"/>
          <w:color w:val="212121"/>
          <w:sz w:val="24"/>
          <w:szCs w:val="24"/>
          <w:lang w:val="fr-FR"/>
        </w:rPr>
        <w:t>.</w:t>
      </w:r>
    </w:p>
    <w:p w14:paraId="365172C0" w14:textId="77777777" w:rsidR="00CF14AF" w:rsidRDefault="00CF14AF" w:rsidP="00CF14AF">
      <w:pPr>
        <w:shd w:val="clear" w:color="auto" w:fill="FFFFFF"/>
        <w:spacing w:after="0" w:line="240" w:lineRule="auto"/>
        <w:rPr>
          <w:rFonts w:eastAsia="Times New Roman" w:cstheme="minorHAnsi"/>
          <w:color w:val="212121"/>
          <w:sz w:val="24"/>
          <w:szCs w:val="24"/>
          <w:lang w:val="fr-FR"/>
        </w:rPr>
      </w:pPr>
    </w:p>
    <w:p w14:paraId="316360CD" w14:textId="77777777" w:rsidR="00835E29" w:rsidRPr="00A765CF" w:rsidRDefault="00835E29"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lastRenderedPageBreak/>
        <w:t>Achat et enregistrement des médicaments</w:t>
      </w:r>
    </w:p>
    <w:p w14:paraId="4C856F17" w14:textId="77777777" w:rsidR="00835E29" w:rsidRPr="00A765CF" w:rsidRDefault="00835E29" w:rsidP="00352A76">
      <w:pPr>
        <w:pStyle w:val="ListParagraph"/>
        <w:numPr>
          <w:ilvl w:val="0"/>
          <w:numId w:val="29"/>
        </w:numPr>
        <w:spacing w:after="0" w:line="240" w:lineRule="auto"/>
        <w:ind w:left="360"/>
        <w:rPr>
          <w:rFonts w:eastAsia="Calibri" w:cstheme="minorHAnsi"/>
          <w:sz w:val="24"/>
          <w:szCs w:val="24"/>
          <w:lang w:val="fr-FR"/>
        </w:rPr>
      </w:pPr>
      <w:r w:rsidRPr="00A765CF">
        <w:rPr>
          <w:rFonts w:eastAsia="Calibri" w:cstheme="minorHAnsi"/>
          <w:sz w:val="24"/>
          <w:szCs w:val="24"/>
          <w:lang w:val="fr-FR"/>
        </w:rPr>
        <w:t>L’achat des médicaments de TB 1ère ligne se fait directement avec les fournisseurs pré qualifiés de l’OMS, et ceux de 2</w:t>
      </w:r>
      <w:r w:rsidRPr="00A765CF">
        <w:rPr>
          <w:rFonts w:eastAsia="Calibri" w:cstheme="minorHAnsi"/>
          <w:sz w:val="24"/>
          <w:szCs w:val="24"/>
          <w:vertAlign w:val="superscript"/>
          <w:lang w:val="fr-FR"/>
        </w:rPr>
        <w:t>ème</w:t>
      </w:r>
      <w:r w:rsidRPr="00A765CF">
        <w:rPr>
          <w:rFonts w:eastAsia="Calibri" w:cstheme="minorHAnsi"/>
          <w:sz w:val="24"/>
          <w:szCs w:val="24"/>
          <w:lang w:val="fr-FR"/>
        </w:rPr>
        <w:t xml:space="preserve"> ligne, ils sont totalement acquis  à travers le GDF/FM.</w:t>
      </w:r>
    </w:p>
    <w:p w14:paraId="36039E4C" w14:textId="706D782D" w:rsidR="00835E29" w:rsidRPr="00A765CF" w:rsidRDefault="00835E29" w:rsidP="00352A76">
      <w:pPr>
        <w:pStyle w:val="ListParagraph"/>
        <w:numPr>
          <w:ilvl w:val="0"/>
          <w:numId w:val="29"/>
        </w:numPr>
        <w:spacing w:after="0" w:line="240" w:lineRule="auto"/>
        <w:ind w:left="360"/>
        <w:rPr>
          <w:rFonts w:eastAsia="Calibri" w:cstheme="minorHAnsi"/>
          <w:sz w:val="24"/>
          <w:szCs w:val="24"/>
          <w:lang w:val="fr-FR"/>
        </w:rPr>
      </w:pPr>
      <w:r w:rsidRPr="00A765CF">
        <w:rPr>
          <w:rFonts w:eastAsia="Calibri" w:cstheme="minorHAnsi"/>
          <w:sz w:val="24"/>
          <w:szCs w:val="24"/>
          <w:lang w:val="fr-FR"/>
        </w:rPr>
        <w:t>En principe, l’enregistrement des médicaments TB est obligatoire pour ceux achet</w:t>
      </w:r>
      <w:r w:rsidR="0037738D">
        <w:rPr>
          <w:rFonts w:eastAsia="Calibri" w:cstheme="minorHAnsi"/>
          <w:sz w:val="24"/>
          <w:szCs w:val="24"/>
          <w:lang w:val="fr-FR"/>
        </w:rPr>
        <w:t>és par le secteur de la santé. E</w:t>
      </w:r>
      <w:r w:rsidRPr="00A765CF">
        <w:rPr>
          <w:rFonts w:eastAsia="Calibri" w:cstheme="minorHAnsi"/>
          <w:sz w:val="24"/>
          <w:szCs w:val="24"/>
          <w:lang w:val="fr-FR"/>
        </w:rPr>
        <w:t xml:space="preserve">n effet jusqu’à ce jour, cette politique n’est pas appliquée à cet égard et  le PNUD importe tous </w:t>
      </w:r>
      <w:r w:rsidR="0037738D">
        <w:rPr>
          <w:rFonts w:eastAsia="Calibri" w:cstheme="minorHAnsi"/>
          <w:sz w:val="24"/>
          <w:szCs w:val="24"/>
          <w:lang w:val="fr-FR"/>
        </w:rPr>
        <w:t xml:space="preserve">les </w:t>
      </w:r>
      <w:r w:rsidRPr="00A765CF">
        <w:rPr>
          <w:rFonts w:eastAsia="Calibri" w:cstheme="minorHAnsi"/>
          <w:sz w:val="24"/>
          <w:szCs w:val="24"/>
          <w:lang w:val="fr-FR"/>
        </w:rPr>
        <w:t xml:space="preserve">médicaments </w:t>
      </w:r>
      <w:r w:rsidR="0037738D">
        <w:rPr>
          <w:rFonts w:eastAsia="Calibri" w:cstheme="minorHAnsi"/>
          <w:sz w:val="24"/>
          <w:szCs w:val="24"/>
          <w:lang w:val="fr-FR"/>
        </w:rPr>
        <w:t xml:space="preserve">de la </w:t>
      </w:r>
      <w:r w:rsidRPr="00A765CF">
        <w:rPr>
          <w:rFonts w:eastAsia="Calibri" w:cstheme="minorHAnsi"/>
          <w:sz w:val="24"/>
          <w:szCs w:val="24"/>
          <w:lang w:val="fr-FR"/>
        </w:rPr>
        <w:t>TB avec autorisation de mise d’importation.</w:t>
      </w:r>
    </w:p>
    <w:p w14:paraId="43DC9463" w14:textId="77777777" w:rsidR="00835E29" w:rsidRPr="00A765CF" w:rsidRDefault="00835E29" w:rsidP="00352A76">
      <w:pPr>
        <w:pStyle w:val="ListParagraph"/>
        <w:numPr>
          <w:ilvl w:val="0"/>
          <w:numId w:val="29"/>
        </w:numPr>
        <w:spacing w:after="0" w:line="240" w:lineRule="auto"/>
        <w:ind w:left="360"/>
        <w:rPr>
          <w:rFonts w:eastAsia="Calibri" w:cstheme="minorHAnsi"/>
          <w:sz w:val="24"/>
          <w:szCs w:val="24"/>
          <w:lang w:val="fr-FR"/>
        </w:rPr>
      </w:pPr>
      <w:r w:rsidRPr="00A765CF">
        <w:rPr>
          <w:rFonts w:eastAsia="Calibri" w:cstheme="minorHAnsi"/>
          <w:sz w:val="24"/>
          <w:szCs w:val="24"/>
          <w:lang w:val="fr-FR"/>
        </w:rPr>
        <w:t>L’équipe de la mission a discuté avec l’autorité nationale, l’OMS et le PNUD la possibilité d’inclure l’enregistrement des médicaments TB  dans la réglementation.</w:t>
      </w:r>
    </w:p>
    <w:p w14:paraId="41C64973" w14:textId="77777777" w:rsidR="00026FB8" w:rsidRPr="00A765CF" w:rsidRDefault="00026FB8" w:rsidP="00026FB8">
      <w:pPr>
        <w:spacing w:after="0" w:line="240" w:lineRule="auto"/>
        <w:rPr>
          <w:rFonts w:eastAsia="Times New Roman" w:cstheme="minorHAnsi"/>
          <w:sz w:val="24"/>
          <w:szCs w:val="24"/>
          <w:lang w:val="fr-FR" w:eastAsia="zh-CN"/>
        </w:rPr>
      </w:pPr>
    </w:p>
    <w:p w14:paraId="0BEEA1C1" w14:textId="77777777" w:rsidR="00D04233" w:rsidRPr="00A765CF" w:rsidRDefault="00D04233"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 xml:space="preserve"> Distribution et la gestion des stocks</w:t>
      </w:r>
    </w:p>
    <w:p w14:paraId="5CC0202F" w14:textId="78096919" w:rsidR="00D04233" w:rsidRPr="00A765CF" w:rsidRDefault="00026FB8" w:rsidP="00352A76">
      <w:pPr>
        <w:numPr>
          <w:ilvl w:val="0"/>
          <w:numId w:val="32"/>
        </w:numPr>
        <w:tabs>
          <w:tab w:val="left" w:pos="1276"/>
        </w:tabs>
        <w:spacing w:after="0" w:line="240" w:lineRule="auto"/>
        <w:jc w:val="both"/>
        <w:rPr>
          <w:rFonts w:eastAsia="Times New Roman" w:cstheme="minorHAnsi"/>
          <w:sz w:val="24"/>
          <w:szCs w:val="24"/>
          <w:lang w:val="fr-FR" w:eastAsia="zh-CN"/>
        </w:rPr>
      </w:pPr>
      <w:r w:rsidRPr="00A765CF">
        <w:rPr>
          <w:rFonts w:eastAsia="Times New Roman" w:cstheme="minorHAnsi"/>
          <w:sz w:val="24"/>
          <w:szCs w:val="24"/>
          <w:lang w:val="fr-FR" w:eastAsia="zh-CN"/>
        </w:rPr>
        <w:t>Les m</w:t>
      </w:r>
      <w:r w:rsidR="00D04233" w:rsidRPr="00A765CF">
        <w:rPr>
          <w:rFonts w:eastAsia="Times New Roman" w:cstheme="minorHAnsi"/>
          <w:sz w:val="24"/>
          <w:szCs w:val="24"/>
          <w:lang w:val="fr-FR" w:eastAsia="zh-CN"/>
        </w:rPr>
        <w:t xml:space="preserve">édicaments </w:t>
      </w:r>
      <w:r w:rsidRPr="00A765CF">
        <w:rPr>
          <w:rFonts w:eastAsia="Times New Roman" w:cstheme="minorHAnsi"/>
          <w:sz w:val="24"/>
          <w:szCs w:val="24"/>
          <w:lang w:val="fr-FR" w:eastAsia="zh-CN"/>
        </w:rPr>
        <w:t xml:space="preserve">antibacillaires </w:t>
      </w:r>
      <w:r w:rsidR="00D04233" w:rsidRPr="00A765CF">
        <w:rPr>
          <w:rFonts w:eastAsia="Times New Roman" w:cstheme="minorHAnsi"/>
          <w:sz w:val="24"/>
          <w:szCs w:val="24"/>
          <w:lang w:val="fr-FR" w:eastAsia="zh-CN"/>
        </w:rPr>
        <w:t xml:space="preserve">sont reçus et stockés dans le </w:t>
      </w:r>
      <w:r w:rsidRPr="00A765CF">
        <w:rPr>
          <w:rFonts w:eastAsia="Times New Roman" w:cstheme="minorHAnsi"/>
          <w:sz w:val="24"/>
          <w:szCs w:val="24"/>
          <w:lang w:val="fr-FR" w:eastAsia="zh-CN"/>
        </w:rPr>
        <w:t>stock</w:t>
      </w:r>
      <w:r w:rsidR="00D04233" w:rsidRPr="00A765CF">
        <w:rPr>
          <w:rFonts w:eastAsia="Times New Roman" w:cstheme="minorHAnsi"/>
          <w:sz w:val="24"/>
          <w:szCs w:val="24"/>
          <w:lang w:val="fr-FR" w:eastAsia="zh-CN"/>
        </w:rPr>
        <w:t xml:space="preserve"> central.  </w:t>
      </w:r>
    </w:p>
    <w:p w14:paraId="519F9852" w14:textId="5C918E36" w:rsidR="00D04233" w:rsidRPr="00A765CF" w:rsidRDefault="00D04233" w:rsidP="00352A76">
      <w:pPr>
        <w:numPr>
          <w:ilvl w:val="0"/>
          <w:numId w:val="32"/>
        </w:numPr>
        <w:tabs>
          <w:tab w:val="left" w:pos="1276"/>
        </w:tabs>
        <w:spacing w:after="0" w:line="240" w:lineRule="auto"/>
        <w:jc w:val="both"/>
        <w:rPr>
          <w:rFonts w:eastAsia="Times New Roman" w:cstheme="minorHAnsi"/>
          <w:sz w:val="24"/>
          <w:szCs w:val="24"/>
          <w:lang w:val="fr-FR" w:eastAsia="zh-CN"/>
        </w:rPr>
      </w:pPr>
      <w:r w:rsidRPr="00A765CF">
        <w:rPr>
          <w:rFonts w:eastAsia="Times New Roman" w:cstheme="minorHAnsi"/>
          <w:sz w:val="24"/>
          <w:szCs w:val="24"/>
          <w:lang w:val="fr-FR" w:eastAsia="zh-CN"/>
        </w:rPr>
        <w:t xml:space="preserve">Le </w:t>
      </w:r>
      <w:r w:rsidR="00026FB8" w:rsidRPr="00A765CF">
        <w:rPr>
          <w:rFonts w:eastAsia="Times New Roman" w:cstheme="minorHAnsi"/>
          <w:sz w:val="24"/>
          <w:szCs w:val="24"/>
          <w:lang w:val="fr-FR" w:eastAsia="zh-CN"/>
        </w:rPr>
        <w:t xml:space="preserve">Stock </w:t>
      </w:r>
      <w:r w:rsidRPr="00A765CF">
        <w:rPr>
          <w:rFonts w:eastAsia="Times New Roman" w:cstheme="minorHAnsi"/>
          <w:sz w:val="24"/>
          <w:szCs w:val="24"/>
          <w:lang w:val="fr-FR" w:eastAsia="zh-CN"/>
        </w:rPr>
        <w:t xml:space="preserve">Central </w:t>
      </w:r>
      <w:r w:rsidR="00026FB8" w:rsidRPr="00A765CF">
        <w:rPr>
          <w:rFonts w:eastAsia="Times New Roman" w:cstheme="minorHAnsi"/>
          <w:sz w:val="24"/>
          <w:szCs w:val="24"/>
          <w:lang w:val="fr-FR" w:eastAsia="zh-CN"/>
        </w:rPr>
        <w:t>comporte d’autres médicaments essentiels</w:t>
      </w:r>
      <w:r w:rsidRPr="00A765CF">
        <w:rPr>
          <w:rFonts w:eastAsia="Times New Roman" w:cstheme="minorHAnsi"/>
          <w:sz w:val="24"/>
          <w:szCs w:val="24"/>
          <w:lang w:val="fr-FR" w:eastAsia="zh-CN"/>
        </w:rPr>
        <w:t xml:space="preserve"> </w:t>
      </w:r>
    </w:p>
    <w:p w14:paraId="72A3552E" w14:textId="221FE9AB" w:rsidR="00D04233" w:rsidRPr="00A765CF" w:rsidRDefault="00D04233" w:rsidP="00352A76">
      <w:pPr>
        <w:numPr>
          <w:ilvl w:val="0"/>
          <w:numId w:val="32"/>
        </w:numPr>
        <w:tabs>
          <w:tab w:val="left" w:pos="1276"/>
        </w:tabs>
        <w:spacing w:after="0" w:line="240" w:lineRule="auto"/>
        <w:jc w:val="both"/>
        <w:rPr>
          <w:rFonts w:eastAsia="Times New Roman" w:cstheme="minorHAnsi"/>
          <w:sz w:val="24"/>
          <w:szCs w:val="24"/>
          <w:lang w:val="fr-FR" w:eastAsia="zh-CN"/>
        </w:rPr>
      </w:pPr>
      <w:r w:rsidRPr="00A765CF">
        <w:rPr>
          <w:rFonts w:eastAsia="Times New Roman" w:cstheme="minorHAnsi"/>
          <w:sz w:val="24"/>
          <w:szCs w:val="24"/>
          <w:lang w:val="fr-FR" w:eastAsia="zh-CN"/>
        </w:rPr>
        <w:t xml:space="preserve">La distribution </w:t>
      </w:r>
      <w:r w:rsidR="00026FB8" w:rsidRPr="00A765CF">
        <w:rPr>
          <w:rFonts w:eastAsia="Times New Roman" w:cstheme="minorHAnsi"/>
          <w:sz w:val="24"/>
          <w:szCs w:val="24"/>
          <w:lang w:val="fr-FR" w:eastAsia="zh-CN"/>
        </w:rPr>
        <w:t>des antibacillaires se fait</w:t>
      </w:r>
      <w:r w:rsidRPr="00A765CF">
        <w:rPr>
          <w:rFonts w:eastAsia="Times New Roman" w:cstheme="minorHAnsi"/>
          <w:sz w:val="24"/>
          <w:szCs w:val="24"/>
          <w:lang w:val="fr-FR" w:eastAsia="zh-CN"/>
        </w:rPr>
        <w:t xml:space="preserve"> chaque mois à tous les hôpitaux. </w:t>
      </w:r>
    </w:p>
    <w:p w14:paraId="6270439A" w14:textId="77777777" w:rsidR="00EA42C8" w:rsidRPr="00A765CF" w:rsidRDefault="00EA42C8" w:rsidP="00EA42C8">
      <w:pPr>
        <w:tabs>
          <w:tab w:val="left" w:pos="1276"/>
        </w:tabs>
        <w:spacing w:after="0" w:line="240" w:lineRule="auto"/>
        <w:jc w:val="both"/>
        <w:rPr>
          <w:rFonts w:eastAsia="Times New Roman" w:cstheme="minorHAnsi"/>
          <w:sz w:val="24"/>
          <w:szCs w:val="24"/>
          <w:lang w:val="fr-FR" w:eastAsia="zh-CN"/>
        </w:rPr>
      </w:pPr>
    </w:p>
    <w:p w14:paraId="7F07CC47" w14:textId="7B659D17" w:rsidR="00D04233" w:rsidRPr="00A765CF" w:rsidRDefault="00EA42C8"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Inventaire des antibacillaires</w:t>
      </w:r>
    </w:p>
    <w:p w14:paraId="2903DC62" w14:textId="5B1E1DF4" w:rsidR="00D04233" w:rsidRPr="00A765CF" w:rsidRDefault="00EA42C8" w:rsidP="00352A76">
      <w:pPr>
        <w:pStyle w:val="ListParagraph"/>
        <w:numPr>
          <w:ilvl w:val="0"/>
          <w:numId w:val="31"/>
        </w:numPr>
        <w:rPr>
          <w:rFonts w:eastAsia="Calibri" w:cstheme="minorHAnsi"/>
          <w:sz w:val="24"/>
          <w:szCs w:val="24"/>
          <w:lang w:val="fr-FR"/>
        </w:rPr>
      </w:pPr>
      <w:r w:rsidRPr="00A765CF">
        <w:rPr>
          <w:rFonts w:eastAsia="Calibri" w:cstheme="minorHAnsi"/>
          <w:sz w:val="24"/>
          <w:szCs w:val="24"/>
          <w:lang w:val="fr-FR"/>
        </w:rPr>
        <w:t>L’a</w:t>
      </w:r>
      <w:r w:rsidR="00D04233" w:rsidRPr="00A765CF">
        <w:rPr>
          <w:rFonts w:eastAsia="Calibri" w:cstheme="minorHAnsi"/>
          <w:sz w:val="24"/>
          <w:szCs w:val="24"/>
          <w:lang w:val="fr-FR"/>
        </w:rPr>
        <w:t xml:space="preserve">pprovisionnement en médicaments est centralisé et bien structuré.  </w:t>
      </w:r>
    </w:p>
    <w:p w14:paraId="3A3BF4FE" w14:textId="6CA805C8" w:rsidR="00D04233" w:rsidRPr="00A765CF" w:rsidRDefault="00EA42C8" w:rsidP="00352A76">
      <w:pPr>
        <w:pStyle w:val="ListParagraph"/>
        <w:numPr>
          <w:ilvl w:val="0"/>
          <w:numId w:val="31"/>
        </w:numPr>
        <w:rPr>
          <w:rFonts w:eastAsia="Calibri" w:cstheme="minorHAnsi"/>
          <w:sz w:val="24"/>
          <w:szCs w:val="24"/>
          <w:lang w:val="fr-FR"/>
        </w:rPr>
      </w:pPr>
      <w:r w:rsidRPr="00A765CF">
        <w:rPr>
          <w:rFonts w:eastAsia="Calibri" w:cstheme="minorHAnsi"/>
          <w:sz w:val="24"/>
          <w:szCs w:val="24"/>
          <w:lang w:val="fr-FR"/>
        </w:rPr>
        <w:t xml:space="preserve">Il est nécessaire d’adopter </w:t>
      </w:r>
      <w:r w:rsidR="00D04233" w:rsidRPr="00A765CF">
        <w:rPr>
          <w:rFonts w:eastAsia="Calibri" w:cstheme="minorHAnsi"/>
          <w:sz w:val="24"/>
          <w:szCs w:val="24"/>
          <w:lang w:val="fr-FR"/>
        </w:rPr>
        <w:t xml:space="preserve">les </w:t>
      </w:r>
      <w:r w:rsidRPr="00A765CF">
        <w:rPr>
          <w:rFonts w:eastAsia="Calibri" w:cstheme="minorHAnsi"/>
          <w:sz w:val="24"/>
          <w:szCs w:val="24"/>
          <w:lang w:val="fr-FR"/>
        </w:rPr>
        <w:t xml:space="preserve">bonnes </w:t>
      </w:r>
      <w:r w:rsidR="00D04233" w:rsidRPr="00A765CF">
        <w:rPr>
          <w:rFonts w:eastAsia="Calibri" w:cstheme="minorHAnsi"/>
          <w:sz w:val="24"/>
          <w:szCs w:val="24"/>
          <w:lang w:val="fr-FR"/>
        </w:rPr>
        <w:t xml:space="preserve">pratiques de conservation et </w:t>
      </w:r>
      <w:r w:rsidRPr="00A765CF">
        <w:rPr>
          <w:rFonts w:eastAsia="Calibri" w:cstheme="minorHAnsi"/>
          <w:sz w:val="24"/>
          <w:szCs w:val="24"/>
          <w:lang w:val="fr-FR"/>
        </w:rPr>
        <w:t>d’</w:t>
      </w:r>
      <w:r w:rsidR="00D04233" w:rsidRPr="00A765CF">
        <w:rPr>
          <w:rFonts w:eastAsia="Calibri" w:cstheme="minorHAnsi"/>
          <w:sz w:val="24"/>
          <w:szCs w:val="24"/>
          <w:lang w:val="fr-FR"/>
        </w:rPr>
        <w:t xml:space="preserve">enregistrement </w:t>
      </w:r>
      <w:r w:rsidRPr="00A765CF">
        <w:rPr>
          <w:rFonts w:eastAsia="Calibri" w:cstheme="minorHAnsi"/>
          <w:sz w:val="24"/>
          <w:szCs w:val="24"/>
          <w:lang w:val="fr-FR"/>
        </w:rPr>
        <w:t>de la circulation des médicaments (entrants et sortants) avec utilisation de c</w:t>
      </w:r>
      <w:r w:rsidR="00D04233" w:rsidRPr="00A765CF">
        <w:rPr>
          <w:rFonts w:eastAsia="Calibri" w:cstheme="minorHAnsi"/>
          <w:sz w:val="24"/>
          <w:szCs w:val="24"/>
          <w:lang w:val="fr-FR"/>
        </w:rPr>
        <w:t xml:space="preserve">arte </w:t>
      </w:r>
      <w:r w:rsidRPr="00A765CF">
        <w:rPr>
          <w:rFonts w:eastAsia="Calibri" w:cstheme="minorHAnsi"/>
          <w:sz w:val="24"/>
          <w:szCs w:val="24"/>
          <w:lang w:val="fr-FR"/>
        </w:rPr>
        <w:t xml:space="preserve">de </w:t>
      </w:r>
      <w:r w:rsidR="00D04233" w:rsidRPr="00A765CF">
        <w:rPr>
          <w:rFonts w:eastAsia="Calibri" w:cstheme="minorHAnsi"/>
          <w:sz w:val="24"/>
          <w:szCs w:val="24"/>
          <w:lang w:val="fr-FR"/>
        </w:rPr>
        <w:t xml:space="preserve">stock </w:t>
      </w:r>
      <w:r w:rsidRPr="00A765CF">
        <w:rPr>
          <w:rFonts w:eastAsia="Calibri" w:cstheme="minorHAnsi"/>
          <w:sz w:val="24"/>
          <w:szCs w:val="24"/>
          <w:lang w:val="fr-FR"/>
        </w:rPr>
        <w:t>et registre des médicaments</w:t>
      </w:r>
      <w:r w:rsidR="00D04233" w:rsidRPr="00A765CF">
        <w:rPr>
          <w:rFonts w:eastAsia="Calibri" w:cstheme="minorHAnsi"/>
          <w:sz w:val="24"/>
          <w:szCs w:val="24"/>
          <w:lang w:val="fr-FR"/>
        </w:rPr>
        <w:t xml:space="preserve"> </w:t>
      </w:r>
      <w:r w:rsidRPr="00A765CF">
        <w:rPr>
          <w:rFonts w:eastAsia="Calibri" w:cstheme="minorHAnsi"/>
          <w:sz w:val="24"/>
          <w:szCs w:val="24"/>
          <w:lang w:val="fr-FR"/>
        </w:rPr>
        <w:t>(</w:t>
      </w:r>
      <w:r w:rsidR="00D04233" w:rsidRPr="00A765CF">
        <w:rPr>
          <w:rFonts w:eastAsia="Calibri" w:cstheme="minorHAnsi"/>
          <w:sz w:val="24"/>
          <w:szCs w:val="24"/>
          <w:lang w:val="fr-FR"/>
        </w:rPr>
        <w:t xml:space="preserve">des remarques sur le </w:t>
      </w:r>
      <w:r w:rsidRPr="00A765CF">
        <w:rPr>
          <w:rFonts w:eastAsia="Calibri" w:cstheme="minorHAnsi"/>
          <w:sz w:val="24"/>
          <w:szCs w:val="24"/>
          <w:lang w:val="fr-FR"/>
        </w:rPr>
        <w:t xml:space="preserve">stock central </w:t>
      </w:r>
      <w:r w:rsidR="00D04233" w:rsidRPr="00A765CF">
        <w:rPr>
          <w:rFonts w:eastAsia="Calibri" w:cstheme="minorHAnsi"/>
          <w:sz w:val="24"/>
          <w:szCs w:val="24"/>
          <w:lang w:val="fr-FR"/>
        </w:rPr>
        <w:t>en annexe</w:t>
      </w:r>
      <w:r w:rsidRPr="00A765CF">
        <w:rPr>
          <w:rFonts w:eastAsia="Calibri" w:cstheme="minorHAnsi"/>
          <w:sz w:val="24"/>
          <w:szCs w:val="24"/>
          <w:lang w:val="fr-FR"/>
        </w:rPr>
        <w:t>)</w:t>
      </w:r>
      <w:r w:rsidR="00D04233" w:rsidRPr="00A765CF">
        <w:rPr>
          <w:rFonts w:eastAsia="Times New Roman" w:cstheme="minorHAnsi"/>
          <w:i/>
          <w:iCs/>
          <w:sz w:val="24"/>
          <w:szCs w:val="24"/>
          <w:lang w:val="fr-FR" w:eastAsia="zh-CN"/>
        </w:rPr>
        <w:t xml:space="preserve"> </w:t>
      </w:r>
    </w:p>
    <w:p w14:paraId="137A2099" w14:textId="04F2BB2D" w:rsidR="00D04233" w:rsidRPr="00A765CF" w:rsidRDefault="00D04233"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Cycle de distribution des produits de santé</w:t>
      </w:r>
    </w:p>
    <w:p w14:paraId="1732B990" w14:textId="6EC09ADB" w:rsidR="00D04233" w:rsidRPr="00A765CF" w:rsidRDefault="00EA42C8" w:rsidP="00D04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val="fr-FR"/>
        </w:rPr>
      </w:pPr>
      <w:r w:rsidRPr="00A765CF">
        <w:rPr>
          <w:rFonts w:eastAsia="Times New Roman" w:cstheme="minorHAnsi"/>
          <w:color w:val="212121"/>
          <w:sz w:val="24"/>
          <w:szCs w:val="24"/>
          <w:lang w:val="fr-FR"/>
        </w:rPr>
        <w:t>Référence</w:t>
      </w:r>
      <w:r w:rsidR="00D04233" w:rsidRPr="00A765CF">
        <w:rPr>
          <w:rFonts w:eastAsia="Times New Roman" w:cstheme="minorHAnsi"/>
          <w:color w:val="212121"/>
          <w:sz w:val="24"/>
          <w:szCs w:val="24"/>
          <w:lang w:val="fr-FR"/>
        </w:rPr>
        <w:t xml:space="preserve"> aux schémas </w:t>
      </w:r>
      <w:r w:rsidR="001E159C" w:rsidRPr="00A765CF">
        <w:rPr>
          <w:rFonts w:eastAsia="Times New Roman" w:cstheme="minorHAnsi"/>
          <w:color w:val="212121"/>
          <w:sz w:val="24"/>
          <w:szCs w:val="24"/>
          <w:lang w:val="fr-FR"/>
        </w:rPr>
        <w:t>en annexe</w:t>
      </w:r>
    </w:p>
    <w:p w14:paraId="10057945" w14:textId="77777777" w:rsidR="00D04233" w:rsidRPr="00A765CF" w:rsidRDefault="00D04233" w:rsidP="00D04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val="fr-FR"/>
        </w:rPr>
      </w:pPr>
    </w:p>
    <w:p w14:paraId="450D389D" w14:textId="19EDF8AF" w:rsidR="00D04233" w:rsidRPr="00A765CF" w:rsidRDefault="00EA42C8"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Dédouanement</w:t>
      </w:r>
    </w:p>
    <w:p w14:paraId="20BCEB45" w14:textId="5985C16B" w:rsidR="00D04233" w:rsidRPr="00A765CF" w:rsidRDefault="00D04233" w:rsidP="00352A76">
      <w:pPr>
        <w:pStyle w:val="ListParagraph"/>
        <w:numPr>
          <w:ilvl w:val="0"/>
          <w:numId w:val="31"/>
        </w:numPr>
        <w:rPr>
          <w:rFonts w:eastAsia="Calibri" w:cstheme="minorHAnsi"/>
          <w:sz w:val="24"/>
          <w:szCs w:val="24"/>
          <w:lang w:val="fr-FR"/>
        </w:rPr>
      </w:pPr>
      <w:r w:rsidRPr="00A765CF">
        <w:rPr>
          <w:rFonts w:eastAsia="Calibri" w:cstheme="minorHAnsi"/>
          <w:sz w:val="24"/>
          <w:szCs w:val="24"/>
          <w:lang w:val="fr-FR"/>
        </w:rPr>
        <w:t>La procédure administrative d’aut</w:t>
      </w:r>
      <w:r w:rsidR="00EA42C8" w:rsidRPr="00A765CF">
        <w:rPr>
          <w:rFonts w:eastAsia="Calibri" w:cstheme="minorHAnsi"/>
          <w:sz w:val="24"/>
          <w:szCs w:val="24"/>
          <w:lang w:val="fr-FR"/>
        </w:rPr>
        <w:t xml:space="preserve">orisation d’importation </w:t>
      </w:r>
      <w:r w:rsidRPr="00A765CF">
        <w:rPr>
          <w:rFonts w:eastAsia="Calibri" w:cstheme="minorHAnsi"/>
          <w:sz w:val="24"/>
          <w:szCs w:val="24"/>
          <w:lang w:val="fr-FR"/>
        </w:rPr>
        <w:t xml:space="preserve">des médicaments achetés </w:t>
      </w:r>
      <w:r w:rsidR="00EA42C8" w:rsidRPr="00A765CF">
        <w:rPr>
          <w:rFonts w:eastAsia="Calibri" w:cstheme="minorHAnsi"/>
          <w:sz w:val="24"/>
          <w:szCs w:val="24"/>
          <w:lang w:val="fr-FR"/>
        </w:rPr>
        <w:t xml:space="preserve">à travers le FM </w:t>
      </w:r>
      <w:r w:rsidRPr="00A765CF">
        <w:rPr>
          <w:rFonts w:eastAsia="Calibri" w:cstheme="minorHAnsi"/>
          <w:sz w:val="24"/>
          <w:szCs w:val="24"/>
          <w:lang w:val="fr-FR"/>
        </w:rPr>
        <w:t xml:space="preserve">est </w:t>
      </w:r>
      <w:r w:rsidR="00EA42C8" w:rsidRPr="00A765CF">
        <w:rPr>
          <w:rFonts w:eastAsia="Calibri" w:cstheme="minorHAnsi"/>
          <w:sz w:val="24"/>
          <w:szCs w:val="24"/>
          <w:lang w:val="fr-FR"/>
        </w:rPr>
        <w:t>bien établie</w:t>
      </w:r>
      <w:r w:rsidRPr="00A765CF">
        <w:rPr>
          <w:rFonts w:eastAsia="Calibri" w:cstheme="minorHAnsi"/>
          <w:sz w:val="24"/>
          <w:szCs w:val="24"/>
          <w:lang w:val="fr-FR"/>
        </w:rPr>
        <w:t xml:space="preserve"> </w:t>
      </w:r>
      <w:r w:rsidR="00954793" w:rsidRPr="00A765CF">
        <w:rPr>
          <w:rFonts w:eastAsia="Calibri" w:cstheme="minorHAnsi"/>
          <w:sz w:val="24"/>
          <w:szCs w:val="24"/>
          <w:lang w:val="fr-FR"/>
        </w:rPr>
        <w:t xml:space="preserve"> et le PNUD assure la procédure de</w:t>
      </w:r>
      <w:r w:rsidRPr="00A765CF">
        <w:rPr>
          <w:rFonts w:eastAsia="Calibri" w:cstheme="minorHAnsi"/>
          <w:sz w:val="24"/>
          <w:szCs w:val="24"/>
          <w:lang w:val="fr-FR"/>
        </w:rPr>
        <w:t xml:space="preserve"> dédouanement </w:t>
      </w:r>
      <w:r w:rsidR="00954793" w:rsidRPr="00A765CF">
        <w:rPr>
          <w:rFonts w:eastAsia="Calibri" w:cstheme="minorHAnsi"/>
          <w:sz w:val="24"/>
          <w:szCs w:val="24"/>
          <w:lang w:val="fr-FR"/>
        </w:rPr>
        <w:t>de ces médicaments et de</w:t>
      </w:r>
      <w:r w:rsidRPr="00A765CF">
        <w:rPr>
          <w:rFonts w:eastAsia="Calibri" w:cstheme="minorHAnsi"/>
          <w:sz w:val="24"/>
          <w:szCs w:val="24"/>
          <w:lang w:val="fr-FR"/>
        </w:rPr>
        <w:t xml:space="preserve"> produits de santé.</w:t>
      </w:r>
    </w:p>
    <w:p w14:paraId="65E310B6" w14:textId="596A1BAD" w:rsidR="00D04233" w:rsidRPr="00A765CF" w:rsidRDefault="00D04233" w:rsidP="00835E29">
      <w:pPr>
        <w:tabs>
          <w:tab w:val="left" w:pos="1276"/>
        </w:tabs>
        <w:jc w:val="both"/>
        <w:rPr>
          <w:rFonts w:eastAsia="Calibri" w:cstheme="minorHAnsi"/>
          <w:b/>
          <w:color w:val="00B0F0"/>
          <w:sz w:val="24"/>
          <w:szCs w:val="24"/>
          <w:lang w:val="fr-FR"/>
        </w:rPr>
      </w:pPr>
      <w:r w:rsidRPr="00A765CF">
        <w:rPr>
          <w:rFonts w:eastAsia="Calibri" w:cstheme="minorHAnsi"/>
          <w:b/>
          <w:color w:val="00B0F0"/>
          <w:sz w:val="24"/>
          <w:szCs w:val="24"/>
          <w:lang w:val="fr-FR"/>
        </w:rPr>
        <w:t xml:space="preserve">Disponibilité des médicaments </w:t>
      </w:r>
    </w:p>
    <w:p w14:paraId="53050097" w14:textId="7BC7D404" w:rsidR="00D04233" w:rsidRPr="00A765CF" w:rsidRDefault="00954793" w:rsidP="00352A76">
      <w:pPr>
        <w:pStyle w:val="ListParagraph"/>
        <w:keepNext/>
        <w:numPr>
          <w:ilvl w:val="0"/>
          <w:numId w:val="33"/>
        </w:numPr>
        <w:tabs>
          <w:tab w:val="left" w:pos="270"/>
          <w:tab w:val="left" w:pos="360"/>
        </w:tabs>
        <w:spacing w:after="0" w:line="240" w:lineRule="auto"/>
        <w:outlineLvl w:val="3"/>
        <w:rPr>
          <w:rFonts w:eastAsia="Times New Roman" w:cstheme="minorHAnsi"/>
          <w:sz w:val="24"/>
          <w:szCs w:val="24"/>
          <w:lang w:val="fr-FR" w:eastAsia="zh-CN"/>
        </w:rPr>
      </w:pPr>
      <w:r w:rsidRPr="00A765CF">
        <w:rPr>
          <w:rFonts w:eastAsia="Times New Roman" w:cstheme="minorHAnsi"/>
          <w:sz w:val="24"/>
          <w:szCs w:val="24"/>
          <w:lang w:val="fr-FR" w:eastAsia="zh-CN"/>
        </w:rPr>
        <w:t xml:space="preserve">Médicaments </w:t>
      </w:r>
      <w:r w:rsidR="00D04233" w:rsidRPr="00A765CF">
        <w:rPr>
          <w:rFonts w:eastAsia="Times New Roman" w:cstheme="minorHAnsi"/>
          <w:sz w:val="24"/>
          <w:szCs w:val="24"/>
          <w:lang w:val="fr-FR" w:eastAsia="zh-CN"/>
        </w:rPr>
        <w:t xml:space="preserve">de </w:t>
      </w:r>
      <w:r w:rsidR="0037738D">
        <w:rPr>
          <w:rFonts w:eastAsia="Times New Roman" w:cstheme="minorHAnsi"/>
          <w:sz w:val="24"/>
          <w:szCs w:val="24"/>
          <w:lang w:val="fr-FR" w:eastAsia="zh-CN"/>
        </w:rPr>
        <w:t xml:space="preserve">la TB ne sont </w:t>
      </w:r>
      <w:r w:rsidR="00D04233" w:rsidRPr="00A765CF">
        <w:rPr>
          <w:rFonts w:eastAsia="Times New Roman" w:cstheme="minorHAnsi"/>
          <w:sz w:val="24"/>
          <w:szCs w:val="24"/>
          <w:lang w:val="fr-FR" w:eastAsia="zh-CN"/>
        </w:rPr>
        <w:t xml:space="preserve">pas </w:t>
      </w:r>
      <w:r w:rsidR="0037738D" w:rsidRPr="00A765CF">
        <w:rPr>
          <w:rFonts w:eastAsia="Times New Roman" w:cstheme="minorHAnsi"/>
          <w:sz w:val="24"/>
          <w:szCs w:val="24"/>
          <w:lang w:val="fr-FR" w:eastAsia="zh-CN"/>
        </w:rPr>
        <w:t>vendus</w:t>
      </w:r>
      <w:r w:rsidR="00D04233" w:rsidRPr="00A765CF">
        <w:rPr>
          <w:rFonts w:eastAsia="Times New Roman" w:cstheme="minorHAnsi"/>
          <w:sz w:val="24"/>
          <w:szCs w:val="24"/>
          <w:lang w:val="fr-FR" w:eastAsia="zh-CN"/>
        </w:rPr>
        <w:t xml:space="preserve"> </w:t>
      </w:r>
      <w:r w:rsidRPr="00A765CF">
        <w:rPr>
          <w:rFonts w:eastAsia="Times New Roman" w:cstheme="minorHAnsi"/>
          <w:sz w:val="24"/>
          <w:szCs w:val="24"/>
          <w:lang w:val="fr-FR" w:eastAsia="zh-CN"/>
        </w:rPr>
        <w:t>dans les pharmacies privées</w:t>
      </w:r>
      <w:r w:rsidR="00AA7977" w:rsidRPr="00A765CF">
        <w:rPr>
          <w:rFonts w:eastAsia="Times New Roman" w:cstheme="minorHAnsi"/>
          <w:sz w:val="24"/>
          <w:szCs w:val="24"/>
          <w:lang w:val="fr-FR" w:eastAsia="zh-CN"/>
        </w:rPr>
        <w:t xml:space="preserve">. L’équipe de la </w:t>
      </w:r>
      <w:r w:rsidR="00D04233" w:rsidRPr="00A765CF">
        <w:rPr>
          <w:rFonts w:eastAsia="Times New Roman" w:cstheme="minorHAnsi"/>
          <w:sz w:val="24"/>
          <w:szCs w:val="24"/>
          <w:lang w:val="fr-FR" w:eastAsia="zh-CN"/>
        </w:rPr>
        <w:t xml:space="preserve">mission </w:t>
      </w:r>
      <w:r w:rsidR="0037738D">
        <w:rPr>
          <w:rFonts w:eastAsia="Times New Roman" w:cstheme="minorHAnsi"/>
          <w:sz w:val="24"/>
          <w:szCs w:val="24"/>
          <w:lang w:val="fr-FR" w:eastAsia="zh-CN"/>
        </w:rPr>
        <w:t>l’</w:t>
      </w:r>
      <w:r w:rsidR="00AA7977" w:rsidRPr="00A765CF">
        <w:rPr>
          <w:rFonts w:eastAsia="Times New Roman" w:cstheme="minorHAnsi"/>
          <w:sz w:val="24"/>
          <w:szCs w:val="24"/>
          <w:lang w:val="fr-FR" w:eastAsia="zh-CN"/>
        </w:rPr>
        <w:t xml:space="preserve">a confirmé </w:t>
      </w:r>
      <w:r w:rsidR="00D04233" w:rsidRPr="00A765CF">
        <w:rPr>
          <w:rFonts w:eastAsia="Times New Roman" w:cstheme="minorHAnsi"/>
          <w:sz w:val="24"/>
          <w:szCs w:val="24"/>
          <w:lang w:val="fr-FR" w:eastAsia="zh-CN"/>
        </w:rPr>
        <w:t xml:space="preserve">en visitant quelques pharmacies de la ville </w:t>
      </w:r>
      <w:r w:rsidR="00AA7977" w:rsidRPr="00A765CF">
        <w:rPr>
          <w:rFonts w:eastAsia="Times New Roman" w:cstheme="minorHAnsi"/>
          <w:sz w:val="24"/>
          <w:szCs w:val="24"/>
          <w:lang w:val="fr-FR" w:eastAsia="zh-CN"/>
        </w:rPr>
        <w:t>Djibouti</w:t>
      </w:r>
      <w:r w:rsidR="00D04233" w:rsidRPr="00A765CF">
        <w:rPr>
          <w:rFonts w:eastAsia="Times New Roman" w:cstheme="minorHAnsi"/>
          <w:sz w:val="24"/>
          <w:szCs w:val="24"/>
          <w:lang w:val="fr-FR" w:eastAsia="zh-CN"/>
        </w:rPr>
        <w:t>.</w:t>
      </w:r>
    </w:p>
    <w:p w14:paraId="3512C192" w14:textId="77777777" w:rsidR="00D04233" w:rsidRPr="00A765CF" w:rsidRDefault="00D04233" w:rsidP="00D04233">
      <w:pPr>
        <w:ind w:firstLine="720"/>
        <w:rPr>
          <w:rFonts w:eastAsia="Calibri" w:cstheme="minorHAnsi"/>
          <w:sz w:val="24"/>
          <w:szCs w:val="24"/>
          <w:lang w:val="fr-FR"/>
        </w:rPr>
      </w:pPr>
    </w:p>
    <w:p w14:paraId="462BDB7D" w14:textId="1EA27F39" w:rsidR="0067341B" w:rsidRPr="00666930" w:rsidRDefault="0067341B" w:rsidP="00B006E5">
      <w:pPr>
        <w:pStyle w:val="Style3"/>
        <w:rPr>
          <w:color w:val="FF0000"/>
          <w:sz w:val="24"/>
          <w:szCs w:val="24"/>
        </w:rPr>
      </w:pPr>
      <w:bookmarkStart w:id="41" w:name="_Toc8598288"/>
      <w:r w:rsidRPr="00666930">
        <w:rPr>
          <w:rStyle w:val="Style2Car"/>
        </w:rPr>
        <w:t>Recherche opérationnelle</w:t>
      </w:r>
      <w:bookmarkEnd w:id="41"/>
      <w:r w:rsidRPr="00666930">
        <w:rPr>
          <w:sz w:val="24"/>
          <w:szCs w:val="24"/>
        </w:rPr>
        <w:t xml:space="preserve"> </w:t>
      </w:r>
    </w:p>
    <w:p w14:paraId="1B9030B1" w14:textId="265D5D4A" w:rsidR="0067341B" w:rsidRPr="00A765CF" w:rsidRDefault="0067341B" w:rsidP="00A1162C">
      <w:pPr>
        <w:spacing w:after="0" w:line="276" w:lineRule="auto"/>
        <w:jc w:val="both"/>
        <w:rPr>
          <w:rFonts w:eastAsia="Calibri" w:cstheme="minorHAnsi"/>
          <w:b/>
          <w:sz w:val="24"/>
          <w:szCs w:val="24"/>
          <w:lang w:val="fr-CA"/>
        </w:rPr>
      </w:pPr>
      <w:r w:rsidRPr="00A765CF">
        <w:rPr>
          <w:rFonts w:eastAsia="Calibri" w:cstheme="minorHAnsi"/>
          <w:b/>
          <w:sz w:val="24"/>
          <w:szCs w:val="24"/>
          <w:lang w:val="fr-CA"/>
        </w:rPr>
        <w:t xml:space="preserve">Points forts  </w:t>
      </w:r>
    </w:p>
    <w:p w14:paraId="2BD62008" w14:textId="154F6D0D" w:rsidR="00EB035E" w:rsidRPr="00A765CF" w:rsidRDefault="00EB035E" w:rsidP="00352A76">
      <w:pPr>
        <w:pStyle w:val="ListParagraph"/>
        <w:numPr>
          <w:ilvl w:val="0"/>
          <w:numId w:val="20"/>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Système d’information est capable de générer une quantité importante de données sur la tuberculose </w:t>
      </w:r>
    </w:p>
    <w:p w14:paraId="5C9CCCA2" w14:textId="50978F4C" w:rsidR="00EB035E" w:rsidRPr="00A765CF" w:rsidRDefault="00EB035E" w:rsidP="00352A76">
      <w:pPr>
        <w:pStyle w:val="ListParagraph"/>
        <w:numPr>
          <w:ilvl w:val="0"/>
          <w:numId w:val="20"/>
        </w:numPr>
        <w:spacing w:after="0" w:line="276" w:lineRule="auto"/>
        <w:jc w:val="both"/>
        <w:rPr>
          <w:rFonts w:eastAsia="Calibri" w:cstheme="minorHAnsi"/>
          <w:sz w:val="24"/>
          <w:szCs w:val="24"/>
          <w:lang w:val="fr-CA"/>
        </w:rPr>
      </w:pPr>
      <w:r w:rsidRPr="00A765CF">
        <w:rPr>
          <w:rFonts w:eastAsia="Calibri" w:cstheme="minorHAnsi"/>
          <w:sz w:val="24"/>
          <w:szCs w:val="24"/>
          <w:lang w:val="fr-CA"/>
        </w:rPr>
        <w:t>le renforcement de l’analyse des données permettra d’identifier les hypothèses pour des études de recherche opérationnelle dont les résultats pourraient orienter les activités de lutte</w:t>
      </w:r>
    </w:p>
    <w:p w14:paraId="23E5C9B9" w14:textId="790E42D0" w:rsidR="00EB035E" w:rsidRPr="00A765CF" w:rsidRDefault="00726706" w:rsidP="00352A76">
      <w:pPr>
        <w:pStyle w:val="ListParagraph"/>
        <w:numPr>
          <w:ilvl w:val="0"/>
          <w:numId w:val="20"/>
        </w:numPr>
        <w:spacing w:after="0" w:line="276" w:lineRule="auto"/>
        <w:jc w:val="both"/>
        <w:rPr>
          <w:rFonts w:eastAsia="Calibri" w:cstheme="minorHAnsi"/>
          <w:sz w:val="24"/>
          <w:szCs w:val="24"/>
          <w:lang w:val="fr-CA"/>
        </w:rPr>
      </w:pPr>
      <w:r w:rsidRPr="00A765CF">
        <w:rPr>
          <w:rFonts w:eastAsia="Calibri" w:cstheme="minorHAnsi"/>
          <w:sz w:val="24"/>
          <w:szCs w:val="24"/>
          <w:lang w:val="fr-CA"/>
        </w:rPr>
        <w:lastRenderedPageBreak/>
        <w:t xml:space="preserve">Initiatives intéressantes des </w:t>
      </w:r>
      <w:r w:rsidR="00EB035E" w:rsidRPr="00A765CF">
        <w:rPr>
          <w:rFonts w:eastAsia="Calibri" w:cstheme="minorHAnsi"/>
          <w:sz w:val="24"/>
          <w:szCs w:val="24"/>
          <w:lang w:val="fr-CA"/>
        </w:rPr>
        <w:t xml:space="preserve">médecins </w:t>
      </w:r>
      <w:r w:rsidRPr="00A765CF">
        <w:rPr>
          <w:rFonts w:eastAsia="Calibri" w:cstheme="minorHAnsi"/>
          <w:sz w:val="24"/>
          <w:szCs w:val="24"/>
          <w:lang w:val="fr-CA"/>
        </w:rPr>
        <w:t>de l’hôpital de référence de la TB, des infectiologues et des médecins de la FNP</w:t>
      </w:r>
      <w:r w:rsidR="00EB035E" w:rsidRPr="00A765CF">
        <w:rPr>
          <w:rFonts w:eastAsia="Calibri" w:cstheme="minorHAnsi"/>
          <w:sz w:val="24"/>
          <w:szCs w:val="24"/>
          <w:lang w:val="fr-CA"/>
        </w:rPr>
        <w:t xml:space="preserve"> qui peuvent contribuer à établir un agenda pour la recherche opérationnelle, à développer des protocoles de recherche et à les mettre en œuvre.</w:t>
      </w:r>
    </w:p>
    <w:p w14:paraId="05A8A775" w14:textId="66D0AAF5" w:rsidR="0067341B" w:rsidRPr="00A765CF" w:rsidRDefault="0067341B" w:rsidP="00A1162C">
      <w:pPr>
        <w:spacing w:after="0" w:line="276" w:lineRule="auto"/>
        <w:jc w:val="both"/>
        <w:rPr>
          <w:rFonts w:eastAsia="Calibri" w:cstheme="minorHAnsi"/>
          <w:b/>
          <w:sz w:val="24"/>
          <w:szCs w:val="24"/>
          <w:lang w:val="fr-CA"/>
        </w:rPr>
      </w:pPr>
      <w:r w:rsidRPr="00A765CF">
        <w:rPr>
          <w:rFonts w:eastAsia="Calibri" w:cstheme="minorHAnsi"/>
          <w:b/>
          <w:sz w:val="24"/>
          <w:szCs w:val="24"/>
          <w:lang w:val="fr-CA"/>
        </w:rPr>
        <w:t>Défis</w:t>
      </w:r>
    </w:p>
    <w:p w14:paraId="4FD909A6" w14:textId="77777777" w:rsidR="00726706" w:rsidRPr="00A765CF" w:rsidRDefault="00726706" w:rsidP="00352A76">
      <w:pPr>
        <w:pStyle w:val="ListParagraph"/>
        <w:numPr>
          <w:ilvl w:val="0"/>
          <w:numId w:val="20"/>
        </w:numPr>
        <w:spacing w:after="0" w:line="276" w:lineRule="auto"/>
        <w:jc w:val="both"/>
        <w:rPr>
          <w:rFonts w:eastAsia="Calibri" w:cstheme="minorHAnsi"/>
          <w:sz w:val="24"/>
          <w:szCs w:val="24"/>
          <w:lang w:val="fr-CA"/>
        </w:rPr>
      </w:pPr>
      <w:r w:rsidRPr="00A765CF">
        <w:rPr>
          <w:rFonts w:eastAsia="Calibri" w:cstheme="minorHAnsi"/>
          <w:sz w:val="24"/>
          <w:szCs w:val="24"/>
          <w:lang w:val="fr-CA"/>
        </w:rPr>
        <w:t>Les données du système d’information du PNLT ne sont pas analysées en profondeur au niveau de l’Unité centrale ;</w:t>
      </w:r>
    </w:p>
    <w:p w14:paraId="322CECFA" w14:textId="3A5BE616" w:rsidR="0067341B" w:rsidRPr="00A765CF" w:rsidRDefault="00726706" w:rsidP="00352A76">
      <w:pPr>
        <w:pStyle w:val="ListParagraph"/>
        <w:numPr>
          <w:ilvl w:val="0"/>
          <w:numId w:val="20"/>
        </w:numPr>
        <w:spacing w:after="0" w:line="276" w:lineRule="auto"/>
        <w:jc w:val="both"/>
        <w:rPr>
          <w:rFonts w:eastAsia="Calibri" w:cstheme="minorHAnsi"/>
          <w:sz w:val="24"/>
          <w:szCs w:val="24"/>
          <w:lang w:val="fr-CA"/>
        </w:rPr>
      </w:pPr>
      <w:r w:rsidRPr="00A765CF">
        <w:rPr>
          <w:rFonts w:eastAsia="Calibri" w:cstheme="minorHAnsi"/>
          <w:sz w:val="24"/>
          <w:szCs w:val="24"/>
          <w:lang w:val="fr-CA"/>
        </w:rPr>
        <w:t>Les capacités pour l’exécution d’études de recherche opérationnelle sont limitées au niveau du PNLT.</w:t>
      </w:r>
    </w:p>
    <w:p w14:paraId="008BF283" w14:textId="77777777" w:rsidR="0067341B" w:rsidRPr="00A765CF" w:rsidRDefault="0067341B" w:rsidP="00A1162C">
      <w:pPr>
        <w:spacing w:after="0" w:line="276" w:lineRule="auto"/>
        <w:jc w:val="both"/>
        <w:rPr>
          <w:rFonts w:eastAsia="Calibri" w:cstheme="minorHAnsi"/>
          <w:sz w:val="24"/>
          <w:szCs w:val="24"/>
          <w:lang w:val="fr-FR"/>
        </w:rPr>
      </w:pPr>
    </w:p>
    <w:p w14:paraId="13E34E34" w14:textId="207E2120" w:rsidR="0067341B" w:rsidRPr="002F4DCF" w:rsidRDefault="0067341B" w:rsidP="002F4DCF">
      <w:pPr>
        <w:pStyle w:val="Style1"/>
      </w:pPr>
      <w:bookmarkStart w:id="42" w:name="_Toc8598289"/>
      <w:r w:rsidRPr="002F4DCF">
        <w:t>RECOMMANDATIONS</w:t>
      </w:r>
      <w:bookmarkEnd w:id="42"/>
    </w:p>
    <w:p w14:paraId="1F0F37A4" w14:textId="77777777" w:rsidR="0067341B" w:rsidRPr="002F4DCF" w:rsidRDefault="0067341B" w:rsidP="00450849">
      <w:pPr>
        <w:pStyle w:val="Style1"/>
      </w:pPr>
      <w:bookmarkStart w:id="43" w:name="_Toc8598290"/>
      <w:r w:rsidRPr="002F4DCF">
        <w:t>Recommandations au Ministère de la Santé</w:t>
      </w:r>
      <w:bookmarkEnd w:id="43"/>
    </w:p>
    <w:p w14:paraId="34A8E17D" w14:textId="405D842E" w:rsidR="008773EC" w:rsidRPr="00A765CF" w:rsidRDefault="008773EC"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Renforcer l'engagement politique pour</w:t>
      </w:r>
      <w:r w:rsidR="00174304" w:rsidRPr="00A765CF">
        <w:rPr>
          <w:rFonts w:eastAsia="Calibri" w:cstheme="minorHAnsi"/>
          <w:sz w:val="24"/>
          <w:szCs w:val="24"/>
          <w:lang w:val="fr-CA"/>
        </w:rPr>
        <w:t xml:space="preserve"> poursuivre les efforts de lutte contre la tuberculose tout en consolidant sur les acquis </w:t>
      </w:r>
    </w:p>
    <w:p w14:paraId="4DDF5997" w14:textId="25BF5293" w:rsidR="008773EC" w:rsidRPr="00A765CF" w:rsidRDefault="008F7C78"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M</w:t>
      </w:r>
      <w:r w:rsidR="008773EC" w:rsidRPr="00A765CF">
        <w:rPr>
          <w:rFonts w:eastAsia="Calibri" w:cstheme="minorHAnsi"/>
          <w:sz w:val="24"/>
          <w:szCs w:val="24"/>
          <w:lang w:val="fr-CA"/>
        </w:rPr>
        <w:t xml:space="preserve">aintenir la tuberculose parmi les grandes priorités sanitaires </w:t>
      </w:r>
    </w:p>
    <w:p w14:paraId="0C7CE640" w14:textId="3A0195B0" w:rsidR="008773EC" w:rsidRPr="00A765CF" w:rsidRDefault="008F7C78"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I</w:t>
      </w:r>
      <w:r w:rsidR="008773EC" w:rsidRPr="00A765CF">
        <w:rPr>
          <w:rFonts w:eastAsia="Calibri" w:cstheme="minorHAnsi"/>
          <w:sz w:val="24"/>
          <w:szCs w:val="24"/>
          <w:lang w:val="fr-CA"/>
        </w:rPr>
        <w:t xml:space="preserve">nclure le soutien à la lutte contre la TB dans les programmes ministériels </w:t>
      </w:r>
      <w:r w:rsidR="00A36E7B" w:rsidRPr="00A765CF">
        <w:rPr>
          <w:rFonts w:eastAsia="Calibri" w:cstheme="minorHAnsi"/>
          <w:sz w:val="24"/>
          <w:szCs w:val="24"/>
          <w:lang w:val="fr-CA"/>
        </w:rPr>
        <w:t xml:space="preserve">de la santé et de l’enseignement supérieur </w:t>
      </w:r>
      <w:r w:rsidR="008773EC" w:rsidRPr="00A765CF">
        <w:rPr>
          <w:rFonts w:eastAsia="Calibri" w:cstheme="minorHAnsi"/>
          <w:sz w:val="24"/>
          <w:szCs w:val="24"/>
          <w:lang w:val="fr-CA"/>
        </w:rPr>
        <w:t xml:space="preserve">pour la formation des médecins et spécialistes </w:t>
      </w:r>
    </w:p>
    <w:p w14:paraId="2E99EA69" w14:textId="3CF49014" w:rsidR="008773EC" w:rsidRPr="00A765CF" w:rsidRDefault="008F7C78"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A</w:t>
      </w:r>
      <w:r w:rsidR="008773EC" w:rsidRPr="00A765CF">
        <w:rPr>
          <w:rFonts w:eastAsia="Calibri" w:cstheme="minorHAnsi"/>
          <w:sz w:val="24"/>
          <w:szCs w:val="24"/>
          <w:lang w:val="fr-CA"/>
        </w:rPr>
        <w:t xml:space="preserve">llouer des fonds budgétaires suffisants pour renforcer les efforts de lutte, (achats de médicaments, d'équipements et de produits consommables pour le laboratoire et de radiologie) </w:t>
      </w:r>
    </w:p>
    <w:p w14:paraId="5CB33CF3" w14:textId="77777777" w:rsidR="004B2230" w:rsidRPr="004B2230" w:rsidRDefault="004B2230" w:rsidP="00352A76">
      <w:pPr>
        <w:pStyle w:val="ListParagraph"/>
        <w:numPr>
          <w:ilvl w:val="0"/>
          <w:numId w:val="21"/>
        </w:numPr>
        <w:rPr>
          <w:rFonts w:eastAsia="Calibri" w:cstheme="minorHAnsi"/>
          <w:sz w:val="24"/>
          <w:szCs w:val="24"/>
          <w:lang w:val="fr-CA"/>
        </w:rPr>
      </w:pPr>
      <w:r w:rsidRPr="004B2230">
        <w:rPr>
          <w:rFonts w:eastAsia="Calibri" w:cstheme="minorHAnsi"/>
          <w:sz w:val="24"/>
          <w:szCs w:val="24"/>
          <w:lang w:val="fr-CA"/>
        </w:rPr>
        <w:t xml:space="preserve">Améliorer les capacités techniques et de gestion du PNLT à l’unité centrale pour répondre au besoin du PNLT en termes de surveillance épidémiologique, mise en œuvre des activités de lutte contre la TB définies dans le PSN et suivi-évaluation. </w:t>
      </w:r>
    </w:p>
    <w:p w14:paraId="61C28AB8" w14:textId="77777777" w:rsidR="008773EC" w:rsidRPr="00A765CF" w:rsidRDefault="008773EC"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Appuyer le développement du nouveau plan stratégique de lutte contre la TB en accord avec la stratégie mondiale pour mettre fin à la TB et la déclaration politique TB de l’AGNU</w:t>
      </w:r>
    </w:p>
    <w:p w14:paraId="7F50A71B" w14:textId="77777777" w:rsidR="008773EC" w:rsidRPr="00A765CF" w:rsidRDefault="008773EC"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 xml:space="preserve">Soutenir l’implication multisectorielle et adopter l’approche de responsabilisation (actions, monitoring et révision) </w:t>
      </w:r>
    </w:p>
    <w:p w14:paraId="25D6440B" w14:textId="5427B716" w:rsidR="0067341B" w:rsidRPr="00A765CF" w:rsidRDefault="008773EC" w:rsidP="00352A76">
      <w:pPr>
        <w:pStyle w:val="ListParagraph"/>
        <w:numPr>
          <w:ilvl w:val="0"/>
          <w:numId w:val="21"/>
        </w:numPr>
        <w:spacing w:after="0" w:line="276" w:lineRule="auto"/>
        <w:jc w:val="both"/>
        <w:rPr>
          <w:rFonts w:eastAsia="Calibri" w:cstheme="minorHAnsi"/>
          <w:sz w:val="24"/>
          <w:szCs w:val="24"/>
          <w:lang w:val="fr-CA"/>
        </w:rPr>
      </w:pPr>
      <w:r w:rsidRPr="00A765CF">
        <w:rPr>
          <w:rFonts w:eastAsia="Calibri" w:cstheme="minorHAnsi"/>
          <w:sz w:val="24"/>
          <w:szCs w:val="24"/>
          <w:lang w:val="fr-CA"/>
        </w:rPr>
        <w:t>Créer un comité technique TB sous la direction du SG pour soutenir le PNLT et renforcer la coordination en intra MS et avec les autres partenaires</w:t>
      </w:r>
    </w:p>
    <w:p w14:paraId="27FD1155" w14:textId="77777777" w:rsidR="0067341B" w:rsidRPr="00A765CF" w:rsidRDefault="0067341B" w:rsidP="00A1162C">
      <w:pPr>
        <w:spacing w:after="0" w:line="276" w:lineRule="auto"/>
        <w:jc w:val="both"/>
        <w:rPr>
          <w:rFonts w:eastAsia="Calibri" w:cstheme="minorHAnsi"/>
          <w:b/>
          <w:sz w:val="24"/>
          <w:szCs w:val="24"/>
          <w:lang w:val="fr-CA"/>
        </w:rPr>
      </w:pPr>
    </w:p>
    <w:p w14:paraId="328EB5F8" w14:textId="77777777" w:rsidR="0067341B" w:rsidRPr="00B7313A" w:rsidRDefault="0067341B" w:rsidP="00450849">
      <w:pPr>
        <w:pStyle w:val="Style1"/>
      </w:pPr>
      <w:bookmarkStart w:id="44" w:name="_Toc8598291"/>
      <w:r w:rsidRPr="00B7313A">
        <w:t>Recommandations au PNLT</w:t>
      </w:r>
      <w:bookmarkEnd w:id="44"/>
    </w:p>
    <w:p w14:paraId="467AFAD1" w14:textId="60D3F162" w:rsidR="00965827" w:rsidRPr="00A765CF" w:rsidRDefault="00965827" w:rsidP="00352A76">
      <w:pPr>
        <w:pStyle w:val="Style3"/>
        <w:numPr>
          <w:ilvl w:val="0"/>
          <w:numId w:val="51"/>
        </w:numPr>
      </w:pPr>
      <w:bookmarkStart w:id="45" w:name="_Toc8598292"/>
      <w:r w:rsidRPr="00A765CF">
        <w:t>Gestion du PNLT</w:t>
      </w:r>
      <w:bookmarkEnd w:id="45"/>
    </w:p>
    <w:p w14:paraId="2F08C1C4"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Définir le rôle et les responsabilités des cadres de l’unité centrale du PNLT.</w:t>
      </w:r>
    </w:p>
    <w:p w14:paraId="7DFE4481"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Redynamiser le comité technique de la TB et impliquer les différents profils (infectiologue, pédiatres) et partenaires (CNSS, privé, FNP et prison)</w:t>
      </w:r>
    </w:p>
    <w:p w14:paraId="1E9713EF"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Développer et mettre en œuvre les plans de supervision et les programmes de formation</w:t>
      </w:r>
    </w:p>
    <w:p w14:paraId="24E47019" w14:textId="77777777" w:rsidR="00965827" w:rsidRPr="00A765CF" w:rsidRDefault="00965827" w:rsidP="00352A76">
      <w:pPr>
        <w:numPr>
          <w:ilvl w:val="0"/>
          <w:numId w:val="22"/>
        </w:numPr>
        <w:contextualSpacing/>
        <w:rPr>
          <w:rFonts w:eastAsia="Calibri" w:cstheme="minorHAnsi"/>
          <w:sz w:val="24"/>
          <w:szCs w:val="24"/>
          <w:lang w:val="fr-FR"/>
        </w:rPr>
      </w:pPr>
      <w:r w:rsidRPr="00A765CF">
        <w:rPr>
          <w:rFonts w:eastAsia="Calibri" w:cstheme="minorHAnsi"/>
          <w:sz w:val="24"/>
          <w:szCs w:val="24"/>
          <w:lang w:val="fr-FR"/>
        </w:rPr>
        <w:t>L’Unité centrale doit développer les guides nationaux manquants comme ceux de la supervision, du dépistage systématique des sujets-contacts et mettre à jour le guide de la TB pharmacorésistante.</w:t>
      </w:r>
    </w:p>
    <w:p w14:paraId="6AAD325E" w14:textId="77777777" w:rsidR="00965827" w:rsidRPr="00A765CF" w:rsidRDefault="00965827" w:rsidP="00352A76">
      <w:pPr>
        <w:numPr>
          <w:ilvl w:val="0"/>
          <w:numId w:val="22"/>
        </w:numPr>
        <w:contextualSpacing/>
        <w:rPr>
          <w:rFonts w:eastAsia="Calibri" w:cstheme="minorHAnsi"/>
          <w:sz w:val="24"/>
          <w:szCs w:val="24"/>
          <w:lang w:val="fr-FR"/>
        </w:rPr>
      </w:pPr>
      <w:r w:rsidRPr="00A765CF">
        <w:rPr>
          <w:rFonts w:eastAsia="Calibri" w:cstheme="minorHAnsi"/>
          <w:sz w:val="24"/>
          <w:szCs w:val="24"/>
          <w:lang w:val="fr-FR"/>
        </w:rPr>
        <w:lastRenderedPageBreak/>
        <w:t>L’unité centrale doit assurer la distribution de la nouvelle version du guide technique de la TB à tous les professionnels de santé impliqués dans la lutte contre la TB</w:t>
      </w:r>
    </w:p>
    <w:p w14:paraId="11721E56" w14:textId="77777777" w:rsidR="00965827" w:rsidRPr="00A765CF" w:rsidRDefault="00965827" w:rsidP="00352A76">
      <w:pPr>
        <w:numPr>
          <w:ilvl w:val="0"/>
          <w:numId w:val="22"/>
        </w:numPr>
        <w:contextualSpacing/>
        <w:rPr>
          <w:rFonts w:eastAsia="Calibri" w:cstheme="minorHAnsi"/>
          <w:sz w:val="24"/>
          <w:szCs w:val="24"/>
          <w:lang w:val="fr-FR"/>
        </w:rPr>
      </w:pPr>
      <w:r w:rsidRPr="00A765CF">
        <w:rPr>
          <w:rFonts w:eastAsia="Calibri" w:cstheme="minorHAnsi"/>
          <w:sz w:val="24"/>
          <w:szCs w:val="24"/>
          <w:lang w:val="fr-FR"/>
        </w:rPr>
        <w:t xml:space="preserve">Promouvoir la décentralisation des prestations de lutte contre la TB et renforcer les actions de lutte contre la Tuberculose dans les régions de l’intérieur, cela pourra alléger les références et la concentration des cas à l’hôpital de référence de la TB et réduire les délais de diagnostic de la TB et le risque de transmission de la TB. </w:t>
      </w:r>
    </w:p>
    <w:p w14:paraId="62028914" w14:textId="77777777" w:rsidR="00965827" w:rsidRPr="00A765CF" w:rsidRDefault="00965827" w:rsidP="00965827">
      <w:pPr>
        <w:spacing w:after="0" w:line="276" w:lineRule="auto"/>
        <w:ind w:left="360"/>
        <w:contextualSpacing/>
        <w:jc w:val="both"/>
        <w:rPr>
          <w:rFonts w:eastAsia="Calibri" w:cstheme="minorHAnsi"/>
          <w:sz w:val="24"/>
          <w:szCs w:val="24"/>
          <w:lang w:val="fr-FR"/>
        </w:rPr>
      </w:pPr>
    </w:p>
    <w:p w14:paraId="1651BB2E" w14:textId="69A24B9F" w:rsidR="00965827" w:rsidRPr="00A765CF" w:rsidRDefault="00965827" w:rsidP="00352A76">
      <w:pPr>
        <w:pStyle w:val="Style3"/>
        <w:numPr>
          <w:ilvl w:val="0"/>
          <w:numId w:val="51"/>
        </w:numPr>
        <w:rPr>
          <w:color w:val="FF0000"/>
        </w:rPr>
      </w:pPr>
      <w:bookmarkStart w:id="46" w:name="_Toc8598293"/>
      <w:r w:rsidRPr="00A765CF">
        <w:t>Détection et diagnostic de la tuberculose</w:t>
      </w:r>
      <w:bookmarkEnd w:id="46"/>
    </w:p>
    <w:p w14:paraId="5886914D" w14:textId="77777777" w:rsidR="00965827" w:rsidRPr="00A765CF" w:rsidRDefault="00965827" w:rsidP="00352A76">
      <w:pPr>
        <w:numPr>
          <w:ilvl w:val="0"/>
          <w:numId w:val="23"/>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Mettre un focus sur les activités de détection de la TB dans les quartiers surpeuplés et défavorisés à travers des campagnes de sensibilisation  et de dépistage.</w:t>
      </w:r>
    </w:p>
    <w:p w14:paraId="3D811CA7" w14:textId="77777777" w:rsidR="00965827" w:rsidRPr="00A765CF" w:rsidRDefault="00965827" w:rsidP="00352A76">
      <w:pPr>
        <w:numPr>
          <w:ilvl w:val="0"/>
          <w:numId w:val="23"/>
        </w:numPr>
        <w:contextualSpacing/>
        <w:rPr>
          <w:rFonts w:eastAsia="Calibri" w:cstheme="minorHAnsi"/>
          <w:sz w:val="24"/>
          <w:szCs w:val="24"/>
          <w:lang w:val="fr-FR"/>
        </w:rPr>
      </w:pPr>
      <w:r w:rsidRPr="00A765CF">
        <w:rPr>
          <w:rFonts w:eastAsia="Calibri" w:cstheme="minorHAnsi"/>
          <w:sz w:val="24"/>
          <w:szCs w:val="24"/>
          <w:lang w:val="fr-FR"/>
        </w:rPr>
        <w:t>Intensifier l’identification et la prise en charge des patients présumés de tuberculose dans les 23 CDT de Djibouti ville et régions.</w:t>
      </w:r>
    </w:p>
    <w:p w14:paraId="1D34F8CE" w14:textId="77777777" w:rsidR="00965827" w:rsidRPr="00A765CF" w:rsidRDefault="00965827" w:rsidP="00352A76">
      <w:pPr>
        <w:numPr>
          <w:ilvl w:val="0"/>
          <w:numId w:val="23"/>
        </w:numPr>
        <w:contextualSpacing/>
        <w:rPr>
          <w:rFonts w:eastAsia="Calibri" w:cstheme="minorHAnsi"/>
          <w:sz w:val="24"/>
          <w:szCs w:val="24"/>
          <w:lang w:val="fr-FR"/>
        </w:rPr>
      </w:pPr>
      <w:r w:rsidRPr="00A765CF">
        <w:rPr>
          <w:rFonts w:eastAsia="Calibri" w:cstheme="minorHAnsi"/>
          <w:sz w:val="24"/>
          <w:szCs w:val="24"/>
          <w:lang w:val="fr-FR"/>
        </w:rPr>
        <w:t>Organiser en coordination avec le service pénitencier des campagnes de dépistage de la TB dans la prison centrale.</w:t>
      </w:r>
    </w:p>
    <w:p w14:paraId="1439AAEA" w14:textId="77777777" w:rsidR="00965827" w:rsidRPr="00A765CF" w:rsidRDefault="00965827" w:rsidP="00352A76">
      <w:pPr>
        <w:numPr>
          <w:ilvl w:val="0"/>
          <w:numId w:val="23"/>
        </w:numPr>
        <w:contextualSpacing/>
        <w:rPr>
          <w:rFonts w:eastAsia="Calibri" w:cstheme="minorHAnsi"/>
          <w:sz w:val="24"/>
          <w:szCs w:val="24"/>
          <w:lang w:val="fr-FR"/>
        </w:rPr>
      </w:pPr>
      <w:r w:rsidRPr="00A765CF">
        <w:rPr>
          <w:rFonts w:eastAsia="Calibri" w:cstheme="minorHAnsi"/>
          <w:sz w:val="24"/>
          <w:szCs w:val="24"/>
          <w:lang w:val="fr-FR"/>
        </w:rPr>
        <w:t>Elaborer un plan et un programme de formation du personnel de santé des CDT. L’identification et la prise en charge des patients suspects de tuberculose doit être renforcée dans ces sessions de formation y compris le diagnostic de la TB, la prise en charge, le suivi et l’enregistrement.</w:t>
      </w:r>
    </w:p>
    <w:p w14:paraId="035E8FB4" w14:textId="77777777" w:rsidR="00965827" w:rsidRPr="00A765CF" w:rsidRDefault="00965827" w:rsidP="00352A76">
      <w:pPr>
        <w:numPr>
          <w:ilvl w:val="0"/>
          <w:numId w:val="23"/>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Considérer les médecins du secteur privé dans le plan de formation pour augmenter l'indice de suspicion de la TB.</w:t>
      </w:r>
    </w:p>
    <w:p w14:paraId="5DBBA4CF" w14:textId="77777777" w:rsidR="00965827" w:rsidRPr="00A765CF" w:rsidRDefault="00965827" w:rsidP="00352A76">
      <w:pPr>
        <w:numPr>
          <w:ilvl w:val="0"/>
          <w:numId w:val="23"/>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Le PNLT avec le LNR aura à étudier la possibilité de mettre en place un laboratoire de microscopie à la prison centrale pour intensifier la détection des cas de TB et faciliter l’accès à la microscopie. </w:t>
      </w:r>
    </w:p>
    <w:p w14:paraId="02AE90CA" w14:textId="77777777" w:rsidR="00965827" w:rsidRPr="00A765CF" w:rsidRDefault="00965827" w:rsidP="00352A76">
      <w:pPr>
        <w:numPr>
          <w:ilvl w:val="0"/>
          <w:numId w:val="23"/>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CH"/>
        </w:rPr>
        <w:t>Le PNLT et le LNR doivent explorer les possibilités d’impliquer le laboratoire de la CNSS dans les activités de diagnostic de la tuberculose et mettre en œuvre les modalités nécessaires à cette fin. </w:t>
      </w:r>
    </w:p>
    <w:p w14:paraId="7DF544F5" w14:textId="551F5FD5" w:rsidR="00965827" w:rsidRPr="00A765CF" w:rsidRDefault="00965827" w:rsidP="00352A76">
      <w:pPr>
        <w:numPr>
          <w:ilvl w:val="0"/>
          <w:numId w:val="23"/>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Renforcer la collaboration avec le service santé de la FNP et mettre en place le labo microscopie pour améliorer la détection des cas de TB parmi les policiers et</w:t>
      </w:r>
      <w:r w:rsidR="0037738D">
        <w:rPr>
          <w:rFonts w:eastAsia="Calibri" w:cstheme="minorHAnsi"/>
          <w:sz w:val="24"/>
          <w:szCs w:val="24"/>
          <w:lang w:val="fr-FR"/>
        </w:rPr>
        <w:t xml:space="preserve"> leurs</w:t>
      </w:r>
      <w:r w:rsidRPr="00A765CF">
        <w:rPr>
          <w:rFonts w:eastAsia="Calibri" w:cstheme="minorHAnsi"/>
          <w:sz w:val="24"/>
          <w:szCs w:val="24"/>
          <w:lang w:val="fr-FR"/>
        </w:rPr>
        <w:t xml:space="preserve"> famille</w:t>
      </w:r>
      <w:r w:rsidR="0037738D">
        <w:rPr>
          <w:rFonts w:eastAsia="Calibri" w:cstheme="minorHAnsi"/>
          <w:sz w:val="24"/>
          <w:szCs w:val="24"/>
          <w:lang w:val="fr-FR"/>
        </w:rPr>
        <w:t>s</w:t>
      </w:r>
      <w:r w:rsidRPr="00A765CF">
        <w:rPr>
          <w:rFonts w:eastAsia="Calibri" w:cstheme="minorHAnsi"/>
          <w:sz w:val="24"/>
          <w:szCs w:val="24"/>
          <w:lang w:val="fr-FR"/>
        </w:rPr>
        <w:t>.</w:t>
      </w:r>
    </w:p>
    <w:p w14:paraId="45637852" w14:textId="77777777" w:rsidR="00965827" w:rsidRDefault="00965827" w:rsidP="00352A76">
      <w:pPr>
        <w:numPr>
          <w:ilvl w:val="0"/>
          <w:numId w:val="23"/>
        </w:numPr>
        <w:contextualSpacing/>
        <w:rPr>
          <w:rFonts w:eastAsia="Calibri" w:cstheme="minorHAnsi"/>
          <w:sz w:val="24"/>
          <w:szCs w:val="24"/>
          <w:lang w:val="fr-FR"/>
        </w:rPr>
      </w:pPr>
      <w:r w:rsidRPr="00A765CF">
        <w:rPr>
          <w:rFonts w:eastAsia="Calibri" w:cstheme="minorHAnsi"/>
          <w:sz w:val="24"/>
          <w:szCs w:val="24"/>
          <w:lang w:val="fr-FR"/>
        </w:rPr>
        <w:t>Le PNLT aura à établir des procédures opérationnelles standardisées pour utiliser le registre des consultations curatives, le registre des patients présumés de tuberculose, le registre du laboratoire et le registre de traitement de tuberculose. Des indicateurs doivent être définis pour suivre et évaluer les activités d’identification et de prise en charge des patients présumés de tuberculose, notamment : i)  la proportion des malades suspects identifiés parmi les malades respiratoires qui consultent dans les services ambulatoires, ii) la proportion des cas de tuberculose pulmonaire bactériologiquement confirmée parmi les patients présumés identifiés et iii) la proportion des cas de tuberculose, consignés dans le registre de traitement, parmi les cas de tuberculose pulmonaire bactériologiquement confirmée spécifiés dans le registre du laboratoire. Ces indicateurs doivent être évalués systématiquement par structure de TB (Hôpital et CDT).</w:t>
      </w:r>
    </w:p>
    <w:p w14:paraId="140BC260" w14:textId="3E6AA232" w:rsidR="00965827" w:rsidRPr="0002061D" w:rsidRDefault="0002061D" w:rsidP="00352A76">
      <w:pPr>
        <w:numPr>
          <w:ilvl w:val="0"/>
          <w:numId w:val="23"/>
        </w:numPr>
        <w:spacing w:after="0" w:line="276" w:lineRule="auto"/>
        <w:contextualSpacing/>
        <w:jc w:val="both"/>
        <w:rPr>
          <w:rFonts w:eastAsia="Calibri" w:cstheme="minorHAnsi"/>
          <w:sz w:val="24"/>
          <w:szCs w:val="24"/>
          <w:lang w:val="fr-FR"/>
        </w:rPr>
      </w:pPr>
      <w:r w:rsidRPr="0002061D">
        <w:rPr>
          <w:rFonts w:eastAsia="Calibri" w:cstheme="minorHAnsi"/>
          <w:sz w:val="24"/>
          <w:szCs w:val="24"/>
          <w:lang w:val="fr-FR"/>
        </w:rPr>
        <w:t>Dans la région d’Ali Sab</w:t>
      </w:r>
      <w:r w:rsidR="0037738D">
        <w:rPr>
          <w:rFonts w:eastAsia="Calibri" w:cstheme="minorHAnsi"/>
          <w:sz w:val="24"/>
          <w:szCs w:val="24"/>
          <w:lang w:val="fr-FR"/>
        </w:rPr>
        <w:t>ieh, étant donné que le poste du C</w:t>
      </w:r>
      <w:r w:rsidRPr="0002061D">
        <w:rPr>
          <w:rFonts w:eastAsia="Calibri" w:cstheme="minorHAnsi"/>
          <w:sz w:val="24"/>
          <w:szCs w:val="24"/>
          <w:lang w:val="fr-FR"/>
        </w:rPr>
        <w:t>amp de</w:t>
      </w:r>
      <w:r w:rsidR="0037738D">
        <w:rPr>
          <w:rFonts w:eastAsia="Calibri" w:cstheme="minorHAnsi"/>
          <w:sz w:val="24"/>
          <w:szCs w:val="24"/>
          <w:lang w:val="fr-FR"/>
        </w:rPr>
        <w:t>s</w:t>
      </w:r>
      <w:r w:rsidRPr="0002061D">
        <w:rPr>
          <w:rFonts w:eastAsia="Calibri" w:cstheme="minorHAnsi"/>
          <w:sz w:val="24"/>
          <w:szCs w:val="24"/>
          <w:lang w:val="fr-FR"/>
        </w:rPr>
        <w:t xml:space="preserve"> réfugiés est en voie d’intégration avec celui du poste de santé d’Ali Adeh, il serait important de renforcer le </w:t>
      </w:r>
      <w:r w:rsidRPr="0002061D">
        <w:rPr>
          <w:rFonts w:eastAsia="Calibri" w:cstheme="minorHAnsi"/>
          <w:sz w:val="24"/>
          <w:szCs w:val="24"/>
          <w:lang w:val="fr-FR"/>
        </w:rPr>
        <w:lastRenderedPageBreak/>
        <w:t>laboratoire et les compétences des agents de santé afin que le poste de sante puisse assurer la fonction complète d’un CDT</w:t>
      </w:r>
      <w:r>
        <w:rPr>
          <w:rFonts w:eastAsia="Calibri" w:cstheme="minorHAnsi"/>
          <w:sz w:val="24"/>
          <w:szCs w:val="24"/>
          <w:lang w:val="fr-FR"/>
        </w:rPr>
        <w:t>.</w:t>
      </w:r>
    </w:p>
    <w:p w14:paraId="222C9586" w14:textId="21551195" w:rsidR="00965827" w:rsidRPr="00A765CF" w:rsidRDefault="00965827" w:rsidP="00352A76">
      <w:pPr>
        <w:pStyle w:val="Style3"/>
        <w:numPr>
          <w:ilvl w:val="0"/>
          <w:numId w:val="51"/>
        </w:numPr>
      </w:pPr>
      <w:bookmarkStart w:id="47" w:name="_Toc8598294"/>
      <w:r w:rsidRPr="00A765CF">
        <w:t>Dépistage actif des sujets contacts</w:t>
      </w:r>
      <w:bookmarkEnd w:id="47"/>
      <w:r w:rsidRPr="00A765CF">
        <w:t xml:space="preserve"> </w:t>
      </w:r>
    </w:p>
    <w:p w14:paraId="2370F572" w14:textId="77777777" w:rsidR="00965827" w:rsidRPr="00A765CF" w:rsidRDefault="00965827" w:rsidP="00352A76">
      <w:pPr>
        <w:numPr>
          <w:ilvl w:val="0"/>
          <w:numId w:val="25"/>
        </w:numPr>
        <w:spacing w:after="0" w:line="276" w:lineRule="auto"/>
        <w:contextualSpacing/>
        <w:jc w:val="both"/>
        <w:rPr>
          <w:rFonts w:eastAsia="Calibri" w:cstheme="minorHAnsi"/>
          <w:b/>
          <w:sz w:val="24"/>
          <w:szCs w:val="24"/>
          <w:lang w:val="fr-CA"/>
        </w:rPr>
      </w:pPr>
      <w:r w:rsidRPr="00A765CF">
        <w:rPr>
          <w:rFonts w:eastAsia="Calibri" w:cstheme="minorHAnsi"/>
          <w:sz w:val="24"/>
          <w:szCs w:val="24"/>
          <w:lang w:val="fr-FR"/>
        </w:rPr>
        <w:t>Réviser les directives pour le dépistage des sujets contacts avec définition de procédures claires d’investigation de la TB autour de cas index, l’algorithme de diagnostic et les indicateurs de suivi.</w:t>
      </w:r>
      <w:r w:rsidRPr="00A765CF">
        <w:rPr>
          <w:rFonts w:eastAsia="Calibri" w:cstheme="minorHAnsi"/>
          <w:b/>
          <w:sz w:val="24"/>
          <w:szCs w:val="24"/>
          <w:lang w:val="fr-CA"/>
        </w:rPr>
        <w:t xml:space="preserve">  </w:t>
      </w:r>
    </w:p>
    <w:p w14:paraId="3F84DFFE" w14:textId="77777777" w:rsidR="00965827" w:rsidRPr="00A765CF" w:rsidRDefault="00965827" w:rsidP="00352A76">
      <w:pPr>
        <w:numPr>
          <w:ilvl w:val="0"/>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Considérer les indicateurs suivants pour le suivi du dépistage des sujets contacts :</w:t>
      </w:r>
    </w:p>
    <w:p w14:paraId="6791FB59" w14:textId="77777777" w:rsidR="00965827" w:rsidRPr="00A765CF" w:rsidRDefault="00965827" w:rsidP="00352A76">
      <w:pPr>
        <w:numPr>
          <w:ilvl w:val="1"/>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le ratio nombre d’enquêtes réalisées par nombre de cas index notifiés ;</w:t>
      </w:r>
    </w:p>
    <w:p w14:paraId="66646AA2" w14:textId="77777777" w:rsidR="00965827" w:rsidRPr="00A765CF" w:rsidRDefault="00965827" w:rsidP="00352A76">
      <w:pPr>
        <w:numPr>
          <w:ilvl w:val="1"/>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la proportion de sujets-contacts dépistés parmi ceux qui sont identifiés ;</w:t>
      </w:r>
    </w:p>
    <w:p w14:paraId="355BB8DF" w14:textId="77777777" w:rsidR="00965827" w:rsidRPr="00A765CF" w:rsidRDefault="00965827" w:rsidP="00352A76">
      <w:pPr>
        <w:numPr>
          <w:ilvl w:val="1"/>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la prévalence de la tuberculose parmi les sujets-contacts dépistés ;</w:t>
      </w:r>
    </w:p>
    <w:p w14:paraId="1AD00BB2" w14:textId="77777777" w:rsidR="00965827" w:rsidRPr="00A765CF" w:rsidRDefault="00965827" w:rsidP="00352A76">
      <w:pPr>
        <w:numPr>
          <w:ilvl w:val="1"/>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la proportion des cas identifiés à travers le dépistage systématique des sujets-contacts parmi l’ensemble des cas notifié (contribution à la détection des cas) ;</w:t>
      </w:r>
    </w:p>
    <w:p w14:paraId="3A5D667C" w14:textId="77777777" w:rsidR="00965827" w:rsidRPr="00A765CF" w:rsidRDefault="00965827" w:rsidP="00352A76">
      <w:pPr>
        <w:numPr>
          <w:ilvl w:val="1"/>
          <w:numId w:val="25"/>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le nombre d’enfants de moins de cinq ans mis sous traitement préventif par l’isoniazide et la proportion de ceux qui l’ont terminé.</w:t>
      </w:r>
    </w:p>
    <w:p w14:paraId="2C316D14" w14:textId="77777777" w:rsidR="00965827" w:rsidRPr="00A765CF" w:rsidRDefault="00965827" w:rsidP="00352A76">
      <w:pPr>
        <w:numPr>
          <w:ilvl w:val="0"/>
          <w:numId w:val="25"/>
        </w:numPr>
        <w:spacing w:after="0" w:line="276" w:lineRule="auto"/>
        <w:contextualSpacing/>
        <w:jc w:val="both"/>
        <w:rPr>
          <w:rFonts w:eastAsia="Calibri" w:cstheme="minorHAnsi"/>
          <w:b/>
          <w:sz w:val="24"/>
          <w:szCs w:val="24"/>
          <w:lang w:val="fr-CA"/>
        </w:rPr>
      </w:pPr>
      <w:r w:rsidRPr="00A765CF">
        <w:rPr>
          <w:rFonts w:eastAsia="Calibri" w:cstheme="minorHAnsi"/>
          <w:sz w:val="24"/>
          <w:szCs w:val="24"/>
          <w:lang w:val="fr-FR"/>
        </w:rPr>
        <w:t>Développer une fiche simplifiée de collecte de l’information sur l’investigation et dépistage des sujets contacts pour renseigner les indicateurs spécifiés ci-dessus.</w:t>
      </w:r>
    </w:p>
    <w:p w14:paraId="7F325D6C" w14:textId="77777777" w:rsidR="00965827" w:rsidRPr="00A765CF" w:rsidRDefault="00965827" w:rsidP="00352A76">
      <w:pPr>
        <w:numPr>
          <w:ilvl w:val="0"/>
          <w:numId w:val="25"/>
        </w:numPr>
        <w:spacing w:after="0" w:line="276" w:lineRule="auto"/>
        <w:contextualSpacing/>
        <w:jc w:val="both"/>
        <w:rPr>
          <w:rFonts w:eastAsia="Calibri" w:cstheme="minorHAnsi"/>
          <w:b/>
          <w:sz w:val="24"/>
          <w:szCs w:val="24"/>
          <w:lang w:val="fr-CA"/>
        </w:rPr>
      </w:pPr>
      <w:r w:rsidRPr="00A765CF">
        <w:rPr>
          <w:rFonts w:eastAsia="Calibri" w:cstheme="minorHAnsi"/>
          <w:sz w:val="24"/>
          <w:szCs w:val="24"/>
          <w:lang w:val="fr-CA"/>
        </w:rPr>
        <w:t>L’Unité central doit veiller à ce que le traitement préventif par l’isoniazide soit appliqué selon les directives du programme.</w:t>
      </w:r>
    </w:p>
    <w:p w14:paraId="4A36EB2D" w14:textId="561603C0" w:rsidR="00965827" w:rsidRPr="00A765CF" w:rsidRDefault="006C63D0" w:rsidP="00352A76">
      <w:pPr>
        <w:pStyle w:val="Style3"/>
        <w:numPr>
          <w:ilvl w:val="0"/>
          <w:numId w:val="51"/>
        </w:numPr>
      </w:pPr>
      <w:bookmarkStart w:id="48" w:name="_Toc8598295"/>
      <w:r w:rsidRPr="00A765CF">
        <w:t>Tuberculose dans le milieu carcéral</w:t>
      </w:r>
      <w:bookmarkEnd w:id="48"/>
    </w:p>
    <w:p w14:paraId="7D130C89" w14:textId="63FC3AE7" w:rsidR="006C63D0" w:rsidRPr="00A765CF" w:rsidRDefault="006C63D0" w:rsidP="00352A76">
      <w:pPr>
        <w:numPr>
          <w:ilvl w:val="0"/>
          <w:numId w:val="64"/>
        </w:numPr>
        <w:spacing w:after="0" w:line="240" w:lineRule="auto"/>
        <w:contextualSpacing/>
        <w:rPr>
          <w:rFonts w:eastAsia="Calibri" w:cstheme="minorHAnsi"/>
          <w:sz w:val="24"/>
          <w:szCs w:val="24"/>
          <w:lang w:val="fr-FR"/>
        </w:rPr>
      </w:pPr>
      <w:r w:rsidRPr="00A765CF">
        <w:rPr>
          <w:rFonts w:eastAsia="Calibri" w:cstheme="minorHAnsi"/>
          <w:sz w:val="24"/>
          <w:szCs w:val="24"/>
          <w:lang w:val="fr-FR"/>
        </w:rPr>
        <w:t>Le PNLT doit saisir l’opportunité d’améliorer les services de prévention, de soins et de lutte contre la tuberculose dans la prison centrale de Djibouti ville</w:t>
      </w:r>
    </w:p>
    <w:p w14:paraId="02F59563" w14:textId="5FD9A177" w:rsidR="00686B8D" w:rsidRPr="00A765CF" w:rsidRDefault="00686B8D" w:rsidP="00352A76">
      <w:pPr>
        <w:numPr>
          <w:ilvl w:val="0"/>
          <w:numId w:val="64"/>
        </w:numPr>
        <w:spacing w:after="0" w:line="240" w:lineRule="auto"/>
        <w:jc w:val="both"/>
        <w:rPr>
          <w:rFonts w:eastAsia="Calibri" w:cstheme="minorHAnsi"/>
          <w:sz w:val="24"/>
          <w:szCs w:val="24"/>
          <w:lang w:val="fr-CH"/>
        </w:rPr>
      </w:pPr>
      <w:r w:rsidRPr="00A765CF">
        <w:rPr>
          <w:rFonts w:eastAsia="Calibri" w:cstheme="minorHAnsi"/>
          <w:sz w:val="24"/>
          <w:szCs w:val="24"/>
          <w:lang w:val="fr-CA"/>
        </w:rPr>
        <w:t>Mettre en place un système de recherche systématique des cas de tuberculose à l’admission des détenus;</w:t>
      </w:r>
    </w:p>
    <w:p w14:paraId="0358F943" w14:textId="61DEF617" w:rsidR="006C63D0" w:rsidRPr="00A765CF" w:rsidRDefault="006C63D0" w:rsidP="00352A76">
      <w:pPr>
        <w:numPr>
          <w:ilvl w:val="0"/>
          <w:numId w:val="64"/>
        </w:numPr>
        <w:spacing w:after="0" w:line="240" w:lineRule="auto"/>
        <w:contextualSpacing/>
        <w:jc w:val="both"/>
        <w:rPr>
          <w:rFonts w:eastAsia="Calibri" w:cstheme="minorHAnsi"/>
          <w:lang w:val="fr-FR"/>
        </w:rPr>
      </w:pPr>
      <w:r w:rsidRPr="00A765CF">
        <w:rPr>
          <w:rFonts w:eastAsia="Calibri" w:cstheme="minorHAnsi"/>
          <w:sz w:val="24"/>
          <w:szCs w:val="24"/>
          <w:lang w:val="fr-FR"/>
        </w:rPr>
        <w:t>Le PNLT doit faire bénéficier le personnel de santé de la prison de formation sur la TB et TB-MDR dans l’objectif d’intensifier la détection des cas de TB, et assurer le dépistage des contacts autour des cas de TB.</w:t>
      </w:r>
    </w:p>
    <w:p w14:paraId="5978F563" w14:textId="15490EEC" w:rsidR="00686B8D" w:rsidRPr="00A765CF" w:rsidRDefault="00686B8D" w:rsidP="00352A76">
      <w:pPr>
        <w:numPr>
          <w:ilvl w:val="0"/>
          <w:numId w:val="64"/>
        </w:numPr>
        <w:spacing w:after="0" w:line="240" w:lineRule="auto"/>
        <w:contextualSpacing/>
        <w:jc w:val="both"/>
        <w:rPr>
          <w:rFonts w:eastAsia="Calibri" w:cstheme="minorHAnsi"/>
          <w:lang w:val="fr-FR"/>
        </w:rPr>
      </w:pPr>
      <w:r w:rsidRPr="00A765CF">
        <w:rPr>
          <w:rFonts w:eastAsia="Calibri" w:cstheme="minorHAnsi"/>
          <w:sz w:val="24"/>
          <w:szCs w:val="24"/>
          <w:lang w:val="fr-FR"/>
        </w:rPr>
        <w:t xml:space="preserve">Mettre à la disposition du personnel de santé de la prison les guides techniques de la TB </w:t>
      </w:r>
    </w:p>
    <w:p w14:paraId="4DFFFAA9" w14:textId="77777777" w:rsidR="006C63D0" w:rsidRPr="00A765CF" w:rsidRDefault="006C63D0" w:rsidP="00352A76">
      <w:pPr>
        <w:numPr>
          <w:ilvl w:val="0"/>
          <w:numId w:val="64"/>
        </w:numPr>
        <w:spacing w:after="0" w:line="240" w:lineRule="auto"/>
        <w:contextualSpacing/>
        <w:jc w:val="both"/>
        <w:rPr>
          <w:rFonts w:eastAsia="Calibri" w:cstheme="minorHAnsi"/>
          <w:lang w:val="fr-FR"/>
        </w:rPr>
      </w:pPr>
      <w:r w:rsidRPr="00A765CF">
        <w:rPr>
          <w:rFonts w:eastAsia="Calibri" w:cstheme="minorHAnsi"/>
          <w:sz w:val="24"/>
          <w:szCs w:val="24"/>
          <w:lang w:val="fr-FR"/>
        </w:rPr>
        <w:t>Etudier la possibilité d’équiper un laboratoire de microscopie à la prison centrale facilitant l’accès au diagnostic et au suivi bactériologique des patients sous traitement.</w:t>
      </w:r>
    </w:p>
    <w:p w14:paraId="12B56BCA" w14:textId="59BCBB63" w:rsidR="006C63D0" w:rsidRPr="00A765CF" w:rsidRDefault="006C63D0" w:rsidP="00352A76">
      <w:pPr>
        <w:numPr>
          <w:ilvl w:val="0"/>
          <w:numId w:val="64"/>
        </w:numPr>
        <w:spacing w:after="0" w:line="240" w:lineRule="auto"/>
        <w:contextualSpacing/>
        <w:jc w:val="both"/>
        <w:rPr>
          <w:rFonts w:eastAsia="Calibri" w:cstheme="minorHAnsi"/>
          <w:lang w:val="fr-FR"/>
        </w:rPr>
      </w:pPr>
      <w:r w:rsidRPr="00A765CF">
        <w:rPr>
          <w:rFonts w:eastAsia="Calibri" w:cstheme="minorHAnsi"/>
          <w:sz w:val="24"/>
          <w:szCs w:val="24"/>
          <w:lang w:val="fr-FR"/>
        </w:rPr>
        <w:t xml:space="preserve">Le suivi des malades tuberculeux sous traitement </w:t>
      </w:r>
      <w:r w:rsidR="00686B8D" w:rsidRPr="00A765CF">
        <w:rPr>
          <w:rFonts w:eastAsia="Calibri" w:cstheme="minorHAnsi"/>
          <w:sz w:val="24"/>
          <w:szCs w:val="24"/>
          <w:lang w:val="fr-FR"/>
        </w:rPr>
        <w:t xml:space="preserve">à leur sortie de prison, </w:t>
      </w:r>
      <w:r w:rsidRPr="00A765CF">
        <w:rPr>
          <w:rFonts w:eastAsia="Calibri" w:cstheme="minorHAnsi"/>
          <w:sz w:val="24"/>
          <w:szCs w:val="24"/>
          <w:lang w:val="fr-FR"/>
        </w:rPr>
        <w:t xml:space="preserve">doit être amélioré </w:t>
      </w:r>
      <w:r w:rsidR="00686B8D" w:rsidRPr="00A765CF">
        <w:rPr>
          <w:rFonts w:eastAsia="Calibri" w:cstheme="minorHAnsi"/>
          <w:sz w:val="24"/>
          <w:szCs w:val="24"/>
          <w:lang w:val="fr-FR"/>
        </w:rPr>
        <w:t>en impliquant par exemple les agents DOT du CDT de référence.</w:t>
      </w:r>
    </w:p>
    <w:p w14:paraId="518B1343" w14:textId="39F7AAF9" w:rsidR="006C63D0" w:rsidRPr="00A765CF" w:rsidRDefault="00686B8D" w:rsidP="00352A76">
      <w:pPr>
        <w:numPr>
          <w:ilvl w:val="0"/>
          <w:numId w:val="64"/>
        </w:numPr>
        <w:spacing w:after="0" w:line="240" w:lineRule="auto"/>
        <w:contextualSpacing/>
        <w:jc w:val="both"/>
        <w:rPr>
          <w:rFonts w:eastAsia="Calibri" w:cstheme="minorHAnsi"/>
          <w:lang w:val="fr-FR"/>
        </w:rPr>
      </w:pPr>
      <w:r w:rsidRPr="00A765CF">
        <w:rPr>
          <w:rFonts w:eastAsia="Calibri" w:cstheme="minorHAnsi"/>
          <w:sz w:val="24"/>
          <w:szCs w:val="24"/>
          <w:lang w:val="fr-FR"/>
        </w:rPr>
        <w:t>Le PNLT doit établir u</w:t>
      </w:r>
      <w:r w:rsidR="006C63D0" w:rsidRPr="00A765CF">
        <w:rPr>
          <w:rFonts w:eastAsia="Calibri" w:cstheme="minorHAnsi"/>
          <w:sz w:val="24"/>
          <w:szCs w:val="24"/>
          <w:lang w:val="fr-FR"/>
        </w:rPr>
        <w:t>n algorithme standard pour la recherche active de cas de tuberculose dans les groupes à risque et les populations vulnérables, y compris les personnes incarcérées.</w:t>
      </w:r>
    </w:p>
    <w:p w14:paraId="1936C0AB" w14:textId="77777777" w:rsidR="006C63D0" w:rsidRPr="00A765CF" w:rsidRDefault="006C63D0" w:rsidP="00965827">
      <w:pPr>
        <w:spacing w:after="0" w:line="276" w:lineRule="auto"/>
        <w:jc w:val="both"/>
        <w:rPr>
          <w:rFonts w:eastAsia="Calibri" w:cstheme="minorHAnsi"/>
          <w:b/>
          <w:sz w:val="24"/>
          <w:szCs w:val="24"/>
          <w:lang w:val="fr-FR"/>
        </w:rPr>
      </w:pPr>
    </w:p>
    <w:p w14:paraId="37E8E967" w14:textId="6F33FC23" w:rsidR="00965827" w:rsidRPr="00A765CF" w:rsidRDefault="0037738D" w:rsidP="00352A76">
      <w:pPr>
        <w:pStyle w:val="Style3"/>
        <w:numPr>
          <w:ilvl w:val="0"/>
          <w:numId w:val="51"/>
        </w:numPr>
      </w:pPr>
      <w:bookmarkStart w:id="49" w:name="_Toc8598296"/>
      <w:r>
        <w:t>Réseau des</w:t>
      </w:r>
      <w:r w:rsidR="00965827" w:rsidRPr="00A765CF">
        <w:t xml:space="preserve"> laboratoire</w:t>
      </w:r>
      <w:r>
        <w:t>s</w:t>
      </w:r>
      <w:r w:rsidR="00965827" w:rsidRPr="00A765CF">
        <w:t xml:space="preserve"> de tuberculose</w:t>
      </w:r>
      <w:bookmarkEnd w:id="49"/>
    </w:p>
    <w:p w14:paraId="7D4ED5E7"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Mettre en place la microscopie LED au LNR.</w:t>
      </w:r>
    </w:p>
    <w:p w14:paraId="5470F5AE"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Mettre à jour et diffuser le guide de laboratoire.</w:t>
      </w:r>
    </w:p>
    <w:p w14:paraId="0C8DEA4F" w14:textId="59AAF915" w:rsidR="00965827" w:rsidRPr="00A765CF" w:rsidRDefault="0037738D" w:rsidP="00352A76">
      <w:pPr>
        <w:numPr>
          <w:ilvl w:val="0"/>
          <w:numId w:val="22"/>
        </w:numPr>
        <w:spacing w:after="0" w:line="276" w:lineRule="auto"/>
        <w:contextualSpacing/>
        <w:jc w:val="both"/>
        <w:rPr>
          <w:rFonts w:eastAsia="Calibri" w:cstheme="minorHAnsi"/>
          <w:sz w:val="24"/>
          <w:szCs w:val="24"/>
          <w:lang w:val="fr-FR"/>
        </w:rPr>
      </w:pPr>
      <w:r>
        <w:rPr>
          <w:rFonts w:eastAsia="Calibri" w:cstheme="minorHAnsi"/>
          <w:sz w:val="24"/>
          <w:szCs w:val="24"/>
          <w:lang w:val="fr-FR"/>
        </w:rPr>
        <w:t>Meilleure intégration du Gene</w:t>
      </w:r>
      <w:r w:rsidR="00965827" w:rsidRPr="00A765CF">
        <w:rPr>
          <w:rFonts w:eastAsia="Calibri" w:cstheme="minorHAnsi"/>
          <w:sz w:val="24"/>
          <w:szCs w:val="24"/>
          <w:lang w:val="fr-FR"/>
        </w:rPr>
        <w:t>Xpert dans l’algorithme diagnostique de la TB.</w:t>
      </w:r>
    </w:p>
    <w:p w14:paraId="3B6280DD"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Promouvoir et renforcer l’utilisation des GeneXpert par une campagne de sensibilisation auprès des cliniciens afin d’optimiser au mieux le rendement de ces automates.</w:t>
      </w:r>
    </w:p>
    <w:p w14:paraId="4CF65F8C" w14:textId="0C0BF9E8"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lastRenderedPageBreak/>
        <w:t>La microscopie devrait être maintenue même dans les laboratoires ayant un GeneXpert afin de connaitre le statut des patients et de pouvoir faire le suivi bactériologique des cas sous traitement de TB sensible</w:t>
      </w:r>
      <w:r w:rsidR="0037738D">
        <w:rPr>
          <w:rFonts w:eastAsia="Calibri" w:cstheme="minorHAnsi"/>
          <w:sz w:val="24"/>
          <w:szCs w:val="24"/>
          <w:lang w:val="fr-FR"/>
        </w:rPr>
        <w:t xml:space="preserve"> et résistante</w:t>
      </w:r>
      <w:r w:rsidRPr="00A765CF">
        <w:rPr>
          <w:rFonts w:eastAsia="Calibri" w:cstheme="minorHAnsi"/>
          <w:sz w:val="24"/>
          <w:szCs w:val="24"/>
          <w:lang w:val="fr-FR"/>
        </w:rPr>
        <w:t>.</w:t>
      </w:r>
    </w:p>
    <w:p w14:paraId="22BC5FB8" w14:textId="427F0209"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Renforcer le diagnostic de la TB par la mise en cultures (microscopie négative, prélèvements extra-pulmonaires) en milieu liquide au LNR.</w:t>
      </w:r>
    </w:p>
    <w:p w14:paraId="2FB0D1DD"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Restaurer la culture en milieu solide ce qui permettrait de pallier aux pannes de l’automate et aux ruptures de stock des milieux MGIT. </w:t>
      </w:r>
    </w:p>
    <w:p w14:paraId="2D6FD1B8" w14:textId="7EE493DF"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Instaurer et renforcer les tests de sensibilité en milieu liquide LNR </w:t>
      </w:r>
      <w:r w:rsidR="0037738D" w:rsidRPr="00A765CF">
        <w:rPr>
          <w:rFonts w:eastAsia="Calibri" w:cstheme="minorHAnsi"/>
          <w:sz w:val="24"/>
          <w:szCs w:val="24"/>
          <w:lang w:val="fr-FR"/>
        </w:rPr>
        <w:t>(TB</w:t>
      </w:r>
      <w:r w:rsidR="0037738D">
        <w:rPr>
          <w:rFonts w:eastAsia="Calibri" w:cstheme="minorHAnsi"/>
          <w:sz w:val="24"/>
          <w:szCs w:val="24"/>
          <w:lang w:val="fr-FR"/>
        </w:rPr>
        <w:t>-</w:t>
      </w:r>
      <w:r w:rsidRPr="00A765CF">
        <w:rPr>
          <w:rFonts w:eastAsia="Calibri" w:cstheme="minorHAnsi"/>
          <w:sz w:val="24"/>
          <w:szCs w:val="24"/>
          <w:lang w:val="fr-FR"/>
        </w:rPr>
        <w:t>MR).</w:t>
      </w:r>
    </w:p>
    <w:p w14:paraId="35CD4FCB"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Instaurer les tests de sensibilité pour les ATB de 2ème Ligne.</w:t>
      </w:r>
    </w:p>
    <w:p w14:paraId="207AF152"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Instaurer et promouvoir l’utilisation des LPA  1ère Ligne et 2ème Ligne (MTBDR sl).</w:t>
      </w:r>
    </w:p>
    <w:p w14:paraId="278890B6" w14:textId="20AFADB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Planifier et organiser la formation continue des techniciens notamment</w:t>
      </w:r>
      <w:r w:rsidR="0037738D">
        <w:rPr>
          <w:rFonts w:eastAsia="Calibri" w:cstheme="minorHAnsi"/>
          <w:sz w:val="24"/>
          <w:szCs w:val="24"/>
          <w:lang w:val="fr-FR"/>
        </w:rPr>
        <w:t xml:space="preserve"> sur le </w:t>
      </w:r>
      <w:r w:rsidRPr="00A765CF">
        <w:rPr>
          <w:rFonts w:eastAsia="Calibri" w:cstheme="minorHAnsi"/>
          <w:sz w:val="24"/>
          <w:szCs w:val="24"/>
          <w:lang w:val="fr-FR"/>
        </w:rPr>
        <w:t xml:space="preserve">LPA et </w:t>
      </w:r>
      <w:r w:rsidR="0037738D">
        <w:rPr>
          <w:rFonts w:eastAsia="Calibri" w:cstheme="minorHAnsi"/>
          <w:sz w:val="24"/>
          <w:szCs w:val="24"/>
          <w:lang w:val="fr-FR"/>
        </w:rPr>
        <w:t>les tests de sensibilité de</w:t>
      </w:r>
      <w:r w:rsidRPr="00A765CF">
        <w:rPr>
          <w:rFonts w:eastAsia="Calibri" w:cstheme="minorHAnsi"/>
          <w:sz w:val="24"/>
          <w:szCs w:val="24"/>
          <w:lang w:val="fr-FR"/>
        </w:rPr>
        <w:t xml:space="preserve"> 2ème Ligne.</w:t>
      </w:r>
    </w:p>
    <w:p w14:paraId="3D245941"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Mettre en place un système d’assurance qualité: (CQ interne et CQE).</w:t>
      </w:r>
    </w:p>
    <w:p w14:paraId="3680E2DD"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Améliorer le Système d’enregistrement: Registre commun intégrant toutes les activités de laboratoire.</w:t>
      </w:r>
    </w:p>
    <w:p w14:paraId="098C005F"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Développer les relations entre les différents laboratoires de la TB et les mettre en réseau</w:t>
      </w:r>
    </w:p>
    <w:p w14:paraId="5AF6E5F2"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Renforcer les liens de collaboration en matière de TB  avec les différents laboratoires des autres secteurs. </w:t>
      </w:r>
    </w:p>
    <w:p w14:paraId="4CE05FE9"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Instaurer un système de gestion informatique.</w:t>
      </w:r>
    </w:p>
    <w:p w14:paraId="56CC562B"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Renforcer la collaboration avec le SRL – Milan.</w:t>
      </w:r>
    </w:p>
    <w:p w14:paraId="7812985E"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Elargir la diffusion des manuels et formulaires de diagnostic.</w:t>
      </w:r>
    </w:p>
    <w:p w14:paraId="7C6C4BCD"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Sensibiliser les cliniciens à l’utilisation et aux indications des différents tests de diagnostic de la TB au laboratoire.</w:t>
      </w:r>
    </w:p>
    <w:p w14:paraId="61A4E8D6" w14:textId="77777777" w:rsidR="00965827" w:rsidRPr="00A765CF" w:rsidRDefault="00965827" w:rsidP="00965827">
      <w:pPr>
        <w:spacing w:after="0" w:line="276" w:lineRule="auto"/>
        <w:jc w:val="both"/>
        <w:rPr>
          <w:rFonts w:eastAsia="Calibri" w:cstheme="minorHAnsi"/>
          <w:bCs/>
          <w:sz w:val="24"/>
          <w:szCs w:val="24"/>
          <w:lang w:val="fr-FR"/>
        </w:rPr>
      </w:pPr>
    </w:p>
    <w:p w14:paraId="0E855334" w14:textId="2975DE81" w:rsidR="00965827" w:rsidRPr="00A765CF" w:rsidRDefault="00965827" w:rsidP="00352A76">
      <w:pPr>
        <w:pStyle w:val="Style3"/>
        <w:numPr>
          <w:ilvl w:val="0"/>
          <w:numId w:val="51"/>
        </w:numPr>
      </w:pPr>
      <w:bookmarkStart w:id="50" w:name="_Toc8598297"/>
      <w:r w:rsidRPr="00A765CF">
        <w:t>Tuberculose de l’enfant</w:t>
      </w:r>
      <w:bookmarkEnd w:id="50"/>
    </w:p>
    <w:p w14:paraId="2BD5B63A" w14:textId="77777777"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Intensifier la détection des cas de TB parmi les enfants pour couvrir le gap qui est de 86%.</w:t>
      </w:r>
    </w:p>
    <w:p w14:paraId="40BC9BB9" w14:textId="58849FBF" w:rsidR="00965827" w:rsidRPr="00A765CF" w:rsidRDefault="00965827"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Le PNLT doit veiller à l’application du traitement préventif par l’isoniazide au profit des enfants de moins de 5ans </w:t>
      </w:r>
      <w:r w:rsidR="00C617B1" w:rsidRPr="00A765CF">
        <w:rPr>
          <w:rFonts w:eastAsia="Calibri" w:cstheme="minorHAnsi"/>
          <w:bCs/>
          <w:sz w:val="24"/>
          <w:szCs w:val="24"/>
          <w:lang w:val="fr-FR"/>
        </w:rPr>
        <w:t xml:space="preserve">exposés à un cas index infectieux et dont le dépistage systématique de la tuberculose s’est révélé négatif, </w:t>
      </w:r>
      <w:r w:rsidRPr="00A765CF">
        <w:rPr>
          <w:rFonts w:eastAsia="Calibri" w:cstheme="minorHAnsi"/>
          <w:sz w:val="24"/>
          <w:szCs w:val="24"/>
          <w:lang w:val="fr-FR"/>
        </w:rPr>
        <w:t>conformément aux directives nationales et assurer le suivi avec les CDT lors des visites de supervision et des réunions de coordination et d’évaluation du PNLT</w:t>
      </w:r>
    </w:p>
    <w:p w14:paraId="1EAEDB15" w14:textId="77777777" w:rsidR="00965827" w:rsidRPr="00A765CF" w:rsidRDefault="00965827" w:rsidP="00352A76">
      <w:pPr>
        <w:numPr>
          <w:ilvl w:val="0"/>
          <w:numId w:val="22"/>
        </w:numPr>
        <w:spacing w:after="0" w:line="276" w:lineRule="auto"/>
        <w:contextualSpacing/>
        <w:jc w:val="both"/>
        <w:rPr>
          <w:rFonts w:eastAsia="Calibri" w:cstheme="minorHAnsi"/>
          <w:bCs/>
          <w:sz w:val="24"/>
          <w:szCs w:val="24"/>
          <w:lang w:val="fr-FR"/>
        </w:rPr>
      </w:pPr>
      <w:r w:rsidRPr="00A765CF">
        <w:rPr>
          <w:rFonts w:eastAsia="Calibri" w:cstheme="minorHAnsi"/>
          <w:sz w:val="24"/>
          <w:szCs w:val="24"/>
          <w:lang w:val="fr-FR"/>
        </w:rPr>
        <w:t>Le système d’information sur la tuberculose de l’enfant doit être maintenu avec les tranches d’âge de 0-4 et 5-14 mais devra intégrer les données de toutes formes de TB et ne pas se limiter aux formes bactériologiquement confirmés</w:t>
      </w:r>
      <w:r w:rsidRPr="00A765CF">
        <w:rPr>
          <w:rFonts w:eastAsia="Calibri" w:cstheme="minorHAnsi"/>
          <w:bCs/>
          <w:sz w:val="24"/>
          <w:szCs w:val="24"/>
          <w:lang w:val="fr-FR"/>
        </w:rPr>
        <w:t>.</w:t>
      </w:r>
    </w:p>
    <w:p w14:paraId="20E292E8" w14:textId="77777777" w:rsidR="00A3555F" w:rsidRPr="00A765CF" w:rsidRDefault="00A3555F" w:rsidP="00C617B1">
      <w:pPr>
        <w:spacing w:after="0" w:line="276" w:lineRule="auto"/>
        <w:ind w:left="360"/>
        <w:contextualSpacing/>
        <w:jc w:val="both"/>
        <w:rPr>
          <w:rFonts w:eastAsia="Calibri" w:cstheme="minorHAnsi"/>
          <w:bCs/>
          <w:sz w:val="24"/>
          <w:szCs w:val="24"/>
          <w:lang w:val="fr-FR"/>
        </w:rPr>
      </w:pPr>
    </w:p>
    <w:p w14:paraId="13A1EF0A" w14:textId="707156D2" w:rsidR="000F04D6" w:rsidRPr="00A765CF" w:rsidRDefault="000F04D6" w:rsidP="00352A76">
      <w:pPr>
        <w:pStyle w:val="Style3"/>
        <w:numPr>
          <w:ilvl w:val="0"/>
          <w:numId w:val="51"/>
        </w:numPr>
      </w:pPr>
      <w:bookmarkStart w:id="51" w:name="_Toc8598298"/>
      <w:r w:rsidRPr="00A765CF">
        <w:t>Traitement et suivi des patients TB</w:t>
      </w:r>
      <w:bookmarkEnd w:id="51"/>
    </w:p>
    <w:p w14:paraId="598B670C" w14:textId="544C945B" w:rsidR="00E32433" w:rsidRPr="00A765CF" w:rsidRDefault="00E32433"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Renforcer l’observance de traitement à travers la supervision du traitement</w:t>
      </w:r>
      <w:r w:rsidR="00686B8D" w:rsidRPr="00A765CF">
        <w:rPr>
          <w:rFonts w:eastAsia="Calibri" w:cstheme="minorHAnsi"/>
          <w:sz w:val="24"/>
          <w:szCs w:val="24"/>
          <w:lang w:val="fr-FR"/>
        </w:rPr>
        <w:t>.</w:t>
      </w:r>
    </w:p>
    <w:p w14:paraId="53FD2A73" w14:textId="116B168B" w:rsidR="00E32433" w:rsidRPr="00A765CF" w:rsidRDefault="00E32433"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Développer une approche claire de rel</w:t>
      </w:r>
      <w:r w:rsidR="00686B8D" w:rsidRPr="00A765CF">
        <w:rPr>
          <w:rFonts w:eastAsia="Calibri" w:cstheme="minorHAnsi"/>
          <w:sz w:val="24"/>
          <w:szCs w:val="24"/>
          <w:lang w:val="fr-FR"/>
        </w:rPr>
        <w:t>ance des abandons de traitement.</w:t>
      </w:r>
    </w:p>
    <w:p w14:paraId="3BB71451" w14:textId="2144889E" w:rsidR="00E32433" w:rsidRPr="00A765CF" w:rsidRDefault="00E32433"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Le PNLT doit veiller à l’application du traitement préventif par l’isoniazide conformément aux directives nationales pour l’enfant et PVVIH</w:t>
      </w:r>
      <w:r w:rsidR="00686B8D" w:rsidRPr="00A765CF">
        <w:rPr>
          <w:rFonts w:eastAsia="Calibri" w:cstheme="minorHAnsi"/>
          <w:sz w:val="24"/>
          <w:szCs w:val="24"/>
          <w:lang w:val="fr-FR"/>
        </w:rPr>
        <w:t>.</w:t>
      </w:r>
    </w:p>
    <w:p w14:paraId="0DAE8C8F" w14:textId="30503707" w:rsidR="000F04D6" w:rsidRPr="00A765CF" w:rsidRDefault="000F04D6" w:rsidP="00352A76">
      <w:pPr>
        <w:pStyle w:val="Style3"/>
        <w:numPr>
          <w:ilvl w:val="0"/>
          <w:numId w:val="51"/>
        </w:numPr>
      </w:pPr>
      <w:bookmarkStart w:id="52" w:name="_Toc8598299"/>
      <w:r w:rsidRPr="00A765CF">
        <w:lastRenderedPageBreak/>
        <w:t>La lutte contre la coinfection TB-VIH</w:t>
      </w:r>
      <w:bookmarkEnd w:id="52"/>
    </w:p>
    <w:p w14:paraId="2FE25D1A" w14:textId="5585D152" w:rsidR="00C617B1" w:rsidRPr="004B2230" w:rsidRDefault="004B2230" w:rsidP="00352A76">
      <w:pPr>
        <w:numPr>
          <w:ilvl w:val="0"/>
          <w:numId w:val="22"/>
        </w:numPr>
        <w:spacing w:after="0" w:line="276" w:lineRule="auto"/>
        <w:contextualSpacing/>
        <w:jc w:val="both"/>
        <w:rPr>
          <w:rStyle w:val="Hyperlink"/>
          <w:rFonts w:eastAsia="Calibri" w:cstheme="minorHAnsi"/>
          <w:color w:val="auto"/>
          <w:sz w:val="24"/>
          <w:szCs w:val="24"/>
          <w:u w:val="none"/>
        </w:rPr>
      </w:pPr>
      <w:r>
        <w:rPr>
          <w:rFonts w:eastAsia="Calibri" w:cstheme="minorHAnsi"/>
          <w:sz w:val="24"/>
          <w:szCs w:val="24"/>
          <w:lang w:val="fr-FR"/>
        </w:rPr>
        <w:t xml:space="preserve">Le PNLT doit veiller </w:t>
      </w:r>
      <w:r w:rsidRPr="004B2230">
        <w:rPr>
          <w:rFonts w:eastAsia="Calibri" w:cstheme="minorHAnsi"/>
          <w:sz w:val="24"/>
          <w:szCs w:val="24"/>
          <w:lang w:val="fr-FR"/>
        </w:rPr>
        <w:t xml:space="preserve">à l’application </w:t>
      </w:r>
      <w:r w:rsidR="00C617B1" w:rsidRPr="00A765CF">
        <w:rPr>
          <w:rFonts w:eastAsia="Calibri" w:cstheme="minorHAnsi"/>
          <w:sz w:val="24"/>
          <w:szCs w:val="24"/>
          <w:lang w:val="fr-FR"/>
        </w:rPr>
        <w:t>du traitement préventif à l'isoniazide aux personnes vivant avec le VIH en dehors d’une TB active et étudier la possibilité d’adopter l’utilisation du traitement préventif à base de Rifapentine-Isoniazide selon les recommandations de l’OMS.</w:t>
      </w:r>
      <w:r w:rsidR="00C617B1" w:rsidRPr="00A765CF">
        <w:rPr>
          <w:rFonts w:cstheme="minorHAnsi"/>
          <w:lang w:val="fr-FR"/>
        </w:rPr>
        <w:t xml:space="preserve"> </w:t>
      </w:r>
      <w:hyperlink r:id="rId22" w:history="1">
        <w:r w:rsidR="00C617B1" w:rsidRPr="00A765CF">
          <w:rPr>
            <w:rStyle w:val="Hyperlink"/>
            <w:rFonts w:eastAsia="Calibri" w:cstheme="minorHAnsi"/>
            <w:sz w:val="24"/>
            <w:szCs w:val="24"/>
          </w:rPr>
          <w:t>https://www.who.int/tb/publications/2018/latent-tuberculosis-infection/en/</w:t>
        </w:r>
      </w:hyperlink>
    </w:p>
    <w:p w14:paraId="09BC1A86" w14:textId="0B0A6515" w:rsidR="004B2230" w:rsidRPr="0002061D" w:rsidRDefault="004B2230" w:rsidP="00352A76">
      <w:pPr>
        <w:numPr>
          <w:ilvl w:val="0"/>
          <w:numId w:val="22"/>
        </w:numPr>
        <w:spacing w:after="0" w:line="276" w:lineRule="auto"/>
        <w:contextualSpacing/>
        <w:jc w:val="both"/>
        <w:rPr>
          <w:rFonts w:eastAsia="Calibri" w:cstheme="minorHAnsi"/>
          <w:sz w:val="24"/>
          <w:szCs w:val="24"/>
          <w:lang w:val="fr-FR"/>
        </w:rPr>
      </w:pPr>
      <w:r w:rsidRPr="0002061D">
        <w:rPr>
          <w:rFonts w:eastAsia="Calibri" w:cstheme="minorHAnsi"/>
          <w:sz w:val="24"/>
          <w:szCs w:val="24"/>
          <w:lang w:val="fr-FR"/>
        </w:rPr>
        <w:t xml:space="preserve">Le PNLT en coordination avec le PNLS doit veiller </w:t>
      </w:r>
      <w:r>
        <w:rPr>
          <w:rFonts w:eastAsia="Calibri" w:cstheme="minorHAnsi"/>
          <w:sz w:val="24"/>
          <w:szCs w:val="24"/>
          <w:lang w:val="fr-FR"/>
        </w:rPr>
        <w:t xml:space="preserve">à </w:t>
      </w:r>
      <w:r w:rsidRPr="004B2230">
        <w:rPr>
          <w:rFonts w:eastAsia="Calibri" w:cstheme="minorHAnsi"/>
          <w:sz w:val="24"/>
          <w:szCs w:val="24"/>
          <w:lang w:val="fr-FR"/>
        </w:rPr>
        <w:t xml:space="preserve">l’amélioration de la mise sous ARV </w:t>
      </w:r>
      <w:r>
        <w:rPr>
          <w:rFonts w:eastAsia="Calibri" w:cstheme="minorHAnsi"/>
          <w:sz w:val="24"/>
          <w:szCs w:val="24"/>
          <w:lang w:val="fr-FR"/>
        </w:rPr>
        <w:t xml:space="preserve">des personnes </w:t>
      </w:r>
      <w:r w:rsidR="0037738D">
        <w:rPr>
          <w:rFonts w:eastAsia="Calibri" w:cstheme="minorHAnsi"/>
          <w:sz w:val="24"/>
          <w:szCs w:val="24"/>
          <w:lang w:val="fr-FR"/>
        </w:rPr>
        <w:t>coinfectées</w:t>
      </w:r>
      <w:r>
        <w:rPr>
          <w:rFonts w:eastAsia="Calibri" w:cstheme="minorHAnsi"/>
          <w:sz w:val="24"/>
          <w:szCs w:val="24"/>
          <w:lang w:val="fr-FR"/>
        </w:rPr>
        <w:t xml:space="preserve"> TB-VIH.</w:t>
      </w:r>
    </w:p>
    <w:p w14:paraId="31E7BBDE" w14:textId="64B10BCE" w:rsidR="00C617B1" w:rsidRPr="00A765CF" w:rsidRDefault="00A7004E" w:rsidP="00352A76">
      <w:pPr>
        <w:numPr>
          <w:ilvl w:val="0"/>
          <w:numId w:val="22"/>
        </w:numPr>
        <w:spacing w:after="0" w:line="276" w:lineRule="auto"/>
        <w:contextualSpacing/>
        <w:jc w:val="both"/>
        <w:rPr>
          <w:rFonts w:eastAsia="Calibri" w:cstheme="minorHAnsi"/>
          <w:sz w:val="24"/>
          <w:szCs w:val="24"/>
          <w:lang w:val="fr-FR"/>
        </w:rPr>
      </w:pPr>
      <w:r w:rsidRPr="00A765CF">
        <w:rPr>
          <w:rFonts w:eastAsia="Calibri" w:cstheme="minorHAnsi"/>
          <w:sz w:val="24"/>
          <w:szCs w:val="24"/>
          <w:lang w:val="fr-FR"/>
        </w:rPr>
        <w:t xml:space="preserve">Prévoir dans le  registre d’enregistrement des patients testés pour le VIH </w:t>
      </w:r>
      <w:r w:rsidR="00C617B1" w:rsidRPr="00A765CF">
        <w:rPr>
          <w:rFonts w:eastAsia="Calibri" w:cstheme="minorHAnsi"/>
          <w:sz w:val="24"/>
          <w:szCs w:val="24"/>
          <w:lang w:val="fr-FR"/>
        </w:rPr>
        <w:t xml:space="preserve">au niveau de l’hôpital de référence de la TB, </w:t>
      </w:r>
      <w:r w:rsidRPr="00A765CF">
        <w:rPr>
          <w:rFonts w:eastAsia="Calibri" w:cstheme="minorHAnsi"/>
          <w:sz w:val="24"/>
          <w:szCs w:val="24"/>
          <w:lang w:val="fr-FR"/>
        </w:rPr>
        <w:t>une colonne avec</w:t>
      </w:r>
      <w:r w:rsidR="00C617B1" w:rsidRPr="00A765CF">
        <w:rPr>
          <w:rFonts w:eastAsia="Calibri" w:cstheme="minorHAnsi"/>
          <w:sz w:val="24"/>
          <w:szCs w:val="24"/>
          <w:lang w:val="fr-FR"/>
        </w:rPr>
        <w:t xml:space="preserve"> le numéro unique d’enregistrement des patients TB </w:t>
      </w:r>
      <w:r w:rsidRPr="00A765CF">
        <w:rPr>
          <w:rFonts w:eastAsia="Calibri" w:cstheme="minorHAnsi"/>
          <w:sz w:val="24"/>
          <w:szCs w:val="24"/>
          <w:lang w:val="fr-FR"/>
        </w:rPr>
        <w:t>ceci permettra de</w:t>
      </w:r>
      <w:r w:rsidR="00C617B1" w:rsidRPr="00A765CF">
        <w:rPr>
          <w:rFonts w:eastAsia="Calibri" w:cstheme="minorHAnsi"/>
          <w:sz w:val="24"/>
          <w:szCs w:val="24"/>
          <w:lang w:val="fr-FR"/>
        </w:rPr>
        <w:t xml:space="preserve"> croiser les données</w:t>
      </w:r>
      <w:r w:rsidRPr="00A765CF">
        <w:rPr>
          <w:rFonts w:eastAsia="Calibri" w:cstheme="minorHAnsi"/>
          <w:sz w:val="24"/>
          <w:szCs w:val="24"/>
          <w:lang w:val="fr-FR"/>
        </w:rPr>
        <w:t xml:space="preserve"> de ce registre avec le registre de la TB</w:t>
      </w:r>
      <w:r w:rsidR="00C617B1" w:rsidRPr="00A765CF">
        <w:rPr>
          <w:rFonts w:eastAsia="Calibri" w:cstheme="minorHAnsi"/>
          <w:sz w:val="24"/>
          <w:szCs w:val="24"/>
          <w:lang w:val="fr-FR"/>
        </w:rPr>
        <w:t xml:space="preserve"> et de calculer le pourcentage effectif de patients tuberculeux dépistés pour le VIH. </w:t>
      </w:r>
    </w:p>
    <w:p w14:paraId="221F05C6" w14:textId="1E8465DD" w:rsidR="00C617B1" w:rsidRPr="00A765CF" w:rsidRDefault="00A7004E" w:rsidP="00352A76">
      <w:pPr>
        <w:pStyle w:val="ListParagraph"/>
        <w:numPr>
          <w:ilvl w:val="0"/>
          <w:numId w:val="22"/>
        </w:numPr>
        <w:rPr>
          <w:rFonts w:eastAsia="Calibri" w:cstheme="minorHAnsi"/>
          <w:sz w:val="24"/>
          <w:szCs w:val="24"/>
          <w:lang w:val="fr-FR"/>
        </w:rPr>
      </w:pPr>
      <w:r w:rsidRPr="00A765CF">
        <w:rPr>
          <w:rFonts w:eastAsia="Calibri" w:cstheme="minorHAnsi"/>
          <w:sz w:val="24"/>
          <w:szCs w:val="24"/>
          <w:lang w:val="fr-FR"/>
        </w:rPr>
        <w:t>Un système de rétro-information doit être mis en place en collaboration avec le PNLS en ce qui concerne les données inhérentes : i)</w:t>
      </w:r>
      <w:r w:rsidR="00C617B1" w:rsidRPr="00A765CF">
        <w:rPr>
          <w:rFonts w:eastAsia="Calibri" w:cstheme="minorHAnsi"/>
          <w:sz w:val="24"/>
          <w:szCs w:val="24"/>
          <w:lang w:val="fr-FR"/>
        </w:rPr>
        <w:t xml:space="preserve"> </w:t>
      </w:r>
      <w:r w:rsidRPr="00A765CF">
        <w:rPr>
          <w:rFonts w:eastAsia="Calibri" w:cstheme="minorHAnsi"/>
          <w:sz w:val="24"/>
          <w:szCs w:val="24"/>
          <w:lang w:val="fr-FR"/>
        </w:rPr>
        <w:t xml:space="preserve">au </w:t>
      </w:r>
      <w:r w:rsidR="00C617B1" w:rsidRPr="00A765CF">
        <w:rPr>
          <w:rFonts w:eastAsia="Calibri" w:cstheme="minorHAnsi"/>
          <w:sz w:val="24"/>
          <w:szCs w:val="24"/>
          <w:lang w:val="fr-FR"/>
        </w:rPr>
        <w:t>dépistage de la tuberculose des PVVIH</w:t>
      </w:r>
      <w:r w:rsidRPr="00A765CF">
        <w:rPr>
          <w:rFonts w:eastAsia="Calibri" w:cstheme="minorHAnsi"/>
          <w:sz w:val="24"/>
          <w:szCs w:val="24"/>
          <w:lang w:val="fr-FR"/>
        </w:rPr>
        <w:t> ; ii)</w:t>
      </w:r>
      <w:r w:rsidR="00C617B1" w:rsidRPr="00A765CF">
        <w:rPr>
          <w:rFonts w:eastAsia="Calibri" w:cstheme="minorHAnsi"/>
          <w:sz w:val="24"/>
          <w:szCs w:val="24"/>
          <w:lang w:val="fr-FR"/>
        </w:rPr>
        <w:t xml:space="preserve"> </w:t>
      </w:r>
      <w:r w:rsidRPr="00A765CF">
        <w:rPr>
          <w:rFonts w:eastAsia="Calibri" w:cstheme="minorHAnsi"/>
          <w:sz w:val="24"/>
          <w:szCs w:val="24"/>
          <w:lang w:val="fr-FR"/>
        </w:rPr>
        <w:t xml:space="preserve">à </w:t>
      </w:r>
      <w:r w:rsidR="00C617B1" w:rsidRPr="00A765CF">
        <w:rPr>
          <w:rFonts w:eastAsia="Calibri" w:cstheme="minorHAnsi"/>
          <w:sz w:val="24"/>
          <w:szCs w:val="24"/>
          <w:lang w:val="fr-FR"/>
        </w:rPr>
        <w:t>la mise sous cotrimoxazole des patients coinfectés</w:t>
      </w:r>
      <w:r w:rsidRPr="00A765CF">
        <w:rPr>
          <w:rFonts w:eastAsia="Calibri" w:cstheme="minorHAnsi"/>
          <w:sz w:val="24"/>
          <w:szCs w:val="24"/>
          <w:lang w:val="fr-FR"/>
        </w:rPr>
        <w:t xml:space="preserve"> et iii) à l’enregistrement des PVVIH mis sous chimioprophylaxie de la TB</w:t>
      </w:r>
      <w:r w:rsidR="00C617B1" w:rsidRPr="00A765CF">
        <w:rPr>
          <w:rFonts w:eastAsia="Calibri" w:cstheme="minorHAnsi"/>
          <w:sz w:val="24"/>
          <w:szCs w:val="24"/>
          <w:lang w:val="fr-FR"/>
        </w:rPr>
        <w:t>.</w:t>
      </w:r>
    </w:p>
    <w:p w14:paraId="11E021FA" w14:textId="2BFCCB27" w:rsidR="000F04D6" w:rsidRPr="00A765CF" w:rsidRDefault="000F04D6" w:rsidP="00352A76">
      <w:pPr>
        <w:pStyle w:val="Style3"/>
        <w:numPr>
          <w:ilvl w:val="0"/>
          <w:numId w:val="51"/>
        </w:numPr>
      </w:pPr>
      <w:bookmarkStart w:id="53" w:name="_Toc8598300"/>
      <w:r w:rsidRPr="00A765CF">
        <w:t>La lutte contre l</w:t>
      </w:r>
      <w:r w:rsidR="00E86B3C" w:rsidRPr="00A765CF">
        <w:t>a TB multi</w:t>
      </w:r>
      <w:r w:rsidRPr="00A765CF">
        <w:t>résistante</w:t>
      </w:r>
      <w:bookmarkEnd w:id="53"/>
    </w:p>
    <w:p w14:paraId="7DAEE23B" w14:textId="3D32E474"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Faire participer à un cours international TB-MR la coordonnatrice du PNLT, le point focal et les infirmiers TB-MR.</w:t>
      </w:r>
    </w:p>
    <w:p w14:paraId="3929DBAF" w14:textId="64731AFE"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Organiser un cours national sur la TB-MR.</w:t>
      </w:r>
    </w:p>
    <w:p w14:paraId="15DD91EF" w14:textId="2EDF6ED9"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Prévoir des incitatifs pour assurer une stabilité du personnel (profil de carrière, conférences internationales, primes…).</w:t>
      </w:r>
    </w:p>
    <w:p w14:paraId="70342AA1" w14:textId="4CAC35E0"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Prévoir une AT internationale pour l’actualisation du guide TB-MR.</w:t>
      </w:r>
    </w:p>
    <w:p w14:paraId="1C545428" w14:textId="059BB150"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Prévoir l’achat de lampes UV pour le bureau TB-MR et les couloirs d’attente de l’hôpital.</w:t>
      </w:r>
    </w:p>
    <w:p w14:paraId="6A2D4B22" w14:textId="40EE02DC"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Noter la catégorie de malades dans les demandes de test Xpert et dans les registres de laboratoire.</w:t>
      </w:r>
    </w:p>
    <w:p w14:paraId="66A857ED" w14:textId="05F07FA0"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 xml:space="preserve">Faire le LPA sur la 2ème ligne avant de commencer un traitement (dans des délais raisonnables). </w:t>
      </w:r>
    </w:p>
    <w:p w14:paraId="6342139C" w14:textId="765CDE76"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Reprendre la réalisation de cultures pour assurer le suivi des patients de TB-MR sous traitement.</w:t>
      </w:r>
    </w:p>
    <w:p w14:paraId="78F732D1" w14:textId="63CF3DB1"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Prévoir une formation (sur place ou au LSN de Milan) sur l’interprétation du LPA et la réalisation antibiogrammes sur la seconde ligne.</w:t>
      </w:r>
    </w:p>
    <w:p w14:paraId="3E657263" w14:textId="207E8DA3"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 xml:space="preserve">Prévoir une ration alimentaire pour tous les malades de TB-MR et les frais de transport pour le TDO des malades suivis en ambulatoire pour réduire le taux de perdus de vue. </w:t>
      </w:r>
    </w:p>
    <w:p w14:paraId="54E2208C" w14:textId="320C73FE"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Suivre les malades 6 et 12 mois après guérison (évaluation des rechutes).</w:t>
      </w:r>
    </w:p>
    <w:p w14:paraId="020779DF" w14:textId="22CA9F95"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Utiliser une échelle de cotation des effets indésirables sur le modèle de celle proposée par l’Agence Nationale de Recherche sur le SIDA (ANRS) de France et noter le type et le degré de l’effet dans le dossier du patient.</w:t>
      </w:r>
    </w:p>
    <w:p w14:paraId="73DB1FC6" w14:textId="5258D578"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Effectuer systématiquement l’audiogramme pendant la phase intensive et l’ECG pendant toute la durée du traitement.</w:t>
      </w:r>
    </w:p>
    <w:p w14:paraId="385EDEE0" w14:textId="35023B3B"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Constituer une base des données individuelles des effets indésirables par type, degré et mois d’apparition.</w:t>
      </w:r>
    </w:p>
    <w:p w14:paraId="2A99102B" w14:textId="31A709B8"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lastRenderedPageBreak/>
        <w:t>Adopter un fichier RR a deux onglets : un contenant les informations de malades confirmés RR à remplir par le laboratoire et l’autre les informations relatives à leur mise sous traitement à remplir par le point focal TB-MR</w:t>
      </w:r>
    </w:p>
    <w:p w14:paraId="4D0DFE76" w14:textId="702CB607"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Adopter un fichier en Excel séparé du registre TB-MR pour la collecte des effets indésirables avec cotation.</w:t>
      </w:r>
    </w:p>
    <w:p w14:paraId="2CE7E197" w14:textId="7E5010BE" w:rsidR="00E86B3C"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Acheter un thermomètre et suivre la température du stock avec une fiche.</w:t>
      </w:r>
    </w:p>
    <w:p w14:paraId="31083461" w14:textId="609F3FEF" w:rsidR="00E32433" w:rsidRPr="00A765CF" w:rsidRDefault="00E86B3C" w:rsidP="00352A76">
      <w:pPr>
        <w:pStyle w:val="ListParagraph"/>
        <w:numPr>
          <w:ilvl w:val="0"/>
          <w:numId w:val="26"/>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Prévoir une rencontre trimestrielle entre le PNLT, la pharmacie centrale de l’hôpital Chakib Saad et le PNUD pour le suivi du stock.</w:t>
      </w:r>
    </w:p>
    <w:p w14:paraId="2A2588E9" w14:textId="77777777" w:rsidR="00E86B3C" w:rsidRPr="00A765CF" w:rsidRDefault="00E86B3C" w:rsidP="00442B7C">
      <w:pPr>
        <w:pStyle w:val="ListParagraph"/>
        <w:spacing w:after="0" w:line="276" w:lineRule="auto"/>
        <w:ind w:left="360"/>
        <w:jc w:val="both"/>
        <w:rPr>
          <w:rFonts w:eastAsia="Calibri" w:cstheme="minorHAnsi"/>
          <w:bCs/>
          <w:sz w:val="24"/>
          <w:szCs w:val="24"/>
          <w:lang w:val="fr-FR"/>
        </w:rPr>
      </w:pPr>
    </w:p>
    <w:p w14:paraId="773926F4" w14:textId="53627C27" w:rsidR="000F04D6" w:rsidRPr="00A765CF" w:rsidRDefault="000F04D6" w:rsidP="00352A76">
      <w:pPr>
        <w:pStyle w:val="Style3"/>
        <w:numPr>
          <w:ilvl w:val="0"/>
          <w:numId w:val="51"/>
        </w:numPr>
      </w:pPr>
      <w:bookmarkStart w:id="54" w:name="_Toc8598301"/>
      <w:r w:rsidRPr="00A765CF">
        <w:t>Contrôle de l’infection</w:t>
      </w:r>
      <w:bookmarkEnd w:id="54"/>
    </w:p>
    <w:p w14:paraId="75C9EF59" w14:textId="65CE6E65" w:rsidR="0018423D" w:rsidRPr="00A765CF" w:rsidRDefault="0018423D" w:rsidP="00352A76">
      <w:pPr>
        <w:numPr>
          <w:ilvl w:val="0"/>
          <w:numId w:val="27"/>
        </w:numPr>
        <w:spacing w:after="0" w:line="240" w:lineRule="auto"/>
        <w:jc w:val="both"/>
        <w:rPr>
          <w:rFonts w:eastAsia="Calibri" w:cstheme="minorHAnsi"/>
          <w:sz w:val="24"/>
          <w:szCs w:val="24"/>
          <w:lang w:val="fr-BE"/>
        </w:rPr>
      </w:pPr>
      <w:r w:rsidRPr="00A765CF">
        <w:rPr>
          <w:rFonts w:eastAsia="Calibri" w:cstheme="minorHAnsi"/>
          <w:sz w:val="24"/>
          <w:szCs w:val="24"/>
          <w:lang w:val="fr-BE"/>
        </w:rPr>
        <w:t xml:space="preserve">Le personnel </w:t>
      </w:r>
      <w:r w:rsidR="00B66F9C" w:rsidRPr="00A765CF">
        <w:rPr>
          <w:rFonts w:eastAsia="Calibri" w:cstheme="minorHAnsi"/>
          <w:sz w:val="24"/>
          <w:szCs w:val="24"/>
          <w:lang w:val="fr-BE"/>
        </w:rPr>
        <w:t>de santé</w:t>
      </w:r>
      <w:r w:rsidRPr="00A765CF">
        <w:rPr>
          <w:rFonts w:eastAsia="Calibri" w:cstheme="minorHAnsi"/>
          <w:sz w:val="24"/>
          <w:szCs w:val="24"/>
          <w:lang w:val="fr-BE"/>
        </w:rPr>
        <w:t xml:space="preserve"> doit veiller à ce que les salles d’attente, les salles d’hospitalisation et les bureaux so</w:t>
      </w:r>
      <w:r w:rsidR="00B66F9C" w:rsidRPr="00A765CF">
        <w:rPr>
          <w:rFonts w:eastAsia="Calibri" w:cstheme="minorHAnsi"/>
          <w:sz w:val="24"/>
          <w:szCs w:val="24"/>
          <w:lang w:val="fr-BE"/>
        </w:rPr>
        <w:t>ient aérés autant que possible.</w:t>
      </w:r>
    </w:p>
    <w:p w14:paraId="61DEA184" w14:textId="77777777" w:rsidR="00B66F9C" w:rsidRPr="00A765CF" w:rsidRDefault="00B66F9C" w:rsidP="00352A76">
      <w:pPr>
        <w:numPr>
          <w:ilvl w:val="0"/>
          <w:numId w:val="27"/>
        </w:numPr>
        <w:spacing w:after="0" w:line="240" w:lineRule="auto"/>
        <w:jc w:val="both"/>
        <w:rPr>
          <w:rFonts w:eastAsia="Calibri" w:cstheme="minorHAnsi"/>
          <w:sz w:val="24"/>
          <w:szCs w:val="24"/>
          <w:lang w:val="fr-BE"/>
        </w:rPr>
      </w:pPr>
      <w:r w:rsidRPr="00A765CF">
        <w:rPr>
          <w:rFonts w:eastAsia="Calibri" w:cstheme="minorHAnsi"/>
          <w:bCs/>
          <w:sz w:val="24"/>
          <w:szCs w:val="24"/>
          <w:lang w:val="fr-FR"/>
        </w:rPr>
        <w:t>Prévoir l’achat de lampes UV pour le bureau TB-MR et les couloirs d’attente de l’hôpital.</w:t>
      </w:r>
    </w:p>
    <w:p w14:paraId="5EF01022" w14:textId="77777777" w:rsidR="0018423D" w:rsidRPr="00A765CF" w:rsidRDefault="0018423D" w:rsidP="00352A76">
      <w:pPr>
        <w:numPr>
          <w:ilvl w:val="0"/>
          <w:numId w:val="27"/>
        </w:numPr>
        <w:spacing w:after="0" w:line="240" w:lineRule="auto"/>
        <w:jc w:val="both"/>
        <w:rPr>
          <w:rFonts w:eastAsia="Calibri" w:cstheme="minorHAnsi"/>
          <w:sz w:val="24"/>
          <w:szCs w:val="24"/>
          <w:lang w:val="fr-BE"/>
        </w:rPr>
      </w:pPr>
      <w:r w:rsidRPr="00A765CF">
        <w:rPr>
          <w:rFonts w:eastAsia="Calibri" w:cstheme="minorHAnsi"/>
          <w:sz w:val="24"/>
          <w:szCs w:val="24"/>
          <w:lang w:val="fr-BE"/>
        </w:rPr>
        <w:t>Le recueil des expectorations dans les salles d’hospitalisation doit être absolument évité ;</w:t>
      </w:r>
    </w:p>
    <w:p w14:paraId="572A2111" w14:textId="5B3D72D4" w:rsidR="00B66F9C" w:rsidRPr="00A765CF" w:rsidRDefault="00B66F9C" w:rsidP="00352A76">
      <w:pPr>
        <w:numPr>
          <w:ilvl w:val="0"/>
          <w:numId w:val="27"/>
        </w:numPr>
        <w:spacing w:after="0" w:line="240" w:lineRule="auto"/>
        <w:jc w:val="both"/>
        <w:rPr>
          <w:rFonts w:eastAsia="Calibri" w:cstheme="minorHAnsi"/>
          <w:sz w:val="24"/>
          <w:szCs w:val="24"/>
          <w:lang w:val="fr-BE"/>
        </w:rPr>
      </w:pPr>
      <w:r w:rsidRPr="00A765CF">
        <w:rPr>
          <w:rFonts w:eastAsia="Calibri" w:cstheme="minorHAnsi"/>
          <w:sz w:val="24"/>
          <w:szCs w:val="24"/>
          <w:lang w:val="fr-BE"/>
        </w:rPr>
        <w:t xml:space="preserve">Le personnel de santé doit veiller au respect des mesures de protection respiratoire, particulièrement dans les endroits où les mesures de contrôle de l’environnement ne peuvent pas être respectées de façon optimale. </w:t>
      </w:r>
    </w:p>
    <w:p w14:paraId="57D943D6" w14:textId="77777777" w:rsidR="00A3555F" w:rsidRPr="00A765CF" w:rsidRDefault="00A3555F" w:rsidP="00A1162C">
      <w:pPr>
        <w:spacing w:after="0" w:line="276" w:lineRule="auto"/>
        <w:jc w:val="both"/>
        <w:rPr>
          <w:rFonts w:eastAsia="Calibri" w:cstheme="minorHAnsi"/>
          <w:b/>
          <w:bCs/>
          <w:sz w:val="24"/>
          <w:szCs w:val="24"/>
          <w:lang w:val="fr-FR"/>
        </w:rPr>
      </w:pPr>
    </w:p>
    <w:p w14:paraId="4A6B362D" w14:textId="6BEEE432" w:rsidR="000F04D6" w:rsidRPr="00A765CF" w:rsidRDefault="000F04D6" w:rsidP="00352A76">
      <w:pPr>
        <w:pStyle w:val="Style3"/>
        <w:numPr>
          <w:ilvl w:val="0"/>
          <w:numId w:val="51"/>
        </w:numPr>
      </w:pPr>
      <w:bookmarkStart w:id="55" w:name="_Toc8598302"/>
      <w:r w:rsidRPr="00A765CF">
        <w:t>Système d’information</w:t>
      </w:r>
      <w:bookmarkEnd w:id="55"/>
    </w:p>
    <w:p w14:paraId="1836E60C" w14:textId="77777777" w:rsidR="009D1F47" w:rsidRPr="00A765CF" w:rsidRDefault="009D1F47" w:rsidP="009D1F47">
      <w:pPr>
        <w:spacing w:after="200" w:line="276" w:lineRule="auto"/>
        <w:jc w:val="both"/>
        <w:rPr>
          <w:rFonts w:eastAsia="Calibri" w:cstheme="minorHAnsi"/>
          <w:b/>
          <w:sz w:val="24"/>
          <w:szCs w:val="24"/>
          <w:lang w:val="fr-CA"/>
        </w:rPr>
      </w:pPr>
      <w:r w:rsidRPr="00A765CF">
        <w:rPr>
          <w:rFonts w:eastAsia="Calibri" w:cstheme="minorHAnsi"/>
          <w:b/>
          <w:sz w:val="24"/>
          <w:szCs w:val="24"/>
          <w:lang w:val="fr-CA"/>
        </w:rPr>
        <w:t>Recommandations spécifiques pour améliorer la qualité des données :</w:t>
      </w:r>
    </w:p>
    <w:p w14:paraId="0D2416D4" w14:textId="786652FB" w:rsidR="009D1F47" w:rsidRPr="00A765CF" w:rsidRDefault="005A7603" w:rsidP="00352A76">
      <w:pPr>
        <w:numPr>
          <w:ilvl w:val="0"/>
          <w:numId w:val="3"/>
        </w:numPr>
        <w:tabs>
          <w:tab w:val="clear" w:pos="720"/>
          <w:tab w:val="num" w:pos="357"/>
        </w:tabs>
        <w:spacing w:after="0" w:line="240" w:lineRule="auto"/>
        <w:ind w:left="357" w:hanging="357"/>
        <w:rPr>
          <w:rFonts w:eastAsia="Calibri" w:cstheme="minorHAnsi"/>
          <w:sz w:val="24"/>
          <w:szCs w:val="24"/>
          <w:lang w:val="fr-CA"/>
        </w:rPr>
      </w:pPr>
      <w:r w:rsidRPr="00A765CF">
        <w:rPr>
          <w:rFonts w:eastAsia="Calibri" w:cstheme="minorHAnsi"/>
          <w:bCs/>
          <w:sz w:val="24"/>
          <w:szCs w:val="24"/>
          <w:lang w:val="fr-FR"/>
        </w:rPr>
        <w:t xml:space="preserve">Réviser les supports du système d’information (registres et rapports) selon les modèles recommandés de l’OMS. </w:t>
      </w:r>
      <w:r w:rsidRPr="00A765CF">
        <w:rPr>
          <w:rFonts w:eastAsia="Calibri" w:cstheme="minorHAnsi"/>
          <w:sz w:val="24"/>
          <w:szCs w:val="24"/>
          <w:lang w:val="fr-CA"/>
        </w:rPr>
        <w:t>Changer le format du</w:t>
      </w:r>
      <w:r w:rsidR="009D1F47" w:rsidRPr="00A765CF">
        <w:rPr>
          <w:rFonts w:eastAsia="Calibri" w:cstheme="minorHAnsi"/>
          <w:sz w:val="24"/>
          <w:szCs w:val="24"/>
          <w:lang w:val="fr-CA"/>
        </w:rPr>
        <w:t xml:space="preserve"> rapport trimestriel de déclaration </w:t>
      </w:r>
      <w:r w:rsidRPr="00A765CF">
        <w:rPr>
          <w:rFonts w:eastAsia="Calibri" w:cstheme="minorHAnsi"/>
          <w:sz w:val="24"/>
          <w:szCs w:val="24"/>
          <w:lang w:val="fr-CA"/>
        </w:rPr>
        <w:t xml:space="preserve">de la TB </w:t>
      </w:r>
      <w:r w:rsidR="009D1F47" w:rsidRPr="00A765CF">
        <w:rPr>
          <w:rFonts w:eastAsia="Calibri" w:cstheme="minorHAnsi"/>
          <w:sz w:val="24"/>
          <w:szCs w:val="24"/>
          <w:lang w:val="fr-CA"/>
        </w:rPr>
        <w:t>pour inclure (voir annexe 3 et modèles de rapport OMS p.30 et p33 du guide</w:t>
      </w:r>
      <w:r w:rsidRPr="00A765CF">
        <w:rPr>
          <w:rFonts w:eastAsia="Calibri" w:cstheme="minorHAnsi"/>
          <w:sz w:val="24"/>
          <w:szCs w:val="24"/>
          <w:lang w:val="fr-CA"/>
        </w:rPr>
        <w:t>)</w:t>
      </w:r>
      <w:r w:rsidR="009D1F47" w:rsidRPr="00A765CF">
        <w:rPr>
          <w:rFonts w:eastAsia="Calibri" w:cstheme="minorHAnsi"/>
          <w:sz w:val="24"/>
          <w:szCs w:val="24"/>
          <w:lang w:val="fr-CA"/>
        </w:rPr>
        <w:t xml:space="preserve"> : </w:t>
      </w:r>
      <w:hyperlink r:id="rId23" w:history="1">
        <w:r w:rsidR="009D1F47" w:rsidRPr="00A765CF">
          <w:rPr>
            <w:rFonts w:eastAsia="Calibri" w:cstheme="minorHAnsi"/>
            <w:color w:val="0000FF"/>
            <w:sz w:val="24"/>
            <w:szCs w:val="24"/>
            <w:u w:val="single"/>
            <w:lang w:val="fr-CA"/>
          </w:rPr>
          <w:t>https://apps.who.int/iris/bitstream/handle/10665/110724/9789242505344_fre.pdf?sequence=1</w:t>
        </w:r>
      </w:hyperlink>
      <w:r w:rsidR="009D1F47" w:rsidRPr="00A765CF">
        <w:rPr>
          <w:rFonts w:eastAsia="Calibri" w:cstheme="minorHAnsi"/>
          <w:sz w:val="24"/>
          <w:szCs w:val="24"/>
          <w:lang w:val="fr-CA"/>
        </w:rPr>
        <w:t>)</w:t>
      </w:r>
    </w:p>
    <w:p w14:paraId="3C8C8CE5" w14:textId="63D79069" w:rsidR="009D1F47" w:rsidRPr="00620CF3" w:rsidRDefault="009D1F47" w:rsidP="00352A76">
      <w:pPr>
        <w:numPr>
          <w:ilvl w:val="0"/>
          <w:numId w:val="5"/>
        </w:numPr>
        <w:spacing w:after="0" w:line="240" w:lineRule="auto"/>
        <w:ind w:left="717" w:hanging="357"/>
        <w:contextualSpacing/>
        <w:jc w:val="both"/>
        <w:rPr>
          <w:rFonts w:eastAsia="Calibri" w:cstheme="minorHAnsi"/>
          <w:sz w:val="24"/>
          <w:szCs w:val="24"/>
          <w:lang w:val="fr-FR"/>
        </w:rPr>
      </w:pPr>
      <w:r w:rsidRPr="00620CF3">
        <w:rPr>
          <w:rFonts w:eastAsia="Calibri" w:cstheme="minorHAnsi"/>
          <w:sz w:val="24"/>
          <w:szCs w:val="24"/>
          <w:lang w:val="fr-FR"/>
        </w:rPr>
        <w:t xml:space="preserve">âge/sexe pour les nouveaux cas et rechutes, </w:t>
      </w:r>
      <w:r w:rsidR="005A7603" w:rsidRPr="00620CF3">
        <w:rPr>
          <w:rFonts w:eastAsia="Calibri" w:cstheme="minorHAnsi"/>
          <w:sz w:val="24"/>
          <w:szCs w:val="24"/>
          <w:lang w:val="fr-FR"/>
        </w:rPr>
        <w:t>le nombre de nouveaux cas, rechute et autres retraitement pour les formes de TB pulmonaire cliniquement diagnostiquée et extra pulmonaire</w:t>
      </w:r>
      <w:r w:rsidRPr="00620CF3">
        <w:rPr>
          <w:rFonts w:eastAsia="Calibri" w:cstheme="minorHAnsi"/>
          <w:sz w:val="24"/>
          <w:szCs w:val="24"/>
          <w:lang w:val="fr-FR"/>
        </w:rPr>
        <w:t>;</w:t>
      </w:r>
    </w:p>
    <w:p w14:paraId="77060AC6" w14:textId="77777777" w:rsidR="009D1F47" w:rsidRPr="00620CF3" w:rsidRDefault="009D1F47" w:rsidP="00352A76">
      <w:pPr>
        <w:numPr>
          <w:ilvl w:val="0"/>
          <w:numId w:val="6"/>
        </w:numPr>
        <w:spacing w:after="0" w:line="240" w:lineRule="auto"/>
        <w:ind w:left="717"/>
        <w:contextualSpacing/>
        <w:jc w:val="both"/>
        <w:rPr>
          <w:rFonts w:eastAsia="Calibri" w:cstheme="minorHAnsi"/>
          <w:sz w:val="24"/>
          <w:szCs w:val="24"/>
          <w:lang w:val="fr-FR"/>
        </w:rPr>
      </w:pPr>
      <w:r w:rsidRPr="00620CF3">
        <w:rPr>
          <w:rFonts w:eastAsia="Calibri" w:cstheme="minorHAnsi"/>
          <w:sz w:val="24"/>
          <w:szCs w:val="24"/>
          <w:lang w:val="fr-FR"/>
        </w:rPr>
        <w:t>nombre d’enfants éligibles pour INH dans rapport trimestriel (voir modèle annexe) (pour calculer le % mis sous INH) ;</w:t>
      </w:r>
    </w:p>
    <w:p w14:paraId="3DD8491D" w14:textId="77777777" w:rsidR="009D1F47" w:rsidRPr="00620CF3" w:rsidRDefault="009D1F47" w:rsidP="00352A76">
      <w:pPr>
        <w:numPr>
          <w:ilvl w:val="0"/>
          <w:numId w:val="6"/>
        </w:numPr>
        <w:spacing w:after="0" w:line="240" w:lineRule="auto"/>
        <w:ind w:left="717"/>
        <w:contextualSpacing/>
        <w:jc w:val="both"/>
        <w:rPr>
          <w:rFonts w:eastAsia="Calibri" w:cstheme="minorHAnsi"/>
          <w:sz w:val="24"/>
          <w:szCs w:val="24"/>
          <w:lang w:val="fr-FR"/>
        </w:rPr>
      </w:pPr>
      <w:r w:rsidRPr="00620CF3">
        <w:rPr>
          <w:rFonts w:eastAsia="Calibri" w:cstheme="minorHAnsi"/>
          <w:sz w:val="24"/>
          <w:szCs w:val="24"/>
          <w:lang w:val="fr-FR"/>
        </w:rPr>
        <w:t>nombre de cas TB appartenant à un groupe à risque (détenu, réfugié, etc) ;</w:t>
      </w:r>
    </w:p>
    <w:p w14:paraId="26854619" w14:textId="61DEFBD4" w:rsidR="00127D27" w:rsidRPr="00620CF3" w:rsidRDefault="00127D27" w:rsidP="00352A76">
      <w:pPr>
        <w:numPr>
          <w:ilvl w:val="0"/>
          <w:numId w:val="6"/>
        </w:numPr>
        <w:spacing w:after="0" w:line="240" w:lineRule="auto"/>
        <w:ind w:left="717"/>
        <w:contextualSpacing/>
        <w:jc w:val="both"/>
        <w:rPr>
          <w:rFonts w:eastAsia="Calibri" w:cstheme="minorHAnsi"/>
          <w:sz w:val="24"/>
          <w:szCs w:val="24"/>
          <w:lang w:val="fr-FR"/>
        </w:rPr>
      </w:pPr>
      <w:r w:rsidRPr="00620CF3">
        <w:rPr>
          <w:rFonts w:eastAsia="Calibri" w:cstheme="minorHAnsi"/>
          <w:sz w:val="24"/>
          <w:szCs w:val="24"/>
          <w:lang w:val="fr-FR"/>
        </w:rPr>
        <w:t>nombre de cas orienté par le privé</w:t>
      </w:r>
    </w:p>
    <w:p w14:paraId="1F373189" w14:textId="2C38C2FD" w:rsidR="00127D27" w:rsidRPr="00A765CF" w:rsidRDefault="00127D2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Développer un programme de formation sur l’utilisation des supports du système d’information révisé, l’analyse des données épidémiologiques et sur l'utilisation des données à des fins programmatiques</w:t>
      </w:r>
    </w:p>
    <w:p w14:paraId="2D79A8B1"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 xml:space="preserve">Former </w:t>
      </w:r>
      <w:r w:rsidRPr="00A50035">
        <w:rPr>
          <w:rFonts w:eastAsia="Calibri" w:cstheme="minorHAnsi"/>
          <w:sz w:val="24"/>
          <w:szCs w:val="24"/>
          <w:lang w:val="fr-CA"/>
        </w:rPr>
        <w:t>toute</w:t>
      </w:r>
      <w:r w:rsidRPr="00A765CF">
        <w:rPr>
          <w:rFonts w:eastAsia="Calibri" w:cstheme="minorHAnsi"/>
          <w:sz w:val="24"/>
          <w:szCs w:val="24"/>
          <w:lang w:val="fr-CA"/>
        </w:rPr>
        <w:t xml:space="preserve"> l’équipe du PNLT (y compris les superviseurs DOTS) aux nouvelles définitions et au nouveau rapport trimestriel ;</w:t>
      </w:r>
    </w:p>
    <w:p w14:paraId="2F4948E5"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Refaire le rapport trimestriel pour le 1</w:t>
      </w:r>
      <w:r w:rsidRPr="00A50035">
        <w:rPr>
          <w:rFonts w:eastAsia="Calibri" w:cstheme="minorHAnsi"/>
          <w:sz w:val="24"/>
          <w:szCs w:val="24"/>
          <w:lang w:val="fr-CA"/>
        </w:rPr>
        <w:t>er</w:t>
      </w:r>
      <w:r w:rsidRPr="00A765CF">
        <w:rPr>
          <w:rFonts w:eastAsia="Calibri" w:cstheme="minorHAnsi"/>
          <w:sz w:val="24"/>
          <w:szCs w:val="24"/>
          <w:lang w:val="fr-CA"/>
        </w:rPr>
        <w:t xml:space="preserve"> trimestre 2019 pour tous les CDT avec le nouveau modèle de rapport</w:t>
      </w:r>
    </w:p>
    <w:p w14:paraId="463BFC51" w14:textId="05FD4890" w:rsidR="00127D27" w:rsidRPr="00A765CF" w:rsidRDefault="00127D2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Promouvoir l'utilisation à bon escient du registre des patients présumés de TB et des sujets contacts et de traitement préventif TB</w:t>
      </w:r>
    </w:p>
    <w:p w14:paraId="064B787C" w14:textId="77777777" w:rsidR="00127D27" w:rsidRPr="00A765CF" w:rsidRDefault="00127D2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 xml:space="preserve">Le PNLT aura à établir des indicateurs pour suivre et évaluer les activités d’identification et de prise en charge des patients présumés de TB </w:t>
      </w:r>
    </w:p>
    <w:p w14:paraId="1B08EB2B" w14:textId="77777777" w:rsidR="00127D27" w:rsidRPr="00A765CF" w:rsidRDefault="00127D2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lastRenderedPageBreak/>
        <w:t xml:space="preserve">Le système d’information concernant les activités de dépistage systématique des sujets-contacts doit être clairement décrit sur la mise en œuvre des enquêtes de dépistage des sujets-contacts </w:t>
      </w:r>
    </w:p>
    <w:p w14:paraId="297E54AE"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Profiter des prochaines supervisions des CDT pour corriger les erreurs dans le registre papier TB des CDT pour au moins tous les cas TB depuis le 1</w:t>
      </w:r>
      <w:r w:rsidRPr="00A50035">
        <w:rPr>
          <w:rFonts w:eastAsia="Calibri" w:cstheme="minorHAnsi"/>
          <w:sz w:val="24"/>
          <w:szCs w:val="24"/>
          <w:lang w:val="fr-CA"/>
        </w:rPr>
        <w:t>er</w:t>
      </w:r>
      <w:r w:rsidRPr="00A765CF">
        <w:rPr>
          <w:rFonts w:eastAsia="Calibri" w:cstheme="minorHAnsi"/>
          <w:sz w:val="24"/>
          <w:szCs w:val="24"/>
          <w:lang w:val="fr-CA"/>
        </w:rPr>
        <w:t xml:space="preserve"> janvier 2019 (erreurs de codage, test VIH, info sur cotrimoxazole, etc)</w:t>
      </w:r>
    </w:p>
    <w:p w14:paraId="3E27424F" w14:textId="53E125F7" w:rsidR="00127D27" w:rsidRPr="00A50035" w:rsidRDefault="00127D27" w:rsidP="00352A76">
      <w:pPr>
        <w:numPr>
          <w:ilvl w:val="0"/>
          <w:numId w:val="63"/>
        </w:numPr>
        <w:spacing w:after="0" w:line="240" w:lineRule="auto"/>
        <w:jc w:val="both"/>
        <w:rPr>
          <w:rFonts w:eastAsia="Calibri" w:cstheme="minorHAnsi"/>
          <w:sz w:val="24"/>
          <w:szCs w:val="24"/>
          <w:lang w:val="fr-CA"/>
        </w:rPr>
      </w:pPr>
      <w:r w:rsidRPr="00A50035">
        <w:rPr>
          <w:rFonts w:eastAsia="Calibri" w:cstheme="minorHAnsi"/>
          <w:sz w:val="24"/>
          <w:szCs w:val="24"/>
          <w:lang w:val="fr-CA"/>
        </w:rPr>
        <w:t xml:space="preserve">L’information à collecter concernant les activités collaboratives TB/VIH recommandée par l’OMS doit être incluse dans la révision du registre et du rapport de déclaration de la TB </w:t>
      </w:r>
    </w:p>
    <w:p w14:paraId="6E8368BB"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Formation (supervision formative à minima) des responsables des CDT au nouveau rapport et au remplissage correct du registre papier ;</w:t>
      </w:r>
    </w:p>
    <w:p w14:paraId="4255BFC0"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Formation des superviseurs DOT du PNLT sur le travail de supervision (objectifs des supervisions, utilisation de la grille de supervision, envisager une révision de la grille pour la simplifier, rétroinformation &amp; actions correctrices suite à la supervision)</w:t>
      </w:r>
    </w:p>
    <w:p w14:paraId="6EA9FF4A"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Organiser un atelier avec les CDT et superviseurs DOT et S&amp;E du PNLT pour identifier les freins à l’utilisation des outils d’enregistrement pour :</w:t>
      </w:r>
    </w:p>
    <w:p w14:paraId="01E56374" w14:textId="77777777" w:rsidR="00A50035" w:rsidRDefault="009D1F47" w:rsidP="00352A76">
      <w:pPr>
        <w:numPr>
          <w:ilvl w:val="1"/>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la recherche de cas parmi les contacts ;</w:t>
      </w:r>
    </w:p>
    <w:p w14:paraId="796385F8" w14:textId="77777777" w:rsidR="00A50035" w:rsidRDefault="009D1F47" w:rsidP="00352A76">
      <w:pPr>
        <w:numPr>
          <w:ilvl w:val="1"/>
          <w:numId w:val="63"/>
        </w:numPr>
        <w:spacing w:after="0" w:line="240" w:lineRule="auto"/>
        <w:jc w:val="both"/>
        <w:rPr>
          <w:rFonts w:eastAsia="Calibri" w:cstheme="minorHAnsi"/>
          <w:sz w:val="24"/>
          <w:szCs w:val="24"/>
          <w:lang w:val="fr-CA"/>
        </w:rPr>
      </w:pPr>
      <w:r w:rsidRPr="00A50035">
        <w:rPr>
          <w:rFonts w:eastAsia="Calibri" w:cstheme="minorHAnsi"/>
          <w:sz w:val="24"/>
          <w:szCs w:val="24"/>
          <w:lang w:val="fr-CA"/>
        </w:rPr>
        <w:t>les enfants &lt;5ans éligibles à l’INH ;</w:t>
      </w:r>
    </w:p>
    <w:p w14:paraId="76E2375E" w14:textId="7A177560" w:rsidR="009D1F47" w:rsidRPr="00A50035" w:rsidRDefault="009D1F47" w:rsidP="00352A76">
      <w:pPr>
        <w:numPr>
          <w:ilvl w:val="1"/>
          <w:numId w:val="63"/>
        </w:numPr>
        <w:spacing w:after="0" w:line="240" w:lineRule="auto"/>
        <w:jc w:val="both"/>
        <w:rPr>
          <w:rFonts w:eastAsia="Calibri" w:cstheme="minorHAnsi"/>
          <w:sz w:val="24"/>
          <w:szCs w:val="24"/>
          <w:lang w:val="fr-CA"/>
        </w:rPr>
      </w:pPr>
      <w:r w:rsidRPr="00A50035">
        <w:rPr>
          <w:rFonts w:eastAsia="Calibri" w:cstheme="minorHAnsi"/>
          <w:sz w:val="24"/>
          <w:szCs w:val="24"/>
          <w:lang w:val="fr-CA"/>
        </w:rPr>
        <w:t>les cas présumés ;</w:t>
      </w:r>
    </w:p>
    <w:p w14:paraId="5F72FC85" w14:textId="77777777" w:rsidR="009D1F47" w:rsidRPr="00A765CF" w:rsidRDefault="009D1F47" w:rsidP="009D1F47">
      <w:pPr>
        <w:spacing w:after="0" w:line="240" w:lineRule="auto"/>
        <w:ind w:left="357"/>
        <w:jc w:val="both"/>
        <w:rPr>
          <w:rFonts w:eastAsia="Calibri" w:cstheme="minorHAnsi"/>
          <w:sz w:val="24"/>
          <w:szCs w:val="24"/>
          <w:lang w:val="fr-CA"/>
        </w:rPr>
      </w:pPr>
      <w:r w:rsidRPr="00A765CF">
        <w:rPr>
          <w:rFonts w:eastAsia="Calibri" w:cstheme="minorHAnsi"/>
          <w:sz w:val="24"/>
          <w:szCs w:val="24"/>
          <w:lang w:val="fr-CA"/>
        </w:rPr>
        <w:t>Afin d’identifier les problèmes (manque de formation ? manque d’effectifs ? outils non adaptés ?) Il faudra ensuite adapter les outils ; il est conseillé d’avoir un registre INH pour le suivi des enfants mis sous INH et un registre pour les contacts.</w:t>
      </w:r>
    </w:p>
    <w:p w14:paraId="594E5F65" w14:textId="77777777" w:rsidR="009D1F47" w:rsidRPr="00A50035"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 xml:space="preserve">Concertation avec le PNLS pour l’indicateurs </w:t>
      </w:r>
      <w:r w:rsidRPr="00A50035">
        <w:rPr>
          <w:rFonts w:eastAsia="Calibri" w:cstheme="minorHAnsi"/>
          <w:sz w:val="24"/>
          <w:szCs w:val="24"/>
          <w:lang w:val="fr-CA"/>
        </w:rPr>
        <w:t>Nombre (%) de PvVIH mis sous INH / année</w:t>
      </w:r>
    </w:p>
    <w:p w14:paraId="2EAE80CE"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Rédiger des consignes de confidentialité ET des consignes de sauvegarde de données (à inclure dans Guide Technique de la TB)</w:t>
      </w:r>
    </w:p>
    <w:p w14:paraId="6FCA6344" w14:textId="77777777" w:rsidR="00127D27" w:rsidRPr="00A765CF" w:rsidRDefault="00127D2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 xml:space="preserve">Établir un système régulier de contrôle qualité et exhaustivité de l’information requises dans les registres des structures de santé et veiller à la disponibilité de ces registres  </w:t>
      </w:r>
    </w:p>
    <w:p w14:paraId="779033E0"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Rédiger une procédure d’assurance qualité en précisant les actions de vérification au niveau du CDT et au niveau national ;</w:t>
      </w:r>
    </w:p>
    <w:p w14:paraId="72231ECB"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Prévoir le module Qualité TB dans la prochaine enquête SARA ou prévoir un audit sur la qualité des données représentatif à l’échelle nationale.</w:t>
      </w:r>
    </w:p>
    <w:p w14:paraId="48614CDA" w14:textId="77777777" w:rsidR="009D1F47" w:rsidRPr="00A765CF" w:rsidRDefault="009D1F47" w:rsidP="009D1F47">
      <w:pPr>
        <w:spacing w:after="200" w:line="276" w:lineRule="auto"/>
        <w:jc w:val="both"/>
        <w:rPr>
          <w:rFonts w:eastAsia="Calibri" w:cstheme="minorHAnsi"/>
          <w:sz w:val="24"/>
          <w:szCs w:val="24"/>
          <w:lang w:val="fr-CA"/>
        </w:rPr>
      </w:pPr>
    </w:p>
    <w:p w14:paraId="57CE31D1" w14:textId="77777777" w:rsidR="009D1F47" w:rsidRPr="00A765CF" w:rsidRDefault="009D1F47" w:rsidP="009D1F47">
      <w:pPr>
        <w:spacing w:after="200" w:line="276" w:lineRule="auto"/>
        <w:jc w:val="both"/>
        <w:rPr>
          <w:rFonts w:eastAsia="Calibri" w:cstheme="minorHAnsi"/>
          <w:sz w:val="24"/>
          <w:szCs w:val="24"/>
          <w:lang w:val="fr-CA"/>
        </w:rPr>
      </w:pPr>
      <w:r w:rsidRPr="00A765CF">
        <w:rPr>
          <w:rFonts w:eastAsia="Calibri" w:cstheme="minorHAnsi"/>
          <w:b/>
          <w:sz w:val="24"/>
          <w:szCs w:val="24"/>
          <w:lang w:val="fr-CA"/>
        </w:rPr>
        <w:t>Recommandations spécifiques pour améliorer l’analyse des données :</w:t>
      </w:r>
    </w:p>
    <w:p w14:paraId="1C5A0AFA"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Inclure les CDT dans les ateliers de restitution organisés par le PNLT</w:t>
      </w:r>
    </w:p>
    <w:p w14:paraId="4563C973"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Utiliser DHIS2-tbhistoric pour la cartographie et figures (présentation des indicateurs et données au niveau régional et au niveau des CDT)</w:t>
      </w:r>
    </w:p>
    <w:p w14:paraId="20341633"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Formation courte en gestion de base de données + Excel avancé pour l’équipe de S&amp;E (au moins Assia) et 2 personnes du CDT Chakib</w:t>
      </w:r>
    </w:p>
    <w:p w14:paraId="094458B4"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Formation courte en statistiques pour l’équipe de S&amp;E (au moins Idil) [à noter que l’OMS organise régulièrement des ateliers régionaux « Analyse des données TB »]</w:t>
      </w:r>
    </w:p>
    <w:p w14:paraId="1E0BB162"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 xml:space="preserve">Télécharger le guide OMS sur l’analyse des données TB : </w:t>
      </w:r>
      <w:hyperlink r:id="rId24" w:history="1">
        <w:r w:rsidRPr="00A765CF">
          <w:rPr>
            <w:rFonts w:eastAsia="Calibri" w:cstheme="minorHAnsi"/>
            <w:sz w:val="24"/>
            <w:szCs w:val="24"/>
            <w:lang w:val="fr-CA"/>
          </w:rPr>
          <w:t>https://www.who.int/tb/publications/understanding_and_using_tb_data/fr/</w:t>
        </w:r>
      </w:hyperlink>
    </w:p>
    <w:p w14:paraId="41A0B4B9" w14:textId="77777777" w:rsidR="009D1F47" w:rsidRPr="00A765CF" w:rsidRDefault="009D1F47" w:rsidP="009D1F47">
      <w:pPr>
        <w:spacing w:after="0" w:line="240" w:lineRule="auto"/>
        <w:jc w:val="both"/>
        <w:rPr>
          <w:rFonts w:eastAsia="Calibri" w:cstheme="minorHAnsi"/>
          <w:sz w:val="24"/>
          <w:szCs w:val="24"/>
          <w:lang w:val="fr-CA"/>
        </w:rPr>
      </w:pPr>
    </w:p>
    <w:p w14:paraId="4D41F8EB" w14:textId="77777777" w:rsidR="009D1F47" w:rsidRPr="00A765CF" w:rsidRDefault="009D1F47" w:rsidP="009D1F47">
      <w:pPr>
        <w:spacing w:after="0" w:line="240" w:lineRule="auto"/>
        <w:jc w:val="both"/>
        <w:rPr>
          <w:rFonts w:eastAsia="Calibri" w:cstheme="minorHAnsi"/>
          <w:b/>
          <w:sz w:val="24"/>
          <w:szCs w:val="24"/>
          <w:lang w:val="fr-CA"/>
        </w:rPr>
      </w:pPr>
      <w:r w:rsidRPr="00A765CF">
        <w:rPr>
          <w:rFonts w:eastAsia="Calibri" w:cstheme="minorHAnsi"/>
          <w:b/>
          <w:sz w:val="24"/>
          <w:szCs w:val="24"/>
          <w:lang w:val="fr-CA"/>
        </w:rPr>
        <w:t>Recommandations spécifiques pour assurer la transition vers un registre électronique des cas individuels :</w:t>
      </w:r>
    </w:p>
    <w:p w14:paraId="76F735CC"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Arrêt de Epilat en 2019 (archives à sauvegarder)</w:t>
      </w:r>
    </w:p>
    <w:p w14:paraId="04D7B891"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lastRenderedPageBreak/>
        <w:t>Saisie des données (enregistrement et résultats) par trimestre dans DHIS2-tbhistoric à partir du 1er trimestre 2019 (voir « Autres remarques » après tableau) à la place du fichier Excel du PNLT ; le fichier Excel peut être utilisé pour les données du rapport qui ne sont pas dans DHIS2-tbhistoric (ex : nb enfants sous INH, nb cas par gp à risque, )</w:t>
      </w:r>
    </w:p>
    <w:p w14:paraId="62D0440D"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Demander au CDT Chakib (centre national de référence) de 1) saisir dans un même fichier Excel tous les cas diagnostiqués au CDT (les 2 fichiers actuels peuvent être fusionnés) ; 2) rajouter toutes les informations du registre papier du PNLT dans le fichier Excel ; 3) rajouter 2 colonnes qui permettront de classer les cas suivis au CDT Chakib et ceux référés (« CDT de diagnostic », « Centre de traitement ») ; 4) rajouter une colonne « région de domicile » ; 5) continuer à utiliser le registre papier du PNLT pour les cas suivis au CDT ;</w:t>
      </w:r>
    </w:p>
    <w:p w14:paraId="6ACF9B75" w14:textId="77777777" w:rsidR="009D1F47" w:rsidRPr="00A765CF" w:rsidRDefault="009D1F47" w:rsidP="00352A76">
      <w:pPr>
        <w:numPr>
          <w:ilvl w:val="0"/>
          <w:numId w:val="63"/>
        </w:numPr>
        <w:spacing w:after="0" w:line="240" w:lineRule="auto"/>
        <w:jc w:val="both"/>
        <w:rPr>
          <w:rFonts w:eastAsia="Calibri" w:cstheme="minorHAnsi"/>
          <w:sz w:val="24"/>
          <w:szCs w:val="24"/>
          <w:lang w:val="fr-CA"/>
        </w:rPr>
      </w:pPr>
      <w:r w:rsidRPr="00A765CF">
        <w:rPr>
          <w:rFonts w:eastAsia="Calibri" w:cstheme="minorHAnsi"/>
          <w:sz w:val="24"/>
          <w:szCs w:val="24"/>
          <w:lang w:val="fr-CA"/>
        </w:rPr>
        <w:t>Organiser l’envoi mensuel du registre électronique du CDT Chakib (référés et traités) (nécessite une convention PNLT-hôpital Chakib ?)</w:t>
      </w:r>
    </w:p>
    <w:p w14:paraId="398BD78F" w14:textId="77777777" w:rsidR="009D1F47" w:rsidRPr="00A765CF" w:rsidRDefault="009D1F47" w:rsidP="009D1F47">
      <w:pPr>
        <w:spacing w:after="0" w:line="240" w:lineRule="auto"/>
        <w:jc w:val="both"/>
        <w:rPr>
          <w:rFonts w:eastAsia="Calibri" w:cstheme="minorHAnsi"/>
          <w:sz w:val="24"/>
          <w:szCs w:val="24"/>
          <w:lang w:val="fr-CA"/>
        </w:rPr>
      </w:pPr>
    </w:p>
    <w:p w14:paraId="44D94CC2" w14:textId="77777777" w:rsidR="009D1F47" w:rsidRPr="00A765CF" w:rsidRDefault="009D1F47" w:rsidP="009D1F47">
      <w:pPr>
        <w:spacing w:after="0" w:line="240" w:lineRule="auto"/>
        <w:jc w:val="both"/>
        <w:rPr>
          <w:rFonts w:eastAsia="Calibri" w:cstheme="minorHAnsi"/>
          <w:b/>
          <w:sz w:val="24"/>
          <w:szCs w:val="24"/>
          <w:lang w:val="fr-CA"/>
        </w:rPr>
      </w:pPr>
      <w:r w:rsidRPr="00A765CF">
        <w:rPr>
          <w:rFonts w:eastAsia="Calibri" w:cstheme="minorHAnsi"/>
          <w:b/>
          <w:sz w:val="24"/>
          <w:szCs w:val="24"/>
          <w:lang w:val="fr-CA"/>
        </w:rPr>
        <w:t>Recommandations spécifiques dans le cadre du déploiement du DHIS2 national :</w:t>
      </w:r>
    </w:p>
    <w:p w14:paraId="5F629713" w14:textId="77777777" w:rsidR="009D1F47" w:rsidRPr="00A765CF" w:rsidRDefault="009D1F47" w:rsidP="00352A76">
      <w:pPr>
        <w:numPr>
          <w:ilvl w:val="0"/>
          <w:numId w:val="62"/>
        </w:numPr>
        <w:spacing w:after="0"/>
        <w:rPr>
          <w:rFonts w:eastAsia="Calibri" w:cstheme="minorHAnsi"/>
          <w:sz w:val="24"/>
          <w:szCs w:val="24"/>
          <w:lang w:val="fr-CA"/>
        </w:rPr>
      </w:pPr>
      <w:r w:rsidRPr="00A765CF">
        <w:rPr>
          <w:rFonts w:eastAsia="Calibri" w:cstheme="minorHAnsi"/>
          <w:sz w:val="24"/>
          <w:szCs w:val="24"/>
          <w:lang w:val="fr-CA"/>
        </w:rPr>
        <w:t>Il existe 2 types de modules TB pour le DHIS2 national ; celui qui est recommandé pour le pays est le Module Tracker qui permet la saisie des cas individuels. L’utilisation de ce module est possible à partir du moment où les données sont saisies dans DHIS2 au niveau des CDT. Il faut se rapprocher de la DIS du MinSan pour leur faire part du souhait d’utiliser le Module TB Tracker ;</w:t>
      </w:r>
    </w:p>
    <w:p w14:paraId="644AA39E" w14:textId="77777777" w:rsidR="009D1F47" w:rsidRPr="00A765CF" w:rsidRDefault="009D1F47" w:rsidP="00352A76">
      <w:pPr>
        <w:numPr>
          <w:ilvl w:val="0"/>
          <w:numId w:val="62"/>
        </w:numPr>
        <w:spacing w:after="0"/>
        <w:rPr>
          <w:rFonts w:eastAsia="Calibri" w:cstheme="minorHAnsi"/>
          <w:sz w:val="24"/>
          <w:szCs w:val="24"/>
          <w:lang w:val="fr-CA"/>
        </w:rPr>
      </w:pPr>
      <w:r w:rsidRPr="00A765CF">
        <w:rPr>
          <w:rFonts w:eastAsia="Calibri" w:cstheme="minorHAnsi"/>
          <w:sz w:val="24"/>
          <w:szCs w:val="24"/>
          <w:lang w:val="fr-CA"/>
        </w:rPr>
        <w:t>Prévoir d’utiliser le ModuleTB tracker du DHIS2 dans un premier temps au CDT Chakib (phase pilote) avant introduction dans tous les CDT ;</w:t>
      </w:r>
    </w:p>
    <w:p w14:paraId="1E73DDEF" w14:textId="77777777" w:rsidR="009D1F47" w:rsidRPr="00A765CF" w:rsidRDefault="009D1F47" w:rsidP="00352A76">
      <w:pPr>
        <w:numPr>
          <w:ilvl w:val="0"/>
          <w:numId w:val="62"/>
        </w:numPr>
        <w:spacing w:after="0" w:line="240" w:lineRule="auto"/>
        <w:contextualSpacing/>
        <w:jc w:val="both"/>
        <w:rPr>
          <w:rFonts w:eastAsia="Calibri" w:cstheme="minorHAnsi"/>
          <w:sz w:val="24"/>
          <w:szCs w:val="24"/>
          <w:lang w:val="fr-CA"/>
        </w:rPr>
      </w:pPr>
      <w:r w:rsidRPr="00A765CF">
        <w:rPr>
          <w:rFonts w:eastAsia="Calibri" w:cstheme="minorHAnsi"/>
          <w:sz w:val="24"/>
          <w:szCs w:val="24"/>
          <w:lang w:val="fr-CA"/>
        </w:rPr>
        <w:t>Formation sur DHIS2 pour la responsable du PNLT, toute l’équipe de S&amp;E (Idil, Assia, ?), et au moins 2 personnes du CDT Chakib</w:t>
      </w:r>
    </w:p>
    <w:p w14:paraId="5E15E520" w14:textId="77777777" w:rsidR="009D1F47" w:rsidRPr="00A765CF" w:rsidRDefault="009D1F47" w:rsidP="009D1F47">
      <w:pPr>
        <w:spacing w:after="0" w:line="240" w:lineRule="auto"/>
        <w:jc w:val="both"/>
        <w:rPr>
          <w:rFonts w:eastAsia="Calibri" w:cstheme="minorHAnsi"/>
          <w:sz w:val="24"/>
          <w:szCs w:val="24"/>
          <w:lang w:val="fr-CA"/>
        </w:rPr>
      </w:pPr>
    </w:p>
    <w:p w14:paraId="0903EB86" w14:textId="77777777" w:rsidR="009D1F47" w:rsidRPr="00A765CF" w:rsidRDefault="009D1F47" w:rsidP="009D1F47">
      <w:pPr>
        <w:spacing w:after="0" w:line="240" w:lineRule="auto"/>
        <w:jc w:val="both"/>
        <w:rPr>
          <w:rFonts w:eastAsia="Calibri" w:cstheme="minorHAnsi"/>
          <w:b/>
          <w:sz w:val="24"/>
          <w:szCs w:val="24"/>
          <w:lang w:val="fr-CA"/>
        </w:rPr>
      </w:pPr>
      <w:r w:rsidRPr="00A765CF">
        <w:rPr>
          <w:rFonts w:eastAsia="Calibri" w:cstheme="minorHAnsi"/>
          <w:b/>
          <w:sz w:val="24"/>
          <w:szCs w:val="24"/>
          <w:lang w:val="fr-CA"/>
        </w:rPr>
        <w:t>Recommandations spécifiques pour améliorer la couverture du système de surveillance :</w:t>
      </w:r>
    </w:p>
    <w:p w14:paraId="766F208F" w14:textId="08E911D3" w:rsidR="009D1F47" w:rsidRPr="00A765CF" w:rsidRDefault="009D1F47" w:rsidP="00352A76">
      <w:pPr>
        <w:numPr>
          <w:ilvl w:val="0"/>
          <w:numId w:val="61"/>
        </w:numPr>
        <w:spacing w:after="200"/>
        <w:contextualSpacing/>
        <w:rPr>
          <w:rFonts w:eastAsia="Calibri" w:cstheme="minorHAnsi"/>
          <w:sz w:val="24"/>
          <w:szCs w:val="24"/>
          <w:lang w:val="fr-CA"/>
        </w:rPr>
      </w:pPr>
      <w:r w:rsidRPr="00A765CF">
        <w:rPr>
          <w:rFonts w:eastAsia="Calibri" w:cstheme="minorHAnsi"/>
          <w:sz w:val="24"/>
          <w:szCs w:val="24"/>
          <w:lang w:val="fr-CA"/>
        </w:rPr>
        <w:t xml:space="preserve">Plaidoyer pour </w:t>
      </w:r>
      <w:r w:rsidR="000001CB">
        <w:rPr>
          <w:rFonts w:eastAsia="Calibri" w:cstheme="minorHAnsi"/>
          <w:sz w:val="24"/>
          <w:szCs w:val="24"/>
          <w:lang w:val="fr-CA"/>
        </w:rPr>
        <w:t xml:space="preserve">que </w:t>
      </w:r>
      <w:r w:rsidRPr="00A765CF">
        <w:rPr>
          <w:rFonts w:eastAsia="Calibri" w:cstheme="minorHAnsi"/>
          <w:sz w:val="24"/>
          <w:szCs w:val="24"/>
          <w:lang w:val="fr-CA"/>
        </w:rPr>
        <w:t>la TB soit inscrite à la liste des Maladies à Déclaration Obligatoire</w:t>
      </w:r>
    </w:p>
    <w:p w14:paraId="20410696" w14:textId="77777777" w:rsidR="009D1F47" w:rsidRPr="00A765CF" w:rsidRDefault="009D1F47" w:rsidP="00352A76">
      <w:pPr>
        <w:numPr>
          <w:ilvl w:val="0"/>
          <w:numId w:val="61"/>
        </w:numPr>
        <w:spacing w:after="200"/>
        <w:contextualSpacing/>
        <w:rPr>
          <w:rFonts w:eastAsia="Calibri" w:cstheme="minorHAnsi"/>
          <w:sz w:val="24"/>
          <w:szCs w:val="24"/>
          <w:lang w:val="fr-CA"/>
        </w:rPr>
      </w:pPr>
      <w:r w:rsidRPr="00A765CF">
        <w:rPr>
          <w:rFonts w:eastAsia="Calibri" w:cstheme="minorHAnsi"/>
          <w:sz w:val="24"/>
          <w:szCs w:val="24"/>
          <w:lang w:val="fr-CA"/>
        </w:rPr>
        <w:t>Plaidoyer pour que les causes de décès soient enregistrées selon la Classification internationale des maladies (CIM-10)</w:t>
      </w:r>
    </w:p>
    <w:p w14:paraId="79A66D0C" w14:textId="77777777" w:rsidR="009D1F47" w:rsidRPr="00A765CF" w:rsidRDefault="009D1F47" w:rsidP="00352A76">
      <w:pPr>
        <w:numPr>
          <w:ilvl w:val="0"/>
          <w:numId w:val="61"/>
        </w:numPr>
        <w:spacing w:after="200"/>
        <w:contextualSpacing/>
        <w:rPr>
          <w:rFonts w:eastAsia="Calibri" w:cstheme="minorHAnsi"/>
          <w:sz w:val="24"/>
          <w:szCs w:val="24"/>
          <w:lang w:val="fr-CA"/>
        </w:rPr>
      </w:pPr>
      <w:r w:rsidRPr="00A765CF">
        <w:rPr>
          <w:rFonts w:eastAsia="Calibri" w:cstheme="minorHAnsi"/>
          <w:sz w:val="24"/>
          <w:szCs w:val="24"/>
          <w:lang w:val="fr-CA"/>
        </w:rPr>
        <w:t>Plaidoyer pour améliorer l’accès financier aux soins pour les plus démunis</w:t>
      </w:r>
    </w:p>
    <w:p w14:paraId="00B26D49" w14:textId="77777777" w:rsidR="009D1F47" w:rsidRPr="00A765CF" w:rsidRDefault="009D1F47" w:rsidP="00352A76">
      <w:pPr>
        <w:numPr>
          <w:ilvl w:val="0"/>
          <w:numId w:val="61"/>
        </w:numPr>
        <w:spacing w:after="200"/>
        <w:contextualSpacing/>
        <w:rPr>
          <w:rFonts w:eastAsia="Calibri" w:cstheme="minorHAnsi"/>
          <w:sz w:val="24"/>
          <w:szCs w:val="24"/>
          <w:lang w:val="fr-CA"/>
        </w:rPr>
      </w:pPr>
      <w:r w:rsidRPr="00A765CF">
        <w:rPr>
          <w:rFonts w:eastAsia="Calibri" w:cstheme="minorHAnsi"/>
          <w:sz w:val="24"/>
          <w:szCs w:val="24"/>
          <w:lang w:val="fr-CA"/>
        </w:rPr>
        <w:t>Favoriser le diagnostic et l’enregistrement des cas de TB dans les services de pédiatrie ;</w:t>
      </w:r>
    </w:p>
    <w:p w14:paraId="1237DF52" w14:textId="30C78447" w:rsidR="000F04D6" w:rsidRPr="00A765CF" w:rsidRDefault="000F04D6" w:rsidP="00352A76">
      <w:pPr>
        <w:pStyle w:val="Style3"/>
        <w:numPr>
          <w:ilvl w:val="0"/>
          <w:numId w:val="51"/>
        </w:numPr>
      </w:pPr>
      <w:bookmarkStart w:id="56" w:name="_Toc8598303"/>
      <w:r w:rsidRPr="00A765CF">
        <w:t>Implication des autres prestataires de soins autre que ministère de la santé</w:t>
      </w:r>
      <w:bookmarkEnd w:id="56"/>
    </w:p>
    <w:p w14:paraId="49B3272D" w14:textId="555C90FC" w:rsidR="00E32433" w:rsidRPr="00A765CF" w:rsidRDefault="00E32433" w:rsidP="00352A76">
      <w:pPr>
        <w:numPr>
          <w:ilvl w:val="0"/>
          <w:numId w:val="60"/>
        </w:numPr>
        <w:spacing w:after="0" w:line="276" w:lineRule="auto"/>
        <w:ind w:right="-284"/>
        <w:jc w:val="both"/>
        <w:rPr>
          <w:rFonts w:eastAsia="Calibri" w:cstheme="minorHAnsi"/>
          <w:bCs/>
          <w:sz w:val="24"/>
          <w:szCs w:val="24"/>
          <w:lang w:val="fr-FR"/>
        </w:rPr>
      </w:pPr>
      <w:r w:rsidRPr="00A765CF">
        <w:rPr>
          <w:rFonts w:eastAsia="Calibri" w:cstheme="minorHAnsi"/>
          <w:bCs/>
          <w:sz w:val="24"/>
          <w:szCs w:val="24"/>
          <w:lang w:val="fr-FR"/>
        </w:rPr>
        <w:t>Etablir un cadre de partenariat national pour la lutte contre la TB impliquant tous les partenaires potentiels (ex: secteur privé, CNSS, services de santé du ministère de la justice, police)</w:t>
      </w:r>
      <w:r w:rsidR="006C63D0" w:rsidRPr="00A765CF">
        <w:rPr>
          <w:rFonts w:eastAsia="Calibri" w:cstheme="minorHAnsi"/>
          <w:bCs/>
          <w:sz w:val="24"/>
          <w:szCs w:val="24"/>
          <w:lang w:val="fr-FR"/>
        </w:rPr>
        <w:t>.</w:t>
      </w:r>
    </w:p>
    <w:p w14:paraId="0FD9D65C" w14:textId="5B32EB96" w:rsidR="00E32433" w:rsidRPr="00A765CF" w:rsidRDefault="00E32433" w:rsidP="00352A76">
      <w:pPr>
        <w:numPr>
          <w:ilvl w:val="0"/>
          <w:numId w:val="60"/>
        </w:numPr>
        <w:spacing w:after="0" w:line="276" w:lineRule="auto"/>
        <w:ind w:right="-284"/>
        <w:jc w:val="both"/>
        <w:rPr>
          <w:rFonts w:eastAsia="Calibri" w:cstheme="minorHAnsi"/>
          <w:bCs/>
          <w:sz w:val="24"/>
          <w:szCs w:val="24"/>
          <w:lang w:val="fr-FR"/>
        </w:rPr>
      </w:pPr>
      <w:r w:rsidRPr="00A765CF">
        <w:rPr>
          <w:rFonts w:eastAsia="Calibri" w:cstheme="minorHAnsi"/>
          <w:bCs/>
          <w:sz w:val="24"/>
          <w:szCs w:val="24"/>
          <w:lang w:val="fr-FR"/>
        </w:rPr>
        <w:t>Définir un plan d’action annuel de ce partenariat avec des rôles et responsabilités bien définis</w:t>
      </w:r>
      <w:r w:rsidR="006C63D0" w:rsidRPr="00A765CF">
        <w:rPr>
          <w:rFonts w:eastAsia="Calibri" w:cstheme="minorHAnsi"/>
          <w:bCs/>
          <w:sz w:val="24"/>
          <w:szCs w:val="24"/>
          <w:lang w:val="fr-FR"/>
        </w:rPr>
        <w:t>.</w:t>
      </w:r>
    </w:p>
    <w:p w14:paraId="1577DF76" w14:textId="05223C58" w:rsidR="000F04D6" w:rsidRPr="00A765CF" w:rsidRDefault="000F04D6" w:rsidP="00352A76">
      <w:pPr>
        <w:pStyle w:val="Style3"/>
        <w:numPr>
          <w:ilvl w:val="0"/>
          <w:numId w:val="51"/>
        </w:numPr>
      </w:pPr>
      <w:bookmarkStart w:id="57" w:name="_Toc8598304"/>
      <w:r w:rsidRPr="00A765CF">
        <w:t>Gestion des médicaments</w:t>
      </w:r>
      <w:bookmarkEnd w:id="57"/>
      <w:r w:rsidRPr="00A765CF">
        <w:t xml:space="preserve"> </w:t>
      </w:r>
    </w:p>
    <w:p w14:paraId="5B3E2567" w14:textId="77777777" w:rsidR="00205CBE" w:rsidRPr="00A765CF" w:rsidRDefault="00205CBE" w:rsidP="00352A76">
      <w:pPr>
        <w:numPr>
          <w:ilvl w:val="0"/>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t>Mettre en place le système d’alerte électronique à tous les niveaux pour assurer un approvisionnement durable de médicaments TB et contrôler leur expiration.</w:t>
      </w:r>
    </w:p>
    <w:p w14:paraId="7A2DC15F" w14:textId="77777777" w:rsidR="00205CBE" w:rsidRPr="00A765CF" w:rsidRDefault="00205CBE" w:rsidP="00352A76">
      <w:pPr>
        <w:numPr>
          <w:ilvl w:val="0"/>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t>Passer vers un système de répar</w:t>
      </w:r>
      <w:bookmarkStart w:id="58" w:name="_GoBack"/>
      <w:bookmarkEnd w:id="58"/>
      <w:r w:rsidRPr="00A765CF">
        <w:rPr>
          <w:rFonts w:eastAsia="Times New Roman" w:cstheme="minorHAnsi"/>
          <w:color w:val="000000"/>
          <w:kern w:val="20"/>
          <w:sz w:val="24"/>
          <w:szCs w:val="24"/>
          <w:lang w:val="fr-FR"/>
        </w:rPr>
        <w:t xml:space="preserve">tition trimestrielle des antibacillaires </w:t>
      </w:r>
    </w:p>
    <w:p w14:paraId="48605B5D" w14:textId="77777777" w:rsidR="00205CBE" w:rsidRPr="00A765CF" w:rsidRDefault="00205CBE" w:rsidP="00352A76">
      <w:pPr>
        <w:numPr>
          <w:ilvl w:val="0"/>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lastRenderedPageBreak/>
        <w:t>Prévoir dans les prochaines quantifications des antibacillaires la méthode de morbidité et de consommation en considérant le stock de sécurité et le délai d’acquisition des commandes en cours.</w:t>
      </w:r>
    </w:p>
    <w:p w14:paraId="339DD062" w14:textId="77777777" w:rsidR="00205CBE" w:rsidRPr="00A765CF" w:rsidRDefault="00205CBE" w:rsidP="00352A76">
      <w:pPr>
        <w:numPr>
          <w:ilvl w:val="0"/>
          <w:numId w:val="24"/>
        </w:numPr>
        <w:tabs>
          <w:tab w:val="left" w:pos="1276"/>
        </w:tabs>
        <w:contextualSpacing/>
        <w:jc w:val="both"/>
        <w:rPr>
          <w:rFonts w:eastAsia="Calibri" w:cstheme="minorHAnsi"/>
          <w:sz w:val="24"/>
          <w:szCs w:val="24"/>
          <w:lang w:val="fr-FR"/>
        </w:rPr>
      </w:pPr>
      <w:r w:rsidRPr="00A765CF">
        <w:rPr>
          <w:rFonts w:eastAsia="Times New Roman" w:cstheme="minorHAnsi"/>
          <w:color w:val="000000"/>
          <w:kern w:val="20"/>
          <w:sz w:val="24"/>
          <w:szCs w:val="24"/>
          <w:lang w:val="fr-FR"/>
        </w:rPr>
        <w:t>Dans l’objectif d’assurer une efficacité avec centralisation du système d’approvisionnement, il est recommandé de</w:t>
      </w:r>
      <w:r w:rsidRPr="00A765CF">
        <w:rPr>
          <w:rFonts w:eastAsia="Calibri" w:cstheme="minorHAnsi"/>
          <w:sz w:val="24"/>
          <w:szCs w:val="24"/>
          <w:lang w:val="fr-FR"/>
        </w:rPr>
        <w:t xml:space="preserve"> :</w:t>
      </w:r>
    </w:p>
    <w:p w14:paraId="48501206" w14:textId="77777777" w:rsidR="00205CBE" w:rsidRPr="00A765CF" w:rsidRDefault="00205CBE" w:rsidP="00352A76">
      <w:pPr>
        <w:numPr>
          <w:ilvl w:val="1"/>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t xml:space="preserve">Mettre en place le système d’Information de gestion des médicaments (DMIS) </w:t>
      </w:r>
    </w:p>
    <w:p w14:paraId="42D04287" w14:textId="77777777" w:rsidR="00205CBE" w:rsidRPr="00A765CF" w:rsidRDefault="00205CBE" w:rsidP="00352A76">
      <w:pPr>
        <w:numPr>
          <w:ilvl w:val="1"/>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t>Améliorer les outils DMIS et la collecte des données</w:t>
      </w:r>
    </w:p>
    <w:p w14:paraId="4A95006C" w14:textId="77777777" w:rsidR="00205CBE" w:rsidRPr="00A765CF" w:rsidRDefault="00205CBE" w:rsidP="00352A76">
      <w:pPr>
        <w:numPr>
          <w:ilvl w:val="1"/>
          <w:numId w:val="24"/>
        </w:numPr>
        <w:tabs>
          <w:tab w:val="left" w:pos="1276"/>
        </w:tabs>
        <w:contextualSpacing/>
        <w:jc w:val="both"/>
        <w:rPr>
          <w:rFonts w:eastAsia="Times New Roman" w:cstheme="minorHAnsi"/>
          <w:color w:val="000000"/>
          <w:kern w:val="20"/>
          <w:sz w:val="24"/>
          <w:szCs w:val="24"/>
          <w:lang w:val="fr-FR"/>
        </w:rPr>
      </w:pPr>
      <w:r w:rsidRPr="00A765CF">
        <w:rPr>
          <w:rFonts w:eastAsia="Times New Roman" w:cstheme="minorHAnsi"/>
          <w:color w:val="000000"/>
          <w:kern w:val="20"/>
          <w:sz w:val="24"/>
          <w:szCs w:val="24"/>
          <w:lang w:val="fr-FR"/>
        </w:rPr>
        <w:t xml:space="preserve">Formation des agents de santé impliqués dans la distribution des médicaments sur la gestion des médicaments et normaliser le cycle de distribution pour l’ensemble du pays. </w:t>
      </w:r>
    </w:p>
    <w:p w14:paraId="513DFEBC" w14:textId="77777777" w:rsidR="00205CBE" w:rsidRPr="00A765CF" w:rsidRDefault="00205CBE" w:rsidP="00352A76">
      <w:pPr>
        <w:numPr>
          <w:ilvl w:val="0"/>
          <w:numId w:val="30"/>
        </w:numPr>
        <w:spacing w:after="0" w:line="240" w:lineRule="auto"/>
        <w:contextualSpacing/>
        <w:rPr>
          <w:rFonts w:eastAsia="Times New Roman" w:cstheme="minorHAnsi"/>
          <w:sz w:val="24"/>
          <w:szCs w:val="24"/>
          <w:lang w:val="fr-FR" w:eastAsia="zh-CN"/>
        </w:rPr>
      </w:pPr>
      <w:r w:rsidRPr="00A765CF">
        <w:rPr>
          <w:rFonts w:eastAsia="Calibri" w:cstheme="minorHAnsi"/>
          <w:sz w:val="24"/>
          <w:szCs w:val="24"/>
          <w:lang w:val="fr-FR"/>
        </w:rPr>
        <w:t>Assurer l’utilisation du stock disponible de RHE en le compilant avec le Z pour la phase intensive de traitement de la tuberculose sensible afin d’éviter les expirations de ce médicament</w:t>
      </w:r>
    </w:p>
    <w:p w14:paraId="5262416C" w14:textId="77777777" w:rsidR="00205CBE" w:rsidRPr="00A765CF" w:rsidRDefault="00205CBE" w:rsidP="00352A76">
      <w:pPr>
        <w:numPr>
          <w:ilvl w:val="0"/>
          <w:numId w:val="30"/>
        </w:numPr>
        <w:contextualSpacing/>
        <w:rPr>
          <w:rFonts w:eastAsia="Calibri" w:cstheme="minorHAnsi"/>
          <w:sz w:val="24"/>
          <w:szCs w:val="24"/>
          <w:lang w:val="fr-FR"/>
        </w:rPr>
      </w:pPr>
      <w:r w:rsidRPr="00A765CF">
        <w:rPr>
          <w:rFonts w:eastAsia="Calibri" w:cstheme="minorHAnsi"/>
          <w:sz w:val="24"/>
          <w:szCs w:val="24"/>
          <w:lang w:val="fr-FR"/>
        </w:rPr>
        <w:t>Pour une utilisation rationnelle du stock disponible en streptomycine, mettre à disposition ce médicament à d’autres programmes au ministère de la santé ou d’autres pays.</w:t>
      </w:r>
    </w:p>
    <w:p w14:paraId="1E749EE2" w14:textId="77777777" w:rsidR="00205CBE" w:rsidRPr="00A765CF" w:rsidRDefault="00205CBE" w:rsidP="00352A76">
      <w:pPr>
        <w:numPr>
          <w:ilvl w:val="0"/>
          <w:numId w:val="24"/>
        </w:numPr>
        <w:contextualSpacing/>
        <w:rPr>
          <w:rFonts w:eastAsia="Calibri" w:cstheme="minorHAnsi"/>
          <w:sz w:val="24"/>
          <w:szCs w:val="24"/>
          <w:lang w:val="fr-FR"/>
        </w:rPr>
      </w:pPr>
      <w:r w:rsidRPr="00A765CF">
        <w:rPr>
          <w:rFonts w:eastAsia="Calibri" w:cstheme="minorHAnsi"/>
          <w:sz w:val="24"/>
          <w:szCs w:val="24"/>
          <w:lang w:val="fr-FR"/>
        </w:rPr>
        <w:t xml:space="preserve">Adopter les bonnes pratiques de conservation et d’enregistrement de la circulation des médicaments (entrants et sortants) avec utilisation de carte de stock et registre des médicaments (des remarques sur le stock central en annexe) </w:t>
      </w:r>
    </w:p>
    <w:p w14:paraId="11D5670C" w14:textId="78489A5A" w:rsidR="00666930" w:rsidRPr="00E35A63" w:rsidRDefault="00666930" w:rsidP="00352A76">
      <w:pPr>
        <w:pStyle w:val="Style3"/>
        <w:numPr>
          <w:ilvl w:val="0"/>
          <w:numId w:val="51"/>
        </w:numPr>
      </w:pPr>
      <w:bookmarkStart w:id="59" w:name="_Toc8598305"/>
      <w:r w:rsidRPr="00E35A63">
        <w:t>Approche communautaire</w:t>
      </w:r>
      <w:bookmarkEnd w:id="59"/>
      <w:r w:rsidRPr="00E35A63">
        <w:t xml:space="preserve"> </w:t>
      </w:r>
    </w:p>
    <w:p w14:paraId="207B159E" w14:textId="55A7F6D5" w:rsidR="006D6C6D" w:rsidRPr="006D6C6D" w:rsidRDefault="006D6C6D" w:rsidP="00352A76">
      <w:pPr>
        <w:pStyle w:val="ListParagraph"/>
        <w:numPr>
          <w:ilvl w:val="0"/>
          <w:numId w:val="28"/>
        </w:numPr>
        <w:spacing w:after="0" w:line="276" w:lineRule="auto"/>
        <w:jc w:val="both"/>
        <w:rPr>
          <w:rFonts w:eastAsia="Calibri" w:cstheme="minorHAnsi"/>
          <w:bCs/>
          <w:sz w:val="24"/>
          <w:szCs w:val="24"/>
          <w:lang w:val="fr-FR"/>
        </w:rPr>
      </w:pPr>
      <w:r w:rsidRPr="006D6C6D">
        <w:rPr>
          <w:rFonts w:eastAsia="Calibri" w:cstheme="minorHAnsi"/>
          <w:bCs/>
          <w:sz w:val="24"/>
          <w:szCs w:val="24"/>
          <w:lang w:val="fr-FR"/>
        </w:rPr>
        <w:t>Il serait important de doter le ASC de fiches de référence à remettre aux patients référés vers les structures de prise en charge de TB</w:t>
      </w:r>
      <w:r>
        <w:rPr>
          <w:rFonts w:eastAsia="Calibri" w:cstheme="minorHAnsi"/>
          <w:bCs/>
          <w:sz w:val="24"/>
          <w:szCs w:val="24"/>
          <w:lang w:val="fr-FR"/>
        </w:rPr>
        <w:t>. Ceci va permettre d’évaluer les i</w:t>
      </w:r>
      <w:r w:rsidRPr="006D6C6D">
        <w:rPr>
          <w:rFonts w:eastAsia="Calibri" w:cstheme="minorHAnsi"/>
          <w:bCs/>
          <w:sz w:val="24"/>
          <w:szCs w:val="24"/>
          <w:lang w:val="fr-FR"/>
        </w:rPr>
        <w:t xml:space="preserve">ndicateurs </w:t>
      </w:r>
      <w:r>
        <w:rPr>
          <w:rFonts w:eastAsia="Calibri" w:cstheme="minorHAnsi"/>
          <w:bCs/>
          <w:sz w:val="24"/>
          <w:szCs w:val="24"/>
          <w:lang w:val="fr-FR"/>
        </w:rPr>
        <w:t xml:space="preserve">suivants : </w:t>
      </w:r>
      <w:r w:rsidRPr="006D6C6D">
        <w:rPr>
          <w:rFonts w:eastAsia="Calibri" w:cstheme="minorHAnsi"/>
          <w:bCs/>
          <w:sz w:val="24"/>
          <w:szCs w:val="24"/>
          <w:lang w:val="fr-FR"/>
        </w:rPr>
        <w:t xml:space="preserve">nombre </w:t>
      </w:r>
      <w:r>
        <w:rPr>
          <w:rFonts w:eastAsia="Calibri" w:cstheme="minorHAnsi"/>
          <w:bCs/>
          <w:sz w:val="24"/>
          <w:szCs w:val="24"/>
          <w:lang w:val="fr-FR"/>
        </w:rPr>
        <w:t xml:space="preserve">et proportion </w:t>
      </w:r>
      <w:r w:rsidRPr="006D6C6D">
        <w:rPr>
          <w:rFonts w:eastAsia="Calibri" w:cstheme="minorHAnsi"/>
          <w:bCs/>
          <w:sz w:val="24"/>
          <w:szCs w:val="24"/>
          <w:lang w:val="fr-FR"/>
        </w:rPr>
        <w:t xml:space="preserve">de patients présumés TB référés par l'ASC et </w:t>
      </w:r>
      <w:r>
        <w:rPr>
          <w:rFonts w:eastAsia="Calibri" w:cstheme="minorHAnsi"/>
          <w:bCs/>
          <w:sz w:val="24"/>
          <w:szCs w:val="24"/>
          <w:lang w:val="fr-FR"/>
        </w:rPr>
        <w:t xml:space="preserve">et </w:t>
      </w:r>
      <w:r w:rsidRPr="006D6C6D">
        <w:rPr>
          <w:rFonts w:eastAsia="Calibri" w:cstheme="minorHAnsi"/>
          <w:bCs/>
          <w:sz w:val="24"/>
          <w:szCs w:val="24"/>
          <w:lang w:val="fr-FR"/>
        </w:rPr>
        <w:t xml:space="preserve">le  nombre </w:t>
      </w:r>
      <w:r>
        <w:rPr>
          <w:rFonts w:eastAsia="Calibri" w:cstheme="minorHAnsi"/>
          <w:bCs/>
          <w:sz w:val="24"/>
          <w:szCs w:val="24"/>
          <w:lang w:val="fr-FR"/>
        </w:rPr>
        <w:t xml:space="preserve">et proportion </w:t>
      </w:r>
      <w:r w:rsidRPr="006D6C6D">
        <w:rPr>
          <w:rFonts w:eastAsia="Calibri" w:cstheme="minorHAnsi"/>
          <w:bCs/>
          <w:sz w:val="24"/>
          <w:szCs w:val="24"/>
          <w:lang w:val="fr-FR"/>
        </w:rPr>
        <w:t xml:space="preserve">de perdus de vus de TB </w:t>
      </w:r>
      <w:r>
        <w:rPr>
          <w:rFonts w:eastAsia="Calibri" w:cstheme="minorHAnsi"/>
          <w:bCs/>
          <w:sz w:val="24"/>
          <w:szCs w:val="24"/>
          <w:lang w:val="fr-FR"/>
        </w:rPr>
        <w:t>récupérés</w:t>
      </w:r>
      <w:r w:rsidRPr="006D6C6D">
        <w:rPr>
          <w:rFonts w:eastAsia="Calibri" w:cstheme="minorHAnsi"/>
          <w:bCs/>
          <w:sz w:val="24"/>
          <w:szCs w:val="24"/>
          <w:lang w:val="fr-FR"/>
        </w:rPr>
        <w:t xml:space="preserve"> par l'ASC et reçus dans la formation sanitaire</w:t>
      </w:r>
      <w:r>
        <w:rPr>
          <w:rFonts w:eastAsia="Calibri" w:cstheme="minorHAnsi"/>
          <w:bCs/>
          <w:sz w:val="24"/>
          <w:szCs w:val="24"/>
          <w:lang w:val="fr-FR"/>
        </w:rPr>
        <w:t>.</w:t>
      </w:r>
    </w:p>
    <w:p w14:paraId="0EE65CC5" w14:textId="5633292A" w:rsidR="00E5010A" w:rsidRPr="00A765CF" w:rsidRDefault="000F04D6" w:rsidP="00352A76">
      <w:pPr>
        <w:pStyle w:val="Style3"/>
        <w:numPr>
          <w:ilvl w:val="0"/>
          <w:numId w:val="51"/>
        </w:numPr>
      </w:pPr>
      <w:bookmarkStart w:id="60" w:name="_Toc8598306"/>
      <w:r w:rsidRPr="00A765CF">
        <w:t>Recherche opérationnelle</w:t>
      </w:r>
      <w:bookmarkEnd w:id="60"/>
      <w:r w:rsidRPr="00A765CF">
        <w:t xml:space="preserve"> </w:t>
      </w:r>
    </w:p>
    <w:p w14:paraId="364F0515" w14:textId="77777777" w:rsidR="00E5010A" w:rsidRPr="00A765CF" w:rsidRDefault="00E5010A" w:rsidP="00352A76">
      <w:pPr>
        <w:pStyle w:val="ListParagraph"/>
        <w:numPr>
          <w:ilvl w:val="0"/>
          <w:numId w:val="28"/>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Etablir un comité de recherche avec acteurs extérieurs au PNT et collaborateurs sur des activités multisectorielles</w:t>
      </w:r>
    </w:p>
    <w:p w14:paraId="2A6366E1" w14:textId="77777777" w:rsidR="00E85179" w:rsidRPr="00A765CF" w:rsidRDefault="00E85179" w:rsidP="00352A76">
      <w:pPr>
        <w:pStyle w:val="ListParagraph"/>
        <w:numPr>
          <w:ilvl w:val="0"/>
          <w:numId w:val="28"/>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Le Comité de la Recherche opérationnelle pour la Lutte antituberculeuse aura à établir un agenda annuel d’études de recherche opérationnelle à entreprendre</w:t>
      </w:r>
    </w:p>
    <w:p w14:paraId="4241881A" w14:textId="29263FDA" w:rsidR="00E5010A" w:rsidRPr="00A765CF" w:rsidRDefault="00E5010A" w:rsidP="00352A76">
      <w:pPr>
        <w:pStyle w:val="ListParagraph"/>
        <w:numPr>
          <w:ilvl w:val="0"/>
          <w:numId w:val="28"/>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Rédiger le plan national de recherche afin de pouvoir l’utiliser et l’intégrer dans le PSN</w:t>
      </w:r>
    </w:p>
    <w:p w14:paraId="0CAA39F2" w14:textId="77777777" w:rsidR="00E5010A" w:rsidRPr="00A765CF" w:rsidRDefault="00E5010A" w:rsidP="00352A76">
      <w:pPr>
        <w:pStyle w:val="ListParagraph"/>
        <w:numPr>
          <w:ilvl w:val="0"/>
          <w:numId w:val="28"/>
        </w:numPr>
        <w:spacing w:after="0" w:line="276" w:lineRule="auto"/>
        <w:jc w:val="both"/>
        <w:rPr>
          <w:rFonts w:eastAsia="Calibri" w:cstheme="minorHAnsi"/>
          <w:bCs/>
          <w:sz w:val="24"/>
          <w:szCs w:val="24"/>
          <w:lang w:val="fr-FR"/>
        </w:rPr>
      </w:pPr>
      <w:r w:rsidRPr="00A765CF">
        <w:rPr>
          <w:rFonts w:eastAsia="Calibri" w:cstheme="minorHAnsi"/>
          <w:bCs/>
          <w:sz w:val="24"/>
          <w:szCs w:val="24"/>
          <w:lang w:val="fr-FR"/>
        </w:rPr>
        <w:t>Réfléchir aux compétences nécessaires pour atteindre les objectifs de recherche du PNLT</w:t>
      </w:r>
    </w:p>
    <w:p w14:paraId="0FC8613F" w14:textId="4309B2C0" w:rsidR="00E85179" w:rsidRPr="00A765CF" w:rsidRDefault="00E85179" w:rsidP="00352A76">
      <w:pPr>
        <w:pStyle w:val="ListParagraph"/>
        <w:numPr>
          <w:ilvl w:val="0"/>
          <w:numId w:val="28"/>
        </w:numPr>
        <w:rPr>
          <w:rFonts w:eastAsia="Calibri" w:cstheme="minorHAnsi"/>
          <w:bCs/>
          <w:sz w:val="24"/>
          <w:szCs w:val="24"/>
          <w:lang w:val="fr-FR"/>
        </w:rPr>
      </w:pPr>
      <w:r w:rsidRPr="00A765CF">
        <w:rPr>
          <w:rFonts w:eastAsia="Calibri" w:cstheme="minorHAnsi"/>
          <w:bCs/>
          <w:sz w:val="24"/>
          <w:szCs w:val="24"/>
          <w:lang w:val="fr-FR"/>
        </w:rPr>
        <w:t>L’Unité centrale aura à mobiliser les ressources financières pour exécuter les agendas annuels de recherche opérationnelle.</w:t>
      </w:r>
    </w:p>
    <w:p w14:paraId="24879C11" w14:textId="79693CF4" w:rsidR="0067341B" w:rsidRPr="00A765CF" w:rsidRDefault="00694DC1" w:rsidP="00450849">
      <w:pPr>
        <w:pStyle w:val="Style1"/>
        <w:rPr>
          <w:rFonts w:eastAsia="MS Mincho"/>
          <w:color w:val="000000"/>
          <w:sz w:val="24"/>
          <w:szCs w:val="24"/>
          <w:lang w:val="fr-BE"/>
        </w:rPr>
      </w:pPr>
      <w:bookmarkStart w:id="61" w:name="_Toc8598307"/>
      <w:r>
        <w:t>Recommandations à</w:t>
      </w:r>
      <w:r w:rsidRPr="00694DC1">
        <w:t xml:space="preserve"> l’Organisation Mondiale de la Santé</w:t>
      </w:r>
      <w:bookmarkEnd w:id="61"/>
    </w:p>
    <w:p w14:paraId="7F020B54" w14:textId="6302AA80" w:rsidR="00694DC1" w:rsidRPr="00694DC1" w:rsidRDefault="00694DC1" w:rsidP="00352A76">
      <w:pPr>
        <w:pStyle w:val="ListParagraph"/>
        <w:numPr>
          <w:ilvl w:val="0"/>
          <w:numId w:val="28"/>
        </w:numPr>
        <w:spacing w:after="0" w:line="276" w:lineRule="auto"/>
        <w:jc w:val="both"/>
        <w:rPr>
          <w:rFonts w:eastAsia="Calibri" w:cstheme="minorHAnsi"/>
          <w:bCs/>
          <w:sz w:val="24"/>
          <w:szCs w:val="24"/>
          <w:lang w:val="fr-FR"/>
        </w:rPr>
      </w:pPr>
      <w:r w:rsidRPr="00694DC1">
        <w:rPr>
          <w:rFonts w:eastAsia="Calibri" w:cstheme="minorHAnsi"/>
          <w:bCs/>
          <w:sz w:val="24"/>
          <w:szCs w:val="24"/>
          <w:lang w:val="fr-FR"/>
        </w:rPr>
        <w:t>Assister le PNLT à développer le PSN 2020-2025</w:t>
      </w:r>
      <w:r w:rsidR="0024753E">
        <w:rPr>
          <w:rFonts w:eastAsia="Calibri" w:cstheme="minorHAnsi"/>
          <w:bCs/>
          <w:sz w:val="24"/>
          <w:szCs w:val="24"/>
          <w:lang w:val="fr-FR"/>
        </w:rPr>
        <w:t> ;</w:t>
      </w:r>
    </w:p>
    <w:p w14:paraId="0C798683" w14:textId="47BF9E10" w:rsidR="00694DC1" w:rsidRPr="00694DC1" w:rsidRDefault="00694DC1" w:rsidP="00352A76">
      <w:pPr>
        <w:pStyle w:val="ListParagraph"/>
        <w:numPr>
          <w:ilvl w:val="0"/>
          <w:numId w:val="28"/>
        </w:numPr>
        <w:spacing w:after="0" w:line="276" w:lineRule="auto"/>
        <w:jc w:val="both"/>
        <w:rPr>
          <w:rFonts w:eastAsia="Calibri" w:cstheme="minorHAnsi"/>
          <w:bCs/>
          <w:sz w:val="24"/>
          <w:szCs w:val="24"/>
          <w:lang w:val="fr-FR"/>
        </w:rPr>
      </w:pPr>
      <w:r w:rsidRPr="00694DC1">
        <w:rPr>
          <w:rFonts w:eastAsia="Calibri" w:cstheme="minorHAnsi"/>
          <w:bCs/>
          <w:sz w:val="24"/>
          <w:szCs w:val="24"/>
          <w:lang w:val="fr-FR"/>
        </w:rPr>
        <w:t>Soutenir le PNLT à développer la prochaine note conceptuelle pour le Fonds mondial</w:t>
      </w:r>
      <w:r w:rsidR="0024753E">
        <w:rPr>
          <w:rFonts w:eastAsia="Calibri" w:cstheme="minorHAnsi"/>
          <w:bCs/>
          <w:sz w:val="24"/>
          <w:szCs w:val="24"/>
          <w:lang w:val="fr-FR"/>
        </w:rPr>
        <w:t> ;</w:t>
      </w:r>
    </w:p>
    <w:p w14:paraId="2D29FFC5" w14:textId="13B0B178" w:rsidR="00694DC1" w:rsidRPr="00694DC1" w:rsidRDefault="0024753E" w:rsidP="00352A76">
      <w:pPr>
        <w:pStyle w:val="ListParagraph"/>
        <w:numPr>
          <w:ilvl w:val="0"/>
          <w:numId w:val="28"/>
        </w:numPr>
        <w:spacing w:after="0" w:line="276" w:lineRule="auto"/>
        <w:jc w:val="both"/>
        <w:rPr>
          <w:rFonts w:eastAsia="Calibri" w:cstheme="minorHAnsi"/>
          <w:bCs/>
          <w:sz w:val="24"/>
          <w:szCs w:val="24"/>
          <w:lang w:val="fr-FR"/>
        </w:rPr>
      </w:pPr>
      <w:r>
        <w:rPr>
          <w:rFonts w:eastAsia="Calibri" w:cstheme="minorHAnsi"/>
          <w:bCs/>
          <w:sz w:val="24"/>
          <w:szCs w:val="24"/>
          <w:lang w:val="fr-FR"/>
        </w:rPr>
        <w:t xml:space="preserve">Assister techniquement le PNLT </w:t>
      </w:r>
      <w:r w:rsidR="00694DC1" w:rsidRPr="00694DC1">
        <w:rPr>
          <w:rFonts w:eastAsia="Calibri" w:cstheme="minorHAnsi"/>
          <w:bCs/>
          <w:sz w:val="24"/>
          <w:szCs w:val="24"/>
          <w:lang w:val="fr-FR"/>
        </w:rPr>
        <w:t>à mettre en œuvre les différentes interventions stratégiques spécifiées dans le Plan national de lutte contre la Tuberculose</w:t>
      </w:r>
      <w:r>
        <w:rPr>
          <w:rFonts w:eastAsia="Calibri" w:cstheme="minorHAnsi"/>
          <w:bCs/>
          <w:sz w:val="24"/>
          <w:szCs w:val="24"/>
          <w:lang w:val="fr-FR"/>
        </w:rPr>
        <w:t> ;</w:t>
      </w:r>
      <w:r w:rsidR="00694DC1" w:rsidRPr="00694DC1">
        <w:rPr>
          <w:rFonts w:eastAsia="Calibri" w:cstheme="minorHAnsi"/>
          <w:bCs/>
          <w:sz w:val="24"/>
          <w:szCs w:val="24"/>
          <w:lang w:val="fr-FR"/>
        </w:rPr>
        <w:t xml:space="preserve"> </w:t>
      </w:r>
    </w:p>
    <w:p w14:paraId="255D95AF" w14:textId="7C9501D6" w:rsidR="0067341B" w:rsidRPr="00694DC1" w:rsidRDefault="00694DC1" w:rsidP="00352A76">
      <w:pPr>
        <w:pStyle w:val="ListParagraph"/>
        <w:numPr>
          <w:ilvl w:val="0"/>
          <w:numId w:val="28"/>
        </w:numPr>
        <w:spacing w:after="0" w:line="276" w:lineRule="auto"/>
        <w:jc w:val="both"/>
        <w:rPr>
          <w:rFonts w:eastAsia="Calibri" w:cstheme="minorHAnsi"/>
          <w:bCs/>
          <w:sz w:val="24"/>
          <w:szCs w:val="24"/>
          <w:lang w:val="fr-FR"/>
        </w:rPr>
      </w:pPr>
      <w:r w:rsidRPr="00694DC1">
        <w:rPr>
          <w:rFonts w:eastAsia="Calibri" w:cstheme="minorHAnsi"/>
          <w:bCs/>
          <w:sz w:val="24"/>
          <w:szCs w:val="24"/>
          <w:lang w:val="fr-FR"/>
        </w:rPr>
        <w:t>Effectuer des évaluations régulières de la lutte contre la tuberculose</w:t>
      </w:r>
      <w:r w:rsidR="0024753E">
        <w:rPr>
          <w:rFonts w:eastAsia="Calibri" w:cstheme="minorHAnsi"/>
          <w:bCs/>
          <w:sz w:val="24"/>
          <w:szCs w:val="24"/>
          <w:lang w:val="fr-FR"/>
        </w:rPr>
        <w:t>.</w:t>
      </w:r>
    </w:p>
    <w:p w14:paraId="281EE43F" w14:textId="77777777" w:rsidR="00DA381A" w:rsidRDefault="00DA381A" w:rsidP="002F4DCF">
      <w:pPr>
        <w:pStyle w:val="Style1"/>
      </w:pPr>
    </w:p>
    <w:p w14:paraId="4427118A" w14:textId="77777777" w:rsidR="00DA381A" w:rsidRDefault="00DA381A" w:rsidP="002F4DCF">
      <w:pPr>
        <w:pStyle w:val="Style1"/>
      </w:pPr>
    </w:p>
    <w:p w14:paraId="29D8AE01" w14:textId="77777777" w:rsidR="00DA381A" w:rsidRDefault="00DA381A" w:rsidP="002F4DCF">
      <w:pPr>
        <w:pStyle w:val="Style1"/>
      </w:pPr>
    </w:p>
    <w:p w14:paraId="78983227" w14:textId="77777777" w:rsidR="00DA381A" w:rsidRDefault="00DA381A" w:rsidP="002F4DCF">
      <w:pPr>
        <w:pStyle w:val="Style1"/>
      </w:pPr>
    </w:p>
    <w:p w14:paraId="644E54AF" w14:textId="77777777" w:rsidR="00540318" w:rsidRDefault="00540318" w:rsidP="002F4DCF">
      <w:pPr>
        <w:pStyle w:val="Style1"/>
      </w:pPr>
    </w:p>
    <w:p w14:paraId="01C9018D" w14:textId="77777777" w:rsidR="00DA381A" w:rsidRDefault="00DA381A" w:rsidP="002F4DCF">
      <w:pPr>
        <w:pStyle w:val="Style1"/>
      </w:pPr>
    </w:p>
    <w:p w14:paraId="58FCF164" w14:textId="77777777" w:rsidR="00DA381A" w:rsidRDefault="00DA381A" w:rsidP="002F4DCF">
      <w:pPr>
        <w:pStyle w:val="Style1"/>
      </w:pPr>
    </w:p>
    <w:p w14:paraId="451BC541" w14:textId="77777777" w:rsidR="0067341B" w:rsidRDefault="0067341B" w:rsidP="002F4DCF">
      <w:pPr>
        <w:pStyle w:val="Style1"/>
      </w:pPr>
      <w:bookmarkStart w:id="62" w:name="_Toc8598308"/>
      <w:r w:rsidRPr="00A765CF">
        <w:t>ANNEXE</w:t>
      </w:r>
      <w:bookmarkEnd w:id="62"/>
    </w:p>
    <w:p w14:paraId="2C13B5EA" w14:textId="77777777" w:rsidR="00540318" w:rsidRDefault="00540318" w:rsidP="002F4DCF">
      <w:pPr>
        <w:pStyle w:val="Style1"/>
      </w:pPr>
    </w:p>
    <w:p w14:paraId="0B36918D" w14:textId="77777777" w:rsidR="00540318" w:rsidRDefault="00540318" w:rsidP="002F4DCF">
      <w:pPr>
        <w:pStyle w:val="Style1"/>
      </w:pPr>
    </w:p>
    <w:p w14:paraId="477A82E6" w14:textId="77777777" w:rsidR="00540318" w:rsidRDefault="00540318" w:rsidP="002F4DCF">
      <w:pPr>
        <w:pStyle w:val="Style1"/>
      </w:pPr>
    </w:p>
    <w:p w14:paraId="41FC7FA1" w14:textId="77777777" w:rsidR="00540318" w:rsidRDefault="00540318" w:rsidP="002F4DCF">
      <w:pPr>
        <w:pStyle w:val="Style1"/>
      </w:pPr>
    </w:p>
    <w:p w14:paraId="0EB927AC" w14:textId="77777777" w:rsidR="00540318" w:rsidRDefault="00540318" w:rsidP="002F4DCF">
      <w:pPr>
        <w:pStyle w:val="Style1"/>
      </w:pPr>
    </w:p>
    <w:p w14:paraId="70339F56" w14:textId="77777777" w:rsidR="00540318" w:rsidRDefault="00540318" w:rsidP="002F4DCF">
      <w:pPr>
        <w:pStyle w:val="Style1"/>
      </w:pPr>
    </w:p>
    <w:p w14:paraId="0774ACBE" w14:textId="77777777" w:rsidR="00540318" w:rsidRDefault="00540318" w:rsidP="002F4DCF">
      <w:pPr>
        <w:pStyle w:val="Style1"/>
      </w:pPr>
    </w:p>
    <w:p w14:paraId="2213AA4D" w14:textId="77777777" w:rsidR="00540318" w:rsidRDefault="00540318" w:rsidP="002F4DCF">
      <w:pPr>
        <w:pStyle w:val="Style1"/>
      </w:pPr>
    </w:p>
    <w:p w14:paraId="67790511" w14:textId="77777777" w:rsidR="00540318" w:rsidRDefault="00540318" w:rsidP="002F4DCF">
      <w:pPr>
        <w:pStyle w:val="Style1"/>
      </w:pPr>
    </w:p>
    <w:p w14:paraId="52902E19" w14:textId="77777777" w:rsidR="00450849" w:rsidRDefault="00450849" w:rsidP="002F4DCF">
      <w:pPr>
        <w:pStyle w:val="Style1"/>
      </w:pPr>
    </w:p>
    <w:p w14:paraId="0045657B" w14:textId="77777777" w:rsidR="00450849" w:rsidRDefault="00450849" w:rsidP="002F4DCF">
      <w:pPr>
        <w:pStyle w:val="Style1"/>
      </w:pPr>
    </w:p>
    <w:p w14:paraId="0152BE7C" w14:textId="77777777" w:rsidR="00450849" w:rsidRDefault="00450849" w:rsidP="002F4DCF">
      <w:pPr>
        <w:pStyle w:val="Style1"/>
      </w:pPr>
    </w:p>
    <w:p w14:paraId="5E624143" w14:textId="77777777" w:rsidR="00450849" w:rsidRDefault="00450849" w:rsidP="002F4DCF">
      <w:pPr>
        <w:pStyle w:val="Style1"/>
      </w:pPr>
    </w:p>
    <w:p w14:paraId="28C446C0" w14:textId="77777777" w:rsidR="00540318" w:rsidRDefault="00540318" w:rsidP="002F4DCF">
      <w:pPr>
        <w:pStyle w:val="Style1"/>
      </w:pPr>
    </w:p>
    <w:p w14:paraId="0CDB0AF8" w14:textId="77777777" w:rsidR="00540318" w:rsidRPr="00A765CF" w:rsidRDefault="00540318" w:rsidP="002F4DCF">
      <w:pPr>
        <w:pStyle w:val="Style1"/>
      </w:pPr>
    </w:p>
    <w:p w14:paraId="556B1CFD" w14:textId="77777777" w:rsidR="0067341B" w:rsidRPr="00A765CF" w:rsidRDefault="0067341B" w:rsidP="00A1162C">
      <w:pPr>
        <w:spacing w:after="0" w:line="276" w:lineRule="auto"/>
        <w:rPr>
          <w:rFonts w:eastAsia="Calibri" w:cstheme="minorHAnsi"/>
          <w:bCs/>
          <w:sz w:val="24"/>
          <w:szCs w:val="24"/>
          <w:lang w:val="fr-CH"/>
        </w:rPr>
      </w:pPr>
    </w:p>
    <w:p w14:paraId="540ADF3D" w14:textId="3831C872" w:rsidR="00174304" w:rsidRPr="00A765CF" w:rsidRDefault="00174304" w:rsidP="00174304">
      <w:pPr>
        <w:spacing w:after="200" w:line="276" w:lineRule="auto"/>
        <w:jc w:val="both"/>
        <w:rPr>
          <w:rFonts w:eastAsia="Calibri" w:cstheme="minorHAnsi"/>
          <w:b/>
          <w:sz w:val="24"/>
          <w:szCs w:val="24"/>
          <w:lang w:val="fr-CA"/>
        </w:rPr>
      </w:pPr>
      <w:r w:rsidRPr="00A765CF">
        <w:rPr>
          <w:rFonts w:eastAsia="Calibri" w:cstheme="minorHAnsi"/>
          <w:b/>
          <w:sz w:val="24"/>
          <w:szCs w:val="24"/>
          <w:lang w:val="fr-CA"/>
        </w:rPr>
        <w:t>Plan d’action des recommandations</w:t>
      </w:r>
    </w:p>
    <w:p w14:paraId="2B3FD83D" w14:textId="7DB64EB8" w:rsidR="00174304" w:rsidRPr="00A765CF" w:rsidRDefault="00174304" w:rsidP="00174304">
      <w:pPr>
        <w:spacing w:after="200" w:line="276" w:lineRule="auto"/>
        <w:jc w:val="both"/>
        <w:rPr>
          <w:rFonts w:eastAsia="Calibri" w:cstheme="minorHAnsi"/>
          <w:b/>
          <w:sz w:val="24"/>
          <w:szCs w:val="24"/>
          <w:lang w:val="fr-CA"/>
        </w:rPr>
      </w:pPr>
      <w:r w:rsidRPr="00A765CF">
        <w:rPr>
          <w:rFonts w:eastAsia="Calibri" w:cstheme="minorHAnsi"/>
          <w:b/>
          <w:sz w:val="24"/>
          <w:szCs w:val="24"/>
          <w:lang w:val="fr-CA"/>
        </w:rPr>
        <w:t xml:space="preserve">Surveillance de la TB et Système d’information </w:t>
      </w:r>
    </w:p>
    <w:tbl>
      <w:tblPr>
        <w:tblStyle w:val="TableGrid"/>
        <w:tblW w:w="9634" w:type="dxa"/>
        <w:tblLayout w:type="fixed"/>
        <w:tblLook w:val="0420" w:firstRow="1" w:lastRow="0" w:firstColumn="0" w:lastColumn="0" w:noHBand="0" w:noVBand="1"/>
      </w:tblPr>
      <w:tblGrid>
        <w:gridCol w:w="1377"/>
        <w:gridCol w:w="5989"/>
        <w:gridCol w:w="2268"/>
      </w:tblGrid>
      <w:tr w:rsidR="00174304" w:rsidRPr="00A765CF" w14:paraId="3B3577B4" w14:textId="77777777" w:rsidTr="00174304">
        <w:trPr>
          <w:trHeight w:val="283"/>
        </w:trPr>
        <w:tc>
          <w:tcPr>
            <w:tcW w:w="1377" w:type="dxa"/>
            <w:shd w:val="clear" w:color="auto" w:fill="DEEAF6" w:themeFill="accent1" w:themeFillTint="33"/>
            <w:hideMark/>
          </w:tcPr>
          <w:p w14:paraId="1E891E0C" w14:textId="77777777" w:rsidR="00174304" w:rsidRPr="00A765CF" w:rsidRDefault="00174304" w:rsidP="00174304">
            <w:pPr>
              <w:spacing w:after="200" w:line="276" w:lineRule="auto"/>
              <w:jc w:val="center"/>
              <w:rPr>
                <w:rFonts w:eastAsia="Calibri" w:cstheme="minorHAnsi"/>
                <w:b/>
                <w:lang w:val="fr-CA"/>
              </w:rPr>
            </w:pPr>
            <w:r w:rsidRPr="00A765CF">
              <w:rPr>
                <w:rFonts w:eastAsia="Calibri" w:cstheme="minorHAnsi"/>
                <w:b/>
                <w:lang w:val="fr-CA"/>
              </w:rPr>
              <w:t>Items</w:t>
            </w:r>
          </w:p>
        </w:tc>
        <w:tc>
          <w:tcPr>
            <w:tcW w:w="5989" w:type="dxa"/>
            <w:shd w:val="clear" w:color="auto" w:fill="DEEAF6" w:themeFill="accent1" w:themeFillTint="33"/>
            <w:hideMark/>
          </w:tcPr>
          <w:p w14:paraId="0D52750D" w14:textId="77777777" w:rsidR="00174304" w:rsidRPr="00A765CF" w:rsidRDefault="00174304" w:rsidP="00174304">
            <w:pPr>
              <w:spacing w:after="200" w:line="276" w:lineRule="auto"/>
              <w:jc w:val="center"/>
              <w:rPr>
                <w:rFonts w:eastAsia="Calibri" w:cstheme="minorHAnsi"/>
                <w:b/>
                <w:lang w:val="fr-CA"/>
              </w:rPr>
            </w:pPr>
            <w:r w:rsidRPr="00A765CF">
              <w:rPr>
                <w:rFonts w:eastAsia="Calibri" w:cstheme="minorHAnsi"/>
                <w:b/>
                <w:lang w:val="fr-CA"/>
              </w:rPr>
              <w:t>Actions</w:t>
            </w:r>
          </w:p>
        </w:tc>
        <w:tc>
          <w:tcPr>
            <w:tcW w:w="2268" w:type="dxa"/>
            <w:shd w:val="clear" w:color="auto" w:fill="DEEAF6" w:themeFill="accent1" w:themeFillTint="33"/>
          </w:tcPr>
          <w:p w14:paraId="2F611A2A" w14:textId="77777777" w:rsidR="00174304" w:rsidRPr="00A765CF" w:rsidRDefault="00174304" w:rsidP="00174304">
            <w:pPr>
              <w:spacing w:after="200" w:line="276" w:lineRule="auto"/>
              <w:jc w:val="center"/>
              <w:rPr>
                <w:rFonts w:eastAsia="Calibri" w:cstheme="minorHAnsi"/>
                <w:b/>
                <w:lang w:val="fr-CA"/>
              </w:rPr>
            </w:pPr>
            <w:r w:rsidRPr="00A765CF">
              <w:rPr>
                <w:rFonts w:eastAsia="Calibri" w:cstheme="minorHAnsi"/>
                <w:b/>
                <w:lang w:val="fr-CA"/>
              </w:rPr>
              <w:t>Délai</w:t>
            </w:r>
          </w:p>
        </w:tc>
      </w:tr>
      <w:tr w:rsidR="00174304" w:rsidRPr="00A765CF" w14:paraId="0D0781D4" w14:textId="77777777" w:rsidTr="00174304">
        <w:trPr>
          <w:trHeight w:val="1191"/>
        </w:trPr>
        <w:tc>
          <w:tcPr>
            <w:tcW w:w="1377" w:type="dxa"/>
            <w:hideMark/>
          </w:tcPr>
          <w:p w14:paraId="0D3E01F2" w14:textId="77777777" w:rsidR="00174304" w:rsidRPr="00A765CF" w:rsidRDefault="00174304" w:rsidP="00174304">
            <w:pPr>
              <w:spacing w:after="200" w:line="276" w:lineRule="auto"/>
              <w:rPr>
                <w:rFonts w:eastAsia="Calibri" w:cstheme="minorHAnsi"/>
                <w:b/>
                <w:lang w:val="fr-CA"/>
              </w:rPr>
            </w:pPr>
            <w:r w:rsidRPr="00A765CF">
              <w:rPr>
                <w:rFonts w:eastAsia="Calibri" w:cstheme="minorHAnsi"/>
                <w:b/>
                <w:lang w:val="fr-CA"/>
              </w:rPr>
              <w:t>Qualité des données</w:t>
            </w:r>
          </w:p>
        </w:tc>
        <w:tc>
          <w:tcPr>
            <w:tcW w:w="5989" w:type="dxa"/>
            <w:hideMark/>
          </w:tcPr>
          <w:p w14:paraId="1EDD5451" w14:textId="77777777" w:rsidR="00174304" w:rsidRPr="00A765CF" w:rsidRDefault="00174304" w:rsidP="00352A76">
            <w:pPr>
              <w:numPr>
                <w:ilvl w:val="0"/>
                <w:numId w:val="3"/>
              </w:numPr>
              <w:spacing w:line="276" w:lineRule="auto"/>
              <w:ind w:hanging="357"/>
              <w:rPr>
                <w:rFonts w:eastAsia="Calibri" w:cstheme="minorHAnsi"/>
                <w:lang w:val="fr-CA"/>
              </w:rPr>
            </w:pPr>
            <w:r w:rsidRPr="00A765CF">
              <w:rPr>
                <w:rFonts w:eastAsia="Calibri" w:cstheme="minorHAnsi"/>
                <w:lang w:val="fr-CA"/>
              </w:rPr>
              <w:t xml:space="preserve">Changer le format de rapport trimestriel de déclaration pour inclure (voir annexe 3 et modèles de rapport OMS p.30 et p33 du guide : </w:t>
            </w:r>
            <w:hyperlink r:id="rId25" w:history="1">
              <w:r w:rsidRPr="00A765CF">
                <w:rPr>
                  <w:rFonts w:eastAsia="Calibri" w:cstheme="minorHAnsi"/>
                  <w:color w:val="0000FF"/>
                  <w:u w:val="single"/>
                  <w:lang w:val="fr-CA"/>
                </w:rPr>
                <w:t>https://apps.who.int/iris/bitstream/handle/10665/110724/9789242505344_fre.pdf?sequence=1</w:t>
              </w:r>
            </w:hyperlink>
            <w:r w:rsidRPr="00A765CF">
              <w:rPr>
                <w:rFonts w:eastAsia="Calibri" w:cstheme="minorHAnsi"/>
                <w:lang w:val="fr-CA"/>
              </w:rPr>
              <w:t>)</w:t>
            </w:r>
          </w:p>
          <w:p w14:paraId="2BF87221" w14:textId="77777777" w:rsidR="00174304" w:rsidRPr="00A765CF" w:rsidRDefault="00174304" w:rsidP="00352A76">
            <w:pPr>
              <w:numPr>
                <w:ilvl w:val="0"/>
                <w:numId w:val="5"/>
              </w:numPr>
              <w:spacing w:line="276" w:lineRule="auto"/>
              <w:ind w:hanging="357"/>
              <w:contextualSpacing/>
              <w:rPr>
                <w:rFonts w:eastAsia="Calibri" w:cstheme="minorHAnsi"/>
                <w:lang w:val="fr-FR"/>
              </w:rPr>
            </w:pPr>
            <w:r w:rsidRPr="00A765CF">
              <w:rPr>
                <w:rFonts w:eastAsia="Calibri" w:cstheme="minorHAnsi"/>
                <w:lang w:val="fr-FR"/>
              </w:rPr>
              <w:t>âge/sexe pour les nouveaux cas et rechutes, ainsi que les antécédents de traitement pour les TPclin et EP ;</w:t>
            </w:r>
          </w:p>
          <w:p w14:paraId="753F397F" w14:textId="77777777" w:rsidR="00174304" w:rsidRPr="00A765CF" w:rsidRDefault="00174304" w:rsidP="00352A76">
            <w:pPr>
              <w:numPr>
                <w:ilvl w:val="0"/>
                <w:numId w:val="6"/>
              </w:numPr>
              <w:spacing w:after="120" w:line="276" w:lineRule="auto"/>
              <w:contextualSpacing/>
              <w:rPr>
                <w:rFonts w:eastAsia="Calibri" w:cstheme="minorHAnsi"/>
                <w:lang w:val="fr-FR"/>
              </w:rPr>
            </w:pPr>
            <w:r w:rsidRPr="00A765CF">
              <w:rPr>
                <w:rFonts w:eastAsia="Calibri" w:cstheme="minorHAnsi"/>
                <w:lang w:val="fr-FR"/>
              </w:rPr>
              <w:t>nombre d’enfants éligibles pour INH dans rapport trimestriel (voir modèle annexe) (pour calculer le % mis sous INH) ;</w:t>
            </w:r>
          </w:p>
          <w:p w14:paraId="158DB15A" w14:textId="77777777" w:rsidR="00174304" w:rsidRPr="00A765CF" w:rsidRDefault="00174304" w:rsidP="00352A76">
            <w:pPr>
              <w:numPr>
                <w:ilvl w:val="0"/>
                <w:numId w:val="6"/>
              </w:numPr>
              <w:spacing w:after="120" w:line="276" w:lineRule="auto"/>
              <w:contextualSpacing/>
              <w:rPr>
                <w:rFonts w:eastAsia="Calibri" w:cstheme="minorHAnsi"/>
                <w:lang w:val="fr-FR"/>
              </w:rPr>
            </w:pPr>
            <w:r w:rsidRPr="00A765CF">
              <w:rPr>
                <w:rFonts w:eastAsia="Calibri" w:cstheme="minorHAnsi"/>
                <w:lang w:val="fr-FR"/>
              </w:rPr>
              <w:t>nombre de cas TB appartenant à un groupe à risque (détenu, réfugié, etc) ;</w:t>
            </w:r>
          </w:p>
          <w:p w14:paraId="77D9990B"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 xml:space="preserve">Former </w:t>
            </w:r>
            <w:r w:rsidRPr="00A765CF">
              <w:rPr>
                <w:rFonts w:eastAsia="Calibri" w:cstheme="minorHAnsi"/>
                <w:u w:val="single"/>
                <w:lang w:val="fr-CA"/>
              </w:rPr>
              <w:t>toute</w:t>
            </w:r>
            <w:r w:rsidRPr="00A765CF">
              <w:rPr>
                <w:rFonts w:eastAsia="Calibri" w:cstheme="minorHAnsi"/>
                <w:lang w:val="fr-CA"/>
              </w:rPr>
              <w:t xml:space="preserve"> l’équipe du PNLT (y compris les superviseurs DOTS) aux nouvelles définitions et au nouveau rapport trimestriel ;</w:t>
            </w:r>
          </w:p>
          <w:p w14:paraId="71D1228B"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Refaire le rapport trimestriel pour le 1</w:t>
            </w:r>
            <w:r w:rsidRPr="00A765CF">
              <w:rPr>
                <w:rFonts w:eastAsia="Calibri" w:cstheme="minorHAnsi"/>
                <w:vertAlign w:val="superscript"/>
                <w:lang w:val="fr-CA"/>
              </w:rPr>
              <w:t>er</w:t>
            </w:r>
            <w:r w:rsidRPr="00A765CF">
              <w:rPr>
                <w:rFonts w:eastAsia="Calibri" w:cstheme="minorHAnsi"/>
                <w:lang w:val="fr-CA"/>
              </w:rPr>
              <w:t xml:space="preserve"> trimestre 2019 pour tous les CDT avec le nouveau modèle de rapport</w:t>
            </w:r>
          </w:p>
          <w:p w14:paraId="7F272FE5"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Profiter des prochaines supervisions des CDT pour corriger les erreurs dans le registre papier TB des CDT pour au moins tous les cas TB depuis le 1</w:t>
            </w:r>
            <w:r w:rsidRPr="00A765CF">
              <w:rPr>
                <w:rFonts w:eastAsia="Calibri" w:cstheme="minorHAnsi"/>
                <w:vertAlign w:val="superscript"/>
                <w:lang w:val="fr-CA"/>
              </w:rPr>
              <w:t>er</w:t>
            </w:r>
            <w:r w:rsidRPr="00A765CF">
              <w:rPr>
                <w:rFonts w:eastAsia="Calibri" w:cstheme="minorHAnsi"/>
                <w:lang w:val="fr-CA"/>
              </w:rPr>
              <w:t xml:space="preserve"> janvier 2019 (erreurs de codage, test VIH, info sur cotrimoxazole, etc)</w:t>
            </w:r>
          </w:p>
          <w:p w14:paraId="1D6558B5"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Formation (supervision formative à minima) des responsables des CDT au nouveau rapport et au remplissage correct du registre papier ;</w:t>
            </w:r>
          </w:p>
          <w:p w14:paraId="5408DC9D"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Formation des superviseurs DOT du PNLT sur le travail de supervision (objectifs des supervisions, utilisation de la grille de supervision, envisager une révision de la grille pour la simplifier, rétroinformation &amp; actions correctrices suite à la supervision)</w:t>
            </w:r>
          </w:p>
          <w:p w14:paraId="73044A19" w14:textId="77777777" w:rsidR="00174304" w:rsidRPr="00A765CF" w:rsidRDefault="00174304" w:rsidP="00352A76">
            <w:pPr>
              <w:numPr>
                <w:ilvl w:val="0"/>
                <w:numId w:val="3"/>
              </w:numPr>
              <w:spacing w:line="276" w:lineRule="auto"/>
              <w:rPr>
                <w:rFonts w:eastAsia="Calibri" w:cstheme="minorHAnsi"/>
                <w:lang w:val="fr-CA"/>
              </w:rPr>
            </w:pPr>
            <w:r w:rsidRPr="00A765CF">
              <w:rPr>
                <w:rFonts w:eastAsia="Calibri" w:cstheme="minorHAnsi"/>
                <w:lang w:val="fr-CA"/>
              </w:rPr>
              <w:t>Organiser un atelier avec les CDT et superviseurs DOT et S&amp;E du PNLT pour identifier les freins à l’utilisation des outils d’enregistrement pour :</w:t>
            </w:r>
          </w:p>
          <w:p w14:paraId="069BA3D6" w14:textId="77777777" w:rsidR="00174304" w:rsidRPr="00A765CF" w:rsidRDefault="00174304" w:rsidP="00174304">
            <w:pPr>
              <w:spacing w:line="276" w:lineRule="auto"/>
              <w:ind w:left="720"/>
              <w:rPr>
                <w:rFonts w:eastAsia="Calibri" w:cstheme="minorHAnsi"/>
                <w:lang w:val="fr-CA"/>
              </w:rPr>
            </w:pPr>
            <w:r w:rsidRPr="00A765CF">
              <w:rPr>
                <w:rFonts w:eastAsia="Calibri" w:cstheme="minorHAnsi"/>
                <w:lang w:val="fr-CA"/>
              </w:rPr>
              <w:t>-la recherche de cas parmi les contacts ;</w:t>
            </w:r>
          </w:p>
          <w:p w14:paraId="1BE8FADF" w14:textId="77777777" w:rsidR="00174304" w:rsidRPr="00A765CF" w:rsidRDefault="00174304" w:rsidP="00174304">
            <w:pPr>
              <w:spacing w:line="276" w:lineRule="auto"/>
              <w:ind w:left="720"/>
              <w:rPr>
                <w:rFonts w:eastAsia="Calibri" w:cstheme="minorHAnsi"/>
                <w:lang w:val="fr-CA"/>
              </w:rPr>
            </w:pPr>
            <w:r w:rsidRPr="00A765CF">
              <w:rPr>
                <w:rFonts w:eastAsia="Calibri" w:cstheme="minorHAnsi"/>
                <w:lang w:val="fr-CA"/>
              </w:rPr>
              <w:t>-les enfants &lt;5ans éligibles à l’INH ;</w:t>
            </w:r>
          </w:p>
          <w:p w14:paraId="53ED0458" w14:textId="77777777" w:rsidR="00174304" w:rsidRPr="00A765CF" w:rsidRDefault="00174304" w:rsidP="00174304">
            <w:pPr>
              <w:spacing w:line="276" w:lineRule="auto"/>
              <w:ind w:left="720"/>
              <w:rPr>
                <w:rFonts w:eastAsia="Calibri" w:cstheme="minorHAnsi"/>
                <w:lang w:val="fr-CA"/>
              </w:rPr>
            </w:pPr>
            <w:r w:rsidRPr="00A765CF">
              <w:rPr>
                <w:rFonts w:eastAsia="Calibri" w:cstheme="minorHAnsi"/>
                <w:lang w:val="fr-CA"/>
              </w:rPr>
              <w:lastRenderedPageBreak/>
              <w:t>-les cas présumés ;</w:t>
            </w:r>
          </w:p>
          <w:p w14:paraId="46CC7AD0" w14:textId="77777777" w:rsidR="00174304" w:rsidRPr="00A765CF" w:rsidRDefault="00174304" w:rsidP="00174304">
            <w:pPr>
              <w:spacing w:line="276" w:lineRule="auto"/>
              <w:ind w:left="720"/>
              <w:rPr>
                <w:rFonts w:eastAsia="Calibri" w:cstheme="minorHAnsi"/>
                <w:lang w:val="fr-CA"/>
              </w:rPr>
            </w:pPr>
            <w:r w:rsidRPr="00A765CF">
              <w:rPr>
                <w:rFonts w:eastAsia="Calibri" w:cstheme="minorHAnsi"/>
                <w:lang w:val="fr-CA"/>
              </w:rPr>
              <w:t>Afin d’identifier les problèmes (manque de formation ? manque d’effectifs ? outils non adaptés ?) Il faudra ensuite adapter les outils ; il est conseillé d’avoir un registre INH pour le suivi des enfants mis sous INH et un registre pour les contacts.</w:t>
            </w:r>
          </w:p>
          <w:p w14:paraId="2D90450C" w14:textId="77777777" w:rsidR="00174304" w:rsidRPr="00A765CF" w:rsidRDefault="00174304" w:rsidP="00174304">
            <w:pPr>
              <w:spacing w:line="276" w:lineRule="auto"/>
              <w:ind w:left="720"/>
              <w:rPr>
                <w:rFonts w:eastAsia="Calibri" w:cstheme="minorHAnsi"/>
                <w:lang w:val="fr-CA"/>
              </w:rPr>
            </w:pPr>
          </w:p>
          <w:p w14:paraId="12B59BC7" w14:textId="77777777" w:rsidR="00174304" w:rsidRPr="00A765CF" w:rsidRDefault="00174304" w:rsidP="00352A76">
            <w:pPr>
              <w:numPr>
                <w:ilvl w:val="0"/>
                <w:numId w:val="3"/>
              </w:numPr>
              <w:spacing w:after="200" w:line="276" w:lineRule="auto"/>
              <w:rPr>
                <w:rFonts w:eastAsia="Calibri" w:cstheme="minorHAnsi"/>
                <w:i/>
                <w:lang w:val="fr-CA"/>
              </w:rPr>
            </w:pPr>
            <w:r w:rsidRPr="00A765CF">
              <w:rPr>
                <w:rFonts w:eastAsia="Calibri" w:cstheme="minorHAnsi"/>
                <w:lang w:val="fr-CA"/>
              </w:rPr>
              <w:t xml:space="preserve">Concertation avec le PNLS pour l’indicateurs </w:t>
            </w:r>
            <w:r w:rsidRPr="00A765CF">
              <w:rPr>
                <w:rFonts w:eastAsia="Calibri" w:cstheme="minorHAnsi"/>
                <w:i/>
                <w:lang w:val="fr-CA"/>
              </w:rPr>
              <w:t>Nombre (%) de PvVIH mis sous INH / année</w:t>
            </w:r>
          </w:p>
          <w:p w14:paraId="5C25E088"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Rédiger des consignes de confidentialité ET des consignes de sauvegarde de données (à inclure dans Guide Technique de la TB)</w:t>
            </w:r>
          </w:p>
          <w:p w14:paraId="3423A6EF"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Rédiger une procédure d’assurance qualité en précisant les actions de vérification au niveau du CDT et au niveau national ;</w:t>
            </w:r>
          </w:p>
          <w:p w14:paraId="56C7FD62" w14:textId="77777777" w:rsidR="00174304" w:rsidRPr="00A765CF" w:rsidRDefault="00174304" w:rsidP="00352A76">
            <w:pPr>
              <w:numPr>
                <w:ilvl w:val="0"/>
                <w:numId w:val="3"/>
              </w:numPr>
              <w:spacing w:after="200" w:line="276" w:lineRule="auto"/>
              <w:rPr>
                <w:rFonts w:eastAsia="Calibri" w:cstheme="minorHAnsi"/>
                <w:lang w:val="fr-CA"/>
              </w:rPr>
            </w:pPr>
            <w:r w:rsidRPr="00A765CF">
              <w:rPr>
                <w:rFonts w:eastAsia="Calibri" w:cstheme="minorHAnsi"/>
                <w:lang w:val="fr-CA"/>
              </w:rPr>
              <w:t>Prévoir le module Qualité TB dans la prochaine enquête SARA ou prévoir un audit sur la qualité des données représentatif à l’échelle nationale.</w:t>
            </w:r>
          </w:p>
        </w:tc>
        <w:tc>
          <w:tcPr>
            <w:tcW w:w="2268" w:type="dxa"/>
          </w:tcPr>
          <w:p w14:paraId="51507B48"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lastRenderedPageBreak/>
              <w:t>Mai 2019</w:t>
            </w:r>
          </w:p>
          <w:p w14:paraId="17965B77" w14:textId="77777777" w:rsidR="00174304" w:rsidRPr="00A765CF" w:rsidRDefault="00174304" w:rsidP="00174304">
            <w:pPr>
              <w:spacing w:after="200" w:line="276" w:lineRule="auto"/>
              <w:rPr>
                <w:rFonts w:eastAsia="Calibri" w:cstheme="minorHAnsi"/>
                <w:lang w:val="fr-CA"/>
              </w:rPr>
            </w:pPr>
          </w:p>
          <w:p w14:paraId="7E3FA3B1" w14:textId="77777777" w:rsidR="00174304" w:rsidRPr="00A765CF" w:rsidRDefault="00174304" w:rsidP="00174304">
            <w:pPr>
              <w:spacing w:after="200" w:line="276" w:lineRule="auto"/>
              <w:rPr>
                <w:rFonts w:eastAsia="Calibri" w:cstheme="minorHAnsi"/>
                <w:lang w:val="fr-CA"/>
              </w:rPr>
            </w:pPr>
          </w:p>
          <w:p w14:paraId="6A77B7BB" w14:textId="77777777" w:rsidR="00174304" w:rsidRPr="00A765CF" w:rsidRDefault="00174304" w:rsidP="00174304">
            <w:pPr>
              <w:spacing w:after="200" w:line="276" w:lineRule="auto"/>
              <w:rPr>
                <w:rFonts w:eastAsia="Calibri" w:cstheme="minorHAnsi"/>
                <w:lang w:val="fr-CA"/>
              </w:rPr>
            </w:pPr>
          </w:p>
          <w:p w14:paraId="0DD079A5" w14:textId="77777777" w:rsidR="00174304" w:rsidRPr="00A765CF" w:rsidRDefault="00174304" w:rsidP="00174304">
            <w:pPr>
              <w:spacing w:after="200" w:line="276" w:lineRule="auto"/>
              <w:rPr>
                <w:rFonts w:eastAsia="Calibri" w:cstheme="minorHAnsi"/>
                <w:lang w:val="fr-CA"/>
              </w:rPr>
            </w:pPr>
          </w:p>
          <w:p w14:paraId="11D77A53" w14:textId="77777777" w:rsidR="00174304" w:rsidRPr="00A765CF" w:rsidRDefault="00174304" w:rsidP="00174304">
            <w:pPr>
              <w:spacing w:after="200" w:line="276" w:lineRule="auto"/>
              <w:rPr>
                <w:rFonts w:eastAsia="Calibri" w:cstheme="minorHAnsi"/>
                <w:lang w:val="fr-CA"/>
              </w:rPr>
            </w:pPr>
          </w:p>
          <w:p w14:paraId="127C6B4B" w14:textId="77777777" w:rsidR="00174304" w:rsidRPr="00A765CF" w:rsidRDefault="00174304" w:rsidP="00174304">
            <w:pPr>
              <w:spacing w:after="200" w:line="276" w:lineRule="auto"/>
              <w:rPr>
                <w:rFonts w:eastAsia="Calibri" w:cstheme="minorHAnsi"/>
                <w:lang w:val="fr-CA"/>
              </w:rPr>
            </w:pPr>
          </w:p>
          <w:p w14:paraId="4A2CC502"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Mai-juin 2019</w:t>
            </w:r>
          </w:p>
          <w:p w14:paraId="328EB060" w14:textId="77777777" w:rsidR="00174304" w:rsidRPr="00A765CF" w:rsidRDefault="00174304" w:rsidP="00174304">
            <w:pPr>
              <w:spacing w:after="200" w:line="276" w:lineRule="auto"/>
              <w:rPr>
                <w:rFonts w:eastAsia="Calibri" w:cstheme="minorHAnsi"/>
                <w:lang w:val="fr-CA"/>
              </w:rPr>
            </w:pPr>
          </w:p>
          <w:p w14:paraId="271113C4"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Mai-juin-juillet 2019</w:t>
            </w:r>
          </w:p>
          <w:p w14:paraId="55300538" w14:textId="77777777" w:rsidR="00174304" w:rsidRPr="00A765CF" w:rsidRDefault="00174304" w:rsidP="00174304">
            <w:pPr>
              <w:spacing w:after="200" w:line="276" w:lineRule="auto"/>
              <w:rPr>
                <w:rFonts w:eastAsia="Calibri" w:cstheme="minorHAnsi"/>
                <w:lang w:val="fr-CA"/>
              </w:rPr>
            </w:pPr>
          </w:p>
          <w:p w14:paraId="2E4505F8"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Juin à août 2019</w:t>
            </w:r>
          </w:p>
          <w:p w14:paraId="2902BFA8" w14:textId="77777777" w:rsidR="00174304" w:rsidRPr="00A765CF" w:rsidRDefault="00174304" w:rsidP="00174304">
            <w:pPr>
              <w:spacing w:after="200" w:line="276" w:lineRule="auto"/>
              <w:rPr>
                <w:rFonts w:eastAsia="Calibri" w:cstheme="minorHAnsi"/>
                <w:lang w:val="fr-CA"/>
              </w:rPr>
            </w:pPr>
          </w:p>
          <w:p w14:paraId="697F4B39" w14:textId="77777777" w:rsidR="00174304" w:rsidRPr="00A765CF" w:rsidRDefault="00174304" w:rsidP="00174304">
            <w:pPr>
              <w:spacing w:after="200" w:line="276" w:lineRule="auto"/>
              <w:rPr>
                <w:rFonts w:eastAsia="Calibri" w:cstheme="minorHAnsi"/>
                <w:lang w:val="fr-CA"/>
              </w:rPr>
            </w:pPr>
          </w:p>
          <w:p w14:paraId="5375B694"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Juin à août 2019</w:t>
            </w:r>
          </w:p>
          <w:p w14:paraId="65EA22AE" w14:textId="77777777" w:rsidR="00174304" w:rsidRPr="00A765CF" w:rsidRDefault="00174304" w:rsidP="00174304">
            <w:pPr>
              <w:spacing w:after="200" w:line="276" w:lineRule="auto"/>
              <w:rPr>
                <w:rFonts w:eastAsia="Calibri" w:cstheme="minorHAnsi"/>
                <w:lang w:val="fr-CA"/>
              </w:rPr>
            </w:pPr>
          </w:p>
          <w:p w14:paraId="62416206"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2019</w:t>
            </w:r>
          </w:p>
          <w:p w14:paraId="015A60D7" w14:textId="77777777" w:rsidR="00174304" w:rsidRPr="00A765CF" w:rsidRDefault="00174304" w:rsidP="00174304">
            <w:pPr>
              <w:spacing w:after="200" w:line="276" w:lineRule="auto"/>
              <w:rPr>
                <w:rFonts w:eastAsia="Calibri" w:cstheme="minorHAnsi"/>
                <w:lang w:val="fr-CA"/>
              </w:rPr>
            </w:pPr>
          </w:p>
          <w:p w14:paraId="0341D7B9" w14:textId="77777777" w:rsidR="00174304" w:rsidRPr="00A765CF" w:rsidRDefault="00174304" w:rsidP="00174304">
            <w:pPr>
              <w:spacing w:after="200" w:line="276" w:lineRule="auto"/>
              <w:rPr>
                <w:rFonts w:eastAsia="Calibri" w:cstheme="minorHAnsi"/>
                <w:lang w:val="fr-CA"/>
              </w:rPr>
            </w:pPr>
          </w:p>
          <w:p w14:paraId="0FFD8FDB" w14:textId="77777777" w:rsidR="00174304" w:rsidRPr="00A765CF" w:rsidRDefault="00174304" w:rsidP="00174304">
            <w:pPr>
              <w:spacing w:after="200" w:line="276" w:lineRule="auto"/>
              <w:rPr>
                <w:rFonts w:eastAsia="Calibri" w:cstheme="minorHAnsi"/>
                <w:lang w:val="fr-CA"/>
              </w:rPr>
            </w:pPr>
          </w:p>
          <w:p w14:paraId="0D8473A7" w14:textId="77777777" w:rsidR="00174304" w:rsidRPr="00A765CF" w:rsidRDefault="00174304" w:rsidP="00174304">
            <w:pPr>
              <w:spacing w:after="200" w:line="276" w:lineRule="auto"/>
              <w:rPr>
                <w:rFonts w:eastAsia="Calibri" w:cstheme="minorHAnsi"/>
                <w:lang w:val="fr-CA"/>
              </w:rPr>
            </w:pPr>
          </w:p>
          <w:p w14:paraId="2D558381"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2019</w:t>
            </w:r>
          </w:p>
          <w:p w14:paraId="44A2C60A" w14:textId="77777777" w:rsidR="00174304" w:rsidRPr="00A765CF" w:rsidRDefault="00174304" w:rsidP="00174304">
            <w:pPr>
              <w:spacing w:after="200" w:line="276" w:lineRule="auto"/>
              <w:rPr>
                <w:rFonts w:eastAsia="Calibri" w:cstheme="minorHAnsi"/>
                <w:lang w:val="fr-CA"/>
              </w:rPr>
            </w:pPr>
          </w:p>
          <w:p w14:paraId="33944B7B"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lastRenderedPageBreak/>
              <w:t>2019</w:t>
            </w:r>
          </w:p>
          <w:p w14:paraId="5B2087BF" w14:textId="77777777" w:rsidR="00174304" w:rsidRPr="00A765CF" w:rsidRDefault="00174304" w:rsidP="00174304">
            <w:pPr>
              <w:spacing w:after="200" w:line="276" w:lineRule="auto"/>
              <w:rPr>
                <w:rFonts w:eastAsia="Calibri" w:cstheme="minorHAnsi"/>
                <w:lang w:val="fr-CA"/>
              </w:rPr>
            </w:pPr>
          </w:p>
          <w:p w14:paraId="0A0490F8" w14:textId="77777777" w:rsidR="00174304" w:rsidRPr="00A765CF" w:rsidRDefault="00174304" w:rsidP="00174304">
            <w:pPr>
              <w:spacing w:after="200" w:line="276" w:lineRule="auto"/>
              <w:rPr>
                <w:rFonts w:eastAsia="Calibri" w:cstheme="minorHAnsi"/>
                <w:lang w:val="fr-CA"/>
              </w:rPr>
            </w:pPr>
            <w:r w:rsidRPr="00A765CF">
              <w:rPr>
                <w:rFonts w:eastAsia="Calibri" w:cstheme="minorHAnsi"/>
                <w:lang w:val="fr-CA"/>
              </w:rPr>
              <w:t>2019</w:t>
            </w:r>
          </w:p>
          <w:p w14:paraId="6C3A20C1" w14:textId="77777777" w:rsidR="00174304" w:rsidRPr="00A765CF" w:rsidRDefault="00174304" w:rsidP="00174304">
            <w:pPr>
              <w:spacing w:after="200" w:line="276" w:lineRule="auto"/>
              <w:rPr>
                <w:rFonts w:eastAsia="Calibri" w:cstheme="minorHAnsi"/>
                <w:lang w:val="fr-CA"/>
              </w:rPr>
            </w:pPr>
          </w:p>
        </w:tc>
      </w:tr>
      <w:tr w:rsidR="00174304" w:rsidRPr="00A765CF" w14:paraId="25B0FD26" w14:textId="77777777" w:rsidTr="00174304">
        <w:trPr>
          <w:trHeight w:val="654"/>
        </w:trPr>
        <w:tc>
          <w:tcPr>
            <w:tcW w:w="1377" w:type="dxa"/>
            <w:hideMark/>
          </w:tcPr>
          <w:p w14:paraId="740C6346" w14:textId="77777777" w:rsidR="00174304" w:rsidRPr="00A765CF" w:rsidRDefault="00174304" w:rsidP="00174304">
            <w:pPr>
              <w:spacing w:after="200" w:line="276" w:lineRule="auto"/>
              <w:rPr>
                <w:rFonts w:eastAsia="Calibri" w:cstheme="minorHAnsi"/>
                <w:b/>
                <w:lang w:val="fr-CA"/>
              </w:rPr>
            </w:pPr>
            <w:r w:rsidRPr="00A765CF">
              <w:rPr>
                <w:rFonts w:eastAsia="Calibri" w:cstheme="minorHAnsi"/>
                <w:b/>
                <w:lang w:val="fr-CA"/>
              </w:rPr>
              <w:lastRenderedPageBreak/>
              <w:t>Analyse des données</w:t>
            </w:r>
          </w:p>
        </w:tc>
        <w:tc>
          <w:tcPr>
            <w:tcW w:w="5989" w:type="dxa"/>
            <w:hideMark/>
          </w:tcPr>
          <w:p w14:paraId="1A497CA7"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Inclure les CDT dans les ateliers de restitution organisés par le PNLT</w:t>
            </w:r>
          </w:p>
          <w:p w14:paraId="103FCED7"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Utiliser DHIS2-tbhistoric pour la cartographie et figures (présentation des indicateurs et données au niveau régional et au niveau des CDT)</w:t>
            </w:r>
          </w:p>
          <w:p w14:paraId="7AEEBC1C"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Formation courte en gestion de base de données + Excel avancé pour l’équipe de S&amp;E (au moins Assia) et 2 personnes du CDT Chakib</w:t>
            </w:r>
          </w:p>
          <w:p w14:paraId="33B36C3E"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Formation courte en statistiques pour l’équipe de S&amp;E (au moins Idil) [</w:t>
            </w:r>
            <w:r w:rsidRPr="00A765CF">
              <w:rPr>
                <w:rFonts w:eastAsia="Calibri" w:cstheme="minorHAnsi"/>
                <w:i/>
                <w:lang w:val="fr-CA"/>
              </w:rPr>
              <w:t>à noter que l’OMS organise régulièrement des ateliers régionaux « Analyse des données TB »</w:t>
            </w:r>
            <w:r w:rsidRPr="00A765CF">
              <w:rPr>
                <w:rFonts w:eastAsia="Calibri" w:cstheme="minorHAnsi"/>
                <w:lang w:val="fr-CA"/>
              </w:rPr>
              <w:t>]</w:t>
            </w:r>
          </w:p>
          <w:p w14:paraId="054C59EC"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 xml:space="preserve">Télécharger le guide OMS sur l’analyse des données TB : </w:t>
            </w:r>
            <w:hyperlink r:id="rId26" w:history="1">
              <w:r w:rsidRPr="00A765CF">
                <w:rPr>
                  <w:rFonts w:eastAsia="Calibri" w:cstheme="minorHAnsi"/>
                  <w:color w:val="0000FF"/>
                  <w:u w:val="single"/>
                  <w:lang w:val="fr-CA"/>
                </w:rPr>
                <w:t>https://www.who.int/tb/publications/understanding_and_using_tb_data/fr/</w:t>
              </w:r>
            </w:hyperlink>
          </w:p>
        </w:tc>
        <w:tc>
          <w:tcPr>
            <w:tcW w:w="2268" w:type="dxa"/>
          </w:tcPr>
          <w:p w14:paraId="5D226C94" w14:textId="77777777" w:rsidR="00174304" w:rsidRPr="00A765CF" w:rsidRDefault="00174304" w:rsidP="00174304">
            <w:pPr>
              <w:spacing w:after="200" w:line="276" w:lineRule="auto"/>
              <w:ind w:left="720"/>
              <w:rPr>
                <w:rFonts w:eastAsia="Calibri" w:cstheme="minorHAnsi"/>
                <w:lang w:val="fr-CA"/>
              </w:rPr>
            </w:pPr>
            <w:r w:rsidRPr="00A765CF">
              <w:rPr>
                <w:rFonts w:eastAsia="Calibri" w:cstheme="minorHAnsi"/>
                <w:lang w:val="fr-CA"/>
              </w:rPr>
              <w:t>Dès 2019</w:t>
            </w:r>
          </w:p>
          <w:p w14:paraId="0CAC4C4D" w14:textId="77777777" w:rsidR="00174304" w:rsidRPr="00A765CF" w:rsidRDefault="00174304" w:rsidP="00174304">
            <w:pPr>
              <w:spacing w:after="200" w:line="276" w:lineRule="auto"/>
              <w:ind w:left="720"/>
              <w:rPr>
                <w:rFonts w:eastAsia="Calibri" w:cstheme="minorHAnsi"/>
                <w:lang w:val="fr-CA"/>
              </w:rPr>
            </w:pPr>
          </w:p>
          <w:p w14:paraId="48F7D3FA" w14:textId="77777777" w:rsidR="00174304" w:rsidRPr="00A765CF" w:rsidRDefault="00174304" w:rsidP="00174304">
            <w:pPr>
              <w:spacing w:after="200" w:line="276" w:lineRule="auto"/>
              <w:ind w:left="720"/>
              <w:rPr>
                <w:rFonts w:eastAsia="Calibri" w:cstheme="minorHAnsi"/>
                <w:lang w:val="fr-CA"/>
              </w:rPr>
            </w:pPr>
            <w:r w:rsidRPr="00A765CF">
              <w:rPr>
                <w:rFonts w:eastAsia="Calibri" w:cstheme="minorHAnsi"/>
                <w:lang w:val="fr-CA"/>
              </w:rPr>
              <w:t>Dès 2019</w:t>
            </w:r>
          </w:p>
          <w:p w14:paraId="668C0BE3" w14:textId="77777777" w:rsidR="00174304" w:rsidRPr="00A765CF" w:rsidRDefault="00174304" w:rsidP="00174304">
            <w:pPr>
              <w:spacing w:after="200" w:line="276" w:lineRule="auto"/>
              <w:ind w:left="720"/>
              <w:rPr>
                <w:rFonts w:eastAsia="Calibri" w:cstheme="minorHAnsi"/>
                <w:lang w:val="fr-CA"/>
              </w:rPr>
            </w:pPr>
          </w:p>
        </w:tc>
      </w:tr>
      <w:tr w:rsidR="00174304" w:rsidRPr="0002061D" w14:paraId="4DD8D37A" w14:textId="77777777" w:rsidTr="00174304">
        <w:trPr>
          <w:trHeight w:val="654"/>
        </w:trPr>
        <w:tc>
          <w:tcPr>
            <w:tcW w:w="1377" w:type="dxa"/>
          </w:tcPr>
          <w:p w14:paraId="11EC740C" w14:textId="77777777" w:rsidR="00174304" w:rsidRPr="00A765CF" w:rsidRDefault="00174304" w:rsidP="00174304">
            <w:pPr>
              <w:spacing w:after="200" w:line="276" w:lineRule="auto"/>
              <w:rPr>
                <w:rFonts w:eastAsia="Calibri" w:cstheme="minorHAnsi"/>
                <w:b/>
                <w:lang w:val="fr-CA"/>
              </w:rPr>
            </w:pPr>
            <w:r w:rsidRPr="00A765CF">
              <w:rPr>
                <w:rFonts w:eastAsia="Calibri" w:cstheme="minorHAnsi"/>
                <w:b/>
                <w:lang w:val="fr-CA"/>
              </w:rPr>
              <w:t>Transition vers un registre électronique des cas</w:t>
            </w:r>
          </w:p>
        </w:tc>
        <w:tc>
          <w:tcPr>
            <w:tcW w:w="5989" w:type="dxa"/>
          </w:tcPr>
          <w:p w14:paraId="372CB0A6"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Arrêt de Epilat en 2019 (archives à sauvegarder)</w:t>
            </w:r>
          </w:p>
          <w:p w14:paraId="4881A44D"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Saisie des données (enregistrement et résultats) par trimestre dans DHIS2-tbhistoric à partir du 1</w:t>
            </w:r>
            <w:r w:rsidRPr="00A765CF">
              <w:rPr>
                <w:rFonts w:eastAsia="Calibri" w:cstheme="minorHAnsi"/>
                <w:vertAlign w:val="superscript"/>
                <w:lang w:val="fr-CA"/>
              </w:rPr>
              <w:t>er</w:t>
            </w:r>
            <w:r w:rsidRPr="00A765CF">
              <w:rPr>
                <w:rFonts w:eastAsia="Calibri" w:cstheme="minorHAnsi"/>
                <w:lang w:val="fr-CA"/>
              </w:rPr>
              <w:t xml:space="preserve"> trimestre 2019 (voir « Autres remarques » après tableau) </w:t>
            </w:r>
            <w:r w:rsidRPr="00A765CF">
              <w:rPr>
                <w:rFonts w:eastAsia="Calibri" w:cstheme="minorHAnsi"/>
                <w:u w:val="single"/>
                <w:lang w:val="fr-CA"/>
              </w:rPr>
              <w:t>à la place</w:t>
            </w:r>
            <w:r w:rsidRPr="00A765CF">
              <w:rPr>
                <w:rFonts w:eastAsia="Calibri" w:cstheme="minorHAnsi"/>
                <w:lang w:val="fr-CA"/>
              </w:rPr>
              <w:t xml:space="preserve"> du fichier Excel du PNLT ; le fichier Excel peut être utilisé pour </w:t>
            </w:r>
            <w:r w:rsidRPr="00A765CF">
              <w:rPr>
                <w:rFonts w:eastAsia="Calibri" w:cstheme="minorHAnsi"/>
                <w:lang w:val="fr-CA"/>
              </w:rPr>
              <w:lastRenderedPageBreak/>
              <w:t>les données du rapport qui ne sont pas dans DHIS2-tbhistoric (ex : nb enfants sous INH, nb cas par gp à risque, )</w:t>
            </w:r>
          </w:p>
          <w:p w14:paraId="3088E934"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 xml:space="preserve">Demander au CDT Chakib (centre national de référence) de 1) saisir dans un même fichier Excel tous les cas diagnostiqués au CDT </w:t>
            </w:r>
            <w:r w:rsidRPr="00A765CF">
              <w:rPr>
                <w:rFonts w:eastAsia="Calibri" w:cstheme="minorHAnsi"/>
                <w:i/>
                <w:sz w:val="20"/>
                <w:szCs w:val="20"/>
                <w:lang w:val="fr-CA"/>
              </w:rPr>
              <w:t>(les 2 fichiers actuels peuvent être fusionnés)</w:t>
            </w:r>
            <w:r w:rsidRPr="00A765CF">
              <w:rPr>
                <w:rFonts w:eastAsia="Calibri" w:cstheme="minorHAnsi"/>
                <w:lang w:val="fr-CA"/>
              </w:rPr>
              <w:t> ; 2) rajouter toutes les informations du registre papier du PNLT dans le fichier Excel ; 3) rajouter 2 colonnes qui permettront de classer les cas suivis au CDT Chakib et ceux référés (« CDT de diagnostic », « Centre de traitement ») ; 4) rajouter une colonne « région de domicile » ; 5) continuer à utiliser le registre papier du PNLT pour les cas suivis au CDT ;</w:t>
            </w:r>
          </w:p>
          <w:p w14:paraId="0F673175"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Organiser l’envoi mensuel du registre électronique du CDT Chakib (référés et traités) (nécessite une convention PNLT-hôpital Chakib ?)</w:t>
            </w:r>
          </w:p>
        </w:tc>
        <w:tc>
          <w:tcPr>
            <w:tcW w:w="2268" w:type="dxa"/>
          </w:tcPr>
          <w:p w14:paraId="04E10683" w14:textId="77777777" w:rsidR="00174304" w:rsidRPr="00A765CF" w:rsidRDefault="00174304" w:rsidP="00174304">
            <w:pPr>
              <w:spacing w:after="200" w:line="276" w:lineRule="auto"/>
              <w:ind w:left="360"/>
              <w:rPr>
                <w:rFonts w:eastAsia="Calibri" w:cstheme="minorHAnsi"/>
                <w:lang w:val="fr-CA"/>
              </w:rPr>
            </w:pPr>
            <w:r w:rsidRPr="00A765CF">
              <w:rPr>
                <w:rFonts w:eastAsia="Calibri" w:cstheme="minorHAnsi"/>
                <w:lang w:val="fr-CA"/>
              </w:rPr>
              <w:lastRenderedPageBreak/>
              <w:t>Dès que possible</w:t>
            </w:r>
          </w:p>
          <w:p w14:paraId="47C37B1F" w14:textId="77777777" w:rsidR="00174304" w:rsidRPr="00A765CF" w:rsidRDefault="00174304" w:rsidP="00174304">
            <w:pPr>
              <w:spacing w:after="200" w:line="276" w:lineRule="auto"/>
              <w:ind w:left="360"/>
              <w:rPr>
                <w:rFonts w:eastAsia="Calibri" w:cstheme="minorHAnsi"/>
                <w:lang w:val="fr-CA"/>
              </w:rPr>
            </w:pPr>
            <w:r w:rsidRPr="00A765CF">
              <w:rPr>
                <w:rFonts w:eastAsia="Calibri" w:cstheme="minorHAnsi"/>
                <w:lang w:val="fr-CA"/>
              </w:rPr>
              <w:t>Dès la réponse de HQ OMS</w:t>
            </w:r>
          </w:p>
          <w:p w14:paraId="3157428F" w14:textId="77777777" w:rsidR="00174304" w:rsidRPr="00A765CF" w:rsidRDefault="00174304" w:rsidP="00174304">
            <w:pPr>
              <w:spacing w:after="200" w:line="276" w:lineRule="auto"/>
              <w:ind w:left="360"/>
              <w:rPr>
                <w:rFonts w:eastAsia="Calibri" w:cstheme="minorHAnsi"/>
                <w:lang w:val="fr-CA"/>
              </w:rPr>
            </w:pPr>
          </w:p>
          <w:p w14:paraId="7BA129CF" w14:textId="77777777" w:rsidR="00174304" w:rsidRPr="00A765CF" w:rsidRDefault="00174304" w:rsidP="00174304">
            <w:pPr>
              <w:spacing w:after="200" w:line="276" w:lineRule="auto"/>
              <w:ind w:left="360"/>
              <w:rPr>
                <w:rFonts w:eastAsia="Calibri" w:cstheme="minorHAnsi"/>
                <w:lang w:val="fr-CA"/>
              </w:rPr>
            </w:pPr>
          </w:p>
          <w:p w14:paraId="70CDDD70" w14:textId="77777777" w:rsidR="00174304" w:rsidRPr="00A765CF" w:rsidRDefault="00174304" w:rsidP="00174304">
            <w:pPr>
              <w:spacing w:after="200" w:line="276" w:lineRule="auto"/>
              <w:ind w:left="360"/>
              <w:rPr>
                <w:rFonts w:eastAsia="Calibri" w:cstheme="minorHAnsi"/>
                <w:lang w:val="fr-CA"/>
              </w:rPr>
            </w:pPr>
          </w:p>
          <w:p w14:paraId="24B4F99D" w14:textId="77777777" w:rsidR="00174304" w:rsidRPr="00A765CF" w:rsidRDefault="00174304" w:rsidP="00174304">
            <w:pPr>
              <w:spacing w:after="200" w:line="276" w:lineRule="auto"/>
              <w:ind w:left="360"/>
              <w:rPr>
                <w:rFonts w:eastAsia="Calibri" w:cstheme="minorHAnsi"/>
                <w:lang w:val="fr-CA"/>
              </w:rPr>
            </w:pPr>
            <w:r w:rsidRPr="00A765CF">
              <w:rPr>
                <w:rFonts w:eastAsia="Calibri" w:cstheme="minorHAnsi"/>
                <w:lang w:val="fr-CA"/>
              </w:rPr>
              <w:t>Dès que possible (saisie de tous les cas TB diagnostiqués à partir du 1</w:t>
            </w:r>
            <w:r w:rsidRPr="00A765CF">
              <w:rPr>
                <w:rFonts w:eastAsia="Calibri" w:cstheme="minorHAnsi"/>
                <w:vertAlign w:val="superscript"/>
                <w:lang w:val="fr-CA"/>
              </w:rPr>
              <w:t>er</w:t>
            </w:r>
            <w:r w:rsidRPr="00A765CF">
              <w:rPr>
                <w:rFonts w:eastAsia="Calibri" w:cstheme="minorHAnsi"/>
                <w:lang w:val="fr-CA"/>
              </w:rPr>
              <w:t xml:space="preserve"> janvier 2019 dans le même fichier Excel)</w:t>
            </w:r>
          </w:p>
        </w:tc>
      </w:tr>
      <w:tr w:rsidR="00174304" w:rsidRPr="00FD217D" w14:paraId="2E8DE62E" w14:textId="77777777" w:rsidTr="00174304">
        <w:trPr>
          <w:trHeight w:val="654"/>
        </w:trPr>
        <w:tc>
          <w:tcPr>
            <w:tcW w:w="1377" w:type="dxa"/>
          </w:tcPr>
          <w:p w14:paraId="1235C830" w14:textId="77777777" w:rsidR="00174304" w:rsidRPr="00A765CF" w:rsidRDefault="00174304" w:rsidP="00174304">
            <w:pPr>
              <w:spacing w:after="200" w:line="276" w:lineRule="auto"/>
              <w:rPr>
                <w:rFonts w:eastAsia="Calibri" w:cstheme="minorHAnsi"/>
                <w:b/>
                <w:lang w:val="fr-CA"/>
              </w:rPr>
            </w:pPr>
            <w:r w:rsidRPr="00A765CF">
              <w:rPr>
                <w:rFonts w:eastAsia="Calibri" w:cstheme="minorHAnsi"/>
                <w:b/>
                <w:lang w:val="fr-CA"/>
              </w:rPr>
              <w:lastRenderedPageBreak/>
              <w:t>Préparation pour le DHIS2 national</w:t>
            </w:r>
          </w:p>
        </w:tc>
        <w:tc>
          <w:tcPr>
            <w:tcW w:w="5989" w:type="dxa"/>
          </w:tcPr>
          <w:p w14:paraId="344D9D40"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Il existe 2 types de modules TB pour le DHIS2 national ; celui qui est recommandé pour le pays est le Module Tracker qui permet la saisie des cas individuels. L’utilisation de ce module est possible à partir du moment où les données sont saisies dans DHIS2 au niveau des CDT. Il faut se rapprocher de la DIS du MinSan pour leur faire part du souhait d’utiliser le Module TB Tracker ;</w:t>
            </w:r>
          </w:p>
          <w:p w14:paraId="2096627D"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Prévoir d’utiliser le ModuleTB tracker du DHIS2 dans un premier temps au CDT Chakib (phase pilote) avant introduction dans tous les CDT ;</w:t>
            </w:r>
          </w:p>
          <w:p w14:paraId="444D1EC4"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Formation sur DHIS2 pour la responsable du PNLT, toute l’équipe de S&amp;E (Idil, Assia, ?), et au moins 2 personnes du CDT Chakib</w:t>
            </w:r>
          </w:p>
        </w:tc>
        <w:tc>
          <w:tcPr>
            <w:tcW w:w="2268" w:type="dxa"/>
          </w:tcPr>
          <w:p w14:paraId="5DA2185F" w14:textId="77777777" w:rsidR="00174304" w:rsidRPr="00A765CF" w:rsidRDefault="00174304" w:rsidP="00174304">
            <w:pPr>
              <w:spacing w:after="200" w:line="276" w:lineRule="auto"/>
              <w:ind w:left="360"/>
              <w:rPr>
                <w:rFonts w:eastAsia="Calibri" w:cstheme="minorHAnsi"/>
                <w:lang w:val="fr-CA"/>
              </w:rPr>
            </w:pPr>
          </w:p>
        </w:tc>
      </w:tr>
      <w:tr w:rsidR="00174304" w:rsidRPr="00A765CF" w14:paraId="45513EF0" w14:textId="77777777" w:rsidTr="00174304">
        <w:trPr>
          <w:trHeight w:val="654"/>
        </w:trPr>
        <w:tc>
          <w:tcPr>
            <w:tcW w:w="1377" w:type="dxa"/>
          </w:tcPr>
          <w:p w14:paraId="14C43B3F" w14:textId="77777777" w:rsidR="00174304" w:rsidRPr="00A765CF" w:rsidRDefault="00174304" w:rsidP="00174304">
            <w:pPr>
              <w:spacing w:after="200" w:line="276" w:lineRule="auto"/>
              <w:rPr>
                <w:rFonts w:eastAsia="Calibri" w:cstheme="minorHAnsi"/>
                <w:b/>
                <w:lang w:val="fr-CA"/>
              </w:rPr>
            </w:pPr>
            <w:r w:rsidRPr="00A765CF">
              <w:rPr>
                <w:rFonts w:eastAsia="Calibri" w:cstheme="minorHAnsi"/>
                <w:b/>
                <w:lang w:val="fr-CA"/>
              </w:rPr>
              <w:t>Couverture du système de surveillance</w:t>
            </w:r>
          </w:p>
        </w:tc>
        <w:tc>
          <w:tcPr>
            <w:tcW w:w="5989" w:type="dxa"/>
          </w:tcPr>
          <w:p w14:paraId="47218CC5"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Plaidoyer pour la TB soit inscrite à la liste des Maladies à Déclaration Obligatoire</w:t>
            </w:r>
          </w:p>
          <w:p w14:paraId="6D2233D6"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Plaidoyer pour que les causes de décès soient enregistrées selon la Classification internationale des maladies (CIM-10)</w:t>
            </w:r>
          </w:p>
          <w:p w14:paraId="542B8384"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Plaidoyer pour améliorer l’accès financier aux soins pour les plus démunis</w:t>
            </w:r>
          </w:p>
          <w:p w14:paraId="246132A6"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Favoriser le diagnostic et l’enregistrement des cas de TB dans les services de pédiatrie ;</w:t>
            </w:r>
          </w:p>
          <w:p w14:paraId="3FE0E006" w14:textId="77777777" w:rsidR="00174304" w:rsidRPr="00A765CF" w:rsidRDefault="00174304" w:rsidP="00352A76">
            <w:pPr>
              <w:numPr>
                <w:ilvl w:val="0"/>
                <w:numId w:val="4"/>
              </w:numPr>
              <w:tabs>
                <w:tab w:val="clear" w:pos="720"/>
                <w:tab w:val="num" w:pos="360"/>
              </w:tabs>
              <w:spacing w:after="200" w:line="276" w:lineRule="auto"/>
              <w:ind w:left="360"/>
              <w:rPr>
                <w:rFonts w:eastAsia="Calibri" w:cstheme="minorHAnsi"/>
                <w:lang w:val="fr-CA"/>
              </w:rPr>
            </w:pPr>
            <w:r w:rsidRPr="00A765CF">
              <w:rPr>
                <w:rFonts w:eastAsia="Calibri" w:cstheme="minorHAnsi"/>
                <w:lang w:val="fr-CA"/>
              </w:rPr>
              <w:t>Poursuivre les activités de dépistage de masse ciblant les populations à risque (détenus, populations précaires, …)</w:t>
            </w:r>
          </w:p>
        </w:tc>
        <w:tc>
          <w:tcPr>
            <w:tcW w:w="2268" w:type="dxa"/>
          </w:tcPr>
          <w:p w14:paraId="30FF183A" w14:textId="77777777" w:rsidR="00174304" w:rsidRPr="00A765CF" w:rsidRDefault="00174304" w:rsidP="00174304">
            <w:pPr>
              <w:spacing w:after="200" w:line="276" w:lineRule="auto"/>
              <w:ind w:left="360"/>
              <w:rPr>
                <w:rFonts w:eastAsia="Calibri" w:cstheme="minorHAnsi"/>
                <w:lang w:val="fr-CA"/>
              </w:rPr>
            </w:pPr>
            <w:r w:rsidRPr="00A765CF">
              <w:rPr>
                <w:rFonts w:eastAsia="Calibri" w:cstheme="minorHAnsi"/>
                <w:lang w:val="fr-CA"/>
              </w:rPr>
              <w:t>Long terme</w:t>
            </w:r>
          </w:p>
        </w:tc>
      </w:tr>
    </w:tbl>
    <w:p w14:paraId="58E85D2B" w14:textId="77777777" w:rsidR="00174304" w:rsidRPr="00A765CF" w:rsidRDefault="00174304" w:rsidP="00174304">
      <w:pPr>
        <w:spacing w:after="0" w:line="276" w:lineRule="auto"/>
        <w:jc w:val="both"/>
        <w:rPr>
          <w:rFonts w:eastAsia="Calibri" w:cstheme="minorHAnsi"/>
          <w:b/>
          <w:color w:val="FF0000"/>
          <w:sz w:val="24"/>
          <w:szCs w:val="24"/>
          <w:lang w:val="fr-CA"/>
        </w:rPr>
      </w:pPr>
    </w:p>
    <w:p w14:paraId="33EB175D" w14:textId="77777777" w:rsidR="00174304" w:rsidRPr="00A765CF" w:rsidRDefault="00174304" w:rsidP="00174304">
      <w:pPr>
        <w:spacing w:after="0" w:line="276" w:lineRule="auto"/>
        <w:jc w:val="both"/>
        <w:rPr>
          <w:rFonts w:eastAsia="Calibri" w:cstheme="minorHAnsi"/>
          <w:sz w:val="24"/>
          <w:szCs w:val="24"/>
          <w:lang w:val="fr-BE"/>
        </w:rPr>
      </w:pPr>
    </w:p>
    <w:p w14:paraId="5CEC28AB" w14:textId="55F6E839" w:rsidR="00174304" w:rsidRPr="00A765CF" w:rsidRDefault="00174304" w:rsidP="00174304">
      <w:pPr>
        <w:spacing w:after="0" w:line="276" w:lineRule="auto"/>
        <w:jc w:val="both"/>
        <w:rPr>
          <w:rFonts w:eastAsia="Calibri" w:cstheme="minorHAnsi"/>
          <w:b/>
          <w:sz w:val="24"/>
          <w:szCs w:val="24"/>
          <w:lang w:val="fr-CA"/>
        </w:rPr>
      </w:pPr>
      <w:r w:rsidRPr="00A765CF">
        <w:rPr>
          <w:rFonts w:eastAsia="Calibri" w:cstheme="minorHAnsi"/>
          <w:b/>
          <w:sz w:val="24"/>
          <w:szCs w:val="24"/>
          <w:lang w:val="fr-CA"/>
        </w:rPr>
        <w:t>Tuberculose multi-résistante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2413"/>
      </w:tblGrid>
      <w:tr w:rsidR="00174304" w:rsidRPr="00A765CF" w14:paraId="055FDDC1" w14:textId="77777777" w:rsidTr="00174304">
        <w:trPr>
          <w:jc w:val="center"/>
        </w:trPr>
        <w:tc>
          <w:tcPr>
            <w:tcW w:w="6091" w:type="dxa"/>
          </w:tcPr>
          <w:p w14:paraId="6AE118D0" w14:textId="77777777" w:rsidR="00174304" w:rsidRPr="00A765CF" w:rsidRDefault="00174304" w:rsidP="00174304">
            <w:pPr>
              <w:spacing w:after="0" w:line="276" w:lineRule="auto"/>
              <w:rPr>
                <w:rFonts w:eastAsia="Calibri" w:cstheme="minorHAnsi"/>
                <w:b/>
                <w:sz w:val="24"/>
                <w:lang w:val="fr-CA" w:eastAsia="da-DK"/>
              </w:rPr>
            </w:pPr>
            <w:r w:rsidRPr="00A765CF">
              <w:rPr>
                <w:rFonts w:eastAsia="Calibri" w:cstheme="minorHAnsi"/>
                <w:b/>
                <w:sz w:val="24"/>
                <w:lang w:val="fr-CA" w:eastAsia="da-DK"/>
              </w:rPr>
              <w:t>Recommandations</w:t>
            </w:r>
          </w:p>
        </w:tc>
        <w:tc>
          <w:tcPr>
            <w:tcW w:w="2413" w:type="dxa"/>
          </w:tcPr>
          <w:p w14:paraId="5881C498" w14:textId="77777777" w:rsidR="00174304" w:rsidRPr="00A765CF" w:rsidRDefault="00174304" w:rsidP="00174304">
            <w:pPr>
              <w:spacing w:after="0" w:line="276" w:lineRule="auto"/>
              <w:rPr>
                <w:rFonts w:eastAsia="Calibri" w:cstheme="minorHAnsi"/>
                <w:b/>
                <w:sz w:val="24"/>
                <w:lang w:val="fr-CA" w:eastAsia="da-DK"/>
              </w:rPr>
            </w:pPr>
            <w:r w:rsidRPr="00A765CF">
              <w:rPr>
                <w:rFonts w:eastAsia="Calibri" w:cstheme="minorHAnsi"/>
                <w:b/>
                <w:sz w:val="24"/>
                <w:lang w:val="fr-CA" w:eastAsia="da-DK"/>
              </w:rPr>
              <w:t>Structure responsable</w:t>
            </w:r>
          </w:p>
        </w:tc>
      </w:tr>
      <w:tr w:rsidR="00174304" w:rsidRPr="00A765CF" w14:paraId="1D71746B" w14:textId="77777777" w:rsidTr="00174304">
        <w:trPr>
          <w:trHeight w:val="977"/>
          <w:jc w:val="center"/>
        </w:trPr>
        <w:tc>
          <w:tcPr>
            <w:tcW w:w="6091" w:type="dxa"/>
          </w:tcPr>
          <w:p w14:paraId="49CAE31E"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Faire participer à un cours international TB-MR la coordonnatrice du PNLT, le point focal et les infirmiers TB-MR.</w:t>
            </w:r>
          </w:p>
        </w:tc>
        <w:tc>
          <w:tcPr>
            <w:tcW w:w="2413" w:type="dxa"/>
            <w:vAlign w:val="center"/>
          </w:tcPr>
          <w:p w14:paraId="0777E3F9"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PNLT-FM-OMS</w:t>
            </w:r>
          </w:p>
        </w:tc>
      </w:tr>
      <w:tr w:rsidR="00174304" w:rsidRPr="00A765CF" w14:paraId="797D18A0" w14:textId="77777777" w:rsidTr="00174304">
        <w:trPr>
          <w:trHeight w:val="421"/>
          <w:jc w:val="center"/>
        </w:trPr>
        <w:tc>
          <w:tcPr>
            <w:tcW w:w="6091" w:type="dxa"/>
          </w:tcPr>
          <w:p w14:paraId="248BDFC0"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Organiser un cours national sur la TB-MR.</w:t>
            </w:r>
          </w:p>
        </w:tc>
        <w:tc>
          <w:tcPr>
            <w:tcW w:w="2413" w:type="dxa"/>
            <w:vAlign w:val="center"/>
          </w:tcPr>
          <w:p w14:paraId="2513890A"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PNLT-OMS</w:t>
            </w:r>
          </w:p>
        </w:tc>
      </w:tr>
      <w:tr w:rsidR="00174304" w:rsidRPr="00A765CF" w14:paraId="3DE7EC26" w14:textId="77777777" w:rsidTr="00174304">
        <w:trPr>
          <w:trHeight w:val="992"/>
          <w:jc w:val="center"/>
        </w:trPr>
        <w:tc>
          <w:tcPr>
            <w:tcW w:w="6091" w:type="dxa"/>
          </w:tcPr>
          <w:p w14:paraId="4F26A3B7"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Prévoir des incitatifs pour assurer une stabilité du personnel (profil de carrière, conférences internationales, primes…).</w:t>
            </w:r>
          </w:p>
        </w:tc>
        <w:tc>
          <w:tcPr>
            <w:tcW w:w="2413" w:type="dxa"/>
            <w:vAlign w:val="center"/>
          </w:tcPr>
          <w:p w14:paraId="18638B69"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PNLT-FM-PNUD</w:t>
            </w:r>
          </w:p>
        </w:tc>
      </w:tr>
      <w:tr w:rsidR="00174304" w:rsidRPr="00A765CF" w14:paraId="7257C603" w14:textId="77777777" w:rsidTr="00174304">
        <w:trPr>
          <w:trHeight w:val="720"/>
          <w:jc w:val="center"/>
        </w:trPr>
        <w:tc>
          <w:tcPr>
            <w:tcW w:w="6091" w:type="dxa"/>
          </w:tcPr>
          <w:p w14:paraId="055B3FB5"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Prévoir une AT internationale pour l’actualisation du guide TB-MR.</w:t>
            </w:r>
          </w:p>
        </w:tc>
        <w:tc>
          <w:tcPr>
            <w:tcW w:w="2413" w:type="dxa"/>
            <w:vAlign w:val="center"/>
          </w:tcPr>
          <w:p w14:paraId="18A7A453"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PNLT-FM-PNUD-OMS</w:t>
            </w:r>
          </w:p>
        </w:tc>
      </w:tr>
      <w:tr w:rsidR="00174304" w:rsidRPr="00A765CF" w14:paraId="784E806A" w14:textId="77777777" w:rsidTr="00174304">
        <w:trPr>
          <w:trHeight w:val="714"/>
          <w:jc w:val="center"/>
        </w:trPr>
        <w:tc>
          <w:tcPr>
            <w:tcW w:w="6091" w:type="dxa"/>
          </w:tcPr>
          <w:p w14:paraId="2C545455" w14:textId="77777777" w:rsidR="00174304" w:rsidRPr="00A765CF" w:rsidRDefault="00174304" w:rsidP="00352A76">
            <w:pPr>
              <w:numPr>
                <w:ilvl w:val="0"/>
                <w:numId w:val="38"/>
              </w:numPr>
              <w:spacing w:before="120" w:after="120" w:line="276" w:lineRule="auto"/>
              <w:contextualSpacing/>
              <w:jc w:val="both"/>
              <w:rPr>
                <w:rFonts w:eastAsia="Calibri" w:cstheme="minorHAnsi"/>
                <w:iCs/>
                <w:sz w:val="24"/>
                <w:lang w:val="fr-FR"/>
              </w:rPr>
            </w:pPr>
            <w:r w:rsidRPr="00A765CF">
              <w:rPr>
                <w:rFonts w:eastAsia="Calibri" w:cstheme="minorHAnsi"/>
                <w:sz w:val="24"/>
                <w:lang w:val="fr-FR"/>
              </w:rPr>
              <w:t>Prévoir l’achat de lampes UV pour le bureau TB-MR et les couloirs d’attente de l’hôpital.</w:t>
            </w:r>
          </w:p>
        </w:tc>
        <w:tc>
          <w:tcPr>
            <w:tcW w:w="2413" w:type="dxa"/>
            <w:vAlign w:val="center"/>
          </w:tcPr>
          <w:p w14:paraId="3A340271"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PNLT-FM-PNUD</w:t>
            </w:r>
          </w:p>
        </w:tc>
      </w:tr>
      <w:tr w:rsidR="00174304" w:rsidRPr="00A765CF" w14:paraId="2B10734F" w14:textId="77777777" w:rsidTr="00174304">
        <w:trPr>
          <w:trHeight w:val="627"/>
          <w:jc w:val="center"/>
        </w:trPr>
        <w:tc>
          <w:tcPr>
            <w:tcW w:w="6091" w:type="dxa"/>
          </w:tcPr>
          <w:p w14:paraId="76A15AC4"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Noter la catégorie de malades dans les demandes de test Xpert et dans les registres de laboratoire.</w:t>
            </w:r>
          </w:p>
        </w:tc>
        <w:tc>
          <w:tcPr>
            <w:tcW w:w="2413" w:type="dxa"/>
            <w:vAlign w:val="center"/>
          </w:tcPr>
          <w:p w14:paraId="2723FF93"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0AC715ED" w14:textId="77777777" w:rsidTr="00174304">
        <w:trPr>
          <w:jc w:val="center"/>
        </w:trPr>
        <w:tc>
          <w:tcPr>
            <w:tcW w:w="6091" w:type="dxa"/>
          </w:tcPr>
          <w:p w14:paraId="31246D6D"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 xml:space="preserve">Faire le LPA sur la 2ème ligne avant de commencer un traitement (dans des délais raisonnables). </w:t>
            </w:r>
          </w:p>
        </w:tc>
        <w:tc>
          <w:tcPr>
            <w:tcW w:w="2413" w:type="dxa"/>
            <w:vAlign w:val="center"/>
          </w:tcPr>
          <w:p w14:paraId="5D86AC43"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da-DK"/>
              </w:rPr>
            </w:pPr>
            <w:r w:rsidRPr="00A765CF">
              <w:rPr>
                <w:rFonts w:eastAsia="Calibri" w:cstheme="minorHAnsi"/>
                <w:sz w:val="24"/>
                <w:lang w:val="fr-CA" w:eastAsia="da-DK"/>
              </w:rPr>
              <w:t>PNLT</w:t>
            </w:r>
          </w:p>
          <w:p w14:paraId="128B72FD" w14:textId="77777777" w:rsidR="00174304" w:rsidRPr="00A765CF" w:rsidRDefault="00174304" w:rsidP="00174304">
            <w:pPr>
              <w:autoSpaceDE w:val="0"/>
              <w:autoSpaceDN w:val="0"/>
              <w:adjustRightInd w:val="0"/>
              <w:spacing w:after="0" w:line="276" w:lineRule="auto"/>
              <w:jc w:val="both"/>
              <w:rPr>
                <w:rFonts w:eastAsia="Calibri" w:cstheme="minorHAnsi"/>
                <w:sz w:val="24"/>
                <w:lang w:val="fr-CA" w:eastAsia="da-DK"/>
              </w:rPr>
            </w:pPr>
          </w:p>
        </w:tc>
      </w:tr>
      <w:tr w:rsidR="00174304" w:rsidRPr="00A765CF" w14:paraId="44437FDF" w14:textId="77777777" w:rsidTr="00174304">
        <w:trPr>
          <w:jc w:val="center"/>
        </w:trPr>
        <w:tc>
          <w:tcPr>
            <w:tcW w:w="6091" w:type="dxa"/>
          </w:tcPr>
          <w:p w14:paraId="12A0D98D" w14:textId="77777777" w:rsidR="00174304" w:rsidRPr="00A765CF" w:rsidRDefault="00174304" w:rsidP="00352A76">
            <w:pPr>
              <w:numPr>
                <w:ilvl w:val="0"/>
                <w:numId w:val="38"/>
              </w:numPr>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Reprendre la réalisation de cultures pour assurer le suivi des patients de TB-MR sous traitement.</w:t>
            </w:r>
          </w:p>
        </w:tc>
        <w:tc>
          <w:tcPr>
            <w:tcW w:w="2413" w:type="dxa"/>
            <w:vAlign w:val="center"/>
          </w:tcPr>
          <w:p w14:paraId="3FC6AF65" w14:textId="77777777" w:rsidR="00174304" w:rsidRPr="00A765CF" w:rsidRDefault="00174304" w:rsidP="00174304">
            <w:pPr>
              <w:autoSpaceDE w:val="0"/>
              <w:autoSpaceDN w:val="0"/>
              <w:adjustRightInd w:val="0"/>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6F6BCEE0" w14:textId="77777777" w:rsidTr="00174304">
        <w:trPr>
          <w:jc w:val="center"/>
        </w:trPr>
        <w:tc>
          <w:tcPr>
            <w:tcW w:w="6091" w:type="dxa"/>
          </w:tcPr>
          <w:p w14:paraId="6C8D611B"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Prévoir une formation (sur place ou au LSN de Milan) sur l’interprétation du LPA et la réalisation antibiogrammes sur la seconde ligne.</w:t>
            </w:r>
          </w:p>
        </w:tc>
        <w:tc>
          <w:tcPr>
            <w:tcW w:w="2413" w:type="dxa"/>
            <w:vAlign w:val="center"/>
          </w:tcPr>
          <w:p w14:paraId="06D33383"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PNLT-FM-PNUD</w:t>
            </w:r>
          </w:p>
        </w:tc>
      </w:tr>
      <w:tr w:rsidR="00174304" w:rsidRPr="00A765CF" w14:paraId="30C76BFD" w14:textId="77777777" w:rsidTr="00174304">
        <w:trPr>
          <w:jc w:val="center"/>
        </w:trPr>
        <w:tc>
          <w:tcPr>
            <w:tcW w:w="6091" w:type="dxa"/>
          </w:tcPr>
          <w:p w14:paraId="15EC609D"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 xml:space="preserve">Prévoir une ration alimentaire pour tous les malades de TB-MR et les frais de transport pour le TDO des malades suivis en ambulatoire pour réduire le taux de perdus de vue. </w:t>
            </w:r>
          </w:p>
        </w:tc>
        <w:tc>
          <w:tcPr>
            <w:tcW w:w="2413" w:type="dxa"/>
            <w:vAlign w:val="center"/>
          </w:tcPr>
          <w:p w14:paraId="2843169E"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PNLT-FM-PNUD</w:t>
            </w:r>
          </w:p>
        </w:tc>
      </w:tr>
      <w:tr w:rsidR="00174304" w:rsidRPr="00A765CF" w14:paraId="7FFBE975" w14:textId="77777777" w:rsidTr="00174304">
        <w:trPr>
          <w:jc w:val="center"/>
        </w:trPr>
        <w:tc>
          <w:tcPr>
            <w:tcW w:w="6091" w:type="dxa"/>
          </w:tcPr>
          <w:p w14:paraId="6D86926A"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Suivre les malades 6 et 12 mois après guérison (évaluation des rechutes).</w:t>
            </w:r>
          </w:p>
        </w:tc>
        <w:tc>
          <w:tcPr>
            <w:tcW w:w="2413" w:type="dxa"/>
            <w:vAlign w:val="center"/>
          </w:tcPr>
          <w:p w14:paraId="5EABCD9D"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59F666F7" w14:textId="77777777" w:rsidTr="00174304">
        <w:trPr>
          <w:jc w:val="center"/>
        </w:trPr>
        <w:tc>
          <w:tcPr>
            <w:tcW w:w="6091" w:type="dxa"/>
          </w:tcPr>
          <w:p w14:paraId="7E381D25" w14:textId="77777777" w:rsidR="00174304" w:rsidRPr="00A765CF" w:rsidRDefault="00174304" w:rsidP="00352A76">
            <w:pPr>
              <w:numPr>
                <w:ilvl w:val="0"/>
                <w:numId w:val="38"/>
              </w:numPr>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Utiliser une échelle de cotation des effets indésirables sur le modèle de celle proposée par l’Agence Nationale de Recherche sur le SIDA (ANRS) de France et noter le type et le degré de l’effet dans le dossier du patient.</w:t>
            </w:r>
          </w:p>
        </w:tc>
        <w:tc>
          <w:tcPr>
            <w:tcW w:w="2413" w:type="dxa"/>
            <w:vAlign w:val="center"/>
          </w:tcPr>
          <w:p w14:paraId="49C30728"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75FF09F7" w14:textId="77777777" w:rsidTr="00174304">
        <w:trPr>
          <w:jc w:val="center"/>
        </w:trPr>
        <w:tc>
          <w:tcPr>
            <w:tcW w:w="6091" w:type="dxa"/>
          </w:tcPr>
          <w:p w14:paraId="5CD8FEF9" w14:textId="77777777" w:rsidR="00174304" w:rsidRPr="00A765CF" w:rsidRDefault="00174304" w:rsidP="00352A76">
            <w:pPr>
              <w:numPr>
                <w:ilvl w:val="0"/>
                <w:numId w:val="38"/>
              </w:numPr>
              <w:spacing w:after="0" w:line="276" w:lineRule="auto"/>
              <w:jc w:val="both"/>
              <w:rPr>
                <w:rFonts w:eastAsia="Calibri" w:cstheme="minorHAnsi"/>
                <w:sz w:val="24"/>
                <w:lang w:val="fr-BE"/>
              </w:rPr>
            </w:pPr>
            <w:r w:rsidRPr="00A765CF">
              <w:rPr>
                <w:rFonts w:eastAsia="Calibri" w:cstheme="minorHAnsi"/>
                <w:sz w:val="24"/>
                <w:lang w:val="fr-BE"/>
              </w:rPr>
              <w:t>Effectuer systématiquement l’audiogramme pendant la phase intensive et l’ECG pendant toute la durée du traitement.</w:t>
            </w:r>
          </w:p>
        </w:tc>
        <w:tc>
          <w:tcPr>
            <w:tcW w:w="2413" w:type="dxa"/>
            <w:vAlign w:val="center"/>
          </w:tcPr>
          <w:p w14:paraId="0BBA9038" w14:textId="77777777" w:rsidR="00174304" w:rsidRPr="00A765CF" w:rsidRDefault="00174304" w:rsidP="00174304">
            <w:pPr>
              <w:spacing w:after="0" w:line="276" w:lineRule="auto"/>
              <w:rPr>
                <w:rFonts w:eastAsia="Calibri" w:cstheme="minorHAnsi"/>
                <w:sz w:val="24"/>
                <w:lang w:val="fr-CA" w:eastAsia="en-GB"/>
              </w:rPr>
            </w:pPr>
          </w:p>
          <w:p w14:paraId="0F3B6E31"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3D46D140" w14:textId="77777777" w:rsidTr="00174304">
        <w:trPr>
          <w:jc w:val="center"/>
        </w:trPr>
        <w:tc>
          <w:tcPr>
            <w:tcW w:w="6091" w:type="dxa"/>
          </w:tcPr>
          <w:p w14:paraId="542E4376"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t xml:space="preserve">Constituer une base des données individuelles des effets indésirables </w:t>
            </w:r>
            <w:r w:rsidRPr="00A765CF">
              <w:rPr>
                <w:rFonts w:eastAsia="Calibri" w:cstheme="minorHAnsi"/>
                <w:sz w:val="24"/>
                <w:lang w:val="fr-FR"/>
              </w:rPr>
              <w:t>par type, degré et mois d’apparition.</w:t>
            </w:r>
          </w:p>
        </w:tc>
        <w:tc>
          <w:tcPr>
            <w:tcW w:w="2413" w:type="dxa"/>
            <w:vAlign w:val="center"/>
          </w:tcPr>
          <w:p w14:paraId="0DDEF417"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734F98D5" w14:textId="77777777" w:rsidTr="00174304">
        <w:trPr>
          <w:jc w:val="center"/>
        </w:trPr>
        <w:tc>
          <w:tcPr>
            <w:tcW w:w="6091" w:type="dxa"/>
          </w:tcPr>
          <w:p w14:paraId="60D6553F"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iCs/>
                <w:sz w:val="24"/>
                <w:lang w:val="fr-FR"/>
              </w:rPr>
              <w:lastRenderedPageBreak/>
              <w:t>Adopter un fichier RR a deux onglets : un contenant les informations de malades confirmés RR à remplir par le laboratoire et l’autre les informations relatives à leur mise sous traitement à remplir par le point focal TB-MR</w:t>
            </w:r>
          </w:p>
        </w:tc>
        <w:tc>
          <w:tcPr>
            <w:tcW w:w="2413" w:type="dxa"/>
            <w:vAlign w:val="center"/>
          </w:tcPr>
          <w:p w14:paraId="1991394A"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5C6EDD14" w14:textId="77777777" w:rsidTr="00174304">
        <w:trPr>
          <w:jc w:val="center"/>
        </w:trPr>
        <w:tc>
          <w:tcPr>
            <w:tcW w:w="6091" w:type="dxa"/>
          </w:tcPr>
          <w:p w14:paraId="4FA7121F" w14:textId="77777777" w:rsidR="00174304" w:rsidRPr="00A765CF" w:rsidRDefault="00174304" w:rsidP="00352A76">
            <w:pPr>
              <w:numPr>
                <w:ilvl w:val="0"/>
                <w:numId w:val="38"/>
              </w:numPr>
              <w:tabs>
                <w:tab w:val="left" w:pos="1134"/>
              </w:tabs>
              <w:spacing w:before="120" w:after="120" w:line="276" w:lineRule="auto"/>
              <w:contextualSpacing/>
              <w:jc w:val="both"/>
              <w:rPr>
                <w:rFonts w:eastAsia="Calibri" w:cstheme="minorHAnsi"/>
                <w:iCs/>
                <w:sz w:val="24"/>
                <w:lang w:val="fr-FR"/>
              </w:rPr>
            </w:pPr>
            <w:r w:rsidRPr="00A765CF">
              <w:rPr>
                <w:rFonts w:eastAsia="Calibri" w:cstheme="minorHAnsi"/>
                <w:sz w:val="24"/>
                <w:lang w:val="fr-FR"/>
              </w:rPr>
              <w:t>Adopter un fichier en Excel séparé du registre TB-MR pour la collecte des effets indésirables avec cotation.</w:t>
            </w:r>
          </w:p>
        </w:tc>
        <w:tc>
          <w:tcPr>
            <w:tcW w:w="2413" w:type="dxa"/>
            <w:vAlign w:val="center"/>
          </w:tcPr>
          <w:p w14:paraId="576F1B15"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w:t>
            </w:r>
          </w:p>
        </w:tc>
      </w:tr>
      <w:tr w:rsidR="00174304" w:rsidRPr="00A765CF" w14:paraId="05AE1B7D" w14:textId="77777777" w:rsidTr="00174304">
        <w:trPr>
          <w:jc w:val="center"/>
        </w:trPr>
        <w:tc>
          <w:tcPr>
            <w:tcW w:w="6091" w:type="dxa"/>
          </w:tcPr>
          <w:p w14:paraId="24242A0D" w14:textId="77777777" w:rsidR="00174304" w:rsidRPr="00A765CF" w:rsidRDefault="00174304" w:rsidP="00352A76">
            <w:pPr>
              <w:numPr>
                <w:ilvl w:val="0"/>
                <w:numId w:val="38"/>
              </w:numPr>
              <w:spacing w:after="0" w:line="276" w:lineRule="auto"/>
              <w:jc w:val="both"/>
              <w:rPr>
                <w:rFonts w:eastAsia="Calibri" w:cstheme="minorHAnsi"/>
                <w:sz w:val="24"/>
                <w:u w:val="single"/>
                <w:lang w:val="fr-BE"/>
              </w:rPr>
            </w:pPr>
            <w:r w:rsidRPr="00A765CF">
              <w:rPr>
                <w:rFonts w:eastAsia="Calibri" w:cstheme="minorHAnsi"/>
                <w:iCs/>
                <w:sz w:val="24"/>
                <w:lang w:val="fr-BE"/>
              </w:rPr>
              <w:t>Acheter un thermomètre et suivre la température du stock avec une fiche.</w:t>
            </w:r>
          </w:p>
        </w:tc>
        <w:tc>
          <w:tcPr>
            <w:tcW w:w="2413" w:type="dxa"/>
            <w:vAlign w:val="center"/>
          </w:tcPr>
          <w:p w14:paraId="1A6DE9C6" w14:textId="77777777" w:rsidR="00174304" w:rsidRPr="00A765CF" w:rsidRDefault="00174304" w:rsidP="00174304">
            <w:pPr>
              <w:spacing w:after="0" w:line="276" w:lineRule="auto"/>
              <w:rPr>
                <w:rFonts w:eastAsia="Calibri" w:cstheme="minorHAnsi"/>
                <w:sz w:val="24"/>
                <w:lang w:val="it-IT" w:eastAsia="en-GB"/>
              </w:rPr>
            </w:pPr>
            <w:r w:rsidRPr="00A765CF">
              <w:rPr>
                <w:rFonts w:eastAsia="Calibri" w:cstheme="minorHAnsi"/>
                <w:sz w:val="24"/>
                <w:lang w:val="fr-CA" w:eastAsia="en-GB"/>
              </w:rPr>
              <w:t>PNLT</w:t>
            </w:r>
            <w:r w:rsidRPr="00A765CF">
              <w:rPr>
                <w:rFonts w:eastAsia="Calibri" w:cstheme="minorHAnsi"/>
                <w:sz w:val="24"/>
                <w:lang w:val="it-IT" w:eastAsia="en-GB"/>
              </w:rPr>
              <w:t>-FM-PNUD</w:t>
            </w:r>
          </w:p>
        </w:tc>
      </w:tr>
      <w:tr w:rsidR="00174304" w:rsidRPr="00A765CF" w14:paraId="5F8D1015" w14:textId="77777777" w:rsidTr="00174304">
        <w:trPr>
          <w:jc w:val="center"/>
        </w:trPr>
        <w:tc>
          <w:tcPr>
            <w:tcW w:w="6091" w:type="dxa"/>
          </w:tcPr>
          <w:p w14:paraId="036133A0" w14:textId="77777777" w:rsidR="00174304" w:rsidRPr="00A765CF" w:rsidRDefault="00174304" w:rsidP="00352A76">
            <w:pPr>
              <w:numPr>
                <w:ilvl w:val="0"/>
                <w:numId w:val="38"/>
              </w:numPr>
              <w:spacing w:after="0" w:line="276" w:lineRule="auto"/>
              <w:jc w:val="both"/>
              <w:rPr>
                <w:rFonts w:eastAsia="Calibri" w:cstheme="minorHAnsi"/>
                <w:sz w:val="24"/>
                <w:u w:val="single"/>
                <w:lang w:val="fr-BE"/>
              </w:rPr>
            </w:pPr>
            <w:r w:rsidRPr="00A765CF">
              <w:rPr>
                <w:rFonts w:eastAsia="Calibri" w:cstheme="minorHAnsi"/>
                <w:iCs/>
                <w:sz w:val="24"/>
                <w:lang w:val="fr-BE"/>
              </w:rPr>
              <w:t xml:space="preserve">Prévoir une rencontre trimestrielle entre le PNLT, la pharmacie centrale de l’hôpital Chakib Saad et le PNUD pour le suivi du stock. </w:t>
            </w:r>
          </w:p>
        </w:tc>
        <w:tc>
          <w:tcPr>
            <w:tcW w:w="2413" w:type="dxa"/>
            <w:vAlign w:val="center"/>
          </w:tcPr>
          <w:p w14:paraId="430630DB" w14:textId="77777777" w:rsidR="00174304" w:rsidRPr="00A765CF" w:rsidRDefault="00174304" w:rsidP="00174304">
            <w:pPr>
              <w:spacing w:after="0" w:line="276" w:lineRule="auto"/>
              <w:rPr>
                <w:rFonts w:eastAsia="Calibri" w:cstheme="minorHAnsi"/>
                <w:sz w:val="24"/>
                <w:lang w:val="fr-CA" w:eastAsia="en-GB"/>
              </w:rPr>
            </w:pPr>
            <w:r w:rsidRPr="00A765CF">
              <w:rPr>
                <w:rFonts w:eastAsia="Calibri" w:cstheme="minorHAnsi"/>
                <w:sz w:val="24"/>
                <w:lang w:val="fr-CA" w:eastAsia="en-GB"/>
              </w:rPr>
              <w:t>PNLT-PNUD</w:t>
            </w:r>
          </w:p>
        </w:tc>
      </w:tr>
    </w:tbl>
    <w:p w14:paraId="41AEDD41" w14:textId="77777777" w:rsidR="00174304" w:rsidRPr="00A765CF" w:rsidRDefault="00174304" w:rsidP="00174304">
      <w:pPr>
        <w:spacing w:after="0" w:line="276" w:lineRule="auto"/>
        <w:jc w:val="both"/>
        <w:rPr>
          <w:rFonts w:eastAsia="Calibri" w:cstheme="minorHAnsi"/>
          <w:b/>
          <w:sz w:val="24"/>
          <w:szCs w:val="24"/>
          <w:lang w:val="fr-CA"/>
        </w:rPr>
      </w:pPr>
    </w:p>
    <w:p w14:paraId="6C6AE878" w14:textId="77777777" w:rsidR="00174304" w:rsidRPr="00A765CF" w:rsidRDefault="00174304" w:rsidP="00174304">
      <w:pPr>
        <w:spacing w:after="0" w:line="276" w:lineRule="auto"/>
        <w:jc w:val="both"/>
        <w:rPr>
          <w:rFonts w:eastAsia="MS Mincho" w:cstheme="minorHAnsi"/>
          <w:color w:val="000000"/>
          <w:sz w:val="24"/>
          <w:szCs w:val="24"/>
          <w:lang w:val="fr-BE"/>
        </w:rPr>
      </w:pPr>
    </w:p>
    <w:p w14:paraId="027932E1" w14:textId="77777777" w:rsidR="00174304" w:rsidRPr="00A765CF" w:rsidRDefault="00174304" w:rsidP="00174304">
      <w:pPr>
        <w:spacing w:after="0" w:line="240" w:lineRule="auto"/>
        <w:ind w:left="-180"/>
        <w:rPr>
          <w:rFonts w:eastAsia="Times New Roman" w:cstheme="minorHAnsi"/>
          <w:sz w:val="20"/>
          <w:szCs w:val="20"/>
          <w:u w:val="single"/>
          <w:lang w:val="fr-FR" w:eastAsia="zh-CN"/>
        </w:rPr>
      </w:pPr>
    </w:p>
    <w:p w14:paraId="546EDD78" w14:textId="7A6E819D" w:rsidR="00174304" w:rsidRPr="00450849" w:rsidRDefault="00174304" w:rsidP="00174304">
      <w:pPr>
        <w:spacing w:after="0" w:line="240" w:lineRule="auto"/>
        <w:ind w:left="-180"/>
        <w:rPr>
          <w:rFonts w:eastAsia="Times New Roman" w:cstheme="minorHAnsi"/>
          <w:b/>
          <w:color w:val="FF0000"/>
          <w:sz w:val="24"/>
          <w:szCs w:val="20"/>
          <w:lang w:val="fr-FR" w:eastAsia="zh-CN"/>
        </w:rPr>
      </w:pPr>
      <w:r w:rsidRPr="00450849">
        <w:rPr>
          <w:rFonts w:eastAsia="Times New Roman" w:cstheme="minorHAnsi"/>
          <w:b/>
          <w:sz w:val="24"/>
          <w:szCs w:val="20"/>
          <w:lang w:val="fr-FR" w:eastAsia="zh-CN"/>
        </w:rPr>
        <w:t>Gestion de médicaments</w:t>
      </w:r>
      <w:r w:rsidR="00666930" w:rsidRPr="00450849">
        <w:rPr>
          <w:rFonts w:eastAsia="Times New Roman" w:cstheme="minorHAnsi"/>
          <w:b/>
          <w:sz w:val="24"/>
          <w:szCs w:val="20"/>
          <w:lang w:val="fr-FR" w:eastAsia="zh-CN"/>
        </w:rPr>
        <w:t xml:space="preserve"> </w:t>
      </w:r>
    </w:p>
    <w:p w14:paraId="3C331E0F" w14:textId="77777777" w:rsidR="00174304" w:rsidRPr="00A765CF" w:rsidRDefault="00174304" w:rsidP="00174304">
      <w:pPr>
        <w:spacing w:after="0" w:line="240" w:lineRule="auto"/>
        <w:ind w:left="-180"/>
        <w:rPr>
          <w:rFonts w:eastAsia="Times New Roman" w:cstheme="minorHAnsi"/>
          <w:b/>
          <w:sz w:val="20"/>
          <w:szCs w:val="20"/>
          <w:lang w:val="fr-FR" w:eastAsia="zh-CN"/>
        </w:rPr>
      </w:pPr>
    </w:p>
    <w:p w14:paraId="1014FAA5" w14:textId="77777777" w:rsidR="00174304" w:rsidRPr="00A765CF" w:rsidRDefault="00174304" w:rsidP="00174304">
      <w:pPr>
        <w:spacing w:after="0" w:line="240" w:lineRule="auto"/>
        <w:ind w:left="-180"/>
        <w:rPr>
          <w:rFonts w:eastAsia="Times New Roman" w:cstheme="minorHAnsi"/>
          <w:sz w:val="20"/>
          <w:szCs w:val="20"/>
          <w:u w:val="single"/>
          <w:lang w:val="fr-FR" w:eastAsia="zh-CN"/>
        </w:rPr>
      </w:pPr>
    </w:p>
    <w:tbl>
      <w:tblPr>
        <w:tblW w:w="861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2"/>
        <w:gridCol w:w="1926"/>
        <w:gridCol w:w="1678"/>
      </w:tblGrid>
      <w:tr w:rsidR="00174304" w:rsidRPr="00A765CF" w14:paraId="17B78CE6" w14:textId="77777777" w:rsidTr="00174304">
        <w:trPr>
          <w:trHeight w:val="531"/>
        </w:trPr>
        <w:tc>
          <w:tcPr>
            <w:tcW w:w="5012" w:type="dxa"/>
            <w:shd w:val="clear" w:color="auto" w:fill="auto"/>
            <w:tcMar>
              <w:top w:w="15" w:type="dxa"/>
              <w:left w:w="63" w:type="dxa"/>
              <w:bottom w:w="0" w:type="dxa"/>
              <w:right w:w="63" w:type="dxa"/>
            </w:tcMar>
            <w:hideMark/>
          </w:tcPr>
          <w:p w14:paraId="0FE05393" w14:textId="43EB390E" w:rsidR="00174304" w:rsidRPr="00EF2A55" w:rsidRDefault="00450849" w:rsidP="00450849">
            <w:pPr>
              <w:ind w:left="360"/>
              <w:jc w:val="center"/>
              <w:rPr>
                <w:rFonts w:eastAsia="Calibri" w:cstheme="minorHAnsi"/>
                <w:b/>
                <w:sz w:val="20"/>
                <w:szCs w:val="20"/>
              </w:rPr>
            </w:pPr>
            <w:r w:rsidRPr="00EF2A55">
              <w:rPr>
                <w:rFonts w:eastAsia="Calibri" w:cstheme="minorHAnsi"/>
                <w:b/>
                <w:sz w:val="24"/>
                <w:szCs w:val="20"/>
              </w:rPr>
              <w:t>Recommandations</w:t>
            </w:r>
          </w:p>
        </w:tc>
        <w:tc>
          <w:tcPr>
            <w:tcW w:w="1926" w:type="dxa"/>
            <w:shd w:val="clear" w:color="auto" w:fill="auto"/>
            <w:tcMar>
              <w:top w:w="15" w:type="dxa"/>
              <w:left w:w="63" w:type="dxa"/>
              <w:bottom w:w="0" w:type="dxa"/>
              <w:right w:w="63" w:type="dxa"/>
            </w:tcMar>
            <w:hideMark/>
          </w:tcPr>
          <w:p w14:paraId="2BF2FAC1" w14:textId="77777777" w:rsidR="00174304" w:rsidRPr="00A765CF" w:rsidRDefault="00174304" w:rsidP="0017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rPr>
            </w:pPr>
            <w:r w:rsidRPr="00A765CF">
              <w:rPr>
                <w:rFonts w:eastAsia="Times New Roman" w:cstheme="minorHAnsi"/>
                <w:color w:val="212121"/>
                <w:sz w:val="20"/>
                <w:szCs w:val="20"/>
                <w:lang w:val="fr-FR"/>
              </w:rPr>
              <w:t>Responsables / agence</w:t>
            </w:r>
          </w:p>
          <w:p w14:paraId="238A9B7A" w14:textId="77777777" w:rsidR="00174304" w:rsidRPr="00A765CF" w:rsidRDefault="00174304" w:rsidP="00174304">
            <w:pPr>
              <w:ind w:left="27"/>
              <w:rPr>
                <w:rFonts w:eastAsia="Calibri" w:cstheme="minorHAnsi"/>
                <w:sz w:val="20"/>
                <w:szCs w:val="20"/>
              </w:rPr>
            </w:pPr>
          </w:p>
        </w:tc>
        <w:tc>
          <w:tcPr>
            <w:tcW w:w="1678" w:type="dxa"/>
            <w:shd w:val="clear" w:color="auto" w:fill="auto"/>
            <w:tcMar>
              <w:top w:w="15" w:type="dxa"/>
              <w:left w:w="63" w:type="dxa"/>
              <w:bottom w:w="0" w:type="dxa"/>
              <w:right w:w="63" w:type="dxa"/>
            </w:tcMar>
            <w:hideMark/>
          </w:tcPr>
          <w:p w14:paraId="177B573D" w14:textId="77777777" w:rsidR="00174304" w:rsidRPr="00A765CF" w:rsidRDefault="00174304" w:rsidP="0017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rPr>
            </w:pPr>
            <w:r w:rsidRPr="00A765CF">
              <w:rPr>
                <w:rFonts w:eastAsia="Times New Roman" w:cstheme="minorHAnsi"/>
                <w:color w:val="212121"/>
                <w:sz w:val="20"/>
                <w:szCs w:val="20"/>
                <w:lang w:val="fr-FR"/>
              </w:rPr>
              <w:t>Chronologie</w:t>
            </w:r>
          </w:p>
          <w:p w14:paraId="71CE704F" w14:textId="77777777" w:rsidR="00174304" w:rsidRPr="00A765CF" w:rsidRDefault="00174304" w:rsidP="00174304">
            <w:pPr>
              <w:ind w:left="360"/>
              <w:rPr>
                <w:rFonts w:eastAsia="Calibri" w:cstheme="minorHAnsi"/>
                <w:sz w:val="20"/>
                <w:szCs w:val="20"/>
              </w:rPr>
            </w:pPr>
          </w:p>
        </w:tc>
      </w:tr>
      <w:tr w:rsidR="00174304" w:rsidRPr="00A765CF" w14:paraId="6265BFC0" w14:textId="77777777" w:rsidTr="00174304">
        <w:trPr>
          <w:trHeight w:val="2252"/>
        </w:trPr>
        <w:tc>
          <w:tcPr>
            <w:tcW w:w="5012" w:type="dxa"/>
            <w:shd w:val="clear" w:color="auto" w:fill="auto"/>
            <w:tcMar>
              <w:top w:w="15" w:type="dxa"/>
              <w:left w:w="63" w:type="dxa"/>
              <w:bottom w:w="0" w:type="dxa"/>
              <w:right w:w="63" w:type="dxa"/>
            </w:tcMar>
            <w:hideMark/>
          </w:tcPr>
          <w:p w14:paraId="77A51351" w14:textId="2C0CB83C" w:rsidR="00174304" w:rsidRPr="00A765CF" w:rsidRDefault="00450849" w:rsidP="00174304">
            <w:pPr>
              <w:ind w:left="360"/>
              <w:rPr>
                <w:rFonts w:eastAsia="Calibri" w:cstheme="minorHAnsi"/>
                <w:sz w:val="20"/>
                <w:szCs w:val="20"/>
                <w:lang w:val="fr-FR"/>
              </w:rPr>
            </w:pPr>
            <w:r>
              <w:rPr>
                <w:rFonts w:eastAsia="Calibri" w:cstheme="minorHAnsi"/>
                <w:sz w:val="20"/>
                <w:szCs w:val="20"/>
                <w:lang w:val="fr-FR"/>
              </w:rPr>
              <w:t>Envisager</w:t>
            </w:r>
            <w:r w:rsidR="00174304" w:rsidRPr="00A765CF">
              <w:rPr>
                <w:rFonts w:eastAsia="Calibri" w:cstheme="minorHAnsi"/>
                <w:sz w:val="20"/>
                <w:szCs w:val="20"/>
                <w:lang w:val="fr-FR"/>
              </w:rPr>
              <w:t xml:space="preserve"> des mesures immédiates pour assurer la collecte des données concernant les enfants TB cas selon le groupe de poids selon les directives de l’OMS 2014.</w:t>
            </w:r>
          </w:p>
        </w:tc>
        <w:tc>
          <w:tcPr>
            <w:tcW w:w="1926" w:type="dxa"/>
            <w:shd w:val="clear" w:color="auto" w:fill="auto"/>
            <w:tcMar>
              <w:top w:w="15" w:type="dxa"/>
              <w:left w:w="63" w:type="dxa"/>
              <w:bottom w:w="0" w:type="dxa"/>
              <w:right w:w="63" w:type="dxa"/>
            </w:tcMar>
            <w:hideMark/>
          </w:tcPr>
          <w:p w14:paraId="12E2FA5F"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Officier de logistique du PNUD, médecin-hygiéniste NTP &amp; OMS TB</w:t>
            </w:r>
          </w:p>
        </w:tc>
        <w:tc>
          <w:tcPr>
            <w:tcW w:w="1678" w:type="dxa"/>
            <w:shd w:val="clear" w:color="auto" w:fill="auto"/>
            <w:tcMar>
              <w:top w:w="15" w:type="dxa"/>
              <w:left w:w="63" w:type="dxa"/>
              <w:bottom w:w="0" w:type="dxa"/>
              <w:right w:w="63" w:type="dxa"/>
            </w:tcMar>
            <w:hideMark/>
          </w:tcPr>
          <w:p w14:paraId="28ABD060"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Q4 2019</w:t>
            </w:r>
          </w:p>
        </w:tc>
      </w:tr>
      <w:tr w:rsidR="00174304" w:rsidRPr="00A765CF" w14:paraId="475E95B8" w14:textId="77777777" w:rsidTr="00174304">
        <w:trPr>
          <w:trHeight w:val="1187"/>
        </w:trPr>
        <w:tc>
          <w:tcPr>
            <w:tcW w:w="5012" w:type="dxa"/>
            <w:shd w:val="clear" w:color="auto" w:fill="auto"/>
            <w:tcMar>
              <w:top w:w="15" w:type="dxa"/>
              <w:left w:w="63" w:type="dxa"/>
              <w:bottom w:w="0" w:type="dxa"/>
              <w:right w:w="63" w:type="dxa"/>
            </w:tcMar>
          </w:tcPr>
          <w:p w14:paraId="747A1086" w14:textId="77777777" w:rsidR="00174304" w:rsidRPr="00A765CF" w:rsidRDefault="00174304" w:rsidP="00174304">
            <w:pPr>
              <w:tabs>
                <w:tab w:val="left" w:pos="1276"/>
              </w:tabs>
              <w:ind w:left="360"/>
              <w:jc w:val="both"/>
              <w:rPr>
                <w:rFonts w:eastAsia="Calibri" w:cstheme="minorHAnsi"/>
                <w:sz w:val="20"/>
                <w:szCs w:val="20"/>
                <w:lang w:val="fr-FR"/>
              </w:rPr>
            </w:pPr>
            <w:r w:rsidRPr="00A765CF">
              <w:rPr>
                <w:rFonts w:eastAsia="Calibri" w:cstheme="minorHAnsi"/>
                <w:sz w:val="20"/>
                <w:szCs w:val="20"/>
                <w:lang w:val="fr-FR"/>
              </w:rPr>
              <w:t>Système d’alerte est hautement nécessaire pour assurer un approvisionnement durable de médicaments TB ainsi que l’expiration des médicaments TB.</w:t>
            </w:r>
          </w:p>
          <w:p w14:paraId="09D8D47A" w14:textId="77777777" w:rsidR="00174304" w:rsidRPr="00A765CF" w:rsidRDefault="00174304" w:rsidP="00174304">
            <w:pPr>
              <w:tabs>
                <w:tab w:val="left" w:pos="1276"/>
              </w:tabs>
              <w:ind w:left="360"/>
              <w:jc w:val="both"/>
              <w:rPr>
                <w:rFonts w:eastAsia="Calibri" w:cstheme="minorHAnsi"/>
                <w:sz w:val="20"/>
                <w:szCs w:val="20"/>
                <w:lang w:val="fr-FR"/>
              </w:rPr>
            </w:pPr>
            <w:r w:rsidRPr="00A765CF">
              <w:rPr>
                <w:rFonts w:eastAsia="Calibri" w:cstheme="minorHAnsi"/>
                <w:sz w:val="20"/>
                <w:szCs w:val="20"/>
                <w:lang w:val="fr-FR"/>
              </w:rPr>
              <w:t>Il est nécessaire de reporter la période de distribution afin d’être tous les trois mois au lieu de chaque mois et rassemble ces informations avec le système E-avertissement proposé.</w:t>
            </w:r>
          </w:p>
        </w:tc>
        <w:tc>
          <w:tcPr>
            <w:tcW w:w="1926" w:type="dxa"/>
            <w:shd w:val="clear" w:color="auto" w:fill="auto"/>
            <w:tcMar>
              <w:top w:w="15" w:type="dxa"/>
              <w:left w:w="63" w:type="dxa"/>
              <w:bottom w:w="0" w:type="dxa"/>
              <w:right w:w="63" w:type="dxa"/>
            </w:tcMar>
            <w:hideMark/>
          </w:tcPr>
          <w:p w14:paraId="5E5C0018"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Officier de logistique du PNUD, médecin-hygiéniste NTP &amp; OMS TB </w:t>
            </w:r>
          </w:p>
          <w:p w14:paraId="0A7C8644"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p w14:paraId="6637A79B"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tc>
        <w:tc>
          <w:tcPr>
            <w:tcW w:w="1678" w:type="dxa"/>
            <w:shd w:val="clear" w:color="auto" w:fill="auto"/>
            <w:tcMar>
              <w:top w:w="15" w:type="dxa"/>
              <w:left w:w="63" w:type="dxa"/>
              <w:bottom w:w="0" w:type="dxa"/>
              <w:right w:w="63" w:type="dxa"/>
            </w:tcMar>
            <w:hideMark/>
          </w:tcPr>
          <w:p w14:paraId="0025DB66"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Q4 2019</w:t>
            </w:r>
          </w:p>
        </w:tc>
      </w:tr>
      <w:tr w:rsidR="00174304" w:rsidRPr="00A765CF" w14:paraId="1DE9C5EC" w14:textId="77777777" w:rsidTr="00174304">
        <w:trPr>
          <w:trHeight w:val="1187"/>
        </w:trPr>
        <w:tc>
          <w:tcPr>
            <w:tcW w:w="5012" w:type="dxa"/>
            <w:shd w:val="clear" w:color="auto" w:fill="auto"/>
            <w:tcMar>
              <w:top w:w="15" w:type="dxa"/>
              <w:left w:w="63" w:type="dxa"/>
              <w:bottom w:w="0" w:type="dxa"/>
              <w:right w:w="63" w:type="dxa"/>
            </w:tcMar>
          </w:tcPr>
          <w:p w14:paraId="12A2A07F" w14:textId="713D589C" w:rsidR="00174304" w:rsidRPr="00A765CF" w:rsidRDefault="00174304" w:rsidP="00174304">
            <w:pPr>
              <w:tabs>
                <w:tab w:val="left" w:pos="1276"/>
              </w:tabs>
              <w:ind w:left="360"/>
              <w:jc w:val="both"/>
              <w:rPr>
                <w:rFonts w:eastAsia="Calibri" w:cstheme="minorHAnsi"/>
                <w:sz w:val="20"/>
                <w:szCs w:val="20"/>
                <w:lang w:val="fr-FR"/>
              </w:rPr>
            </w:pPr>
            <w:r w:rsidRPr="00A765CF">
              <w:rPr>
                <w:rFonts w:eastAsia="Calibri" w:cstheme="minorHAnsi"/>
                <w:sz w:val="20"/>
                <w:szCs w:val="20"/>
                <w:lang w:val="fr-FR"/>
              </w:rPr>
              <w:t xml:space="preserve">Il est nécessaire d’avoir le dossier à jour sur le formulaire de collecte de données de TB être compilés avec les soldes stocks du magasin médical principal mais aussi </w:t>
            </w:r>
            <w:r w:rsidR="00450849">
              <w:rPr>
                <w:rFonts w:eastAsia="Calibri" w:cstheme="minorHAnsi"/>
                <w:sz w:val="20"/>
                <w:szCs w:val="20"/>
                <w:lang w:val="fr-FR"/>
              </w:rPr>
              <w:t>certains des hôpitaux visités.</w:t>
            </w:r>
          </w:p>
        </w:tc>
        <w:tc>
          <w:tcPr>
            <w:tcW w:w="1926" w:type="dxa"/>
            <w:shd w:val="clear" w:color="auto" w:fill="auto"/>
            <w:tcMar>
              <w:top w:w="15" w:type="dxa"/>
              <w:left w:w="63" w:type="dxa"/>
              <w:bottom w:w="0" w:type="dxa"/>
              <w:right w:w="63" w:type="dxa"/>
            </w:tcMar>
          </w:tcPr>
          <w:p w14:paraId="03F3D22D"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xml:space="preserve">Officier de logistique du PNUD, médecin-hygiéniste NTP &amp; OMS TB </w:t>
            </w:r>
          </w:p>
        </w:tc>
        <w:tc>
          <w:tcPr>
            <w:tcW w:w="1678" w:type="dxa"/>
            <w:shd w:val="clear" w:color="auto" w:fill="auto"/>
            <w:tcMar>
              <w:top w:w="15" w:type="dxa"/>
              <w:left w:w="63" w:type="dxa"/>
              <w:bottom w:w="0" w:type="dxa"/>
              <w:right w:w="63" w:type="dxa"/>
            </w:tcMar>
          </w:tcPr>
          <w:p w14:paraId="3BD2B801"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Q4 2019</w:t>
            </w:r>
          </w:p>
        </w:tc>
      </w:tr>
      <w:tr w:rsidR="00174304" w:rsidRPr="00A765CF" w14:paraId="0A903FA4" w14:textId="77777777" w:rsidTr="00174304">
        <w:trPr>
          <w:trHeight w:val="515"/>
        </w:trPr>
        <w:tc>
          <w:tcPr>
            <w:tcW w:w="5012" w:type="dxa"/>
            <w:shd w:val="clear" w:color="auto" w:fill="auto"/>
            <w:tcMar>
              <w:top w:w="15" w:type="dxa"/>
              <w:left w:w="63" w:type="dxa"/>
              <w:bottom w:w="0" w:type="dxa"/>
              <w:right w:w="63" w:type="dxa"/>
            </w:tcMar>
          </w:tcPr>
          <w:p w14:paraId="2C5AB41F" w14:textId="47963C3C" w:rsidR="00174304" w:rsidRPr="00A765CF" w:rsidRDefault="00450849" w:rsidP="00174304">
            <w:pPr>
              <w:tabs>
                <w:tab w:val="left" w:pos="1276"/>
              </w:tabs>
              <w:ind w:left="360"/>
              <w:jc w:val="both"/>
              <w:rPr>
                <w:rFonts w:eastAsia="Calibri" w:cstheme="minorHAnsi"/>
                <w:sz w:val="20"/>
                <w:szCs w:val="20"/>
                <w:lang w:val="fr-FR"/>
              </w:rPr>
            </w:pPr>
            <w:r>
              <w:rPr>
                <w:rFonts w:eastAsia="Calibri" w:cstheme="minorHAnsi"/>
                <w:sz w:val="20"/>
                <w:szCs w:val="20"/>
                <w:lang w:val="fr-FR"/>
              </w:rPr>
              <w:t>A</w:t>
            </w:r>
            <w:r w:rsidR="00174304" w:rsidRPr="00A765CF">
              <w:rPr>
                <w:rFonts w:eastAsia="Calibri" w:cstheme="minorHAnsi"/>
                <w:sz w:val="20"/>
                <w:szCs w:val="20"/>
                <w:lang w:val="fr-FR"/>
              </w:rPr>
              <w:t xml:space="preserve">ssurer une base de données validée pour informer le groupe des achats validés sur des cas de tuberculose aux fins de quantification &amp; des achats. </w:t>
            </w:r>
          </w:p>
          <w:p w14:paraId="2EBCC462" w14:textId="77777777" w:rsidR="00174304" w:rsidRPr="00A765CF" w:rsidRDefault="00174304" w:rsidP="00174304">
            <w:pPr>
              <w:tabs>
                <w:tab w:val="left" w:pos="1276"/>
              </w:tabs>
              <w:ind w:left="360"/>
              <w:jc w:val="both"/>
              <w:rPr>
                <w:rFonts w:eastAsia="Calibri" w:cstheme="minorHAnsi"/>
                <w:sz w:val="20"/>
                <w:szCs w:val="20"/>
                <w:lang w:val="fr-FR"/>
              </w:rPr>
            </w:pPr>
            <w:r w:rsidRPr="00A765CF">
              <w:rPr>
                <w:rFonts w:eastAsia="Calibri" w:cstheme="minorHAnsi"/>
                <w:sz w:val="20"/>
                <w:szCs w:val="20"/>
                <w:lang w:val="fr-FR"/>
              </w:rPr>
              <w:lastRenderedPageBreak/>
              <w:t xml:space="preserve">Action immédiate envisagera de mettre en œuvre QTB à tous les niveaux. </w:t>
            </w:r>
          </w:p>
          <w:p w14:paraId="1AC6A325" w14:textId="77777777" w:rsidR="00174304" w:rsidRPr="00A765CF" w:rsidRDefault="00174304" w:rsidP="00174304">
            <w:pPr>
              <w:tabs>
                <w:tab w:val="left" w:pos="1276"/>
              </w:tabs>
              <w:ind w:left="360"/>
              <w:jc w:val="both"/>
              <w:rPr>
                <w:rFonts w:eastAsia="Calibri" w:cstheme="minorHAnsi"/>
                <w:sz w:val="20"/>
                <w:szCs w:val="20"/>
                <w:lang w:val="fr-FR"/>
              </w:rPr>
            </w:pPr>
            <w:r w:rsidRPr="00A765CF">
              <w:rPr>
                <w:rFonts w:eastAsia="Calibri" w:cstheme="minorHAnsi"/>
                <w:sz w:val="20"/>
                <w:szCs w:val="20"/>
                <w:lang w:val="fr-FR"/>
              </w:rPr>
              <w:t>Le NTP en coordination avec le PR pour mener l’atelier de formation sur l’outil QTB et assurer un plan approprié pour sa mise en œuvre à tous les niveaux dans le pays pour s’assurer des données qualifiées sur le niveau des stocks de médicaments de TB, mais aussi des cas de tuberculose.</w:t>
            </w:r>
          </w:p>
        </w:tc>
        <w:tc>
          <w:tcPr>
            <w:tcW w:w="1926" w:type="dxa"/>
            <w:shd w:val="clear" w:color="auto" w:fill="auto"/>
            <w:tcMar>
              <w:top w:w="15" w:type="dxa"/>
              <w:left w:w="63" w:type="dxa"/>
              <w:bottom w:w="0" w:type="dxa"/>
              <w:right w:w="63" w:type="dxa"/>
            </w:tcMar>
          </w:tcPr>
          <w:p w14:paraId="516D771E"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lastRenderedPageBreak/>
              <w:t>Officier de logistique du PNUD, médecin-</w:t>
            </w:r>
            <w:r w:rsidRPr="00A765CF">
              <w:rPr>
                <w:rFonts w:eastAsia="Calibri" w:cstheme="minorHAnsi"/>
                <w:sz w:val="20"/>
                <w:szCs w:val="20"/>
                <w:lang w:val="fr-FR"/>
              </w:rPr>
              <w:lastRenderedPageBreak/>
              <w:t xml:space="preserve">hygiéniste NTP &amp; OMS TB </w:t>
            </w:r>
          </w:p>
        </w:tc>
        <w:tc>
          <w:tcPr>
            <w:tcW w:w="1678" w:type="dxa"/>
            <w:shd w:val="clear" w:color="auto" w:fill="auto"/>
            <w:tcMar>
              <w:top w:w="15" w:type="dxa"/>
              <w:left w:w="63" w:type="dxa"/>
              <w:bottom w:w="0" w:type="dxa"/>
              <w:right w:w="63" w:type="dxa"/>
            </w:tcMar>
          </w:tcPr>
          <w:p w14:paraId="6F7F87F9"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lastRenderedPageBreak/>
              <w:t>Q4 2019</w:t>
            </w:r>
          </w:p>
        </w:tc>
      </w:tr>
      <w:tr w:rsidR="00174304" w:rsidRPr="00A765CF" w14:paraId="7BBEF82E" w14:textId="77777777" w:rsidTr="00174304">
        <w:trPr>
          <w:trHeight w:val="1359"/>
        </w:trPr>
        <w:tc>
          <w:tcPr>
            <w:tcW w:w="5012" w:type="dxa"/>
            <w:shd w:val="clear" w:color="auto" w:fill="auto"/>
            <w:tcMar>
              <w:top w:w="15" w:type="dxa"/>
              <w:left w:w="66" w:type="dxa"/>
              <w:bottom w:w="0" w:type="dxa"/>
              <w:right w:w="66" w:type="dxa"/>
            </w:tcMar>
            <w:hideMark/>
          </w:tcPr>
          <w:p w14:paraId="5AE62482"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xml:space="preserve">Assurer une bonne mise en œuvre du plan de transition suite à la recommandation de la mission sur une communication rapide WHO. </w:t>
            </w:r>
          </w:p>
        </w:tc>
        <w:tc>
          <w:tcPr>
            <w:tcW w:w="1926" w:type="dxa"/>
            <w:shd w:val="clear" w:color="auto" w:fill="auto"/>
            <w:tcMar>
              <w:top w:w="15" w:type="dxa"/>
              <w:left w:w="66" w:type="dxa"/>
              <w:bottom w:w="0" w:type="dxa"/>
              <w:right w:w="66" w:type="dxa"/>
            </w:tcMar>
            <w:hideMark/>
          </w:tcPr>
          <w:p w14:paraId="4A137654"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Officier de logistique du PNUD, médecin-hygiéniste NTP &amp; OMS TB</w:t>
            </w:r>
          </w:p>
        </w:tc>
        <w:tc>
          <w:tcPr>
            <w:tcW w:w="1678" w:type="dxa"/>
            <w:shd w:val="clear" w:color="auto" w:fill="auto"/>
            <w:tcMar>
              <w:top w:w="15" w:type="dxa"/>
              <w:left w:w="66" w:type="dxa"/>
              <w:bottom w:w="0" w:type="dxa"/>
              <w:right w:w="66" w:type="dxa"/>
            </w:tcMar>
            <w:hideMark/>
          </w:tcPr>
          <w:p w14:paraId="67AF4BF4"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p w14:paraId="4B01CEDE"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Immediately</w:t>
            </w:r>
          </w:p>
          <w:p w14:paraId="1F6A04D3"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 </w:t>
            </w:r>
          </w:p>
          <w:p w14:paraId="4147D4E4"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 </w:t>
            </w:r>
          </w:p>
        </w:tc>
      </w:tr>
      <w:tr w:rsidR="00174304" w:rsidRPr="00A765CF" w14:paraId="4B666751" w14:textId="77777777" w:rsidTr="00174304">
        <w:trPr>
          <w:trHeight w:val="2313"/>
        </w:trPr>
        <w:tc>
          <w:tcPr>
            <w:tcW w:w="5012" w:type="dxa"/>
            <w:shd w:val="clear" w:color="auto" w:fill="auto"/>
            <w:tcMar>
              <w:top w:w="15" w:type="dxa"/>
              <w:left w:w="66" w:type="dxa"/>
              <w:bottom w:w="0" w:type="dxa"/>
              <w:right w:w="66" w:type="dxa"/>
            </w:tcMar>
            <w:hideMark/>
          </w:tcPr>
          <w:p w14:paraId="6843F63E" w14:textId="77777777" w:rsidR="00174304" w:rsidRPr="00A765CF" w:rsidRDefault="00174304" w:rsidP="00174304">
            <w:pPr>
              <w:ind w:left="360"/>
              <w:contextualSpacing/>
              <w:rPr>
                <w:rFonts w:eastAsia="Times New Roman" w:cstheme="minorHAnsi"/>
                <w:sz w:val="20"/>
                <w:szCs w:val="20"/>
                <w:lang w:val="fr-FR" w:eastAsia="zh-CN"/>
              </w:rPr>
            </w:pPr>
            <w:r w:rsidRPr="00A765CF">
              <w:rPr>
                <w:rFonts w:eastAsia="Calibri" w:cstheme="minorHAnsi"/>
                <w:sz w:val="20"/>
                <w:szCs w:val="20"/>
                <w:lang w:val="fr-FR"/>
              </w:rPr>
              <w:t xml:space="preserve">Augmenter les visites de supervision dans le domaine examiné les points suivants ; </w:t>
            </w:r>
          </w:p>
          <w:p w14:paraId="124A9A58" w14:textId="77777777" w:rsidR="00174304" w:rsidRPr="00A765CF" w:rsidRDefault="00174304" w:rsidP="00174304">
            <w:pPr>
              <w:ind w:left="360"/>
              <w:contextualSpacing/>
              <w:rPr>
                <w:rFonts w:eastAsia="Calibri" w:cstheme="minorHAnsi"/>
                <w:sz w:val="20"/>
                <w:szCs w:val="20"/>
                <w:lang w:val="fr-FR"/>
              </w:rPr>
            </w:pPr>
          </w:p>
          <w:p w14:paraId="530FD212" w14:textId="77777777" w:rsidR="00174304" w:rsidRPr="00A765CF" w:rsidRDefault="00174304" w:rsidP="00352A76">
            <w:pPr>
              <w:numPr>
                <w:ilvl w:val="0"/>
                <w:numId w:val="36"/>
              </w:numPr>
              <w:contextualSpacing/>
              <w:rPr>
                <w:rFonts w:eastAsia="Times New Roman" w:cstheme="minorHAnsi"/>
                <w:sz w:val="20"/>
                <w:szCs w:val="20"/>
                <w:lang w:val="fr-FR" w:eastAsia="zh-CN"/>
              </w:rPr>
            </w:pPr>
            <w:r w:rsidRPr="00A765CF">
              <w:rPr>
                <w:rFonts w:eastAsia="Times New Roman" w:cstheme="minorHAnsi"/>
                <w:sz w:val="20"/>
                <w:szCs w:val="20"/>
                <w:lang w:val="fr-FR" w:eastAsia="zh-CN"/>
              </w:rPr>
              <w:t xml:space="preserve">Le niveau des stocks de médicaments de TB dans les installations de santé. </w:t>
            </w:r>
          </w:p>
          <w:p w14:paraId="20FAEDE8" w14:textId="77777777" w:rsidR="00174304" w:rsidRPr="00A765CF" w:rsidRDefault="00174304" w:rsidP="00352A76">
            <w:pPr>
              <w:numPr>
                <w:ilvl w:val="0"/>
                <w:numId w:val="36"/>
              </w:numPr>
              <w:contextualSpacing/>
              <w:rPr>
                <w:rFonts w:eastAsia="Times New Roman" w:cstheme="minorHAnsi"/>
                <w:sz w:val="20"/>
                <w:szCs w:val="20"/>
                <w:lang w:val="fr-FR" w:eastAsia="zh-CN"/>
              </w:rPr>
            </w:pPr>
            <w:r w:rsidRPr="00A765CF">
              <w:rPr>
                <w:rFonts w:eastAsia="Times New Roman" w:cstheme="minorHAnsi"/>
                <w:sz w:val="20"/>
                <w:szCs w:val="20"/>
                <w:lang w:val="fr-FR" w:eastAsia="zh-CN"/>
              </w:rPr>
              <w:t xml:space="preserve">Suite à l’une surveillance de pharmacovigilance TB active et de gestion, en particulier pour les cas sur les nouveaux schémas thérapeutiques plus courts. </w:t>
            </w:r>
          </w:p>
          <w:p w14:paraId="5585B04D" w14:textId="77777777" w:rsidR="00174304" w:rsidRPr="00A765CF" w:rsidRDefault="00174304" w:rsidP="00352A76">
            <w:pPr>
              <w:numPr>
                <w:ilvl w:val="0"/>
                <w:numId w:val="36"/>
              </w:numPr>
              <w:contextualSpacing/>
              <w:rPr>
                <w:rFonts w:eastAsia="Times New Roman" w:cstheme="minorHAnsi"/>
                <w:sz w:val="20"/>
                <w:szCs w:val="20"/>
                <w:lang w:val="fr-FR" w:eastAsia="zh-CN"/>
              </w:rPr>
            </w:pPr>
            <w:r w:rsidRPr="00A765CF">
              <w:rPr>
                <w:rFonts w:eastAsia="Times New Roman" w:cstheme="minorHAnsi"/>
                <w:sz w:val="20"/>
                <w:szCs w:val="20"/>
                <w:lang w:val="fr-FR" w:eastAsia="zh-CN"/>
              </w:rPr>
              <w:t xml:space="preserve">La tuberculose enregistre et assurer la disponibilité du rapport trimestriel conforme en conséquence. </w:t>
            </w:r>
          </w:p>
          <w:p w14:paraId="04C95DB5" w14:textId="77777777" w:rsidR="00174304" w:rsidRPr="00A765CF" w:rsidRDefault="00174304" w:rsidP="00352A76">
            <w:pPr>
              <w:numPr>
                <w:ilvl w:val="0"/>
                <w:numId w:val="36"/>
              </w:numPr>
              <w:contextualSpacing/>
              <w:rPr>
                <w:rFonts w:eastAsia="Times New Roman" w:cstheme="minorHAnsi"/>
                <w:sz w:val="20"/>
                <w:szCs w:val="20"/>
                <w:lang w:eastAsia="zh-CN"/>
              </w:rPr>
            </w:pPr>
            <w:r w:rsidRPr="00A765CF">
              <w:rPr>
                <w:rFonts w:eastAsia="Times New Roman" w:cstheme="minorHAnsi"/>
                <w:sz w:val="20"/>
                <w:szCs w:val="20"/>
                <w:lang w:val="en-GB" w:eastAsia="zh-CN"/>
              </w:rPr>
              <w:t>Registres de contacts.</w:t>
            </w:r>
          </w:p>
          <w:p w14:paraId="3C1C932A" w14:textId="77777777" w:rsidR="00174304" w:rsidRPr="00A765CF" w:rsidRDefault="00174304" w:rsidP="00352A76">
            <w:pPr>
              <w:numPr>
                <w:ilvl w:val="0"/>
                <w:numId w:val="36"/>
              </w:numPr>
              <w:contextualSpacing/>
              <w:rPr>
                <w:rFonts w:eastAsia="Times New Roman" w:cstheme="minorHAnsi"/>
                <w:sz w:val="20"/>
                <w:szCs w:val="20"/>
                <w:lang w:val="fr-FR" w:eastAsia="zh-CN"/>
              </w:rPr>
            </w:pPr>
            <w:r w:rsidRPr="00A765CF">
              <w:rPr>
                <w:rFonts w:eastAsia="Times New Roman" w:cstheme="minorHAnsi"/>
                <w:sz w:val="20"/>
                <w:szCs w:val="20"/>
                <w:lang w:val="fr-FR" w:eastAsia="zh-CN"/>
              </w:rPr>
              <w:t xml:space="preserve"> mise en œuvre des nouveaux schémas selon les dernières directives de l’OMS.</w:t>
            </w:r>
          </w:p>
        </w:tc>
        <w:tc>
          <w:tcPr>
            <w:tcW w:w="1926" w:type="dxa"/>
            <w:shd w:val="clear" w:color="auto" w:fill="auto"/>
            <w:tcMar>
              <w:top w:w="15" w:type="dxa"/>
              <w:left w:w="66" w:type="dxa"/>
              <w:bottom w:w="0" w:type="dxa"/>
              <w:right w:w="66" w:type="dxa"/>
            </w:tcMar>
            <w:hideMark/>
          </w:tcPr>
          <w:p w14:paraId="2F4684C1"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Officier de logistique du PNUD, médecin-hygiéniste NTP &amp; OMS TB </w:t>
            </w:r>
          </w:p>
          <w:p w14:paraId="3F5FB96E"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p w14:paraId="56597837"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tc>
        <w:tc>
          <w:tcPr>
            <w:tcW w:w="1678" w:type="dxa"/>
            <w:shd w:val="clear" w:color="auto" w:fill="auto"/>
            <w:tcMar>
              <w:top w:w="15" w:type="dxa"/>
              <w:left w:w="66" w:type="dxa"/>
              <w:bottom w:w="0" w:type="dxa"/>
              <w:right w:w="66" w:type="dxa"/>
            </w:tcMar>
            <w:hideMark/>
          </w:tcPr>
          <w:p w14:paraId="4165CC38"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p w14:paraId="79584BF1"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 xml:space="preserve">Immediately </w:t>
            </w:r>
          </w:p>
        </w:tc>
      </w:tr>
      <w:tr w:rsidR="00174304" w:rsidRPr="00A765CF" w14:paraId="41179665" w14:textId="77777777" w:rsidTr="00174304">
        <w:trPr>
          <w:trHeight w:val="1503"/>
        </w:trPr>
        <w:tc>
          <w:tcPr>
            <w:tcW w:w="5012" w:type="dxa"/>
            <w:shd w:val="clear" w:color="auto" w:fill="auto"/>
            <w:tcMar>
              <w:top w:w="15" w:type="dxa"/>
              <w:left w:w="66" w:type="dxa"/>
              <w:bottom w:w="0" w:type="dxa"/>
              <w:right w:w="66" w:type="dxa"/>
            </w:tcMar>
            <w:hideMark/>
          </w:tcPr>
          <w:p w14:paraId="3296778D" w14:textId="77777777" w:rsidR="00174304" w:rsidRPr="00A765CF" w:rsidRDefault="00174304" w:rsidP="00174304">
            <w:pPr>
              <w:ind w:left="720"/>
              <w:contextualSpacing/>
              <w:rPr>
                <w:rFonts w:eastAsia="Times New Roman" w:cstheme="minorHAnsi"/>
                <w:sz w:val="20"/>
                <w:szCs w:val="20"/>
                <w:lang w:val="fr-FR" w:eastAsia="zh-CN"/>
              </w:rPr>
            </w:pPr>
            <w:r w:rsidRPr="00A765CF">
              <w:rPr>
                <w:rFonts w:eastAsia="Calibri" w:cstheme="minorHAnsi"/>
                <w:sz w:val="20"/>
                <w:szCs w:val="20"/>
                <w:lang w:val="fr-FR"/>
              </w:rPr>
              <w:t xml:space="preserve">Le NTP en collaboration avec le bureau de pays de PR &amp; OMS pour préparer des points d’action sur la politique la plus récente d’une tuberculose latente considérer les points suivants ; </w:t>
            </w:r>
          </w:p>
          <w:p w14:paraId="51752FFE" w14:textId="77777777" w:rsidR="00174304" w:rsidRPr="00A765CF" w:rsidRDefault="00174304" w:rsidP="00352A76">
            <w:pPr>
              <w:numPr>
                <w:ilvl w:val="0"/>
                <w:numId w:val="37"/>
              </w:numPr>
              <w:contextualSpacing/>
              <w:rPr>
                <w:rFonts w:eastAsia="Times New Roman" w:cstheme="minorHAnsi"/>
                <w:sz w:val="20"/>
                <w:szCs w:val="20"/>
                <w:lang w:val="fr-FR" w:eastAsia="zh-CN"/>
              </w:rPr>
            </w:pPr>
            <w:r w:rsidRPr="00A765CF">
              <w:rPr>
                <w:rFonts w:eastAsia="Times New Roman" w:cstheme="minorHAnsi"/>
                <w:sz w:val="20"/>
                <w:szCs w:val="20"/>
                <w:lang w:val="fr-FR" w:eastAsia="zh-CN"/>
              </w:rPr>
              <w:t>Inclusion et l’acquisition de /IGRA Test cutané à la tuberculine</w:t>
            </w:r>
          </w:p>
        </w:tc>
        <w:tc>
          <w:tcPr>
            <w:tcW w:w="1926" w:type="dxa"/>
            <w:shd w:val="clear" w:color="auto" w:fill="auto"/>
            <w:tcMar>
              <w:top w:w="15" w:type="dxa"/>
              <w:left w:w="66" w:type="dxa"/>
              <w:bottom w:w="0" w:type="dxa"/>
              <w:right w:w="66" w:type="dxa"/>
            </w:tcMar>
            <w:hideMark/>
          </w:tcPr>
          <w:p w14:paraId="17BEFFF6"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 </w:t>
            </w:r>
          </w:p>
          <w:p w14:paraId="156E4E4C" w14:textId="77777777" w:rsidR="00174304" w:rsidRPr="00A765CF" w:rsidRDefault="00174304" w:rsidP="00174304">
            <w:pPr>
              <w:ind w:left="360"/>
              <w:rPr>
                <w:rFonts w:eastAsia="Calibri" w:cstheme="minorHAnsi"/>
                <w:sz w:val="20"/>
                <w:szCs w:val="20"/>
                <w:lang w:val="fr-FR"/>
              </w:rPr>
            </w:pPr>
            <w:r w:rsidRPr="00A765CF">
              <w:rPr>
                <w:rFonts w:eastAsia="Calibri" w:cstheme="minorHAnsi"/>
                <w:sz w:val="20"/>
                <w:szCs w:val="20"/>
                <w:lang w:val="fr-FR"/>
              </w:rPr>
              <w:t>Officier de logistique du PNUD, médecin-hygiéniste NTP &amp; OMS TB</w:t>
            </w:r>
          </w:p>
        </w:tc>
        <w:tc>
          <w:tcPr>
            <w:tcW w:w="1678" w:type="dxa"/>
            <w:shd w:val="clear" w:color="auto" w:fill="auto"/>
            <w:tcMar>
              <w:top w:w="15" w:type="dxa"/>
              <w:left w:w="66" w:type="dxa"/>
              <w:bottom w:w="0" w:type="dxa"/>
              <w:right w:w="66" w:type="dxa"/>
            </w:tcMar>
            <w:hideMark/>
          </w:tcPr>
          <w:p w14:paraId="43BE697D"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4</w:t>
            </w:r>
            <w:r w:rsidRPr="00A765CF">
              <w:rPr>
                <w:rFonts w:eastAsia="Calibri" w:cstheme="minorHAnsi"/>
                <w:sz w:val="20"/>
                <w:szCs w:val="20"/>
                <w:vertAlign w:val="superscript"/>
              </w:rPr>
              <w:t>th</w:t>
            </w:r>
            <w:r w:rsidRPr="00A765CF">
              <w:rPr>
                <w:rFonts w:eastAsia="Calibri" w:cstheme="minorHAnsi"/>
                <w:sz w:val="20"/>
                <w:szCs w:val="20"/>
              </w:rPr>
              <w:t xml:space="preserve"> Q 2019</w:t>
            </w:r>
          </w:p>
          <w:p w14:paraId="7AE1BCDE" w14:textId="77777777" w:rsidR="00174304" w:rsidRPr="00A765CF" w:rsidRDefault="00174304" w:rsidP="00174304">
            <w:pPr>
              <w:ind w:left="360"/>
              <w:rPr>
                <w:rFonts w:eastAsia="Calibri" w:cstheme="minorHAnsi"/>
                <w:sz w:val="20"/>
                <w:szCs w:val="20"/>
              </w:rPr>
            </w:pPr>
            <w:r w:rsidRPr="00A765CF">
              <w:rPr>
                <w:rFonts w:eastAsia="Calibri" w:cstheme="minorHAnsi"/>
                <w:sz w:val="20"/>
                <w:szCs w:val="20"/>
              </w:rPr>
              <w:t> </w:t>
            </w:r>
          </w:p>
        </w:tc>
      </w:tr>
    </w:tbl>
    <w:p w14:paraId="40F1835F" w14:textId="77777777" w:rsidR="00174304" w:rsidRPr="00A765CF" w:rsidRDefault="00174304" w:rsidP="00174304">
      <w:pPr>
        <w:ind w:left="360"/>
        <w:rPr>
          <w:rFonts w:eastAsia="Calibri" w:cstheme="minorHAnsi"/>
          <w:sz w:val="20"/>
          <w:szCs w:val="20"/>
        </w:rPr>
      </w:pPr>
    </w:p>
    <w:p w14:paraId="7AC56B55" w14:textId="77777777" w:rsidR="00DA381A" w:rsidRDefault="00A43CB8"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r w:rsidRPr="00A43CB8">
        <w:rPr>
          <w:rFonts w:ascii="Arial" w:eastAsia="Times New Roman" w:hAnsi="Arial" w:cs="Courier New"/>
          <w:sz w:val="20"/>
          <w:szCs w:val="20"/>
          <w:lang w:val="fr-FR"/>
        </w:rPr>
        <w:t xml:space="preserve">                                                 </w:t>
      </w:r>
    </w:p>
    <w:p w14:paraId="3D163ECB"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1973C96B"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0A02C5EC"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276F9D1E"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7FEB4C14"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00D2A6B6"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2C5248F1"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6BC52190"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04A578C1"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5B16417A"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7FDADC74"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0A484701"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11D8A465"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3F275E8E"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64633956"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4D9B8A95"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63205702"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6AB6E29B"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05205052" w14:textId="77777777" w:rsidR="00DA381A" w:rsidRDefault="00DA381A"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Courier New"/>
          <w:sz w:val="20"/>
          <w:szCs w:val="20"/>
          <w:lang w:val="fr-FR"/>
        </w:rPr>
      </w:pPr>
    </w:p>
    <w:p w14:paraId="3ADC547F" w14:textId="33BC5C50" w:rsidR="00A43CB8" w:rsidRPr="00A43CB8" w:rsidRDefault="00A43CB8"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12121"/>
          <w:sz w:val="20"/>
          <w:szCs w:val="20"/>
          <w:lang w:val="fr-FR"/>
        </w:rPr>
      </w:pPr>
      <w:r w:rsidRPr="00A43CB8">
        <w:rPr>
          <w:rFonts w:ascii="Arial" w:eastAsia="Times New Roman" w:hAnsi="Arial" w:cs="Courier New"/>
          <w:b/>
          <w:sz w:val="24"/>
          <w:szCs w:val="20"/>
          <w:lang w:val="fr-FR"/>
        </w:rPr>
        <w:t>T</w:t>
      </w:r>
      <w:r w:rsidRPr="00A43CB8">
        <w:rPr>
          <w:rFonts w:ascii="inherit" w:eastAsia="Times New Roman" w:hAnsi="inherit" w:cs="Courier New"/>
          <w:b/>
          <w:sz w:val="24"/>
          <w:szCs w:val="20"/>
          <w:lang w:val="fr-FR"/>
        </w:rPr>
        <w:t>ableau</w:t>
      </w:r>
      <w:r w:rsidR="002B325C">
        <w:rPr>
          <w:rFonts w:ascii="inherit" w:eastAsia="Times New Roman" w:hAnsi="inherit" w:cs="Courier New"/>
          <w:b/>
          <w:sz w:val="24"/>
          <w:szCs w:val="20"/>
          <w:lang w:val="fr-FR"/>
        </w:rPr>
        <w:t xml:space="preserve"> 3</w:t>
      </w:r>
      <w:r w:rsidRPr="00A43CB8">
        <w:rPr>
          <w:rFonts w:ascii="inherit" w:eastAsia="Times New Roman" w:hAnsi="inherit" w:cs="Courier New"/>
          <w:b/>
          <w:sz w:val="24"/>
          <w:szCs w:val="20"/>
          <w:lang w:val="fr-FR"/>
        </w:rPr>
        <w:t xml:space="preserve"> de bord QTB des médicaments de première ligne</w:t>
      </w:r>
    </w:p>
    <w:p w14:paraId="3DD5DD80" w14:textId="77777777" w:rsidR="00A43CB8" w:rsidRPr="00A43CB8" w:rsidRDefault="00A43CB8" w:rsidP="00E625D9">
      <w:pPr>
        <w:jc w:val="both"/>
        <w:rPr>
          <w:rFonts w:ascii="Arial" w:eastAsia="Calibri" w:hAnsi="Arial" w:cs="Arial"/>
          <w:lang w:val="fr-FR"/>
        </w:rPr>
      </w:pPr>
      <w:r w:rsidRPr="00A43CB8">
        <w:rPr>
          <w:rFonts w:ascii="Arial" w:eastAsia="Calibri" w:hAnsi="Arial" w:cs="Arial"/>
          <w:lang w:val="fr-FR"/>
        </w:rPr>
        <w:t xml:space="preserve"> </w:t>
      </w:r>
      <w:r w:rsidRPr="00A43CB8">
        <w:rPr>
          <w:rFonts w:ascii="Arial" w:eastAsia="Calibri" w:hAnsi="Arial" w:cs="Arial"/>
          <w:noProof/>
        </w:rPr>
        <w:drawing>
          <wp:inline distT="0" distB="0" distL="0" distR="0" wp14:anchorId="55930BE9" wp14:editId="6CF1E328">
            <wp:extent cx="5216056" cy="3528994"/>
            <wp:effectExtent l="0" t="0" r="381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18" cy="3546491"/>
                    </a:xfrm>
                    <a:prstGeom prst="rect">
                      <a:avLst/>
                    </a:prstGeom>
                  </pic:spPr>
                </pic:pic>
              </a:graphicData>
            </a:graphic>
          </wp:inline>
        </w:drawing>
      </w:r>
    </w:p>
    <w:p w14:paraId="509F5D8D"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fr-FR"/>
        </w:rPr>
      </w:pPr>
    </w:p>
    <w:p w14:paraId="1BA57CA8" w14:textId="5C2E38A3"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r w:rsidRPr="00A43CB8">
        <w:rPr>
          <w:rFonts w:ascii="inherit" w:eastAsia="Times New Roman" w:hAnsi="inherit" w:cs="Courier New"/>
          <w:color w:val="212121"/>
          <w:sz w:val="20"/>
          <w:szCs w:val="20"/>
          <w:lang w:val="fr-FR"/>
        </w:rPr>
        <w:t xml:space="preserve">    </w:t>
      </w:r>
      <w:r w:rsidR="00E625D9">
        <w:rPr>
          <w:rFonts w:ascii="inherit" w:eastAsia="Times New Roman" w:hAnsi="inherit" w:cs="Courier New"/>
          <w:color w:val="212121"/>
          <w:sz w:val="20"/>
          <w:szCs w:val="20"/>
          <w:lang w:val="fr-FR"/>
        </w:rPr>
        <w:t xml:space="preserve">                               </w:t>
      </w:r>
      <w:r w:rsidR="00E625D9" w:rsidRPr="00E625D9">
        <w:rPr>
          <w:rFonts w:ascii="inherit" w:eastAsia="Times New Roman" w:hAnsi="inherit" w:cs="Courier New"/>
          <w:b/>
          <w:sz w:val="24"/>
          <w:szCs w:val="20"/>
          <w:lang w:val="fr-FR"/>
        </w:rPr>
        <w:t>T</w:t>
      </w:r>
      <w:r w:rsidRPr="00A43CB8">
        <w:rPr>
          <w:rFonts w:ascii="inherit" w:eastAsia="Times New Roman" w:hAnsi="inherit" w:cs="Courier New"/>
          <w:b/>
          <w:sz w:val="24"/>
          <w:szCs w:val="20"/>
          <w:lang w:val="fr-FR"/>
        </w:rPr>
        <w:t>ableau</w:t>
      </w:r>
      <w:r w:rsidR="002B325C">
        <w:rPr>
          <w:rFonts w:ascii="inherit" w:eastAsia="Times New Roman" w:hAnsi="inherit" w:cs="Courier New"/>
          <w:b/>
          <w:sz w:val="24"/>
          <w:szCs w:val="20"/>
          <w:lang w:val="fr-FR"/>
        </w:rPr>
        <w:t xml:space="preserve"> 4</w:t>
      </w:r>
      <w:r w:rsidRPr="00A43CB8">
        <w:rPr>
          <w:rFonts w:ascii="inherit" w:eastAsia="Times New Roman" w:hAnsi="inherit" w:cs="Courier New"/>
          <w:b/>
          <w:sz w:val="24"/>
          <w:szCs w:val="20"/>
          <w:lang w:val="fr-FR"/>
        </w:rPr>
        <w:t xml:space="preserve"> de bord QTB des médicaments de </w:t>
      </w:r>
      <w:r w:rsidR="00E625D9" w:rsidRPr="00E625D9">
        <w:rPr>
          <w:rFonts w:ascii="inherit" w:eastAsia="Times New Roman" w:hAnsi="inherit" w:cs="Courier New"/>
          <w:b/>
          <w:sz w:val="24"/>
          <w:szCs w:val="20"/>
          <w:lang w:val="fr-FR"/>
        </w:rPr>
        <w:t>deuxième</w:t>
      </w:r>
      <w:r w:rsidRPr="00A43CB8">
        <w:rPr>
          <w:rFonts w:ascii="inherit" w:eastAsia="Times New Roman" w:hAnsi="inherit" w:cs="Courier New"/>
          <w:b/>
          <w:sz w:val="24"/>
          <w:szCs w:val="20"/>
          <w:lang w:val="fr-FR"/>
        </w:rPr>
        <w:t xml:space="preserve"> ligne</w:t>
      </w:r>
    </w:p>
    <w:p w14:paraId="36ABEA1C" w14:textId="77777777" w:rsidR="00A43CB8" w:rsidRPr="00A43CB8" w:rsidRDefault="00A43CB8"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r w:rsidRPr="00A43CB8">
        <w:rPr>
          <w:rFonts w:ascii="inherit" w:eastAsia="Times New Roman" w:hAnsi="inherit" w:cs="Courier New"/>
          <w:b/>
          <w:noProof/>
          <w:sz w:val="24"/>
          <w:szCs w:val="20"/>
        </w:rPr>
        <w:drawing>
          <wp:inline distT="0" distB="0" distL="0" distR="0" wp14:anchorId="06A003AC" wp14:editId="1FB2A875">
            <wp:extent cx="4548146" cy="3831910"/>
            <wp:effectExtent l="0" t="0" r="5080" b="0"/>
            <wp:docPr id="30" name="Picture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2EF3C7B-8451-4510-91F7-092A8BBED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2EF3C7B-8451-4510-91F7-092A8BBED69D}"/>
                        </a:ext>
                      </a:extLst>
                    </pic:cNvPr>
                    <pic:cNvPicPr>
                      <a:picLocks noChangeAspect="1"/>
                    </pic:cNvPicPr>
                  </pic:nvPicPr>
                  <pic:blipFill>
                    <a:blip r:embed="rId28"/>
                    <a:stretch>
                      <a:fillRect/>
                    </a:stretch>
                  </pic:blipFill>
                  <pic:spPr>
                    <a:xfrm>
                      <a:off x="0" y="0"/>
                      <a:ext cx="4555326" cy="3837960"/>
                    </a:xfrm>
                    <a:prstGeom prst="rect">
                      <a:avLst/>
                    </a:prstGeom>
                  </pic:spPr>
                </pic:pic>
              </a:graphicData>
            </a:graphic>
          </wp:inline>
        </w:drawing>
      </w:r>
    </w:p>
    <w:p w14:paraId="300DC638" w14:textId="77777777" w:rsidR="00E625D9" w:rsidRDefault="00E625D9"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p>
    <w:p w14:paraId="4CC71C10" w14:textId="77777777" w:rsidR="00882F3B" w:rsidRDefault="00882F3B" w:rsidP="00882F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
          <w:sz w:val="24"/>
          <w:szCs w:val="24"/>
          <w:lang w:val="fr-FR"/>
        </w:rPr>
      </w:pPr>
    </w:p>
    <w:p w14:paraId="4AD4477B" w14:textId="77777777" w:rsidR="00882F3B" w:rsidRPr="00A43CB8" w:rsidRDefault="00882F3B" w:rsidP="00882F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lang w:val="fr-FR"/>
        </w:rPr>
      </w:pPr>
      <w:r w:rsidRPr="00E625D9">
        <w:rPr>
          <w:rFonts w:ascii="Arial" w:eastAsia="Calibri" w:hAnsi="Arial" w:cs="Arial"/>
          <w:b/>
          <w:sz w:val="24"/>
          <w:szCs w:val="24"/>
          <w:lang w:val="fr-FR"/>
        </w:rPr>
        <w:lastRenderedPageBreak/>
        <w:t>T</w:t>
      </w:r>
      <w:r w:rsidRPr="00A43CB8">
        <w:rPr>
          <w:rFonts w:ascii="inherit" w:eastAsia="Times New Roman" w:hAnsi="inherit" w:cs="Courier New"/>
          <w:b/>
          <w:sz w:val="24"/>
          <w:szCs w:val="24"/>
          <w:lang w:val="fr-FR"/>
        </w:rPr>
        <w:t>ableau de bord des médicaments antituberculeux QuanTB</w:t>
      </w:r>
    </w:p>
    <w:p w14:paraId="1B7A25AB" w14:textId="77777777" w:rsidR="00E625D9" w:rsidRDefault="00E625D9"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p>
    <w:p w14:paraId="777A7592"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r w:rsidRPr="00A43CB8">
        <w:rPr>
          <w:rFonts w:ascii="Arial" w:eastAsia="Calibri" w:hAnsi="Arial" w:cs="Arial"/>
          <w:noProof/>
        </w:rPr>
        <w:drawing>
          <wp:inline distT="0" distB="0" distL="0" distR="0" wp14:anchorId="48F44B17" wp14:editId="73C8BFFE">
            <wp:extent cx="5760720" cy="2700730"/>
            <wp:effectExtent l="0" t="0" r="0" b="444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00730"/>
                    </a:xfrm>
                    <a:prstGeom prst="rect">
                      <a:avLst/>
                    </a:prstGeom>
                  </pic:spPr>
                </pic:pic>
              </a:graphicData>
            </a:graphic>
          </wp:inline>
        </w:drawing>
      </w:r>
    </w:p>
    <w:p w14:paraId="25F6BE8D"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05F8DC6D"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72CF3B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528EEDE7"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50498DC2"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0D03953"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F33E391"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44AE1747"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65BFE452"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0DA6FC5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5A2BC503"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5C31E665"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01609686"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717B4062"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2061E82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67145C50"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132646B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E7402FF"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03A3B7AC"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AC9FC74"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71E6C61B"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D4ADD17"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7C1088C1"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215B464E"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45A4F148"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63C933E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38D99344"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0DF369D4"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4E2FA07D"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142CB746"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127FC66F"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4AEC472C"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10B7BEEA" w14:textId="77777777" w:rsidR="00882F3B" w:rsidRDefault="00882F3B"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highlight w:val="yellow"/>
          <w:lang w:val="fr-FR"/>
        </w:rPr>
      </w:pPr>
    </w:p>
    <w:p w14:paraId="7C410D09" w14:textId="743F9B4E" w:rsidR="00A43CB8" w:rsidRPr="00A43CB8" w:rsidRDefault="00A43CB8" w:rsidP="002B3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r w:rsidRPr="002B325C">
        <w:rPr>
          <w:rFonts w:ascii="inherit" w:eastAsia="Times New Roman" w:hAnsi="inherit" w:cs="Courier New"/>
          <w:b/>
          <w:sz w:val="24"/>
          <w:szCs w:val="20"/>
          <w:lang w:val="fr-FR"/>
        </w:rPr>
        <w:t>Liste de contrôle de de stockage :</w:t>
      </w:r>
      <w:r w:rsidR="00540318">
        <w:rPr>
          <w:rFonts w:ascii="inherit" w:eastAsia="Times New Roman" w:hAnsi="inherit" w:cs="Courier New"/>
          <w:b/>
          <w:sz w:val="24"/>
          <w:szCs w:val="20"/>
          <w:lang w:val="fr-FR"/>
        </w:rPr>
        <w:t xml:space="preserve"> </w:t>
      </w:r>
    </w:p>
    <w:p w14:paraId="669DFC71"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i/>
          <w:sz w:val="20"/>
          <w:szCs w:val="20"/>
          <w:u w:val="single"/>
          <w:lang w:val="fr-FR"/>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3772"/>
        <w:gridCol w:w="2873"/>
        <w:gridCol w:w="1608"/>
      </w:tblGrid>
      <w:tr w:rsidR="00A43CB8" w:rsidRPr="0002061D" w14:paraId="13B3BB90" w14:textId="77777777" w:rsidTr="00E625D9">
        <w:trPr>
          <w:trHeight w:val="495"/>
          <w:tblHeader/>
        </w:trPr>
        <w:tc>
          <w:tcPr>
            <w:tcW w:w="0" w:type="auto"/>
            <w:vMerge w:val="restart"/>
            <w:vAlign w:val="center"/>
          </w:tcPr>
          <w:p w14:paraId="55EA63B9" w14:textId="77777777" w:rsidR="00A43CB8" w:rsidRPr="00A43CB8" w:rsidRDefault="00A43CB8" w:rsidP="00A43CB8">
            <w:pPr>
              <w:spacing w:after="120" w:line="276" w:lineRule="auto"/>
              <w:rPr>
                <w:rFonts w:ascii="Arial" w:eastAsia="Times New Roman" w:hAnsi="Arial" w:cs="Arial"/>
                <w:sz w:val="20"/>
                <w:szCs w:val="20"/>
                <w:lang w:val="fr-FR" w:eastAsia="en-GB"/>
              </w:rPr>
            </w:pPr>
          </w:p>
        </w:tc>
        <w:tc>
          <w:tcPr>
            <w:tcW w:w="0" w:type="auto"/>
            <w:vMerge w:val="restart"/>
            <w:vAlign w:val="center"/>
          </w:tcPr>
          <w:p w14:paraId="1C00A6E5"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p w14:paraId="600F6E3D"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p w14:paraId="4B050C33"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r w:rsidRPr="00A43CB8">
              <w:rPr>
                <w:rFonts w:ascii="Arial" w:eastAsia="Times New Roman" w:hAnsi="Arial" w:cs="Arial"/>
                <w:sz w:val="20"/>
                <w:szCs w:val="20"/>
                <w:lang w:val="fr-FR" w:eastAsia="en-GB"/>
              </w:rPr>
              <w:br/>
            </w:r>
            <w:r w:rsidRPr="00A43CB8">
              <w:rPr>
                <w:rFonts w:ascii="Arial" w:eastAsia="Times New Roman" w:hAnsi="Arial" w:cs="Arial"/>
                <w:color w:val="212121"/>
                <w:sz w:val="20"/>
                <w:szCs w:val="20"/>
                <w:shd w:val="clear" w:color="auto" w:fill="FFFFFF"/>
                <w:lang w:val="en-GB" w:eastAsia="en-GB"/>
              </w:rPr>
              <w:t>Article</w:t>
            </w:r>
            <w:r w:rsidRPr="00A43CB8">
              <w:rPr>
                <w:rFonts w:ascii="Arial" w:eastAsia="Times New Roman" w:hAnsi="Arial" w:cs="Arial"/>
                <w:sz w:val="20"/>
                <w:szCs w:val="20"/>
                <w:lang w:val="en-GB" w:eastAsia="en-GB"/>
              </w:rPr>
              <w:t xml:space="preserve"> </w:t>
            </w:r>
          </w:p>
        </w:tc>
        <w:tc>
          <w:tcPr>
            <w:tcW w:w="0" w:type="auto"/>
            <w:gridSpan w:val="2"/>
            <w:vAlign w:val="center"/>
          </w:tcPr>
          <w:p w14:paraId="1BB1EBE7"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Nom et type de chaque local de stockage a visité</w:t>
            </w:r>
          </w:p>
        </w:tc>
      </w:tr>
      <w:tr w:rsidR="00A43CB8" w:rsidRPr="00A43CB8" w14:paraId="3BDD31A2" w14:textId="77777777" w:rsidTr="00E625D9">
        <w:trPr>
          <w:trHeight w:val="150"/>
          <w:tblHeader/>
        </w:trPr>
        <w:tc>
          <w:tcPr>
            <w:tcW w:w="0" w:type="auto"/>
            <w:vMerge/>
            <w:vAlign w:val="center"/>
          </w:tcPr>
          <w:p w14:paraId="712F3117"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tc>
        <w:tc>
          <w:tcPr>
            <w:tcW w:w="0" w:type="auto"/>
            <w:vMerge/>
            <w:vAlign w:val="center"/>
          </w:tcPr>
          <w:p w14:paraId="3A7B3EE2"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tc>
        <w:tc>
          <w:tcPr>
            <w:tcW w:w="0" w:type="auto"/>
            <w:vAlign w:val="center"/>
          </w:tcPr>
          <w:p w14:paraId="252843F0"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p w14:paraId="14C30DE1"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r w:rsidRPr="00A43CB8">
              <w:rPr>
                <w:rFonts w:ascii="Arial" w:eastAsia="Times New Roman" w:hAnsi="Arial" w:cs="Arial"/>
                <w:sz w:val="20"/>
                <w:szCs w:val="20"/>
                <w:lang w:val="en-GB" w:eastAsia="en-GB"/>
              </w:rPr>
              <w:t>Central</w:t>
            </w:r>
          </w:p>
          <w:p w14:paraId="19F8335A"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vAlign w:val="center"/>
          </w:tcPr>
          <w:p w14:paraId="61D6C987"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Niveau hospitalier</w:t>
            </w:r>
          </w:p>
          <w:p w14:paraId="07FE24FA"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73D50390" w14:textId="77777777" w:rsidTr="00E625D9">
        <w:trPr>
          <w:trHeight w:val="467"/>
        </w:trPr>
        <w:tc>
          <w:tcPr>
            <w:tcW w:w="0" w:type="auto"/>
            <w:vMerge w:val="restart"/>
            <w:vAlign w:val="center"/>
          </w:tcPr>
          <w:p w14:paraId="2FC5F123"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Ressources humaines</w:t>
            </w:r>
          </w:p>
          <w:p w14:paraId="57C0AB06"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56DE0D2"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Combien keeper(s) pharmacien/magasin / personnel de soutien en place ?</w:t>
            </w:r>
          </w:p>
        </w:tc>
        <w:tc>
          <w:tcPr>
            <w:tcW w:w="0" w:type="auto"/>
            <w:vAlign w:val="center"/>
          </w:tcPr>
          <w:p w14:paraId="33569163"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2/1/0</w:t>
            </w:r>
          </w:p>
        </w:tc>
        <w:tc>
          <w:tcPr>
            <w:tcW w:w="0" w:type="auto"/>
            <w:vAlign w:val="center"/>
          </w:tcPr>
          <w:p w14:paraId="1B14462E"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1/0/0</w:t>
            </w:r>
          </w:p>
        </w:tc>
      </w:tr>
      <w:tr w:rsidR="00A43CB8" w:rsidRPr="00A43CB8" w14:paraId="0C0F19FF" w14:textId="77777777" w:rsidTr="00E625D9">
        <w:trPr>
          <w:trHeight w:val="163"/>
        </w:trPr>
        <w:tc>
          <w:tcPr>
            <w:tcW w:w="0" w:type="auto"/>
            <w:vMerge/>
            <w:vAlign w:val="center"/>
          </w:tcPr>
          <w:p w14:paraId="4DF695A3"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07D75E78" w14:textId="77777777" w:rsidR="00A43CB8" w:rsidRPr="00A43CB8" w:rsidRDefault="00A43CB8" w:rsidP="00A43CB8">
            <w:pPr>
              <w:spacing w:after="120" w:line="276" w:lineRule="auto"/>
              <w:rPr>
                <w:rFonts w:ascii="Arial" w:eastAsia="Times New Roman" w:hAnsi="Arial" w:cs="Arial"/>
                <w:sz w:val="20"/>
                <w:szCs w:val="20"/>
                <w:lang w:val="en-GB" w:eastAsia="en-GB"/>
              </w:rPr>
            </w:pPr>
            <w:r w:rsidRPr="00A43CB8">
              <w:rPr>
                <w:rFonts w:ascii="Arial" w:eastAsia="Times New Roman" w:hAnsi="Arial" w:cs="Arial"/>
                <w:sz w:val="20"/>
                <w:szCs w:val="20"/>
                <w:lang w:val="fr-FR" w:eastAsia="en-GB"/>
              </w:rPr>
              <w:t xml:space="preserve">Ils ont formés à la gestion de l’inventaire de la médecine et dans l’affirmative, quand ? </w:t>
            </w:r>
            <w:r w:rsidRPr="00A43CB8">
              <w:rPr>
                <w:rFonts w:ascii="Arial" w:eastAsia="Times New Roman" w:hAnsi="Arial" w:cs="Arial"/>
                <w:sz w:val="20"/>
                <w:szCs w:val="20"/>
                <w:lang w:val="en-GB" w:eastAsia="en-GB"/>
              </w:rPr>
              <w:t>Ex :</w:t>
            </w:r>
          </w:p>
        </w:tc>
        <w:tc>
          <w:tcPr>
            <w:tcW w:w="0" w:type="auto"/>
            <w:vAlign w:val="center"/>
          </w:tcPr>
          <w:p w14:paraId="6C4FC34F"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Non</w:t>
            </w:r>
          </w:p>
        </w:tc>
        <w:tc>
          <w:tcPr>
            <w:tcW w:w="0" w:type="auto"/>
            <w:vAlign w:val="center"/>
          </w:tcPr>
          <w:p w14:paraId="4B04A3DC"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A43CB8" w14:paraId="3F254490" w14:textId="77777777" w:rsidTr="00E625D9">
        <w:tc>
          <w:tcPr>
            <w:tcW w:w="0" w:type="auto"/>
            <w:vMerge w:val="restart"/>
            <w:vAlign w:val="center"/>
          </w:tcPr>
          <w:p w14:paraId="3A6514C4"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Organisation</w:t>
            </w:r>
          </w:p>
          <w:p w14:paraId="52DA87D5"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2499CE0C" w14:textId="77777777" w:rsidR="00A43CB8" w:rsidRPr="00A43CB8" w:rsidRDefault="00A43CB8" w:rsidP="00A43CB8">
            <w:pPr>
              <w:spacing w:after="120" w:line="276" w:lineRule="auto"/>
              <w:rPr>
                <w:rFonts w:ascii="Arial" w:eastAsia="Times New Roman" w:hAnsi="Arial" w:cs="Arial"/>
                <w:sz w:val="20"/>
                <w:szCs w:val="20"/>
                <w:lang w:val="en-GB" w:eastAsia="en-GB"/>
              </w:rPr>
            </w:pPr>
            <w:r w:rsidRPr="00A43CB8">
              <w:rPr>
                <w:rFonts w:ascii="Arial" w:eastAsia="Times New Roman" w:hAnsi="Arial" w:cs="Arial"/>
                <w:sz w:val="20"/>
                <w:szCs w:val="20"/>
                <w:lang w:val="en-GB" w:eastAsia="en-GB"/>
              </w:rPr>
              <w:t>Are medicines stored in a systematic way (e.g. alphabetical, pharmacological)?</w:t>
            </w:r>
          </w:p>
        </w:tc>
        <w:tc>
          <w:tcPr>
            <w:tcW w:w="0" w:type="auto"/>
            <w:vAlign w:val="center"/>
          </w:tcPr>
          <w:p w14:paraId="3B8269C4"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pharmacologique</w:t>
            </w:r>
          </w:p>
          <w:p w14:paraId="15206204"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vAlign w:val="center"/>
          </w:tcPr>
          <w:p w14:paraId="165CF6D1"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alphabétique</w:t>
            </w:r>
          </w:p>
          <w:p w14:paraId="07756EB8"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28FD1D3F" w14:textId="77777777" w:rsidTr="00E625D9">
        <w:trPr>
          <w:trHeight w:val="333"/>
        </w:trPr>
        <w:tc>
          <w:tcPr>
            <w:tcW w:w="0" w:type="auto"/>
            <w:vMerge/>
            <w:vAlign w:val="center"/>
          </w:tcPr>
          <w:p w14:paraId="13C4193D"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6508F33A"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Y a-t-il suffisamment d’espace dans le cellier pour stocker des médicaments ?</w:t>
            </w:r>
          </w:p>
        </w:tc>
        <w:tc>
          <w:tcPr>
            <w:tcW w:w="0" w:type="auto"/>
            <w:vAlign w:val="center"/>
          </w:tcPr>
          <w:p w14:paraId="2367EF82"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Oui, cependant besoin d’étagères et organisation</w:t>
            </w:r>
          </w:p>
        </w:tc>
        <w:tc>
          <w:tcPr>
            <w:tcW w:w="0" w:type="auto"/>
            <w:vAlign w:val="center"/>
          </w:tcPr>
          <w:p w14:paraId="655C163B"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Assez partiellement</w:t>
            </w:r>
          </w:p>
          <w:p w14:paraId="18CDC4A1"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0619B74D" w14:textId="77777777" w:rsidTr="00E625D9">
        <w:trPr>
          <w:trHeight w:val="185"/>
        </w:trPr>
        <w:tc>
          <w:tcPr>
            <w:tcW w:w="0" w:type="auto"/>
            <w:vMerge/>
            <w:vAlign w:val="center"/>
          </w:tcPr>
          <w:p w14:paraId="1157BBAD"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6DC7A1C1"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Médicaments sont stockés directement sur le plancher ?</w:t>
            </w:r>
          </w:p>
        </w:tc>
        <w:tc>
          <w:tcPr>
            <w:tcW w:w="0" w:type="auto"/>
            <w:vAlign w:val="center"/>
          </w:tcPr>
          <w:p w14:paraId="1E955503"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61EB1D25"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Certains d'entre eux</w:t>
            </w:r>
          </w:p>
          <w:p w14:paraId="13C9F21B"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vAlign w:val="center"/>
          </w:tcPr>
          <w:p w14:paraId="4559AB3C"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p>
          <w:p w14:paraId="1C0AE3D5"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Certains d'entre eux</w:t>
            </w:r>
          </w:p>
          <w:p w14:paraId="68D31D58"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699F19AE" w14:textId="77777777" w:rsidTr="00E625D9">
        <w:trPr>
          <w:trHeight w:val="389"/>
        </w:trPr>
        <w:tc>
          <w:tcPr>
            <w:tcW w:w="0" w:type="auto"/>
            <w:vMerge/>
            <w:vAlign w:val="center"/>
          </w:tcPr>
          <w:p w14:paraId="2399C1E4"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5CB01527" w14:textId="77777777" w:rsidR="00A43CB8" w:rsidRPr="00A43CB8" w:rsidRDefault="00A43CB8" w:rsidP="00A43CB8">
            <w:pPr>
              <w:spacing w:after="120" w:line="276" w:lineRule="auto"/>
              <w:rPr>
                <w:rFonts w:ascii="Arial" w:eastAsia="Times New Roman" w:hAnsi="Arial" w:cs="Arial"/>
                <w:sz w:val="20"/>
                <w:szCs w:val="20"/>
                <w:lang w:val="fr-FR" w:eastAsia="en-GB"/>
              </w:rPr>
            </w:pPr>
          </w:p>
          <w:p w14:paraId="6A286463"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Y a-t-il assez d’espace entre les médicaments et les murs ? (Selon le mois de stock sur place vs idéales)</w:t>
            </w:r>
          </w:p>
        </w:tc>
        <w:tc>
          <w:tcPr>
            <w:tcW w:w="0" w:type="auto"/>
            <w:vAlign w:val="center"/>
          </w:tcPr>
          <w:p w14:paraId="2AA02765"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c>
          <w:tcPr>
            <w:tcW w:w="0" w:type="auto"/>
            <w:vAlign w:val="center"/>
          </w:tcPr>
          <w:p w14:paraId="5D142A14"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A43CB8" w14:paraId="6BB0E614" w14:textId="77777777" w:rsidTr="00E625D9">
        <w:trPr>
          <w:trHeight w:val="511"/>
        </w:trPr>
        <w:tc>
          <w:tcPr>
            <w:tcW w:w="0" w:type="auto"/>
            <w:vMerge w:val="restart"/>
            <w:vAlign w:val="center"/>
          </w:tcPr>
          <w:p w14:paraId="17A90EF1"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Gestion de stock</w:t>
            </w:r>
          </w:p>
          <w:p w14:paraId="4BAEE826"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00CE747" w14:textId="77777777" w:rsidR="00A43CB8" w:rsidRPr="00A43CB8" w:rsidRDefault="00A43CB8" w:rsidP="00A43CB8">
            <w:pPr>
              <w:rPr>
                <w:rFonts w:ascii="Arial" w:eastAsia="Calibri" w:hAnsi="Arial" w:cs="Arial"/>
                <w:sz w:val="20"/>
                <w:szCs w:val="20"/>
              </w:rPr>
            </w:pPr>
            <w:r w:rsidRPr="00A43CB8">
              <w:rPr>
                <w:rFonts w:ascii="Arial" w:eastAsia="Calibri" w:hAnsi="Arial" w:cs="Arial"/>
                <w:sz w:val="20"/>
                <w:szCs w:val="20"/>
                <w:lang w:val="fr-FR"/>
              </w:rPr>
              <w:t xml:space="preserve">Est un système informatisé utilisé pour le contrôle des stocks ?  </w:t>
            </w:r>
            <w:r w:rsidRPr="00A43CB8">
              <w:rPr>
                <w:rFonts w:ascii="Arial" w:eastAsia="Calibri" w:hAnsi="Arial" w:cs="Arial"/>
                <w:sz w:val="20"/>
                <w:szCs w:val="20"/>
              </w:rPr>
              <w:t>Est-il à jour ?</w:t>
            </w:r>
          </w:p>
        </w:tc>
        <w:tc>
          <w:tcPr>
            <w:tcW w:w="0" w:type="auto"/>
            <w:vAlign w:val="center"/>
          </w:tcPr>
          <w:p w14:paraId="5A1150BB"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Oui, cependant doit être mis à jour</w:t>
            </w:r>
          </w:p>
        </w:tc>
        <w:tc>
          <w:tcPr>
            <w:tcW w:w="0" w:type="auto"/>
            <w:vAlign w:val="center"/>
          </w:tcPr>
          <w:p w14:paraId="6552E9C7"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38DF5AF3"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A43CB8" w14:paraId="152B0777" w14:textId="77777777" w:rsidTr="00E625D9">
        <w:trPr>
          <w:trHeight w:val="270"/>
        </w:trPr>
        <w:tc>
          <w:tcPr>
            <w:tcW w:w="0" w:type="auto"/>
            <w:vMerge/>
            <w:vAlign w:val="center"/>
          </w:tcPr>
          <w:p w14:paraId="7C778A3E"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0FF6BD4" w14:textId="77777777" w:rsidR="00A43CB8" w:rsidRPr="00A43CB8" w:rsidRDefault="00A43CB8" w:rsidP="00A43CB8">
            <w:pPr>
              <w:rPr>
                <w:rFonts w:ascii="Arial" w:eastAsia="Calibri" w:hAnsi="Arial" w:cs="Arial"/>
                <w:sz w:val="20"/>
                <w:szCs w:val="20"/>
                <w:lang w:val="fr-FR"/>
              </w:rPr>
            </w:pPr>
          </w:p>
          <w:p w14:paraId="31D86EDF" w14:textId="77777777" w:rsidR="00A43CB8" w:rsidRPr="00A43CB8" w:rsidRDefault="00A43CB8" w:rsidP="00A43CB8">
            <w:pPr>
              <w:rPr>
                <w:rFonts w:ascii="Arial" w:eastAsia="Calibri" w:hAnsi="Arial" w:cs="Arial"/>
                <w:sz w:val="20"/>
                <w:szCs w:val="20"/>
              </w:rPr>
            </w:pPr>
            <w:r w:rsidRPr="00A43CB8">
              <w:rPr>
                <w:rFonts w:ascii="Arial" w:eastAsia="Calibri" w:hAnsi="Arial" w:cs="Arial"/>
                <w:sz w:val="20"/>
                <w:szCs w:val="20"/>
                <w:lang w:val="fr-FR"/>
              </w:rPr>
              <w:t xml:space="preserve">Cartes de stock sont utilisés ?  </w:t>
            </w:r>
            <w:r w:rsidRPr="00A43CB8">
              <w:rPr>
                <w:rFonts w:ascii="Arial" w:eastAsia="Calibri" w:hAnsi="Arial" w:cs="Arial"/>
                <w:sz w:val="20"/>
                <w:szCs w:val="20"/>
              </w:rPr>
              <w:t xml:space="preserve">Sont-ils à jour ? </w:t>
            </w:r>
          </w:p>
        </w:tc>
        <w:tc>
          <w:tcPr>
            <w:tcW w:w="0" w:type="auto"/>
          </w:tcPr>
          <w:p w14:paraId="57222618"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p w14:paraId="541C52B1"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Oui</w:t>
            </w:r>
          </w:p>
        </w:tc>
        <w:tc>
          <w:tcPr>
            <w:tcW w:w="0" w:type="auto"/>
          </w:tcPr>
          <w:p w14:paraId="5D9D2053"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p w14:paraId="6FEDE9B0"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Oui</w:t>
            </w:r>
          </w:p>
        </w:tc>
      </w:tr>
      <w:tr w:rsidR="00A43CB8" w:rsidRPr="0002061D" w14:paraId="0537935E" w14:textId="77777777" w:rsidTr="00E625D9">
        <w:trPr>
          <w:trHeight w:val="760"/>
        </w:trPr>
        <w:tc>
          <w:tcPr>
            <w:tcW w:w="0" w:type="auto"/>
            <w:vMerge/>
            <w:vAlign w:val="center"/>
          </w:tcPr>
          <w:p w14:paraId="2ECA23E4"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BCFBC7E" w14:textId="77777777" w:rsidR="00A43CB8" w:rsidRPr="00A43CB8" w:rsidRDefault="00A43CB8" w:rsidP="00A43CB8">
            <w:pPr>
              <w:rPr>
                <w:rFonts w:ascii="Arial" w:eastAsia="Calibri" w:hAnsi="Arial" w:cs="Arial"/>
                <w:sz w:val="20"/>
                <w:szCs w:val="20"/>
                <w:lang w:val="fr-FR"/>
              </w:rPr>
            </w:pPr>
            <w:r w:rsidRPr="00A43CB8">
              <w:rPr>
                <w:rFonts w:ascii="Arial" w:eastAsia="Calibri" w:hAnsi="Arial" w:cs="Arial"/>
                <w:sz w:val="20"/>
                <w:szCs w:val="20"/>
                <w:lang w:val="fr-FR"/>
              </w:rPr>
              <w:t xml:space="preserve">Compte physique correspondent aux informations sur les cartes de stock ? </w:t>
            </w:r>
          </w:p>
        </w:tc>
        <w:tc>
          <w:tcPr>
            <w:tcW w:w="0" w:type="auto"/>
          </w:tcPr>
          <w:p w14:paraId="0B7EFF60"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p w14:paraId="2217B1EF"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r w:rsidRPr="00A43CB8">
              <w:rPr>
                <w:rFonts w:ascii="Arial" w:eastAsia="Times New Roman" w:hAnsi="Arial" w:cs="Arial"/>
                <w:sz w:val="20"/>
                <w:szCs w:val="20"/>
                <w:lang w:val="en-GB" w:eastAsia="en-GB"/>
              </w:rPr>
              <w:t>Non</w:t>
            </w:r>
          </w:p>
        </w:tc>
        <w:tc>
          <w:tcPr>
            <w:tcW w:w="0" w:type="auto"/>
          </w:tcPr>
          <w:p w14:paraId="0211F02D"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 xml:space="preserve">Le comptage physique ne s’applique pas </w:t>
            </w:r>
          </w:p>
        </w:tc>
      </w:tr>
      <w:tr w:rsidR="00A43CB8" w:rsidRPr="00A43CB8" w14:paraId="26B172D6" w14:textId="77777777" w:rsidTr="00E625D9">
        <w:trPr>
          <w:trHeight w:val="1394"/>
        </w:trPr>
        <w:tc>
          <w:tcPr>
            <w:tcW w:w="0" w:type="auto"/>
            <w:vMerge/>
            <w:vAlign w:val="center"/>
          </w:tcPr>
          <w:p w14:paraId="401D2649"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tc>
        <w:tc>
          <w:tcPr>
            <w:tcW w:w="0" w:type="auto"/>
            <w:vAlign w:val="center"/>
          </w:tcPr>
          <w:p w14:paraId="3952A4A3" w14:textId="77777777" w:rsidR="00A43CB8" w:rsidRPr="00A43CB8" w:rsidRDefault="00A43CB8" w:rsidP="00A43CB8">
            <w:pPr>
              <w:rPr>
                <w:rFonts w:ascii="Arial" w:eastAsia="Calibri" w:hAnsi="Arial" w:cs="Arial"/>
                <w:sz w:val="20"/>
                <w:szCs w:val="20"/>
                <w:lang w:val="fr-FR"/>
              </w:rPr>
            </w:pPr>
            <w:r w:rsidRPr="00A43CB8">
              <w:rPr>
                <w:rFonts w:ascii="Arial" w:eastAsia="Calibri" w:hAnsi="Arial" w:cs="Arial"/>
                <w:sz w:val="20"/>
                <w:szCs w:val="20"/>
                <w:lang w:val="fr-FR"/>
              </w:rPr>
              <w:t>Y a-t-il des preuves du premier sorti en premier ou la première expiration premier sorti ?</w:t>
            </w:r>
          </w:p>
        </w:tc>
        <w:tc>
          <w:tcPr>
            <w:tcW w:w="0" w:type="auto"/>
          </w:tcPr>
          <w:p w14:paraId="3282E1E0"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p>
          <w:p w14:paraId="62200DFD"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eiller à ce que devrait être appliqué</w:t>
            </w:r>
          </w:p>
          <w:p w14:paraId="02C584EC"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fr-FR"/>
              </w:rPr>
            </w:pPr>
          </w:p>
        </w:tc>
        <w:tc>
          <w:tcPr>
            <w:tcW w:w="0" w:type="auto"/>
          </w:tcPr>
          <w:p w14:paraId="6E88F553"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173855B6"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673CE887"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A43CB8" w14:paraId="109D2C91" w14:textId="77777777" w:rsidTr="00E625D9">
        <w:tc>
          <w:tcPr>
            <w:tcW w:w="0" w:type="auto"/>
            <w:vMerge/>
            <w:vAlign w:val="center"/>
          </w:tcPr>
          <w:p w14:paraId="008F55E3"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5DE8649" w14:textId="77777777" w:rsidR="00A43CB8" w:rsidRPr="00A43CB8" w:rsidRDefault="00A43CB8" w:rsidP="00A43CB8">
            <w:pPr>
              <w:rPr>
                <w:rFonts w:ascii="Arial" w:eastAsia="Calibri" w:hAnsi="Arial" w:cs="Arial"/>
                <w:sz w:val="20"/>
                <w:szCs w:val="20"/>
                <w:lang w:val="fr-FR"/>
              </w:rPr>
            </w:pPr>
            <w:r w:rsidRPr="00A43CB8">
              <w:rPr>
                <w:rFonts w:ascii="Arial" w:eastAsia="Calibri" w:hAnsi="Arial" w:cs="Arial"/>
                <w:sz w:val="20"/>
                <w:szCs w:val="20"/>
                <w:lang w:val="fr-FR"/>
              </w:rPr>
              <w:t>Il est un médicament à jour enregistrer livre ?</w:t>
            </w:r>
          </w:p>
        </w:tc>
        <w:tc>
          <w:tcPr>
            <w:tcW w:w="0" w:type="auto"/>
          </w:tcPr>
          <w:p w14:paraId="14D2676E"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66D69BD2"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Non</w:t>
            </w:r>
          </w:p>
          <w:p w14:paraId="5224B9F7"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tcPr>
          <w:p w14:paraId="65FF25D3"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lang w:val="fr-FR"/>
              </w:rPr>
            </w:pPr>
          </w:p>
          <w:p w14:paraId="085AFB7A"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Non</w:t>
            </w:r>
          </w:p>
          <w:p w14:paraId="256E3969"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30177357" w14:textId="77777777" w:rsidTr="00E625D9">
        <w:tc>
          <w:tcPr>
            <w:tcW w:w="0" w:type="auto"/>
            <w:vMerge/>
            <w:vAlign w:val="center"/>
          </w:tcPr>
          <w:p w14:paraId="78C36BB9"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7C08891F" w14:textId="77777777" w:rsidR="00A43CB8" w:rsidRPr="00A43CB8" w:rsidRDefault="00A43CB8" w:rsidP="00A43CB8">
            <w:pPr>
              <w:rPr>
                <w:rFonts w:ascii="Arial" w:eastAsia="Calibri" w:hAnsi="Arial" w:cs="Arial"/>
                <w:sz w:val="20"/>
                <w:szCs w:val="20"/>
                <w:lang w:val="fr-FR"/>
              </w:rPr>
            </w:pPr>
            <w:r w:rsidRPr="00A43CB8">
              <w:rPr>
                <w:rFonts w:ascii="Arial" w:eastAsia="Calibri" w:hAnsi="Arial" w:cs="Arial"/>
                <w:sz w:val="20"/>
                <w:szCs w:val="20"/>
                <w:lang w:val="fr-FR"/>
              </w:rPr>
              <w:t>La consommation moyenne mensuelle est calculée ?</w:t>
            </w:r>
          </w:p>
        </w:tc>
        <w:tc>
          <w:tcPr>
            <w:tcW w:w="0" w:type="auto"/>
          </w:tcPr>
          <w:p w14:paraId="6E816045"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p w14:paraId="74573A90"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Non</w:t>
            </w:r>
          </w:p>
          <w:p w14:paraId="516E9E1F" w14:textId="77777777" w:rsidR="00A43CB8" w:rsidRPr="00A43CB8" w:rsidRDefault="00A43CB8" w:rsidP="00A43CB8">
            <w:pPr>
              <w:spacing w:after="120" w:line="276" w:lineRule="auto"/>
              <w:jc w:val="center"/>
              <w:rPr>
                <w:rFonts w:ascii="Arial" w:eastAsia="Times New Roman" w:hAnsi="Arial" w:cs="Arial"/>
                <w:i/>
                <w:sz w:val="20"/>
                <w:szCs w:val="20"/>
                <w:lang w:eastAsia="en-GB"/>
              </w:rPr>
            </w:pPr>
          </w:p>
        </w:tc>
        <w:tc>
          <w:tcPr>
            <w:tcW w:w="0" w:type="auto"/>
          </w:tcPr>
          <w:p w14:paraId="1BB4F630"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lang w:val="fr-FR"/>
              </w:rPr>
            </w:pPr>
          </w:p>
          <w:p w14:paraId="08554AA2"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Non</w:t>
            </w:r>
          </w:p>
          <w:p w14:paraId="4B1CEF5C"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r>
      <w:tr w:rsidR="00A43CB8" w:rsidRPr="00A43CB8" w14:paraId="0987CEBB" w14:textId="77777777" w:rsidTr="00E625D9">
        <w:tc>
          <w:tcPr>
            <w:tcW w:w="0" w:type="auto"/>
            <w:vMerge/>
            <w:vAlign w:val="center"/>
          </w:tcPr>
          <w:p w14:paraId="0EB09F0F"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28D2BCBF" w14:textId="77777777" w:rsidR="00A43CB8" w:rsidRPr="00A43CB8" w:rsidRDefault="00A43CB8" w:rsidP="00A43CB8">
            <w:pPr>
              <w:rPr>
                <w:rFonts w:ascii="Arial" w:eastAsia="Calibri" w:hAnsi="Arial" w:cs="Arial"/>
                <w:sz w:val="20"/>
                <w:szCs w:val="20"/>
                <w:lang w:val="fr-FR"/>
              </w:rPr>
            </w:pPr>
          </w:p>
          <w:p w14:paraId="379FAB00" w14:textId="77777777" w:rsidR="00A43CB8" w:rsidRPr="00A43CB8" w:rsidRDefault="00A43CB8" w:rsidP="00A43CB8">
            <w:pPr>
              <w:rPr>
                <w:rFonts w:ascii="Arial" w:eastAsia="Calibri" w:hAnsi="Arial" w:cs="Arial"/>
                <w:sz w:val="20"/>
                <w:szCs w:val="20"/>
              </w:rPr>
            </w:pPr>
            <w:r w:rsidRPr="00A43CB8">
              <w:rPr>
                <w:rFonts w:ascii="Arial" w:eastAsia="Calibri" w:hAnsi="Arial" w:cs="Arial"/>
                <w:sz w:val="20"/>
                <w:szCs w:val="20"/>
                <w:lang w:val="fr-FR"/>
              </w:rPr>
              <w:t xml:space="preserve">Est le niveau actuel des stocks pour chaque médicament disponible et déclarés sur une base régulière (par exemple quelle commande est préparée) ? </w:t>
            </w:r>
            <w:r w:rsidRPr="00A43CB8">
              <w:rPr>
                <w:rFonts w:ascii="Arial" w:eastAsia="Calibri" w:hAnsi="Arial" w:cs="Arial"/>
                <w:sz w:val="20"/>
                <w:szCs w:val="20"/>
              </w:rPr>
              <w:t>(exemple ;. quelle commande est prête) ?</w:t>
            </w:r>
          </w:p>
        </w:tc>
        <w:tc>
          <w:tcPr>
            <w:tcW w:w="0" w:type="auto"/>
          </w:tcPr>
          <w:p w14:paraId="03700103" w14:textId="77777777" w:rsidR="00A43CB8" w:rsidRPr="00A43CB8" w:rsidRDefault="00A43CB8" w:rsidP="00A43CB8">
            <w:pPr>
              <w:spacing w:after="120" w:line="276" w:lineRule="auto"/>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La politique est en place, i.e.it doit être fait dans chaque trimestre.   Cependant, il n’y a aucune preuve sur toute mise en œuvre de cette politique</w:t>
            </w:r>
          </w:p>
        </w:tc>
        <w:tc>
          <w:tcPr>
            <w:tcW w:w="0" w:type="auto"/>
          </w:tcPr>
          <w:p w14:paraId="7AE373AD" w14:textId="77777777" w:rsidR="00A43CB8" w:rsidRPr="00A43CB8" w:rsidRDefault="00A43CB8" w:rsidP="00A43CB8">
            <w:pPr>
              <w:rPr>
                <w:rFonts w:ascii="Arial" w:eastAsia="Calibri" w:hAnsi="Arial" w:cs="Arial"/>
                <w:i/>
                <w:sz w:val="20"/>
                <w:szCs w:val="20"/>
                <w:lang w:val="fr-FR"/>
              </w:rPr>
            </w:pPr>
          </w:p>
          <w:p w14:paraId="02D9BEC5" w14:textId="77777777" w:rsidR="00A43CB8" w:rsidRPr="00A43CB8" w:rsidRDefault="00A43CB8" w:rsidP="00A43CB8">
            <w:pPr>
              <w:rPr>
                <w:rFonts w:ascii="Arial" w:eastAsia="Calibri" w:hAnsi="Arial" w:cs="Arial"/>
                <w:i/>
                <w:sz w:val="20"/>
                <w:szCs w:val="20"/>
                <w:lang w:val="fr-FR"/>
              </w:rPr>
            </w:pPr>
          </w:p>
          <w:p w14:paraId="7678360C" w14:textId="77777777" w:rsidR="00A43CB8" w:rsidRPr="00A43CB8" w:rsidRDefault="00A43CB8" w:rsidP="00A43CB8">
            <w:pPr>
              <w:rPr>
                <w:rFonts w:ascii="Arial" w:eastAsia="Calibri" w:hAnsi="Arial" w:cs="Arial"/>
                <w:i/>
                <w:sz w:val="20"/>
                <w:szCs w:val="20"/>
                <w:lang w:val="fr-FR"/>
              </w:rPr>
            </w:pPr>
          </w:p>
          <w:p w14:paraId="7CBE6A30"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 xml:space="preserve">                          Oui</w:t>
            </w:r>
          </w:p>
          <w:p w14:paraId="2FFC9FB6" w14:textId="77777777" w:rsidR="00A43CB8" w:rsidRPr="00A43CB8" w:rsidRDefault="00A43CB8" w:rsidP="00A43CB8">
            <w:pPr>
              <w:jc w:val="center"/>
              <w:rPr>
                <w:rFonts w:ascii="Arial" w:eastAsia="Calibri" w:hAnsi="Arial" w:cs="Arial"/>
                <w:sz w:val="20"/>
                <w:szCs w:val="20"/>
              </w:rPr>
            </w:pPr>
          </w:p>
        </w:tc>
      </w:tr>
      <w:tr w:rsidR="00A43CB8" w:rsidRPr="00A43CB8" w14:paraId="017389D6" w14:textId="77777777" w:rsidTr="00E625D9">
        <w:trPr>
          <w:trHeight w:val="190"/>
        </w:trPr>
        <w:tc>
          <w:tcPr>
            <w:tcW w:w="0" w:type="auto"/>
            <w:vMerge/>
            <w:vAlign w:val="center"/>
          </w:tcPr>
          <w:p w14:paraId="3A128598"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739BF1C1" w14:textId="77777777" w:rsidR="00A43CB8" w:rsidRPr="00A43CB8" w:rsidRDefault="00A43CB8" w:rsidP="00A43CB8">
            <w:pPr>
              <w:rPr>
                <w:rFonts w:ascii="Arial" w:eastAsia="Calibri" w:hAnsi="Arial" w:cs="Arial"/>
                <w:sz w:val="20"/>
                <w:szCs w:val="20"/>
                <w:lang w:val="fr-FR"/>
              </w:rPr>
            </w:pPr>
            <w:r w:rsidRPr="00A43CB8">
              <w:rPr>
                <w:rFonts w:ascii="Arial" w:eastAsia="Calibri" w:hAnsi="Arial" w:cs="Arial"/>
                <w:sz w:val="20"/>
                <w:szCs w:val="20"/>
                <w:lang w:val="fr-FR"/>
              </w:rPr>
              <w:t xml:space="preserve">Dates d’expiration peuvent être retracées par lot ? </w:t>
            </w:r>
          </w:p>
        </w:tc>
        <w:tc>
          <w:tcPr>
            <w:tcW w:w="0" w:type="auto"/>
          </w:tcPr>
          <w:p w14:paraId="40967BA3"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lang w:val="fr-FR"/>
              </w:rPr>
            </w:pPr>
          </w:p>
          <w:p w14:paraId="6812063C"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0"/>
                <w:szCs w:val="20"/>
              </w:rPr>
            </w:pPr>
            <w:r w:rsidRPr="00A43CB8">
              <w:rPr>
                <w:rFonts w:ascii="Arial" w:eastAsia="Times New Roman" w:hAnsi="Arial" w:cs="Arial"/>
                <w:color w:val="212121"/>
                <w:sz w:val="20"/>
                <w:szCs w:val="20"/>
                <w:lang w:val="fr-FR"/>
              </w:rPr>
              <w:t>Non</w:t>
            </w:r>
          </w:p>
          <w:p w14:paraId="16862CD4"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tcPr>
          <w:p w14:paraId="34726C40"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p w14:paraId="24AFA5AC"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Oui </w:t>
            </w:r>
          </w:p>
        </w:tc>
      </w:tr>
      <w:tr w:rsidR="00A43CB8" w:rsidRPr="00A43CB8" w14:paraId="3ECF88EE" w14:textId="77777777" w:rsidTr="00E625D9">
        <w:trPr>
          <w:trHeight w:val="677"/>
        </w:trPr>
        <w:tc>
          <w:tcPr>
            <w:tcW w:w="0" w:type="auto"/>
            <w:vMerge w:val="restart"/>
            <w:vAlign w:val="center"/>
          </w:tcPr>
          <w:p w14:paraId="487B7BC2"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Conditions de conservation / qualité du médicament</w:t>
            </w:r>
          </w:p>
          <w:p w14:paraId="444790FA"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tc>
        <w:tc>
          <w:tcPr>
            <w:tcW w:w="0" w:type="auto"/>
            <w:vAlign w:val="center"/>
          </w:tcPr>
          <w:p w14:paraId="0891A16A"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Dates d’expiration peuvent être retracées par lot ?</w:t>
            </w:r>
          </w:p>
        </w:tc>
        <w:tc>
          <w:tcPr>
            <w:tcW w:w="0" w:type="auto"/>
            <w:vAlign w:val="center"/>
          </w:tcPr>
          <w:p w14:paraId="55EA03C6"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Yes   </w:t>
            </w:r>
          </w:p>
        </w:tc>
        <w:tc>
          <w:tcPr>
            <w:tcW w:w="0" w:type="auto"/>
            <w:vAlign w:val="center"/>
          </w:tcPr>
          <w:p w14:paraId="0D9F997A"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at the main Medical Store </w:t>
            </w:r>
          </w:p>
        </w:tc>
      </w:tr>
      <w:tr w:rsidR="00A43CB8" w:rsidRPr="00A43CB8" w14:paraId="42371BF3" w14:textId="77777777" w:rsidTr="00E625D9">
        <w:trPr>
          <w:trHeight w:val="575"/>
        </w:trPr>
        <w:tc>
          <w:tcPr>
            <w:tcW w:w="0" w:type="auto"/>
            <w:vMerge/>
            <w:vAlign w:val="center"/>
          </w:tcPr>
          <w:p w14:paraId="3AC4E15C"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2E066A87"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Existe-t-il une méthode pour contrôler la température (par exemple les fenêtres qui ouvre, évents, ventilateurs de plafond, air conditionné) ? Y a-t-il des enregistrements de surveillance de température et humidité ?</w:t>
            </w:r>
          </w:p>
        </w:tc>
        <w:tc>
          <w:tcPr>
            <w:tcW w:w="0" w:type="auto"/>
            <w:vAlign w:val="center"/>
          </w:tcPr>
          <w:p w14:paraId="47318A4B"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Cet indicateur n’est pas implémenté</w:t>
            </w:r>
          </w:p>
        </w:tc>
        <w:tc>
          <w:tcPr>
            <w:tcW w:w="0" w:type="auto"/>
          </w:tcPr>
          <w:p w14:paraId="52934380" w14:textId="77777777" w:rsidR="00A43CB8" w:rsidRPr="00A43CB8" w:rsidRDefault="00A43CB8" w:rsidP="00A43CB8">
            <w:pPr>
              <w:spacing w:after="120" w:line="276" w:lineRule="auto"/>
              <w:jc w:val="center"/>
              <w:rPr>
                <w:rFonts w:ascii="Arial" w:eastAsia="Times New Roman" w:hAnsi="Arial" w:cs="Arial"/>
                <w:color w:val="212121"/>
                <w:sz w:val="20"/>
                <w:szCs w:val="20"/>
                <w:lang w:val="fr-FR" w:eastAsia="en-GB"/>
              </w:rPr>
            </w:pPr>
          </w:p>
          <w:p w14:paraId="769160AF"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color w:val="212121"/>
                <w:sz w:val="20"/>
                <w:szCs w:val="20"/>
                <w:lang w:val="fr-FR" w:eastAsia="en-GB"/>
              </w:rPr>
              <w:t>Non</w:t>
            </w:r>
          </w:p>
        </w:tc>
      </w:tr>
      <w:tr w:rsidR="00A43CB8" w:rsidRPr="00A43CB8" w14:paraId="51E30128" w14:textId="77777777" w:rsidTr="00E625D9">
        <w:trPr>
          <w:trHeight w:val="175"/>
        </w:trPr>
        <w:tc>
          <w:tcPr>
            <w:tcW w:w="0" w:type="auto"/>
            <w:vMerge/>
            <w:vAlign w:val="center"/>
          </w:tcPr>
          <w:p w14:paraId="57381537"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D92B3F4"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Les zones restent propre et bien organisé ?</w:t>
            </w:r>
          </w:p>
        </w:tc>
        <w:tc>
          <w:tcPr>
            <w:tcW w:w="0" w:type="auto"/>
            <w:vAlign w:val="center"/>
          </w:tcPr>
          <w:p w14:paraId="200E4A5F"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partiellement</w:t>
            </w:r>
          </w:p>
          <w:p w14:paraId="5F47D0DD"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p>
        </w:tc>
        <w:tc>
          <w:tcPr>
            <w:tcW w:w="0" w:type="auto"/>
          </w:tcPr>
          <w:p w14:paraId="61248A85"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color w:val="212121"/>
                <w:sz w:val="20"/>
                <w:szCs w:val="20"/>
                <w:lang w:val="fr-FR" w:eastAsia="en-GB"/>
              </w:rPr>
              <w:t>Non</w:t>
            </w:r>
          </w:p>
        </w:tc>
      </w:tr>
      <w:tr w:rsidR="00A43CB8" w:rsidRPr="0002061D" w14:paraId="7236584F" w14:textId="77777777" w:rsidTr="00E625D9">
        <w:tc>
          <w:tcPr>
            <w:tcW w:w="0" w:type="auto"/>
            <w:vMerge/>
            <w:vAlign w:val="center"/>
          </w:tcPr>
          <w:p w14:paraId="0CB04A81"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6226EAB6" w14:textId="77777777" w:rsidR="00A43CB8" w:rsidRPr="00A43CB8" w:rsidRDefault="00A43CB8" w:rsidP="00A43CB8">
            <w:pPr>
              <w:spacing w:after="120" w:line="276" w:lineRule="auto"/>
              <w:rPr>
                <w:rFonts w:ascii="Arial" w:eastAsia="Times New Roman" w:hAnsi="Arial" w:cs="Arial"/>
                <w:sz w:val="20"/>
                <w:szCs w:val="20"/>
                <w:lang w:val="en-GB" w:eastAsia="en-GB"/>
              </w:rPr>
            </w:pPr>
            <w:r w:rsidRPr="00A43CB8">
              <w:rPr>
                <w:rFonts w:ascii="Arial" w:eastAsia="Times New Roman" w:hAnsi="Arial" w:cs="Arial"/>
                <w:sz w:val="20"/>
                <w:szCs w:val="20"/>
                <w:lang w:val="fr-FR" w:eastAsia="en-GB"/>
              </w:rPr>
              <w:t>Y a-t-il une méthode pour empêcher les rayons directs du soleil d’atteindre les médicaments de magasin (vitres peintes, rideaux/stores, etc.) </w:t>
            </w:r>
            <w:r w:rsidRPr="00A43CB8">
              <w:rPr>
                <w:rFonts w:ascii="Arial" w:eastAsia="Times New Roman" w:hAnsi="Arial" w:cs="Arial"/>
                <w:sz w:val="20"/>
                <w:szCs w:val="20"/>
                <w:lang w:val="en-GB" w:eastAsia="en-GB"/>
              </w:rPr>
              <w:t>?</w:t>
            </w:r>
          </w:p>
        </w:tc>
        <w:tc>
          <w:tcPr>
            <w:tcW w:w="0" w:type="auto"/>
            <w:vAlign w:val="center"/>
          </w:tcPr>
          <w:p w14:paraId="0A073CA2"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Partielle et pas entièrement terminé</w:t>
            </w:r>
          </w:p>
        </w:tc>
        <w:tc>
          <w:tcPr>
            <w:tcW w:w="0" w:type="auto"/>
            <w:vAlign w:val="center"/>
          </w:tcPr>
          <w:p w14:paraId="52ADD7A3"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Oui car il est stocké dans le placard</w:t>
            </w:r>
          </w:p>
        </w:tc>
      </w:tr>
      <w:tr w:rsidR="00A43CB8" w:rsidRPr="0002061D" w14:paraId="54A71999" w14:textId="77777777" w:rsidTr="00E625D9">
        <w:trPr>
          <w:trHeight w:val="406"/>
        </w:trPr>
        <w:tc>
          <w:tcPr>
            <w:tcW w:w="0" w:type="auto"/>
            <w:vMerge/>
            <w:vAlign w:val="center"/>
          </w:tcPr>
          <w:p w14:paraId="29E6D592"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tc>
        <w:tc>
          <w:tcPr>
            <w:tcW w:w="0" w:type="auto"/>
            <w:vAlign w:val="center"/>
          </w:tcPr>
          <w:p w14:paraId="179C1A15" w14:textId="77777777" w:rsidR="00A43CB8" w:rsidRPr="00A43CB8" w:rsidRDefault="00A43CB8" w:rsidP="00A43CB8">
            <w:pPr>
              <w:spacing w:after="120" w:line="276" w:lineRule="auto"/>
              <w:rPr>
                <w:rFonts w:ascii="Arial" w:eastAsia="Times New Roman" w:hAnsi="Arial" w:cs="Arial"/>
                <w:sz w:val="20"/>
                <w:szCs w:val="20"/>
                <w:lang w:val="en-GB" w:eastAsia="en-GB"/>
              </w:rPr>
            </w:pPr>
            <w:r w:rsidRPr="00A43CB8">
              <w:rPr>
                <w:rFonts w:ascii="Arial" w:eastAsia="Times New Roman" w:hAnsi="Arial" w:cs="Arial"/>
                <w:sz w:val="20"/>
                <w:szCs w:val="20"/>
                <w:lang w:val="fr-FR" w:eastAsia="en-GB"/>
              </w:rPr>
              <w:t>Y a-t-il des preuves de l’humidité (p. ex. fuites au plafond, toiture, canalisations, robinets, etc..) </w:t>
            </w:r>
            <w:r w:rsidRPr="00A43CB8">
              <w:rPr>
                <w:rFonts w:ascii="Arial" w:eastAsia="Times New Roman" w:hAnsi="Arial" w:cs="Arial"/>
                <w:sz w:val="20"/>
                <w:szCs w:val="20"/>
                <w:lang w:val="en-GB" w:eastAsia="en-GB"/>
              </w:rPr>
              <w:t>?</w:t>
            </w:r>
          </w:p>
        </w:tc>
        <w:tc>
          <w:tcPr>
            <w:tcW w:w="0" w:type="auto"/>
            <w:vAlign w:val="center"/>
          </w:tcPr>
          <w:p w14:paraId="5AA15B83"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Non,</w:t>
            </w:r>
          </w:p>
          <w:p w14:paraId="7B40A028"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 le CMS est entièrement climatisé</w:t>
            </w:r>
          </w:p>
          <w:p w14:paraId="794D0A20"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tc>
        <w:tc>
          <w:tcPr>
            <w:tcW w:w="0" w:type="auto"/>
            <w:vAlign w:val="center"/>
          </w:tcPr>
          <w:p w14:paraId="1B8A6789"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Non,</w:t>
            </w:r>
          </w:p>
          <w:p w14:paraId="27B2BAA1"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fr-FR"/>
              </w:rPr>
            </w:pPr>
            <w:r w:rsidRPr="00A43CB8">
              <w:rPr>
                <w:rFonts w:ascii="Arial" w:eastAsia="Times New Roman" w:hAnsi="Arial" w:cs="Arial"/>
                <w:color w:val="212121"/>
                <w:sz w:val="20"/>
                <w:szCs w:val="20"/>
                <w:lang w:val="fr-FR"/>
              </w:rPr>
              <w:t> le CMS est entièrement climatisé</w:t>
            </w:r>
          </w:p>
          <w:p w14:paraId="0EAE6D63" w14:textId="77777777" w:rsidR="00A43CB8" w:rsidRPr="00A43CB8" w:rsidRDefault="00A43CB8" w:rsidP="00A43CB8">
            <w:pPr>
              <w:spacing w:after="120" w:line="276" w:lineRule="auto"/>
              <w:jc w:val="center"/>
              <w:rPr>
                <w:rFonts w:ascii="Arial" w:eastAsia="Times New Roman" w:hAnsi="Arial" w:cs="Arial"/>
                <w:i/>
                <w:sz w:val="20"/>
                <w:szCs w:val="20"/>
                <w:lang w:val="fr-FR" w:eastAsia="en-GB"/>
              </w:rPr>
            </w:pPr>
          </w:p>
        </w:tc>
      </w:tr>
      <w:tr w:rsidR="00A43CB8" w:rsidRPr="00A43CB8" w14:paraId="340CFCA9" w14:textId="77777777" w:rsidTr="00E625D9">
        <w:trPr>
          <w:trHeight w:val="863"/>
        </w:trPr>
        <w:tc>
          <w:tcPr>
            <w:tcW w:w="0" w:type="auto"/>
            <w:vMerge/>
            <w:vAlign w:val="center"/>
          </w:tcPr>
          <w:p w14:paraId="298DE9FC" w14:textId="77777777" w:rsidR="00A43CB8" w:rsidRPr="00A43CB8" w:rsidRDefault="00A43CB8" w:rsidP="00A43CB8">
            <w:pPr>
              <w:spacing w:after="120" w:line="276" w:lineRule="auto"/>
              <w:jc w:val="center"/>
              <w:rPr>
                <w:rFonts w:ascii="Arial" w:eastAsia="Times New Roman" w:hAnsi="Arial" w:cs="Arial"/>
                <w:sz w:val="20"/>
                <w:szCs w:val="20"/>
                <w:lang w:val="fr-FR" w:eastAsia="en-GB"/>
              </w:rPr>
            </w:pPr>
          </w:p>
        </w:tc>
        <w:tc>
          <w:tcPr>
            <w:tcW w:w="0" w:type="auto"/>
            <w:vAlign w:val="center"/>
          </w:tcPr>
          <w:p w14:paraId="44563580"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Y a-t-il des preuves des parasites dans la région (excréments, contenants de médicaments ruinés) ?</w:t>
            </w:r>
          </w:p>
        </w:tc>
        <w:tc>
          <w:tcPr>
            <w:tcW w:w="0" w:type="auto"/>
            <w:vAlign w:val="center"/>
          </w:tcPr>
          <w:p w14:paraId="3A4F37E2"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c>
          <w:tcPr>
            <w:tcW w:w="0" w:type="auto"/>
            <w:vAlign w:val="center"/>
          </w:tcPr>
          <w:p w14:paraId="0C1F9E6A"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A43CB8" w14:paraId="3FDB7B3E" w14:textId="77777777" w:rsidTr="00E625D9">
        <w:tc>
          <w:tcPr>
            <w:tcW w:w="0" w:type="auto"/>
            <w:vMerge/>
            <w:vAlign w:val="center"/>
          </w:tcPr>
          <w:p w14:paraId="7145A30D"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78D2AC1"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Comprimés/capsules sont manipulés à mains nues ?</w:t>
            </w:r>
          </w:p>
        </w:tc>
        <w:tc>
          <w:tcPr>
            <w:tcW w:w="0" w:type="auto"/>
            <w:vAlign w:val="center"/>
          </w:tcPr>
          <w:p w14:paraId="1DADD980"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 </w:t>
            </w:r>
          </w:p>
        </w:tc>
        <w:tc>
          <w:tcPr>
            <w:tcW w:w="0" w:type="auto"/>
            <w:vAlign w:val="center"/>
          </w:tcPr>
          <w:p w14:paraId="317DBD7F"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 </w:t>
            </w:r>
          </w:p>
        </w:tc>
      </w:tr>
      <w:tr w:rsidR="00A43CB8" w:rsidRPr="00A43CB8" w14:paraId="41B45419" w14:textId="77777777" w:rsidTr="00E625D9">
        <w:trPr>
          <w:trHeight w:val="299"/>
        </w:trPr>
        <w:tc>
          <w:tcPr>
            <w:tcW w:w="0" w:type="auto"/>
            <w:vMerge/>
            <w:vAlign w:val="center"/>
          </w:tcPr>
          <w:p w14:paraId="6213C5A6"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2B926020"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Médicaments périmés sont séparés de la bonne drogue ?</w:t>
            </w:r>
          </w:p>
        </w:tc>
        <w:tc>
          <w:tcPr>
            <w:tcW w:w="0" w:type="auto"/>
            <w:vAlign w:val="center"/>
          </w:tcPr>
          <w:p w14:paraId="297E77E7"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 </w:t>
            </w:r>
          </w:p>
        </w:tc>
        <w:tc>
          <w:tcPr>
            <w:tcW w:w="0" w:type="auto"/>
            <w:vAlign w:val="center"/>
          </w:tcPr>
          <w:p w14:paraId="73CAAF4F"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NA</w:t>
            </w:r>
          </w:p>
        </w:tc>
      </w:tr>
      <w:tr w:rsidR="00A43CB8" w:rsidRPr="00A43CB8" w14:paraId="5CE9A2DB" w14:textId="77777777" w:rsidTr="00E625D9">
        <w:trPr>
          <w:trHeight w:val="954"/>
        </w:trPr>
        <w:tc>
          <w:tcPr>
            <w:tcW w:w="0" w:type="auto"/>
            <w:vMerge w:val="restart"/>
            <w:vAlign w:val="center"/>
          </w:tcPr>
          <w:p w14:paraId="3E0B1A39"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lastRenderedPageBreak/>
              <w:t>Sécurité</w:t>
            </w:r>
          </w:p>
          <w:p w14:paraId="4AF9E010"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6F159A1B"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Y a-t-il un système efficace de médicaments protégeant contre le vol ou le vandalisme (ex. verrouillé lorsque sans surveillance, ne permettent de personnes autorisées à entrer dans les zones de stockage) ?</w:t>
            </w:r>
          </w:p>
        </w:tc>
        <w:tc>
          <w:tcPr>
            <w:tcW w:w="0" w:type="auto"/>
            <w:vAlign w:val="center"/>
          </w:tcPr>
          <w:p w14:paraId="2AC5E4E9"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Oui </w:t>
            </w:r>
          </w:p>
        </w:tc>
        <w:tc>
          <w:tcPr>
            <w:tcW w:w="0" w:type="auto"/>
            <w:vAlign w:val="center"/>
          </w:tcPr>
          <w:p w14:paraId="04EB9617"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Oui </w:t>
            </w:r>
          </w:p>
        </w:tc>
      </w:tr>
      <w:tr w:rsidR="00A43CB8" w:rsidRPr="00A43CB8" w14:paraId="4A5DA7E1" w14:textId="77777777" w:rsidTr="00E625D9">
        <w:trPr>
          <w:trHeight w:val="1898"/>
        </w:trPr>
        <w:tc>
          <w:tcPr>
            <w:tcW w:w="0" w:type="auto"/>
            <w:vMerge/>
            <w:vAlign w:val="center"/>
          </w:tcPr>
          <w:p w14:paraId="0A1995BC"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vAlign w:val="center"/>
          </w:tcPr>
          <w:p w14:paraId="12920F89"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Existe-t-il des extincteurs d’incendie et/ou alarmes incendie disponibles et à travailler dans l’entrepôt ? (Veuillez préciser) Si ils sont vérifiés sur une base régulière ?</w:t>
            </w:r>
          </w:p>
          <w:p w14:paraId="086AC421" w14:textId="77777777" w:rsidR="00A43CB8" w:rsidRPr="00A43CB8" w:rsidRDefault="00A43CB8" w:rsidP="00A43CB8">
            <w:pPr>
              <w:spacing w:after="120" w:line="276" w:lineRule="auto"/>
              <w:rPr>
                <w:rFonts w:ascii="Arial" w:eastAsia="Times New Roman" w:hAnsi="Arial" w:cs="Arial"/>
                <w:sz w:val="20"/>
                <w:szCs w:val="20"/>
                <w:lang w:val="fr-FR" w:eastAsia="en-GB"/>
              </w:rPr>
            </w:pPr>
          </w:p>
          <w:p w14:paraId="02F2D2CD" w14:textId="77777777" w:rsidR="00A43CB8" w:rsidRPr="00A43CB8" w:rsidRDefault="00A43CB8" w:rsidP="00A43CB8">
            <w:pPr>
              <w:spacing w:after="120" w:line="276" w:lineRule="auto"/>
              <w:rPr>
                <w:rFonts w:ascii="Arial" w:eastAsia="Times New Roman" w:hAnsi="Arial" w:cs="Arial"/>
                <w:sz w:val="20"/>
                <w:szCs w:val="20"/>
                <w:lang w:val="fr-FR" w:eastAsia="en-GB"/>
              </w:rPr>
            </w:pPr>
            <w:r w:rsidRPr="00A43CB8">
              <w:rPr>
                <w:rFonts w:ascii="Arial" w:eastAsia="Times New Roman" w:hAnsi="Arial" w:cs="Arial"/>
                <w:sz w:val="20"/>
                <w:szCs w:val="20"/>
                <w:lang w:val="fr-FR" w:eastAsia="en-GB"/>
              </w:rPr>
              <w:t>Quelles sont les procédures de sécurité de l’entrepôt ?</w:t>
            </w:r>
          </w:p>
        </w:tc>
        <w:tc>
          <w:tcPr>
            <w:tcW w:w="0" w:type="auto"/>
            <w:vAlign w:val="center"/>
          </w:tcPr>
          <w:p w14:paraId="388DA76A"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c>
          <w:tcPr>
            <w:tcW w:w="0" w:type="auto"/>
            <w:vAlign w:val="center"/>
          </w:tcPr>
          <w:p w14:paraId="2D5C560B" w14:textId="77777777" w:rsidR="00A43CB8" w:rsidRPr="00A43CB8" w:rsidRDefault="00A43CB8" w:rsidP="00A43CB8">
            <w:pPr>
              <w:spacing w:after="120" w:line="276" w:lineRule="auto"/>
              <w:jc w:val="center"/>
              <w:rPr>
                <w:rFonts w:ascii="Arial" w:eastAsia="Times New Roman" w:hAnsi="Arial" w:cs="Arial"/>
                <w:i/>
                <w:sz w:val="20"/>
                <w:szCs w:val="20"/>
                <w:lang w:val="en-GB" w:eastAsia="en-GB"/>
              </w:rPr>
            </w:pPr>
            <w:r w:rsidRPr="00A43CB8">
              <w:rPr>
                <w:rFonts w:ascii="Arial" w:eastAsia="Times New Roman" w:hAnsi="Arial" w:cs="Arial"/>
                <w:i/>
                <w:sz w:val="20"/>
                <w:szCs w:val="20"/>
                <w:lang w:val="en-GB" w:eastAsia="en-GB"/>
              </w:rPr>
              <w:t xml:space="preserve">Non  </w:t>
            </w:r>
          </w:p>
        </w:tc>
      </w:tr>
      <w:tr w:rsidR="00A43CB8" w:rsidRPr="0002061D" w14:paraId="2DE6E54B" w14:textId="77777777" w:rsidTr="00E625D9">
        <w:tc>
          <w:tcPr>
            <w:tcW w:w="0" w:type="auto"/>
            <w:vAlign w:val="center"/>
          </w:tcPr>
          <w:p w14:paraId="05FE524F" w14:textId="77777777" w:rsidR="00A43CB8" w:rsidRPr="00A43CB8" w:rsidRDefault="00A43CB8" w:rsidP="00A4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rPr>
            </w:pPr>
            <w:r w:rsidRPr="00A43CB8">
              <w:rPr>
                <w:rFonts w:ascii="Arial" w:eastAsia="Times New Roman" w:hAnsi="Arial" w:cs="Arial"/>
                <w:color w:val="212121"/>
                <w:sz w:val="20"/>
                <w:szCs w:val="20"/>
                <w:lang w:val="fr-FR"/>
              </w:rPr>
              <w:t>autres commentaires</w:t>
            </w:r>
          </w:p>
          <w:p w14:paraId="08A865F0" w14:textId="77777777" w:rsidR="00A43CB8" w:rsidRPr="00A43CB8" w:rsidRDefault="00A43CB8" w:rsidP="00A43CB8">
            <w:pPr>
              <w:spacing w:after="120" w:line="276" w:lineRule="auto"/>
              <w:jc w:val="center"/>
              <w:rPr>
                <w:rFonts w:ascii="Arial" w:eastAsia="Times New Roman" w:hAnsi="Arial" w:cs="Arial"/>
                <w:sz w:val="20"/>
                <w:szCs w:val="20"/>
                <w:lang w:val="en-GB" w:eastAsia="en-GB"/>
              </w:rPr>
            </w:pPr>
          </w:p>
        </w:tc>
        <w:tc>
          <w:tcPr>
            <w:tcW w:w="0" w:type="auto"/>
            <w:gridSpan w:val="3"/>
            <w:vAlign w:val="center"/>
          </w:tcPr>
          <w:p w14:paraId="3F5B555F" w14:textId="77777777" w:rsidR="00A43CB8" w:rsidRPr="00A43CB8" w:rsidRDefault="00A43CB8" w:rsidP="00A43CB8">
            <w:pPr>
              <w:spacing w:after="120" w:line="276" w:lineRule="auto"/>
              <w:rPr>
                <w:rFonts w:ascii="Arial" w:eastAsia="Times New Roman" w:hAnsi="Arial" w:cs="Arial"/>
                <w:i/>
                <w:sz w:val="20"/>
                <w:szCs w:val="20"/>
                <w:lang w:val="fr-FR" w:eastAsia="en-GB"/>
              </w:rPr>
            </w:pPr>
            <w:r w:rsidRPr="00A43CB8">
              <w:rPr>
                <w:rFonts w:ascii="Arial" w:eastAsia="Times New Roman" w:hAnsi="Arial" w:cs="Arial"/>
                <w:i/>
                <w:sz w:val="20"/>
                <w:szCs w:val="20"/>
                <w:lang w:val="fr-FR" w:eastAsia="en-GB"/>
              </w:rPr>
              <w:t>Il est nécessaire d’avoir un plan sur la façon d’améliorer les conditions de stockage par la présence d’outils, indicateurs qui y seront un suivi attentif aux conditions d’entreposage et appliquer les outils normalisés de bonnes pratiques de stockage.</w:t>
            </w:r>
          </w:p>
        </w:tc>
      </w:tr>
    </w:tbl>
    <w:p w14:paraId="311AC7E9" w14:textId="77777777" w:rsidR="00A43CB8" w:rsidRPr="00A43CB8" w:rsidRDefault="00A43CB8" w:rsidP="00A43CB8">
      <w:pPr>
        <w:tabs>
          <w:tab w:val="left" w:pos="1276"/>
        </w:tabs>
        <w:jc w:val="center"/>
        <w:rPr>
          <w:rFonts w:ascii="Arial" w:eastAsia="Calibri" w:hAnsi="Arial" w:cs="Arial"/>
          <w:sz w:val="20"/>
          <w:szCs w:val="20"/>
          <w:lang w:val="fr-FR"/>
        </w:rPr>
      </w:pPr>
    </w:p>
    <w:p w14:paraId="6B740A89" w14:textId="77777777" w:rsidR="00A43CB8" w:rsidRDefault="00A43CB8" w:rsidP="00A43CB8">
      <w:pPr>
        <w:rPr>
          <w:rFonts w:ascii="Calibri" w:eastAsia="Calibri" w:hAnsi="Calibri" w:cs="Arial"/>
          <w:lang w:val="fr-FR"/>
        </w:rPr>
      </w:pPr>
    </w:p>
    <w:p w14:paraId="7B0D4D32" w14:textId="77777777" w:rsidR="00E625D9" w:rsidRDefault="00E625D9" w:rsidP="00A43CB8">
      <w:pPr>
        <w:rPr>
          <w:rFonts w:ascii="Calibri" w:eastAsia="Calibri" w:hAnsi="Calibri" w:cs="Arial"/>
          <w:lang w:val="fr-FR"/>
        </w:rPr>
      </w:pPr>
    </w:p>
    <w:p w14:paraId="4857629C" w14:textId="77777777" w:rsidR="00E625D9" w:rsidRDefault="00E625D9" w:rsidP="00A43CB8">
      <w:pPr>
        <w:rPr>
          <w:rFonts w:ascii="Calibri" w:eastAsia="Calibri" w:hAnsi="Calibri" w:cs="Arial"/>
          <w:lang w:val="fr-FR"/>
        </w:rPr>
      </w:pPr>
    </w:p>
    <w:p w14:paraId="5B6EE6CB" w14:textId="77777777" w:rsidR="00E625D9" w:rsidRDefault="00E625D9" w:rsidP="00A43CB8">
      <w:pPr>
        <w:rPr>
          <w:rFonts w:ascii="Calibri" w:eastAsia="Calibri" w:hAnsi="Calibri" w:cs="Arial"/>
          <w:lang w:val="fr-FR"/>
        </w:rPr>
      </w:pPr>
    </w:p>
    <w:p w14:paraId="4898D7B5" w14:textId="77777777" w:rsidR="00E625D9" w:rsidRDefault="00E625D9" w:rsidP="00A43CB8">
      <w:pPr>
        <w:rPr>
          <w:rFonts w:ascii="Calibri" w:eastAsia="Calibri" w:hAnsi="Calibri" w:cs="Arial"/>
          <w:lang w:val="fr-FR"/>
        </w:rPr>
      </w:pPr>
    </w:p>
    <w:p w14:paraId="2A980C0E" w14:textId="77777777" w:rsidR="00E625D9" w:rsidRDefault="00E625D9" w:rsidP="00A43CB8">
      <w:pPr>
        <w:rPr>
          <w:rFonts w:ascii="Calibri" w:eastAsia="Calibri" w:hAnsi="Calibri" w:cs="Arial"/>
          <w:lang w:val="fr-FR"/>
        </w:rPr>
      </w:pPr>
    </w:p>
    <w:p w14:paraId="26132BA3" w14:textId="77777777" w:rsidR="00E625D9" w:rsidRDefault="00E625D9" w:rsidP="00A43CB8">
      <w:pPr>
        <w:rPr>
          <w:rFonts w:ascii="Calibri" w:eastAsia="Calibri" w:hAnsi="Calibri" w:cs="Arial"/>
          <w:lang w:val="fr-FR"/>
        </w:rPr>
      </w:pPr>
    </w:p>
    <w:p w14:paraId="487DC8AF" w14:textId="77777777" w:rsidR="00E625D9" w:rsidRDefault="00E625D9" w:rsidP="00A43CB8">
      <w:pPr>
        <w:rPr>
          <w:rFonts w:ascii="Calibri" w:eastAsia="Calibri" w:hAnsi="Calibri" w:cs="Arial"/>
          <w:lang w:val="fr-FR"/>
        </w:rPr>
      </w:pPr>
    </w:p>
    <w:p w14:paraId="1C88AB75" w14:textId="77777777" w:rsidR="00E625D9" w:rsidRDefault="00E625D9" w:rsidP="00A43CB8">
      <w:pPr>
        <w:rPr>
          <w:rFonts w:ascii="Calibri" w:eastAsia="Calibri" w:hAnsi="Calibri" w:cs="Arial"/>
          <w:lang w:val="fr-FR"/>
        </w:rPr>
      </w:pPr>
    </w:p>
    <w:p w14:paraId="42265EBA" w14:textId="77777777" w:rsidR="00E625D9" w:rsidRDefault="00E625D9" w:rsidP="00A43CB8">
      <w:pPr>
        <w:rPr>
          <w:rFonts w:ascii="Calibri" w:eastAsia="Calibri" w:hAnsi="Calibri" w:cs="Arial"/>
          <w:lang w:val="fr-FR"/>
        </w:rPr>
      </w:pPr>
    </w:p>
    <w:p w14:paraId="550CDA63" w14:textId="77777777" w:rsidR="00E625D9" w:rsidRDefault="00E625D9" w:rsidP="00A43CB8">
      <w:pPr>
        <w:rPr>
          <w:rFonts w:ascii="Calibri" w:eastAsia="Calibri" w:hAnsi="Calibri" w:cs="Arial"/>
          <w:lang w:val="fr-FR"/>
        </w:rPr>
      </w:pPr>
    </w:p>
    <w:p w14:paraId="6922F97B" w14:textId="77777777" w:rsidR="00E625D9" w:rsidRPr="00A43CB8" w:rsidRDefault="00E625D9" w:rsidP="00A43CB8">
      <w:pPr>
        <w:rPr>
          <w:rFonts w:ascii="Calibri" w:eastAsia="Calibri" w:hAnsi="Calibri" w:cs="Arial"/>
          <w:lang w:val="fr-FR"/>
        </w:rPr>
      </w:pPr>
    </w:p>
    <w:p w14:paraId="5DC52241" w14:textId="77777777" w:rsidR="00A43CB8" w:rsidRPr="00A43CB8" w:rsidRDefault="00A43CB8" w:rsidP="00A43CB8">
      <w:pPr>
        <w:rPr>
          <w:rFonts w:ascii="Arial" w:eastAsia="Calibri" w:hAnsi="Arial" w:cs="Arial"/>
          <w:lang w:val="fr-FR"/>
        </w:rPr>
      </w:pPr>
    </w:p>
    <w:p w14:paraId="6EBFF472" w14:textId="77777777" w:rsidR="00A43CB8" w:rsidRPr="00A43CB8" w:rsidRDefault="00A43CB8" w:rsidP="00A43CB8">
      <w:pPr>
        <w:rPr>
          <w:rFonts w:ascii="Arial" w:eastAsia="Calibri" w:hAnsi="Arial" w:cs="Arial"/>
          <w:lang w:val="fr-FR"/>
        </w:rPr>
      </w:pPr>
    </w:p>
    <w:p w14:paraId="5511BBA3" w14:textId="7872F958" w:rsidR="00A43CB8" w:rsidRPr="00882F3B" w:rsidRDefault="00A43CB8" w:rsidP="00882F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002060"/>
          <w:sz w:val="24"/>
          <w:szCs w:val="20"/>
          <w:lang w:val="fr-FR"/>
        </w:rPr>
      </w:pPr>
      <w:r w:rsidRPr="00882F3B">
        <w:rPr>
          <w:rFonts w:ascii="inherit" w:eastAsia="Times New Roman" w:hAnsi="inherit" w:cs="Courier New"/>
          <w:b/>
          <w:color w:val="002060"/>
          <w:sz w:val="24"/>
          <w:szCs w:val="20"/>
          <w:lang w:val="fr-FR"/>
        </w:rPr>
        <w:lastRenderedPageBreak/>
        <w:t>Les diagrammes représent</w:t>
      </w:r>
      <w:r w:rsidR="00540318" w:rsidRPr="00882F3B">
        <w:rPr>
          <w:rFonts w:ascii="inherit" w:eastAsia="Times New Roman" w:hAnsi="inherit" w:cs="Courier New"/>
          <w:b/>
          <w:color w:val="002060"/>
          <w:sz w:val="24"/>
          <w:szCs w:val="20"/>
          <w:lang w:val="fr-FR"/>
        </w:rPr>
        <w:t>a</w:t>
      </w:r>
      <w:r w:rsidRPr="00882F3B">
        <w:rPr>
          <w:rFonts w:ascii="inherit" w:eastAsia="Times New Roman" w:hAnsi="inherit" w:cs="Courier New"/>
          <w:b/>
          <w:color w:val="002060"/>
          <w:sz w:val="24"/>
          <w:szCs w:val="20"/>
          <w:lang w:val="fr-FR"/>
        </w:rPr>
        <w:t xml:space="preserve">nt la distribution des médicaments antituberculeux </w:t>
      </w:r>
      <w:r w:rsidR="00882F3B">
        <w:rPr>
          <w:rFonts w:ascii="inherit" w:eastAsia="Times New Roman" w:hAnsi="inherit" w:cs="Courier New"/>
          <w:b/>
          <w:color w:val="002060"/>
          <w:sz w:val="24"/>
          <w:szCs w:val="20"/>
          <w:lang w:val="fr-FR"/>
        </w:rPr>
        <w:t>à Djibouti</w:t>
      </w:r>
    </w:p>
    <w:p w14:paraId="245850BB" w14:textId="3926CB70" w:rsidR="00A43CB8" w:rsidRPr="00A43CB8" w:rsidRDefault="00540318" w:rsidP="00E62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0"/>
          <w:lang w:val="fr-FR"/>
        </w:rPr>
      </w:pPr>
      <w:r>
        <w:rPr>
          <w:noProof/>
        </w:rPr>
        <w:drawing>
          <wp:inline distT="0" distB="0" distL="0" distR="0" wp14:anchorId="2057662D" wp14:editId="53F781B2">
            <wp:extent cx="4438650" cy="3063314"/>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2197" cy="3065762"/>
                    </a:xfrm>
                    <a:prstGeom prst="rect">
                      <a:avLst/>
                    </a:prstGeom>
                  </pic:spPr>
                </pic:pic>
              </a:graphicData>
            </a:graphic>
          </wp:inline>
        </w:drawing>
      </w:r>
    </w:p>
    <w:p w14:paraId="6B1DDAB7" w14:textId="02B0A563" w:rsidR="00A43CB8" w:rsidRPr="00A43CB8" w:rsidRDefault="00A43CB8" w:rsidP="00A43CB8">
      <w:pPr>
        <w:rPr>
          <w:rFonts w:ascii="Arial" w:eastAsia="Calibri" w:hAnsi="Arial" w:cs="Arial"/>
          <w:lang w:val="fr-FR"/>
        </w:rPr>
      </w:pPr>
    </w:p>
    <w:p w14:paraId="735C94F0" w14:textId="77777777" w:rsidR="00A43CB8" w:rsidRPr="00A43CB8" w:rsidRDefault="00A43CB8" w:rsidP="00A43CB8">
      <w:pPr>
        <w:keepNext/>
        <w:keepLines/>
        <w:suppressLineNumbers/>
        <w:tabs>
          <w:tab w:val="left" w:pos="567"/>
          <w:tab w:val="left" w:pos="1134"/>
          <w:tab w:val="left" w:pos="1701"/>
        </w:tabs>
        <w:spacing w:after="300" w:line="300" w:lineRule="exact"/>
        <w:ind w:left="-100"/>
        <w:jc w:val="both"/>
        <w:outlineLvl w:val="1"/>
        <w:rPr>
          <w:rFonts w:ascii="Arial" w:eastAsia="Times New Roman" w:hAnsi="Arial" w:cs="Arial"/>
          <w:i/>
          <w:iCs/>
          <w:lang w:val="fr-FR" w:eastAsia="zh-CN"/>
        </w:rPr>
      </w:pPr>
    </w:p>
    <w:p w14:paraId="41CAC222" w14:textId="050337B9" w:rsidR="00A43CB8" w:rsidRDefault="00540318" w:rsidP="00A43CB8">
      <w:pPr>
        <w:rPr>
          <w:rFonts w:ascii="Arial" w:eastAsia="Calibri" w:hAnsi="Arial" w:cs="Arial"/>
          <w:lang w:val="fr-FR"/>
        </w:rPr>
      </w:pPr>
      <w:r>
        <w:rPr>
          <w:rFonts w:ascii="Arial" w:eastAsia="Calibri" w:hAnsi="Arial" w:cs="Arial"/>
          <w:noProof/>
        </w:rPr>
        <w:drawing>
          <wp:inline distT="0" distB="0" distL="0" distR="0" wp14:anchorId="0F39F42B" wp14:editId="533828A1">
            <wp:extent cx="4152900" cy="3506598"/>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5053" cy="3508416"/>
                    </a:xfrm>
                    <a:prstGeom prst="rect">
                      <a:avLst/>
                    </a:prstGeom>
                    <a:noFill/>
                  </pic:spPr>
                </pic:pic>
              </a:graphicData>
            </a:graphic>
          </wp:inline>
        </w:drawing>
      </w:r>
    </w:p>
    <w:p w14:paraId="519383F8" w14:textId="77777777" w:rsidR="00540318" w:rsidRDefault="00540318" w:rsidP="00A43CB8">
      <w:pPr>
        <w:rPr>
          <w:rFonts w:ascii="Arial" w:eastAsia="Calibri" w:hAnsi="Arial" w:cs="Arial"/>
          <w:lang w:val="fr-FR"/>
        </w:rPr>
      </w:pPr>
    </w:p>
    <w:p w14:paraId="233AB3F7" w14:textId="77777777" w:rsidR="00540318" w:rsidRDefault="00540318" w:rsidP="00A43CB8">
      <w:pPr>
        <w:rPr>
          <w:rFonts w:ascii="Arial" w:eastAsia="Calibri" w:hAnsi="Arial" w:cs="Arial"/>
          <w:lang w:val="fr-FR"/>
        </w:rPr>
      </w:pPr>
    </w:p>
    <w:p w14:paraId="1E16C04E" w14:textId="77777777" w:rsidR="00540318" w:rsidRDefault="00540318" w:rsidP="00A43CB8">
      <w:pPr>
        <w:rPr>
          <w:rFonts w:ascii="Arial" w:eastAsia="Calibri" w:hAnsi="Arial" w:cs="Arial"/>
          <w:lang w:val="fr-FR"/>
        </w:rPr>
      </w:pPr>
    </w:p>
    <w:p w14:paraId="69DC454D" w14:textId="77777777" w:rsidR="00540318" w:rsidRDefault="00540318" w:rsidP="00A43CB8">
      <w:pPr>
        <w:rPr>
          <w:rFonts w:ascii="Arial" w:eastAsia="Calibri" w:hAnsi="Arial" w:cs="Arial"/>
          <w:lang w:val="fr-FR"/>
        </w:rPr>
      </w:pPr>
    </w:p>
    <w:p w14:paraId="425B9A6D" w14:textId="59692425" w:rsidR="00540318" w:rsidRDefault="00882F3B" w:rsidP="00A43CB8">
      <w:pPr>
        <w:rPr>
          <w:rFonts w:ascii="Arial" w:eastAsia="Calibri" w:hAnsi="Arial" w:cs="Arial"/>
          <w:lang w:val="fr-FR"/>
        </w:rPr>
      </w:pPr>
      <w:r>
        <w:rPr>
          <w:noProof/>
        </w:rPr>
        <w:lastRenderedPageBreak/>
        <w:drawing>
          <wp:inline distT="0" distB="0" distL="0" distR="0" wp14:anchorId="319C814D" wp14:editId="3092CF5B">
            <wp:extent cx="4076523" cy="4063042"/>
            <wp:effectExtent l="0" t="0" r="63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1983" cy="4068484"/>
                    </a:xfrm>
                    <a:prstGeom prst="rect">
                      <a:avLst/>
                    </a:prstGeom>
                  </pic:spPr>
                </pic:pic>
              </a:graphicData>
            </a:graphic>
          </wp:inline>
        </w:drawing>
      </w:r>
    </w:p>
    <w:p w14:paraId="4F402050" w14:textId="77777777" w:rsidR="00540318" w:rsidRPr="00A43CB8" w:rsidRDefault="00540318" w:rsidP="00A43CB8">
      <w:pPr>
        <w:rPr>
          <w:rFonts w:ascii="Arial" w:eastAsia="Calibri" w:hAnsi="Arial" w:cs="Arial"/>
          <w:lang w:val="fr-FR"/>
        </w:rPr>
      </w:pPr>
    </w:p>
    <w:p w14:paraId="527B95DC" w14:textId="5539ABFB" w:rsidR="00A43CB8" w:rsidRPr="00A43CB8" w:rsidRDefault="00A43CB8" w:rsidP="00A43CB8">
      <w:pPr>
        <w:rPr>
          <w:rFonts w:ascii="Arial" w:eastAsia="Calibri" w:hAnsi="Arial" w:cs="Arial"/>
          <w:lang w:val="fr-FR" w:eastAsia="zh-CN"/>
        </w:rPr>
      </w:pPr>
      <w:r w:rsidRPr="00A43CB8">
        <w:rPr>
          <w:rFonts w:ascii="Arial" w:eastAsia="Calibri" w:hAnsi="Arial" w:cs="Arial"/>
          <w:noProof/>
        </w:rPr>
        <mc:AlternateContent>
          <mc:Choice Requires="wps">
            <w:drawing>
              <wp:anchor distT="0" distB="0" distL="114300" distR="114300" simplePos="0" relativeHeight="251702272" behindDoc="0" locked="0" layoutInCell="1" allowOverlap="1" wp14:anchorId="25FBEAC6" wp14:editId="2E71A799">
                <wp:simplePos x="0" y="0"/>
                <wp:positionH relativeFrom="column">
                  <wp:posOffset>6858000</wp:posOffset>
                </wp:positionH>
                <wp:positionV relativeFrom="paragraph">
                  <wp:posOffset>3714115</wp:posOffset>
                </wp:positionV>
                <wp:extent cx="1714512" cy="914400"/>
                <wp:effectExtent l="0" t="0" r="19050" b="19050"/>
                <wp:wrapNone/>
                <wp:docPr id="105" name="Oval 50"/>
                <wp:cNvGraphicFramePr/>
                <a:graphic xmlns:a="http://schemas.openxmlformats.org/drawingml/2006/main">
                  <a:graphicData uri="http://schemas.microsoft.com/office/word/2010/wordprocessingShape">
                    <wps:wsp>
                      <wps:cNvSpPr/>
                      <wps:spPr>
                        <a:xfrm>
                          <a:off x="0" y="0"/>
                          <a:ext cx="1714512" cy="914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478753B" w14:textId="77777777" w:rsidR="006D576F" w:rsidRDefault="006D576F" w:rsidP="00A43CB8">
                            <w:pPr>
                              <w:jc w:val="center"/>
                              <w:rPr>
                                <w:sz w:val="24"/>
                                <w:szCs w:val="24"/>
                              </w:rPr>
                            </w:pPr>
                            <w:r w:rsidRPr="00A43CB8">
                              <w:rPr>
                                <w:rFonts w:hAnsi="Calibri"/>
                                <w:color w:val="FFFFFF"/>
                                <w:kern w:val="24"/>
                                <w:sz w:val="36"/>
                                <w:szCs w:val="36"/>
                                <w:lang w:val="fr-FR"/>
                              </w:rPr>
                              <w:t>CSC WARABALEY</w:t>
                            </w:r>
                          </w:p>
                        </w:txbxContent>
                      </wps:txbx>
                      <wps:bodyPr rtlCol="0" anchor="ctr"/>
                    </wps:wsp>
                  </a:graphicData>
                </a:graphic>
              </wp:anchor>
            </w:drawing>
          </mc:Choice>
          <mc:Fallback>
            <w:pict>
              <v:oval w14:anchorId="25FBEAC6" id="Oval 50" o:spid="_x0000_s1026" style="position:absolute;margin-left:540pt;margin-top:292.45pt;width:135pt;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" fillcolor="#4472c4" strokecolor="#2f528f" strokeweight="1pt">
                <v:stroke joinstyle="miter"/>
                <v:textbox>
                  <w:txbxContent>
                    <w:p w14:paraId="4478753B" w14:textId="77777777" w:rsidR="006D576F" w:rsidRDefault="006D576F" w:rsidP="00A43CB8">
                      <w:pPr>
                        <w:jc w:val="center"/>
                        <w:rPr>
                          <w:sz w:val="24"/>
                          <w:szCs w:val="24"/>
                        </w:rPr>
                      </w:pPr>
                      <w:r w:rsidRPr="00A43CB8">
                        <w:rPr>
                          <w:rFonts w:hAnsi="Calibri"/>
                          <w:color w:val="FFFFFF"/>
                          <w:kern w:val="24"/>
                          <w:sz w:val="36"/>
                          <w:szCs w:val="36"/>
                          <w:lang w:val="fr-FR"/>
                        </w:rPr>
                        <w:t>CSC WARABALEY</w:t>
                      </w:r>
                    </w:p>
                  </w:txbxContent>
                </v:textbox>
              </v:oval>
            </w:pict>
          </mc:Fallback>
        </mc:AlternateContent>
      </w:r>
    </w:p>
    <w:p w14:paraId="6A310A49" w14:textId="77777777" w:rsidR="00A43CB8" w:rsidRPr="00A43CB8" w:rsidRDefault="00A43CB8" w:rsidP="00A43CB8">
      <w:pPr>
        <w:rPr>
          <w:rFonts w:ascii="Arial" w:eastAsia="Calibri" w:hAnsi="Arial" w:cs="Arial"/>
          <w:lang w:val="fr-FR" w:eastAsia="zh-CN"/>
        </w:rPr>
      </w:pPr>
    </w:p>
    <w:p w14:paraId="76648BE6" w14:textId="16DB7BAB" w:rsidR="00A43CB8" w:rsidRPr="00A43CB8" w:rsidRDefault="00A43CB8" w:rsidP="00A43CB8">
      <w:pPr>
        <w:rPr>
          <w:rFonts w:ascii="Arial" w:eastAsia="Calibri" w:hAnsi="Arial" w:cs="Arial"/>
          <w:lang w:val="fr-FR" w:eastAsia="zh-CN"/>
        </w:rPr>
      </w:pPr>
    </w:p>
    <w:p w14:paraId="0A5800A7" w14:textId="0DC4B9BB" w:rsidR="00A43CB8" w:rsidRPr="00A43CB8" w:rsidRDefault="00A43CB8" w:rsidP="00A43CB8">
      <w:pPr>
        <w:rPr>
          <w:rFonts w:ascii="Arial" w:eastAsia="Calibri" w:hAnsi="Arial" w:cs="Arial"/>
          <w:lang w:val="fr-FR" w:eastAsia="zh-CN"/>
        </w:rPr>
      </w:pPr>
    </w:p>
    <w:p w14:paraId="6D1DB126" w14:textId="7D241207" w:rsidR="00A43CB8" w:rsidRPr="00A43CB8" w:rsidRDefault="00A43CB8" w:rsidP="00A43CB8">
      <w:pPr>
        <w:rPr>
          <w:rFonts w:ascii="Arial" w:eastAsia="Calibri" w:hAnsi="Arial" w:cs="Arial"/>
          <w:lang w:val="fr-FR" w:eastAsia="zh-CN"/>
        </w:rPr>
      </w:pPr>
    </w:p>
    <w:p w14:paraId="2721FEA2" w14:textId="4B4F9135" w:rsidR="00A43CB8" w:rsidRPr="00A43CB8" w:rsidRDefault="00A43CB8" w:rsidP="00A43CB8">
      <w:pPr>
        <w:rPr>
          <w:rFonts w:ascii="Arial" w:eastAsia="Calibri" w:hAnsi="Arial" w:cs="Arial"/>
          <w:lang w:val="fr-FR" w:eastAsia="zh-CN"/>
        </w:rPr>
      </w:pPr>
    </w:p>
    <w:p w14:paraId="5E326232" w14:textId="46827BFD" w:rsidR="00A43CB8" w:rsidRPr="00A43CB8" w:rsidRDefault="00A43CB8" w:rsidP="00A43CB8">
      <w:pPr>
        <w:rPr>
          <w:rFonts w:ascii="Arial" w:eastAsia="Calibri" w:hAnsi="Arial" w:cs="Arial"/>
          <w:lang w:val="fr-FR" w:eastAsia="zh-CN"/>
        </w:rPr>
      </w:pPr>
    </w:p>
    <w:p w14:paraId="4DEDEDBB" w14:textId="2B44CAC8" w:rsidR="00A43CB8" w:rsidRPr="00A43CB8" w:rsidRDefault="00A43CB8" w:rsidP="00A43CB8">
      <w:pPr>
        <w:rPr>
          <w:rFonts w:ascii="Arial" w:eastAsia="Calibri" w:hAnsi="Arial" w:cs="Arial"/>
          <w:lang w:val="fr-FR" w:eastAsia="zh-CN"/>
        </w:rPr>
      </w:pPr>
    </w:p>
    <w:p w14:paraId="3BC60968" w14:textId="6BD49E9C" w:rsidR="00A43CB8" w:rsidRPr="00A43CB8" w:rsidRDefault="00A43CB8" w:rsidP="00A43CB8">
      <w:pPr>
        <w:rPr>
          <w:rFonts w:ascii="Arial" w:eastAsia="Calibri" w:hAnsi="Arial" w:cs="Arial"/>
          <w:lang w:val="fr-FR" w:eastAsia="zh-CN"/>
        </w:rPr>
      </w:pPr>
    </w:p>
    <w:p w14:paraId="3763B8E4" w14:textId="09242942" w:rsidR="00A43CB8" w:rsidRPr="00A43CB8" w:rsidRDefault="00A43CB8" w:rsidP="00A43CB8">
      <w:pPr>
        <w:rPr>
          <w:rFonts w:ascii="Arial" w:eastAsia="Calibri" w:hAnsi="Arial" w:cs="Arial"/>
          <w:lang w:val="fr-FR" w:eastAsia="zh-CN"/>
        </w:rPr>
      </w:pPr>
    </w:p>
    <w:p w14:paraId="07B8E211" w14:textId="77777777" w:rsidR="00A43CB8" w:rsidRPr="00A43CB8" w:rsidRDefault="00A43CB8" w:rsidP="00A43CB8">
      <w:pPr>
        <w:rPr>
          <w:rFonts w:ascii="Arial" w:eastAsia="Calibri" w:hAnsi="Arial" w:cs="Arial"/>
          <w:lang w:val="fr-FR" w:eastAsia="zh-CN"/>
        </w:rPr>
      </w:pPr>
    </w:p>
    <w:p w14:paraId="5AC5547B" w14:textId="79EF8934" w:rsidR="00A43CB8" w:rsidRPr="00A43CB8" w:rsidRDefault="00A43CB8" w:rsidP="00A43CB8">
      <w:pPr>
        <w:rPr>
          <w:rFonts w:ascii="Arial" w:eastAsia="Calibri" w:hAnsi="Arial" w:cs="Arial"/>
          <w:lang w:val="fr-FR" w:eastAsia="zh-CN"/>
        </w:rPr>
      </w:pPr>
    </w:p>
    <w:p w14:paraId="5F46D643" w14:textId="77777777" w:rsidR="00A43CB8" w:rsidRPr="00A43CB8" w:rsidRDefault="00A43CB8" w:rsidP="00A43CB8">
      <w:pPr>
        <w:keepNext/>
        <w:keepLines/>
        <w:suppressLineNumbers/>
        <w:tabs>
          <w:tab w:val="left" w:pos="567"/>
          <w:tab w:val="left" w:pos="1134"/>
          <w:tab w:val="left" w:pos="1701"/>
        </w:tabs>
        <w:spacing w:after="300" w:line="300" w:lineRule="exact"/>
        <w:ind w:left="-100"/>
        <w:jc w:val="both"/>
        <w:outlineLvl w:val="1"/>
        <w:rPr>
          <w:rFonts w:ascii="Arial" w:eastAsia="Times New Roman" w:hAnsi="Arial" w:cs="Arial"/>
          <w:i/>
          <w:iCs/>
          <w:u w:val="single"/>
          <w:lang w:val="fr-FR" w:eastAsia="zh-CN"/>
        </w:rPr>
      </w:pPr>
    </w:p>
    <w:p w14:paraId="3B96B18A" w14:textId="77777777" w:rsidR="00A43CB8" w:rsidRPr="00A43CB8" w:rsidRDefault="00A43CB8" w:rsidP="00A43CB8">
      <w:pPr>
        <w:rPr>
          <w:rFonts w:ascii="Arial" w:eastAsia="Calibri" w:hAnsi="Arial" w:cs="Arial"/>
          <w:lang w:val="fr-FR" w:eastAsia="zh-CN"/>
        </w:rPr>
      </w:pPr>
    </w:p>
    <w:p w14:paraId="1F25D5E0" w14:textId="77777777" w:rsidR="00A43CB8" w:rsidRPr="00A43CB8" w:rsidRDefault="00A43CB8" w:rsidP="00A43CB8">
      <w:pPr>
        <w:rPr>
          <w:rFonts w:ascii="Arial" w:eastAsia="Calibri" w:hAnsi="Arial" w:cs="Arial"/>
          <w:lang w:val="fr-FR" w:eastAsia="zh-CN"/>
        </w:rPr>
      </w:pPr>
    </w:p>
    <w:p w14:paraId="098AA495" w14:textId="77777777" w:rsidR="00A43CB8" w:rsidRPr="00A43CB8" w:rsidRDefault="00A43CB8" w:rsidP="00A43CB8">
      <w:pPr>
        <w:rPr>
          <w:rFonts w:ascii="Arial" w:eastAsia="Calibri" w:hAnsi="Arial" w:cs="Arial"/>
          <w:lang w:val="fr-FR" w:eastAsia="zh-CN"/>
        </w:rPr>
      </w:pPr>
    </w:p>
    <w:p w14:paraId="28F66C5B" w14:textId="5823E270" w:rsidR="007510D0" w:rsidRPr="00E86167" w:rsidRDefault="007510D0" w:rsidP="002F4DCF">
      <w:pPr>
        <w:pStyle w:val="Style1"/>
      </w:pPr>
      <w:bookmarkStart w:id="63" w:name="_Toc5265818"/>
      <w:bookmarkStart w:id="64" w:name="_Toc8598309"/>
      <w:r w:rsidRPr="00E86167">
        <w:lastRenderedPageBreak/>
        <w:t>Agenda de la mission</w:t>
      </w:r>
      <w:bookmarkEnd w:id="63"/>
      <w:bookmarkEnd w:id="64"/>
    </w:p>
    <w:tbl>
      <w:tblPr>
        <w:tblW w:w="0" w:type="auto"/>
        <w:tblInd w:w="10" w:type="dxa"/>
        <w:tblLook w:val="04A0" w:firstRow="1" w:lastRow="0" w:firstColumn="1" w:lastColumn="0" w:noHBand="0" w:noVBand="1"/>
      </w:tblPr>
      <w:tblGrid>
        <w:gridCol w:w="1536"/>
        <w:gridCol w:w="7526"/>
      </w:tblGrid>
      <w:tr w:rsidR="007510D0" w:rsidRPr="007510D0" w14:paraId="2EA08776" w14:textId="77777777" w:rsidTr="007510D0">
        <w:trPr>
          <w:trHeight w:val="360"/>
        </w:trPr>
        <w:tc>
          <w:tcPr>
            <w:tcW w:w="0" w:type="auto"/>
            <w:gridSpan w:val="2"/>
            <w:tcBorders>
              <w:top w:val="nil"/>
              <w:left w:val="nil"/>
              <w:bottom w:val="nil"/>
              <w:right w:val="nil"/>
            </w:tcBorders>
            <w:shd w:val="clear" w:color="000000" w:fill="DA9694"/>
            <w:vAlign w:val="center"/>
            <w:hideMark/>
          </w:tcPr>
          <w:p w14:paraId="0D6D213B" w14:textId="77777777" w:rsidR="007510D0" w:rsidRPr="007510D0" w:rsidRDefault="007510D0" w:rsidP="007510D0">
            <w:pPr>
              <w:spacing w:after="0" w:line="240" w:lineRule="auto"/>
              <w:jc w:val="center"/>
              <w:rPr>
                <w:rFonts w:ascii="Times New Roman" w:eastAsia="Times New Roman" w:hAnsi="Times New Roman" w:cs="Times New Roman"/>
                <w:b/>
                <w:bCs/>
                <w:lang w:val="fr-FR"/>
              </w:rPr>
            </w:pPr>
            <w:r w:rsidRPr="007510D0">
              <w:rPr>
                <w:rFonts w:ascii="Times New Roman" w:eastAsia="Times New Roman" w:hAnsi="Times New Roman" w:cs="Times New Roman"/>
                <w:b/>
                <w:bCs/>
                <w:lang w:val="fr-FR"/>
              </w:rPr>
              <w:t xml:space="preserve">Membre de l'équipe </w:t>
            </w:r>
          </w:p>
        </w:tc>
      </w:tr>
      <w:tr w:rsidR="007510D0" w:rsidRPr="007510D0" w14:paraId="5466CC78" w14:textId="77777777" w:rsidTr="007510D0">
        <w:trPr>
          <w:trHeight w:val="450"/>
        </w:trPr>
        <w:tc>
          <w:tcPr>
            <w:tcW w:w="0" w:type="auto"/>
            <w:gridSpan w:val="2"/>
            <w:tcBorders>
              <w:top w:val="nil"/>
              <w:left w:val="nil"/>
              <w:bottom w:val="single" w:sz="4" w:space="0" w:color="auto"/>
              <w:right w:val="nil"/>
            </w:tcBorders>
            <w:shd w:val="clear" w:color="auto" w:fill="auto"/>
            <w:vAlign w:val="center"/>
            <w:hideMark/>
          </w:tcPr>
          <w:p w14:paraId="5F798817" w14:textId="77777777" w:rsidR="007510D0" w:rsidRPr="007510D0" w:rsidRDefault="007510D0" w:rsidP="007510D0">
            <w:pPr>
              <w:spacing w:after="0" w:line="240" w:lineRule="auto"/>
              <w:rPr>
                <w:rFonts w:ascii="Times New Roman" w:eastAsia="Times New Roman" w:hAnsi="Times New Roman" w:cs="Times New Roman"/>
                <w:b/>
                <w:bCs/>
                <w:lang w:val="fr-FR"/>
              </w:rPr>
            </w:pPr>
          </w:p>
        </w:tc>
      </w:tr>
      <w:tr w:rsidR="007510D0" w:rsidRPr="007510D0" w14:paraId="42C15246" w14:textId="77777777" w:rsidTr="007510D0">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BF09F0"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 xml:space="preserve">International: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ECF6B4" w14:textId="0208FCF3" w:rsidR="007510D0" w:rsidRPr="007510D0" w:rsidRDefault="007510D0" w:rsidP="007510D0">
            <w:pPr>
              <w:spacing w:after="0" w:line="240" w:lineRule="auto"/>
              <w:rPr>
                <w:rFonts w:ascii="Times New Roman" w:eastAsia="Times New Roman" w:hAnsi="Times New Roman" w:cs="Times New Roman"/>
              </w:rPr>
            </w:pPr>
            <w:r w:rsidRPr="007510D0">
              <w:rPr>
                <w:rFonts w:ascii="Times New Roman" w:eastAsia="Times New Roman" w:hAnsi="Times New Roman" w:cs="Times New Roman"/>
              </w:rPr>
              <w:t>Dr Alberto Piubello: MDR TB expert, Pr Leila Slim: Laboratory expert,  Dr Kenza Bennani: WHO/EMRO, DR Khaled Khalil: Expert Gestion des medicaments et Dr Marie EVE Raguenaud  Dr Eric : TB expert,</w:t>
            </w:r>
          </w:p>
        </w:tc>
      </w:tr>
      <w:tr w:rsidR="007510D0" w:rsidRPr="007510D0" w14:paraId="1880732D" w14:textId="77777777" w:rsidTr="007510D0">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E1D13"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 xml:space="preserve">National: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2E2CFB" w14:textId="77777777" w:rsidR="007510D0" w:rsidRPr="007510D0" w:rsidRDefault="007510D0" w:rsidP="007510D0">
            <w:pPr>
              <w:spacing w:after="0" w:line="240" w:lineRule="auto"/>
              <w:rPr>
                <w:rFonts w:ascii="Times New Roman" w:eastAsia="Times New Roman" w:hAnsi="Times New Roman" w:cs="Times New Roman"/>
              </w:rPr>
            </w:pPr>
            <w:r w:rsidRPr="007510D0">
              <w:rPr>
                <w:rFonts w:ascii="Times New Roman" w:eastAsia="Times New Roman" w:hAnsi="Times New Roman" w:cs="Times New Roman"/>
              </w:rPr>
              <w:t xml:space="preserve">Mme Hawa Guessod (Coordinatrice PNLT), Dr Mohamed Ousman (Pneumologue), Dr Hussein Darar (infectiologue),  Mme Idil Abdirahim(Suivi evaluation) , Mme Ladan Osman (Suivi Evaluation ) , Mr Abdikader Youssouf (Responsible prise en charge) , Mr Yacin Waberi (Laboratoire de reference ) , Dr Zour Hour (Point focal PEC MDR) , Mme Amina Farah (Coordinatrice PLSS), Mr Moussa (PEC VIH ), Mme Noura Abdi (DPSP) , Mme Asna (Pharmacienne) , Mr Kadar (DPSP)  </w:t>
            </w:r>
          </w:p>
        </w:tc>
      </w:tr>
      <w:tr w:rsidR="007510D0" w:rsidRPr="007510D0" w14:paraId="4716CB1F" w14:textId="77777777" w:rsidTr="007510D0">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F3E99"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Partenaire:</w:t>
            </w:r>
          </w:p>
        </w:tc>
        <w:tc>
          <w:tcPr>
            <w:tcW w:w="0" w:type="auto"/>
            <w:tcBorders>
              <w:top w:val="single" w:sz="4" w:space="0" w:color="auto"/>
              <w:left w:val="nil"/>
              <w:bottom w:val="single" w:sz="4" w:space="0" w:color="auto"/>
              <w:right w:val="nil"/>
            </w:tcBorders>
            <w:shd w:val="clear" w:color="auto" w:fill="auto"/>
            <w:vAlign w:val="center"/>
            <w:hideMark/>
          </w:tcPr>
          <w:p w14:paraId="33A11E5E" w14:textId="77777777" w:rsidR="007510D0" w:rsidRPr="007510D0" w:rsidRDefault="007510D0" w:rsidP="007510D0">
            <w:pPr>
              <w:spacing w:after="0" w:line="240" w:lineRule="auto"/>
              <w:rPr>
                <w:rFonts w:ascii="Times New Roman" w:eastAsia="Times New Roman" w:hAnsi="Times New Roman" w:cs="Times New Roman"/>
              </w:rPr>
            </w:pPr>
            <w:r w:rsidRPr="007510D0">
              <w:rPr>
                <w:rFonts w:ascii="Times New Roman" w:eastAsia="Times New Roman" w:hAnsi="Times New Roman" w:cs="Times New Roman"/>
              </w:rPr>
              <w:t xml:space="preserve">OMS (3) , FM- PNUD (3),  UNHCR (2), OIM (2), </w:t>
            </w:r>
          </w:p>
        </w:tc>
      </w:tr>
    </w:tbl>
    <w:p w14:paraId="507B4F55" w14:textId="77777777" w:rsidR="007510D0" w:rsidRPr="007510D0" w:rsidRDefault="007510D0" w:rsidP="007510D0">
      <w:pPr>
        <w:tabs>
          <w:tab w:val="left" w:pos="3240"/>
        </w:tabs>
        <w:spacing w:after="200" w:line="276" w:lineRule="auto"/>
        <w:rPr>
          <w:rFonts w:ascii="Times New Roman" w:eastAsia="Calibri" w:hAnsi="Times New Roman" w:cs="Times New Roman"/>
          <w:sz w:val="24"/>
          <w:szCs w:val="24"/>
          <w:lang w:val="fr-FR"/>
        </w:rPr>
      </w:pPr>
    </w:p>
    <w:tbl>
      <w:tblPr>
        <w:tblW w:w="0" w:type="auto"/>
        <w:tblInd w:w="5" w:type="dxa"/>
        <w:tblLook w:val="04A0" w:firstRow="1" w:lastRow="0" w:firstColumn="1" w:lastColumn="0" w:noHBand="0" w:noVBand="1"/>
      </w:tblPr>
      <w:tblGrid>
        <w:gridCol w:w="1291"/>
        <w:gridCol w:w="7776"/>
      </w:tblGrid>
      <w:tr w:rsidR="007510D0" w:rsidRPr="007510D0" w14:paraId="6E1AA423" w14:textId="77777777" w:rsidTr="007510D0">
        <w:trPr>
          <w:trHeight w:val="360"/>
        </w:trPr>
        <w:tc>
          <w:tcPr>
            <w:tcW w:w="0" w:type="auto"/>
            <w:gridSpan w:val="2"/>
            <w:tcBorders>
              <w:top w:val="nil"/>
              <w:left w:val="nil"/>
              <w:bottom w:val="nil"/>
              <w:right w:val="nil"/>
            </w:tcBorders>
            <w:shd w:val="clear" w:color="000000" w:fill="DA9694"/>
            <w:vAlign w:val="center"/>
            <w:hideMark/>
          </w:tcPr>
          <w:p w14:paraId="259F5F60" w14:textId="77777777" w:rsidR="007510D0" w:rsidRPr="007510D0" w:rsidRDefault="007510D0" w:rsidP="007510D0">
            <w:pPr>
              <w:spacing w:after="0" w:line="240" w:lineRule="auto"/>
              <w:jc w:val="center"/>
              <w:rPr>
                <w:rFonts w:ascii="Times New Roman" w:eastAsia="Times New Roman" w:hAnsi="Times New Roman" w:cs="Times New Roman"/>
                <w:b/>
                <w:bCs/>
              </w:rPr>
            </w:pPr>
            <w:r w:rsidRPr="007510D0">
              <w:rPr>
                <w:rFonts w:ascii="Times New Roman" w:eastAsia="Times New Roman" w:hAnsi="Times New Roman" w:cs="Times New Roman"/>
                <w:b/>
                <w:bCs/>
              </w:rPr>
              <w:t xml:space="preserve">Constitution des équipes </w:t>
            </w:r>
          </w:p>
        </w:tc>
      </w:tr>
      <w:tr w:rsidR="007510D0" w:rsidRPr="007510D0" w14:paraId="1FAFF6F2" w14:textId="77777777" w:rsidTr="007510D0">
        <w:trPr>
          <w:trHeight w:val="450"/>
        </w:trPr>
        <w:tc>
          <w:tcPr>
            <w:tcW w:w="0" w:type="auto"/>
            <w:gridSpan w:val="2"/>
            <w:tcBorders>
              <w:top w:val="nil"/>
              <w:left w:val="nil"/>
              <w:bottom w:val="single" w:sz="4" w:space="0" w:color="auto"/>
              <w:right w:val="nil"/>
            </w:tcBorders>
            <w:shd w:val="clear" w:color="auto" w:fill="auto"/>
            <w:vAlign w:val="center"/>
            <w:hideMark/>
          </w:tcPr>
          <w:p w14:paraId="0F17D0BF"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Membre de l'équipe:</w:t>
            </w:r>
          </w:p>
        </w:tc>
      </w:tr>
      <w:tr w:rsidR="007510D0" w:rsidRPr="007510D0" w14:paraId="35B4E704" w14:textId="77777777" w:rsidTr="007510D0">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1674C"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 xml:space="preserve">Equipe 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4869D7" w14:textId="2A480138" w:rsidR="007510D0" w:rsidRPr="007510D0" w:rsidRDefault="007510D0" w:rsidP="007510D0">
            <w:pPr>
              <w:spacing w:after="0" w:line="240" w:lineRule="auto"/>
              <w:rPr>
                <w:rFonts w:ascii="Times New Roman" w:eastAsia="Times New Roman" w:hAnsi="Times New Roman" w:cs="Times New Roman"/>
                <w:lang w:val="fr-FR"/>
              </w:rPr>
            </w:pPr>
            <w:r w:rsidRPr="007510D0">
              <w:rPr>
                <w:rFonts w:ascii="Times New Roman" w:eastAsia="Times New Roman" w:hAnsi="Times New Roman" w:cs="Times New Roman"/>
                <w:lang w:val="fr-FR"/>
              </w:rPr>
              <w:t>Experts internationaux</w:t>
            </w:r>
            <w:r>
              <w:rPr>
                <w:rFonts w:ascii="Times New Roman" w:eastAsia="Times New Roman" w:hAnsi="Times New Roman" w:cs="Times New Roman"/>
                <w:lang w:val="fr-FR"/>
              </w:rPr>
              <w:t> :</w:t>
            </w:r>
            <w:r w:rsidRPr="007510D0">
              <w:rPr>
                <w:rFonts w:ascii="Times New Roman" w:eastAsia="Times New Roman" w:hAnsi="Times New Roman" w:cs="Times New Roman"/>
                <w:lang w:val="fr-FR"/>
              </w:rPr>
              <w:t xml:space="preserve"> Dr Marie EVE Raguenaud</w:t>
            </w:r>
            <w:r>
              <w:rPr>
                <w:rFonts w:ascii="Times New Roman" w:eastAsia="Times New Roman" w:hAnsi="Times New Roman" w:cs="Times New Roman"/>
                <w:lang w:val="fr-FR"/>
              </w:rPr>
              <w:t> ,</w:t>
            </w:r>
            <w:r w:rsidRPr="007510D0">
              <w:rPr>
                <w:rFonts w:ascii="Times New Roman" w:eastAsia="Times New Roman" w:hAnsi="Times New Roman" w:cs="Times New Roman"/>
                <w:lang w:val="fr-FR"/>
              </w:rPr>
              <w:t xml:space="preserve"> Dr Kenza Bennani, </w:t>
            </w:r>
            <w:r>
              <w:rPr>
                <w:rFonts w:ascii="Times New Roman" w:eastAsia="Times New Roman" w:hAnsi="Times New Roman" w:cs="Times New Roman"/>
                <w:lang w:val="fr-FR"/>
              </w:rPr>
              <w:t>,</w:t>
            </w:r>
            <w:r w:rsidRPr="007510D0">
              <w:rPr>
                <w:rFonts w:ascii="Times New Roman" w:eastAsia="Times New Roman" w:hAnsi="Times New Roman" w:cs="Times New Roman"/>
                <w:lang w:val="fr-FR"/>
              </w:rPr>
              <w:t xml:space="preserve"> Dr Eric </w:t>
            </w:r>
            <w:r>
              <w:rPr>
                <w:rFonts w:ascii="Times New Roman" w:eastAsia="Times New Roman" w:hAnsi="Times New Roman" w:cs="Times New Roman"/>
                <w:lang w:val="fr-FR"/>
              </w:rPr>
              <w:t>Lonla</w:t>
            </w:r>
          </w:p>
          <w:p w14:paraId="29E44842" w14:textId="470A7E84" w:rsidR="007510D0" w:rsidRPr="007510D0" w:rsidRDefault="007510D0" w:rsidP="007510D0">
            <w:pPr>
              <w:spacing w:after="0" w:line="240" w:lineRule="auto"/>
              <w:rPr>
                <w:rFonts w:ascii="Times New Roman" w:eastAsia="Times New Roman" w:hAnsi="Times New Roman" w:cs="Times New Roman"/>
                <w:lang w:val="fr-FR"/>
              </w:rPr>
            </w:pPr>
          </w:p>
        </w:tc>
      </w:tr>
      <w:tr w:rsidR="007510D0" w:rsidRPr="007510D0" w14:paraId="103F513D" w14:textId="77777777" w:rsidTr="007510D0">
        <w:trPr>
          <w:trHeight w:val="705"/>
        </w:trPr>
        <w:tc>
          <w:tcPr>
            <w:tcW w:w="0" w:type="auto"/>
            <w:tcBorders>
              <w:top w:val="nil"/>
              <w:left w:val="single" w:sz="4" w:space="0" w:color="auto"/>
              <w:bottom w:val="single" w:sz="4" w:space="0" w:color="auto"/>
              <w:right w:val="single" w:sz="4" w:space="0" w:color="auto"/>
            </w:tcBorders>
            <w:shd w:val="clear" w:color="auto" w:fill="auto"/>
            <w:vAlign w:val="center"/>
          </w:tcPr>
          <w:p w14:paraId="6A43F819" w14:textId="48EBF8EE"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 xml:space="preserve">Equipe 2   </w:t>
            </w:r>
          </w:p>
        </w:tc>
        <w:tc>
          <w:tcPr>
            <w:tcW w:w="0" w:type="auto"/>
            <w:tcBorders>
              <w:top w:val="single" w:sz="4" w:space="0" w:color="auto"/>
              <w:left w:val="nil"/>
              <w:bottom w:val="single" w:sz="4" w:space="0" w:color="auto"/>
              <w:right w:val="single" w:sz="4" w:space="0" w:color="auto"/>
            </w:tcBorders>
            <w:shd w:val="clear" w:color="auto" w:fill="auto"/>
            <w:vAlign w:val="center"/>
          </w:tcPr>
          <w:p w14:paraId="3DC69B84" w14:textId="77777777" w:rsidR="007510D0" w:rsidRPr="007510D0" w:rsidRDefault="007510D0" w:rsidP="007510D0">
            <w:pPr>
              <w:spacing w:after="0" w:line="240" w:lineRule="auto"/>
              <w:rPr>
                <w:rFonts w:ascii="Times New Roman" w:eastAsia="Times New Roman" w:hAnsi="Times New Roman" w:cs="Times New Roman"/>
                <w:lang w:val="fr-FR"/>
              </w:rPr>
            </w:pPr>
            <w:r w:rsidRPr="007510D0">
              <w:rPr>
                <w:rFonts w:ascii="Times New Roman" w:eastAsia="Times New Roman" w:hAnsi="Times New Roman" w:cs="Times New Roman"/>
                <w:lang w:val="fr-FR"/>
              </w:rPr>
              <w:t>Experts internationaux: Dr Alberto Piubello, Pr Leila Slim, Dr Khaled Khalil</w:t>
            </w:r>
          </w:p>
          <w:p w14:paraId="4C91CBAC" w14:textId="77777777" w:rsidR="007510D0" w:rsidRPr="007510D0" w:rsidRDefault="007510D0" w:rsidP="007510D0">
            <w:pPr>
              <w:spacing w:after="0" w:line="240" w:lineRule="auto"/>
              <w:rPr>
                <w:rFonts w:ascii="Times New Roman" w:eastAsia="Times New Roman" w:hAnsi="Times New Roman" w:cs="Times New Roman"/>
                <w:lang w:val="fr-FR"/>
              </w:rPr>
            </w:pPr>
          </w:p>
        </w:tc>
      </w:tr>
      <w:tr w:rsidR="007510D0" w:rsidRPr="007510D0" w14:paraId="311A7CE5" w14:textId="77777777" w:rsidTr="007510D0">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5ABC2" w14:textId="77777777" w:rsidR="007510D0" w:rsidRPr="007510D0" w:rsidRDefault="007510D0" w:rsidP="007510D0">
            <w:pPr>
              <w:spacing w:after="0" w:line="240" w:lineRule="auto"/>
              <w:rPr>
                <w:rFonts w:ascii="Times New Roman" w:eastAsia="Times New Roman" w:hAnsi="Times New Roman" w:cs="Times New Roman"/>
                <w:b/>
                <w:bCs/>
              </w:rPr>
            </w:pPr>
            <w:r w:rsidRPr="007510D0">
              <w:rPr>
                <w:rFonts w:ascii="Times New Roman" w:eastAsia="Times New Roman" w:hAnsi="Times New Roman" w:cs="Times New Roman"/>
                <w:b/>
                <w:bCs/>
              </w:rPr>
              <w:t>Partenaire:</w:t>
            </w:r>
          </w:p>
        </w:tc>
        <w:tc>
          <w:tcPr>
            <w:tcW w:w="0" w:type="auto"/>
            <w:tcBorders>
              <w:top w:val="single" w:sz="4" w:space="0" w:color="auto"/>
              <w:left w:val="nil"/>
              <w:bottom w:val="single" w:sz="4" w:space="0" w:color="auto"/>
              <w:right w:val="nil"/>
            </w:tcBorders>
            <w:shd w:val="clear" w:color="auto" w:fill="auto"/>
            <w:vAlign w:val="center"/>
            <w:hideMark/>
          </w:tcPr>
          <w:p w14:paraId="79AB0638" w14:textId="77777777" w:rsidR="007510D0" w:rsidRPr="007510D0" w:rsidRDefault="007510D0" w:rsidP="007510D0">
            <w:pPr>
              <w:spacing w:after="0" w:line="240" w:lineRule="auto"/>
              <w:rPr>
                <w:rFonts w:ascii="Times New Roman" w:eastAsia="Times New Roman" w:hAnsi="Times New Roman" w:cs="Times New Roman"/>
              </w:rPr>
            </w:pPr>
            <w:r w:rsidRPr="007510D0">
              <w:rPr>
                <w:rFonts w:ascii="Times New Roman" w:eastAsia="Times New Roman" w:hAnsi="Times New Roman" w:cs="Times New Roman"/>
              </w:rPr>
              <w:t xml:space="preserve">OMS (3) , FM- PNUD (3),  UNHCR (2), OIM (2), </w:t>
            </w:r>
          </w:p>
        </w:tc>
      </w:tr>
    </w:tbl>
    <w:p w14:paraId="60361C0E" w14:textId="77777777" w:rsidR="007510D0" w:rsidRPr="007510D0" w:rsidRDefault="007510D0" w:rsidP="007510D0">
      <w:pPr>
        <w:tabs>
          <w:tab w:val="left" w:pos="3240"/>
        </w:tabs>
        <w:spacing w:after="200" w:line="276" w:lineRule="auto"/>
        <w:rPr>
          <w:rFonts w:ascii="Times New Roman" w:eastAsia="Calibri" w:hAnsi="Times New Roman" w:cs="Times New Roman"/>
          <w:sz w:val="24"/>
          <w:szCs w:val="24"/>
          <w:lang w:val="fr-FR"/>
        </w:rPr>
      </w:pPr>
    </w:p>
    <w:p w14:paraId="16DF2E23" w14:textId="77777777" w:rsidR="007510D0" w:rsidRPr="007510D0" w:rsidRDefault="007510D0" w:rsidP="007510D0">
      <w:pPr>
        <w:tabs>
          <w:tab w:val="left" w:pos="3240"/>
        </w:tabs>
        <w:spacing w:after="200" w:line="276" w:lineRule="auto"/>
        <w:rPr>
          <w:rFonts w:ascii="Times New Roman" w:eastAsia="Calibri" w:hAnsi="Times New Roman" w:cs="Times New Roman"/>
          <w:sz w:val="24"/>
          <w:szCs w:val="24"/>
          <w:lang w:val="fr-FR"/>
        </w:rPr>
      </w:pPr>
    </w:p>
    <w:p w14:paraId="0AF9C185" w14:textId="77777777" w:rsidR="007510D0" w:rsidRPr="007510D0" w:rsidRDefault="007510D0" w:rsidP="007510D0">
      <w:pPr>
        <w:tabs>
          <w:tab w:val="left" w:pos="3240"/>
        </w:tabs>
        <w:spacing w:after="200" w:line="276" w:lineRule="auto"/>
        <w:rPr>
          <w:rFonts w:ascii="Times New Roman" w:eastAsia="Calibri" w:hAnsi="Times New Roman" w:cs="Times New Roman"/>
          <w:sz w:val="24"/>
          <w:szCs w:val="24"/>
          <w:lang w:val="fr-FR"/>
        </w:rPr>
      </w:pPr>
      <w:r w:rsidRPr="007510D0">
        <w:rPr>
          <w:rFonts w:ascii="Times New Roman" w:eastAsia="Calibri" w:hAnsi="Times New Roman" w:cs="Times New Roman"/>
          <w:sz w:val="24"/>
          <w:szCs w:val="24"/>
          <w:lang w:val="fr-FR"/>
        </w:rPr>
        <w:tab/>
      </w:r>
    </w:p>
    <w:tbl>
      <w:tblPr>
        <w:tblStyle w:val="TableGrid1"/>
        <w:tblW w:w="10846" w:type="dxa"/>
        <w:tblInd w:w="-601" w:type="dxa"/>
        <w:tblLook w:val="04A0" w:firstRow="1" w:lastRow="0" w:firstColumn="1" w:lastColumn="0" w:noHBand="0" w:noVBand="1"/>
      </w:tblPr>
      <w:tblGrid>
        <w:gridCol w:w="1620"/>
        <w:gridCol w:w="1566"/>
        <w:gridCol w:w="4757"/>
        <w:gridCol w:w="1366"/>
        <w:gridCol w:w="1537"/>
      </w:tblGrid>
      <w:tr w:rsidR="007510D0" w:rsidRPr="007510D0" w14:paraId="05B6F93E" w14:textId="77777777" w:rsidTr="00B9116F">
        <w:trPr>
          <w:trHeight w:val="613"/>
        </w:trPr>
        <w:tc>
          <w:tcPr>
            <w:tcW w:w="1620" w:type="dxa"/>
            <w:shd w:val="clear" w:color="auto" w:fill="EAF1DD"/>
            <w:vAlign w:val="center"/>
          </w:tcPr>
          <w:p w14:paraId="2A81C5C3" w14:textId="77777777" w:rsidR="007510D0" w:rsidRPr="007510D0" w:rsidRDefault="007510D0" w:rsidP="007510D0">
            <w:pPr>
              <w:spacing w:line="276" w:lineRule="auto"/>
              <w:jc w:val="center"/>
              <w:rPr>
                <w:rFonts w:ascii="Calibri" w:eastAsia="Calibri" w:hAnsi="Calibri" w:cs="Calibri"/>
                <w:b/>
                <w:lang w:val="en-GB"/>
              </w:rPr>
            </w:pPr>
            <w:r w:rsidRPr="007510D0">
              <w:rPr>
                <w:rFonts w:ascii="Calibri" w:eastAsia="Calibri" w:hAnsi="Calibri" w:cs="Calibri"/>
                <w:b/>
                <w:lang w:val="en-GB"/>
              </w:rPr>
              <w:t>Date</w:t>
            </w:r>
          </w:p>
        </w:tc>
        <w:tc>
          <w:tcPr>
            <w:tcW w:w="1566" w:type="dxa"/>
            <w:shd w:val="clear" w:color="auto" w:fill="EAF1DD"/>
            <w:vAlign w:val="center"/>
          </w:tcPr>
          <w:p w14:paraId="4F8C9764" w14:textId="77777777" w:rsidR="007510D0" w:rsidRPr="007510D0" w:rsidRDefault="007510D0" w:rsidP="007510D0">
            <w:pPr>
              <w:jc w:val="center"/>
              <w:rPr>
                <w:rFonts w:ascii="Calibri" w:eastAsia="Calibri" w:hAnsi="Calibri" w:cs="Calibri"/>
                <w:b/>
                <w:lang w:val="en-GB"/>
              </w:rPr>
            </w:pPr>
            <w:r w:rsidRPr="007510D0">
              <w:rPr>
                <w:rFonts w:ascii="Calibri" w:eastAsia="Calibri" w:hAnsi="Calibri" w:cs="Calibri"/>
                <w:b/>
                <w:lang w:val="en-GB"/>
              </w:rPr>
              <w:t>Heure</w:t>
            </w:r>
          </w:p>
        </w:tc>
        <w:tc>
          <w:tcPr>
            <w:tcW w:w="4757" w:type="dxa"/>
            <w:shd w:val="clear" w:color="auto" w:fill="EAF1DD"/>
            <w:vAlign w:val="center"/>
          </w:tcPr>
          <w:p w14:paraId="5F98B117" w14:textId="0BCAEB46" w:rsidR="007510D0" w:rsidRPr="007510D0" w:rsidRDefault="007510D0" w:rsidP="007510D0">
            <w:pPr>
              <w:spacing w:line="276" w:lineRule="auto"/>
              <w:jc w:val="center"/>
              <w:rPr>
                <w:rFonts w:ascii="Calibri" w:eastAsia="Calibri" w:hAnsi="Calibri" w:cs="Calibri"/>
                <w:b/>
                <w:lang w:val="en-GB"/>
              </w:rPr>
            </w:pPr>
            <w:r w:rsidRPr="007510D0">
              <w:rPr>
                <w:rFonts w:ascii="Calibri" w:eastAsia="Calibri" w:hAnsi="Calibri" w:cs="Calibri"/>
                <w:b/>
                <w:lang w:val="en-GB"/>
              </w:rPr>
              <w:t>Activities</w:t>
            </w:r>
          </w:p>
        </w:tc>
        <w:tc>
          <w:tcPr>
            <w:tcW w:w="1366" w:type="dxa"/>
            <w:shd w:val="clear" w:color="auto" w:fill="EAF1DD"/>
            <w:vAlign w:val="center"/>
          </w:tcPr>
          <w:p w14:paraId="7FCEB06B" w14:textId="77777777" w:rsidR="007510D0" w:rsidRPr="007510D0" w:rsidRDefault="007510D0" w:rsidP="007510D0">
            <w:pPr>
              <w:spacing w:line="276" w:lineRule="auto"/>
              <w:jc w:val="center"/>
              <w:rPr>
                <w:rFonts w:ascii="Calibri" w:eastAsia="Calibri" w:hAnsi="Calibri" w:cs="Calibri"/>
                <w:b/>
                <w:lang w:val="en-GB"/>
              </w:rPr>
            </w:pPr>
            <w:r w:rsidRPr="007510D0">
              <w:rPr>
                <w:rFonts w:ascii="Calibri" w:eastAsia="Calibri" w:hAnsi="Calibri" w:cs="Calibri"/>
                <w:b/>
                <w:lang w:val="en-GB"/>
              </w:rPr>
              <w:t>lieu</w:t>
            </w:r>
          </w:p>
        </w:tc>
        <w:tc>
          <w:tcPr>
            <w:tcW w:w="0" w:type="auto"/>
            <w:shd w:val="clear" w:color="auto" w:fill="EAF1DD"/>
            <w:vAlign w:val="center"/>
          </w:tcPr>
          <w:p w14:paraId="3752FCBF" w14:textId="77777777" w:rsidR="007510D0" w:rsidRPr="007510D0" w:rsidRDefault="007510D0" w:rsidP="007510D0">
            <w:pPr>
              <w:spacing w:line="276" w:lineRule="auto"/>
              <w:jc w:val="center"/>
              <w:rPr>
                <w:rFonts w:ascii="Calibri" w:eastAsia="Calibri" w:hAnsi="Calibri" w:cs="Calibri"/>
                <w:b/>
                <w:lang w:val="en-GB"/>
              </w:rPr>
            </w:pPr>
            <w:r w:rsidRPr="007510D0">
              <w:rPr>
                <w:rFonts w:ascii="Calibri" w:eastAsia="Calibri" w:hAnsi="Calibri" w:cs="Calibri"/>
                <w:b/>
                <w:lang w:val="en-GB"/>
              </w:rPr>
              <w:t>Equipe</w:t>
            </w:r>
          </w:p>
        </w:tc>
      </w:tr>
      <w:tr w:rsidR="007510D0" w:rsidRPr="007510D0" w14:paraId="711B9258" w14:textId="77777777" w:rsidTr="00B9116F">
        <w:trPr>
          <w:trHeight w:val="613"/>
        </w:trPr>
        <w:tc>
          <w:tcPr>
            <w:tcW w:w="1620" w:type="dxa"/>
            <w:shd w:val="clear" w:color="auto" w:fill="B8CCE4"/>
            <w:vAlign w:val="center"/>
          </w:tcPr>
          <w:p w14:paraId="5784686F"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Samedi 13 Avril 2019</w:t>
            </w:r>
          </w:p>
        </w:tc>
        <w:tc>
          <w:tcPr>
            <w:tcW w:w="1566" w:type="dxa"/>
            <w:shd w:val="clear" w:color="auto" w:fill="auto"/>
            <w:vAlign w:val="center"/>
          </w:tcPr>
          <w:p w14:paraId="0DA74AE9"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16:00-18:00</w:t>
            </w:r>
          </w:p>
        </w:tc>
        <w:tc>
          <w:tcPr>
            <w:tcW w:w="4757" w:type="dxa"/>
            <w:shd w:val="clear" w:color="auto" w:fill="auto"/>
            <w:vAlign w:val="center"/>
          </w:tcPr>
          <w:p w14:paraId="65F1854A"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Réunion de l’équipe de la revue</w:t>
            </w:r>
          </w:p>
        </w:tc>
        <w:tc>
          <w:tcPr>
            <w:tcW w:w="1366" w:type="dxa"/>
            <w:shd w:val="clear" w:color="auto" w:fill="auto"/>
            <w:vAlign w:val="center"/>
          </w:tcPr>
          <w:p w14:paraId="7D934E02" w14:textId="77777777" w:rsidR="007510D0" w:rsidRPr="007510D0" w:rsidRDefault="007510D0" w:rsidP="007510D0">
            <w:pPr>
              <w:rPr>
                <w:rFonts w:ascii="Calibri" w:eastAsia="Calibri" w:hAnsi="Calibri" w:cs="Calibri"/>
                <w:b/>
                <w:lang w:val="fr-FR"/>
              </w:rPr>
            </w:pPr>
            <w:r w:rsidRPr="007510D0">
              <w:rPr>
                <w:rFonts w:ascii="Calibri" w:eastAsia="Calibri" w:hAnsi="Calibri" w:cs="Calibri"/>
                <w:lang w:val="fr-FR"/>
              </w:rPr>
              <w:t>Hôtel Atlantic</w:t>
            </w:r>
          </w:p>
        </w:tc>
        <w:tc>
          <w:tcPr>
            <w:tcW w:w="0" w:type="auto"/>
            <w:shd w:val="clear" w:color="auto" w:fill="auto"/>
            <w:vAlign w:val="center"/>
          </w:tcPr>
          <w:p w14:paraId="172492AC" w14:textId="77777777" w:rsidR="007510D0" w:rsidRPr="007510D0" w:rsidRDefault="007510D0" w:rsidP="007510D0">
            <w:pPr>
              <w:jc w:val="center"/>
              <w:rPr>
                <w:rFonts w:ascii="Calibri" w:eastAsia="Calibri" w:hAnsi="Calibri" w:cs="Calibri"/>
                <w:b/>
                <w:lang w:val="fr-FR"/>
              </w:rPr>
            </w:pPr>
          </w:p>
        </w:tc>
      </w:tr>
      <w:tr w:rsidR="007510D0" w:rsidRPr="007510D0" w14:paraId="6311C20A" w14:textId="77777777" w:rsidTr="00B9116F">
        <w:trPr>
          <w:trHeight w:val="185"/>
        </w:trPr>
        <w:tc>
          <w:tcPr>
            <w:tcW w:w="1620" w:type="dxa"/>
            <w:vMerge w:val="restart"/>
            <w:shd w:val="clear" w:color="auto" w:fill="BDD6EE"/>
          </w:tcPr>
          <w:p w14:paraId="49CA2D35"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 xml:space="preserve">Dimanche </w:t>
            </w:r>
          </w:p>
          <w:p w14:paraId="6C35322D"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14 avril 2019</w:t>
            </w:r>
          </w:p>
        </w:tc>
        <w:tc>
          <w:tcPr>
            <w:tcW w:w="1566" w:type="dxa"/>
          </w:tcPr>
          <w:p w14:paraId="4FD2E614"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8:30-9:30</w:t>
            </w:r>
          </w:p>
        </w:tc>
        <w:tc>
          <w:tcPr>
            <w:tcW w:w="4757" w:type="dxa"/>
          </w:tcPr>
          <w:p w14:paraId="68D15F4F"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Rencontre avec  le représentant de l’OMS</w:t>
            </w:r>
          </w:p>
        </w:tc>
        <w:tc>
          <w:tcPr>
            <w:tcW w:w="1366" w:type="dxa"/>
          </w:tcPr>
          <w:p w14:paraId="434255E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OMS</w:t>
            </w:r>
          </w:p>
        </w:tc>
        <w:tc>
          <w:tcPr>
            <w:tcW w:w="0" w:type="auto"/>
          </w:tcPr>
          <w:p w14:paraId="62E76B71" w14:textId="77777777" w:rsidR="007510D0" w:rsidRPr="007510D0" w:rsidRDefault="007510D0" w:rsidP="007510D0">
            <w:pPr>
              <w:rPr>
                <w:rFonts w:ascii="Calibri" w:eastAsia="Calibri" w:hAnsi="Calibri" w:cs="Calibri"/>
                <w:lang w:val="fr-FR"/>
              </w:rPr>
            </w:pPr>
          </w:p>
        </w:tc>
      </w:tr>
      <w:tr w:rsidR="007510D0" w:rsidRPr="007510D0" w14:paraId="65B3A37D" w14:textId="77777777" w:rsidTr="00B9116F">
        <w:trPr>
          <w:trHeight w:val="185"/>
        </w:trPr>
        <w:tc>
          <w:tcPr>
            <w:tcW w:w="1620" w:type="dxa"/>
            <w:vMerge/>
            <w:shd w:val="clear" w:color="auto" w:fill="BDD6EE"/>
          </w:tcPr>
          <w:p w14:paraId="3B4DDA5E" w14:textId="77777777" w:rsidR="007510D0" w:rsidRPr="007510D0" w:rsidRDefault="007510D0" w:rsidP="007510D0">
            <w:pPr>
              <w:spacing w:line="276" w:lineRule="auto"/>
              <w:rPr>
                <w:rFonts w:ascii="Calibri" w:eastAsia="Calibri" w:hAnsi="Calibri" w:cs="Calibri"/>
                <w:b/>
                <w:lang w:val="en-GB"/>
              </w:rPr>
            </w:pPr>
          </w:p>
        </w:tc>
        <w:tc>
          <w:tcPr>
            <w:tcW w:w="1566" w:type="dxa"/>
          </w:tcPr>
          <w:p w14:paraId="34BF0EBB"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9:30-10:00</w:t>
            </w:r>
          </w:p>
        </w:tc>
        <w:tc>
          <w:tcPr>
            <w:tcW w:w="4757" w:type="dxa"/>
          </w:tcPr>
          <w:p w14:paraId="20A4F9D2"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de courtoisie auprès du SG du Ministère de la Santé</w:t>
            </w:r>
          </w:p>
        </w:tc>
        <w:tc>
          <w:tcPr>
            <w:tcW w:w="1366" w:type="dxa"/>
          </w:tcPr>
          <w:p w14:paraId="7410B79D"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MS</w:t>
            </w:r>
          </w:p>
        </w:tc>
        <w:tc>
          <w:tcPr>
            <w:tcW w:w="0" w:type="auto"/>
          </w:tcPr>
          <w:p w14:paraId="4061096E" w14:textId="77777777" w:rsidR="007510D0" w:rsidRPr="007510D0" w:rsidRDefault="007510D0" w:rsidP="007510D0">
            <w:pPr>
              <w:rPr>
                <w:rFonts w:ascii="Calibri" w:eastAsia="Calibri" w:hAnsi="Calibri" w:cs="Calibri"/>
                <w:lang w:val="fr-FR"/>
              </w:rPr>
            </w:pPr>
          </w:p>
        </w:tc>
      </w:tr>
      <w:tr w:rsidR="007510D0" w:rsidRPr="007510D0" w14:paraId="160BC82F" w14:textId="77777777" w:rsidTr="00B9116F">
        <w:trPr>
          <w:trHeight w:val="316"/>
        </w:trPr>
        <w:tc>
          <w:tcPr>
            <w:tcW w:w="1620" w:type="dxa"/>
            <w:vMerge/>
            <w:shd w:val="clear" w:color="auto" w:fill="BDD6EE"/>
          </w:tcPr>
          <w:p w14:paraId="3793ED25" w14:textId="77777777" w:rsidR="007510D0" w:rsidRPr="007510D0" w:rsidRDefault="007510D0" w:rsidP="007510D0">
            <w:pPr>
              <w:spacing w:line="276" w:lineRule="auto"/>
              <w:rPr>
                <w:rFonts w:ascii="Calibri" w:eastAsia="Calibri" w:hAnsi="Calibri" w:cs="Calibri"/>
                <w:b/>
                <w:lang w:val="fr-FR"/>
              </w:rPr>
            </w:pPr>
          </w:p>
        </w:tc>
        <w:tc>
          <w:tcPr>
            <w:tcW w:w="1566" w:type="dxa"/>
          </w:tcPr>
          <w:p w14:paraId="40FD6C26"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10 :15-10 :45</w:t>
            </w:r>
          </w:p>
        </w:tc>
        <w:tc>
          <w:tcPr>
            <w:tcW w:w="4757" w:type="dxa"/>
          </w:tcPr>
          <w:p w14:paraId="552AC120"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Rencontre avec le responsable  de la DPSP PNLT/ PLSS)</w:t>
            </w:r>
          </w:p>
        </w:tc>
        <w:tc>
          <w:tcPr>
            <w:tcW w:w="1366" w:type="dxa"/>
          </w:tcPr>
          <w:p w14:paraId="643FC1DD"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DPSP</w:t>
            </w:r>
          </w:p>
        </w:tc>
        <w:tc>
          <w:tcPr>
            <w:tcW w:w="0" w:type="auto"/>
          </w:tcPr>
          <w:p w14:paraId="7CFD21EF" w14:textId="77777777" w:rsidR="007510D0" w:rsidRPr="007510D0" w:rsidRDefault="007510D0" w:rsidP="007510D0">
            <w:pPr>
              <w:rPr>
                <w:rFonts w:ascii="Calibri" w:eastAsia="Calibri" w:hAnsi="Calibri" w:cs="Calibri"/>
                <w:lang w:val="fr-FR"/>
              </w:rPr>
            </w:pPr>
          </w:p>
        </w:tc>
      </w:tr>
      <w:tr w:rsidR="007510D0" w:rsidRPr="007510D0" w14:paraId="236A1EB5" w14:textId="77777777" w:rsidTr="00B9116F">
        <w:trPr>
          <w:trHeight w:val="185"/>
        </w:trPr>
        <w:tc>
          <w:tcPr>
            <w:tcW w:w="1620" w:type="dxa"/>
            <w:vMerge/>
            <w:shd w:val="clear" w:color="auto" w:fill="BDD6EE"/>
          </w:tcPr>
          <w:p w14:paraId="5D0B7E60" w14:textId="77777777" w:rsidR="007510D0" w:rsidRPr="007510D0" w:rsidRDefault="007510D0" w:rsidP="007510D0">
            <w:pPr>
              <w:spacing w:line="276" w:lineRule="auto"/>
              <w:rPr>
                <w:rFonts w:ascii="Calibri" w:eastAsia="Calibri" w:hAnsi="Calibri" w:cs="Calibri"/>
                <w:b/>
                <w:lang w:val="fr-FR"/>
              </w:rPr>
            </w:pPr>
          </w:p>
        </w:tc>
        <w:tc>
          <w:tcPr>
            <w:tcW w:w="1566" w:type="dxa"/>
          </w:tcPr>
          <w:p w14:paraId="1CFC17C5"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11 :00-13 :00</w:t>
            </w:r>
          </w:p>
        </w:tc>
        <w:tc>
          <w:tcPr>
            <w:tcW w:w="4757" w:type="dxa"/>
          </w:tcPr>
          <w:p w14:paraId="0E28B3D1"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 xml:space="preserve">Atelier de Briefing avec l’équipe du PNLT, responsable laboratoire de référence de la TB, Programme VIH, en présence de l’OMS, du CCM, partenaires:  PNUD, FM, HCR, OIM, </w:t>
            </w:r>
          </w:p>
          <w:p w14:paraId="4A8704D5" w14:textId="77777777" w:rsidR="007510D0" w:rsidRPr="007510D0" w:rsidRDefault="007510D0" w:rsidP="00352A76">
            <w:pPr>
              <w:numPr>
                <w:ilvl w:val="0"/>
                <w:numId w:val="52"/>
              </w:numPr>
              <w:contextualSpacing/>
              <w:rPr>
                <w:rFonts w:ascii="Calibri" w:eastAsia="Calibri" w:hAnsi="Calibri" w:cs="Calibri"/>
                <w:lang w:val="fr-FR"/>
              </w:rPr>
            </w:pPr>
            <w:r w:rsidRPr="007510D0">
              <w:rPr>
                <w:rFonts w:ascii="Calibri" w:eastAsia="Calibri" w:hAnsi="Calibri" w:cs="Calibri"/>
                <w:lang w:val="fr-FR"/>
              </w:rPr>
              <w:t xml:space="preserve">présentation de la situation épidémiologique, plan stratégique </w:t>
            </w:r>
            <w:r w:rsidRPr="007510D0">
              <w:rPr>
                <w:rFonts w:ascii="Calibri" w:eastAsia="Calibri" w:hAnsi="Calibri" w:cs="Calibri"/>
                <w:lang w:val="fr-FR"/>
              </w:rPr>
              <w:lastRenderedPageBreak/>
              <w:t>national de lutte contre la TB: progrès  et défis</w:t>
            </w:r>
          </w:p>
          <w:p w14:paraId="38D14A27" w14:textId="77777777" w:rsidR="007510D0" w:rsidRPr="007510D0" w:rsidRDefault="007510D0" w:rsidP="00352A76">
            <w:pPr>
              <w:numPr>
                <w:ilvl w:val="0"/>
                <w:numId w:val="52"/>
              </w:numPr>
              <w:contextualSpacing/>
              <w:rPr>
                <w:rFonts w:ascii="Calibri" w:eastAsia="Calibri" w:hAnsi="Calibri" w:cs="Calibri"/>
                <w:lang w:val="fr-FR"/>
              </w:rPr>
            </w:pPr>
            <w:r w:rsidRPr="007510D0">
              <w:rPr>
                <w:rFonts w:ascii="Calibri" w:eastAsia="Calibri" w:hAnsi="Calibri" w:cs="Calibri"/>
                <w:lang w:val="fr-FR"/>
              </w:rPr>
              <w:t xml:space="preserve">présentation des réalisations depuis la dernière revue du PNLT </w:t>
            </w:r>
          </w:p>
          <w:p w14:paraId="50168DCA" w14:textId="77777777" w:rsidR="007510D0" w:rsidRPr="007510D0" w:rsidRDefault="007510D0" w:rsidP="00352A76">
            <w:pPr>
              <w:numPr>
                <w:ilvl w:val="0"/>
                <w:numId w:val="52"/>
              </w:numPr>
              <w:contextualSpacing/>
              <w:rPr>
                <w:rFonts w:ascii="Calibri" w:eastAsia="Calibri" w:hAnsi="Calibri" w:cs="Calibri"/>
                <w:lang w:val="fr-FR"/>
              </w:rPr>
            </w:pPr>
            <w:r w:rsidRPr="007510D0">
              <w:rPr>
                <w:rFonts w:ascii="Calibri" w:eastAsia="Calibri" w:hAnsi="Calibri" w:cs="Calibri"/>
                <w:lang w:val="fr-FR"/>
              </w:rPr>
              <w:t>présentation des performances du réseau de laboratoire de la TB et du laboratoire de référence</w:t>
            </w:r>
          </w:p>
          <w:p w14:paraId="0C4A4D23"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 Formation des groupes thématiques</w:t>
            </w:r>
          </w:p>
        </w:tc>
        <w:tc>
          <w:tcPr>
            <w:tcW w:w="1366" w:type="dxa"/>
          </w:tcPr>
          <w:p w14:paraId="197DE786"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lastRenderedPageBreak/>
              <w:t>Salle des réunions SE</w:t>
            </w:r>
          </w:p>
        </w:tc>
        <w:tc>
          <w:tcPr>
            <w:tcW w:w="0" w:type="auto"/>
          </w:tcPr>
          <w:p w14:paraId="0E27AED0"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2C34740A" w14:textId="77777777" w:rsidTr="00B9116F">
        <w:trPr>
          <w:trHeight w:val="254"/>
        </w:trPr>
        <w:tc>
          <w:tcPr>
            <w:tcW w:w="1620" w:type="dxa"/>
            <w:shd w:val="clear" w:color="auto" w:fill="auto"/>
          </w:tcPr>
          <w:p w14:paraId="3928C19F" w14:textId="77777777" w:rsidR="007510D0" w:rsidRPr="007510D0" w:rsidRDefault="007510D0" w:rsidP="007510D0">
            <w:pPr>
              <w:rPr>
                <w:rFonts w:ascii="Calibri" w:eastAsia="Calibri" w:hAnsi="Calibri" w:cs="Calibri"/>
                <w:b/>
                <w:i/>
                <w:lang w:val="fr-FR"/>
              </w:rPr>
            </w:pPr>
          </w:p>
        </w:tc>
        <w:tc>
          <w:tcPr>
            <w:tcW w:w="1566" w:type="dxa"/>
            <w:shd w:val="clear" w:color="auto" w:fill="auto"/>
          </w:tcPr>
          <w:p w14:paraId="6B98CF9E" w14:textId="77777777" w:rsidR="007510D0" w:rsidRPr="007510D0" w:rsidRDefault="007510D0" w:rsidP="007510D0">
            <w:pPr>
              <w:rPr>
                <w:rFonts w:ascii="Calibri" w:eastAsia="Calibri" w:hAnsi="Calibri" w:cs="Calibri"/>
                <w:i/>
                <w:lang w:val="en-GB"/>
              </w:rPr>
            </w:pPr>
            <w:r w:rsidRPr="007510D0">
              <w:rPr>
                <w:rFonts w:ascii="Calibri" w:eastAsia="Calibri" w:hAnsi="Calibri" w:cs="Calibri"/>
                <w:i/>
                <w:lang w:val="en-GB"/>
              </w:rPr>
              <w:t>13:-14:00</w:t>
            </w:r>
          </w:p>
        </w:tc>
        <w:tc>
          <w:tcPr>
            <w:tcW w:w="4757" w:type="dxa"/>
            <w:shd w:val="clear" w:color="auto" w:fill="auto"/>
          </w:tcPr>
          <w:p w14:paraId="6061DEF3" w14:textId="77777777" w:rsidR="007510D0" w:rsidRPr="007510D0" w:rsidRDefault="007510D0" w:rsidP="007510D0">
            <w:pPr>
              <w:rPr>
                <w:rFonts w:ascii="Calibri" w:eastAsia="Calibri" w:hAnsi="Calibri" w:cs="Calibri"/>
                <w:i/>
                <w:lang w:val="fr-FR"/>
              </w:rPr>
            </w:pPr>
            <w:r w:rsidRPr="007510D0">
              <w:rPr>
                <w:rFonts w:ascii="Calibri" w:eastAsia="Calibri" w:hAnsi="Calibri" w:cs="Calibri"/>
                <w:i/>
                <w:lang w:val="fr-FR"/>
              </w:rPr>
              <w:t>Pause déjeuner</w:t>
            </w:r>
          </w:p>
        </w:tc>
        <w:tc>
          <w:tcPr>
            <w:tcW w:w="1366" w:type="dxa"/>
            <w:shd w:val="clear" w:color="auto" w:fill="auto"/>
          </w:tcPr>
          <w:p w14:paraId="25B3088A" w14:textId="77777777" w:rsidR="007510D0" w:rsidRPr="007510D0" w:rsidRDefault="007510D0" w:rsidP="007510D0">
            <w:pPr>
              <w:rPr>
                <w:rFonts w:ascii="Calibri" w:eastAsia="Calibri" w:hAnsi="Calibri" w:cs="Calibri"/>
                <w:i/>
                <w:lang w:val="fr-FR"/>
              </w:rPr>
            </w:pPr>
          </w:p>
        </w:tc>
        <w:tc>
          <w:tcPr>
            <w:tcW w:w="0" w:type="auto"/>
            <w:shd w:val="clear" w:color="auto" w:fill="auto"/>
          </w:tcPr>
          <w:p w14:paraId="605B5E10" w14:textId="77777777" w:rsidR="007510D0" w:rsidRPr="007510D0" w:rsidRDefault="007510D0" w:rsidP="007510D0">
            <w:pPr>
              <w:rPr>
                <w:rFonts w:ascii="Calibri" w:eastAsia="Calibri" w:hAnsi="Calibri" w:cs="Calibri"/>
                <w:i/>
                <w:lang w:val="fr-FR"/>
              </w:rPr>
            </w:pPr>
          </w:p>
        </w:tc>
      </w:tr>
      <w:tr w:rsidR="007510D0" w:rsidRPr="007510D0" w14:paraId="7BFCF4BE" w14:textId="77777777" w:rsidTr="00B9116F">
        <w:trPr>
          <w:trHeight w:val="254"/>
        </w:trPr>
        <w:tc>
          <w:tcPr>
            <w:tcW w:w="1620" w:type="dxa"/>
            <w:shd w:val="clear" w:color="auto" w:fill="BDD6EE"/>
          </w:tcPr>
          <w:p w14:paraId="73547082" w14:textId="77777777" w:rsidR="007510D0" w:rsidRPr="007510D0" w:rsidRDefault="007510D0" w:rsidP="007510D0">
            <w:pPr>
              <w:rPr>
                <w:rFonts w:ascii="Calibri" w:eastAsia="Calibri" w:hAnsi="Calibri" w:cs="Calibri"/>
                <w:b/>
                <w:lang w:val="en-GB"/>
              </w:rPr>
            </w:pPr>
          </w:p>
        </w:tc>
        <w:tc>
          <w:tcPr>
            <w:tcW w:w="1566" w:type="dxa"/>
          </w:tcPr>
          <w:p w14:paraId="096D1302"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14:00-16:00</w:t>
            </w:r>
          </w:p>
        </w:tc>
        <w:tc>
          <w:tcPr>
            <w:tcW w:w="4757" w:type="dxa"/>
          </w:tcPr>
          <w:p w14:paraId="387ED6D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Hôpital de référence HPPSCO</w:t>
            </w:r>
          </w:p>
          <w:p w14:paraId="7505E3C1" w14:textId="77777777" w:rsidR="007510D0" w:rsidRPr="007510D0" w:rsidRDefault="007510D0" w:rsidP="00352A76">
            <w:pPr>
              <w:numPr>
                <w:ilvl w:val="0"/>
                <w:numId w:val="53"/>
              </w:numPr>
              <w:contextualSpacing/>
              <w:rPr>
                <w:rFonts w:ascii="Calibri" w:eastAsia="Calibri" w:hAnsi="Calibri" w:cs="Calibri"/>
                <w:lang w:val="fr-FR"/>
              </w:rPr>
            </w:pPr>
            <w:r w:rsidRPr="007510D0">
              <w:rPr>
                <w:rFonts w:ascii="Calibri" w:eastAsia="Calibri" w:hAnsi="Calibri" w:cs="Calibri"/>
                <w:lang w:val="fr-FR"/>
              </w:rPr>
              <w:t>Pharmacie</w:t>
            </w:r>
          </w:p>
          <w:p w14:paraId="7DFF4C89" w14:textId="77777777" w:rsidR="007510D0" w:rsidRPr="007510D0" w:rsidRDefault="007510D0" w:rsidP="00352A76">
            <w:pPr>
              <w:numPr>
                <w:ilvl w:val="0"/>
                <w:numId w:val="53"/>
              </w:numPr>
              <w:contextualSpacing/>
              <w:rPr>
                <w:rFonts w:ascii="Calibri" w:eastAsia="Calibri" w:hAnsi="Calibri" w:cs="Calibri"/>
                <w:lang w:val="fr-FR"/>
              </w:rPr>
            </w:pPr>
            <w:r w:rsidRPr="007510D0">
              <w:rPr>
                <w:rFonts w:ascii="Calibri" w:eastAsia="Calibri" w:hAnsi="Calibri" w:cs="Calibri"/>
                <w:lang w:val="fr-FR"/>
              </w:rPr>
              <w:t>Laboratoire</w:t>
            </w:r>
          </w:p>
          <w:p w14:paraId="4628137D" w14:textId="77777777" w:rsidR="007510D0" w:rsidRPr="007510D0" w:rsidRDefault="007510D0" w:rsidP="00352A76">
            <w:pPr>
              <w:numPr>
                <w:ilvl w:val="0"/>
                <w:numId w:val="53"/>
              </w:numPr>
              <w:contextualSpacing/>
              <w:rPr>
                <w:rFonts w:ascii="Calibri" w:eastAsia="Calibri" w:hAnsi="Calibri" w:cs="Calibri"/>
                <w:lang w:val="fr-FR"/>
              </w:rPr>
            </w:pPr>
            <w:r w:rsidRPr="007510D0">
              <w:rPr>
                <w:rFonts w:ascii="Calibri" w:eastAsia="Calibri" w:hAnsi="Calibri" w:cs="Calibri"/>
                <w:lang w:val="fr-FR"/>
              </w:rPr>
              <w:t>Service MDR et XDR</w:t>
            </w:r>
          </w:p>
        </w:tc>
        <w:tc>
          <w:tcPr>
            <w:tcW w:w="1366" w:type="dxa"/>
          </w:tcPr>
          <w:p w14:paraId="0A8075A9" w14:textId="77777777" w:rsidR="007510D0" w:rsidRPr="007510D0" w:rsidRDefault="007510D0" w:rsidP="007510D0">
            <w:pPr>
              <w:rPr>
                <w:rFonts w:ascii="Calibri" w:eastAsia="Calibri" w:hAnsi="Calibri" w:cs="Calibri"/>
                <w:lang w:val="fr-FR"/>
              </w:rPr>
            </w:pPr>
          </w:p>
        </w:tc>
        <w:tc>
          <w:tcPr>
            <w:tcW w:w="0" w:type="auto"/>
          </w:tcPr>
          <w:p w14:paraId="7D2E804D"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530704BD" w14:textId="77777777" w:rsidTr="00B9116F">
        <w:trPr>
          <w:trHeight w:val="254"/>
        </w:trPr>
        <w:tc>
          <w:tcPr>
            <w:tcW w:w="1620" w:type="dxa"/>
            <w:tcBorders>
              <w:bottom w:val="single" w:sz="4" w:space="0" w:color="auto"/>
            </w:tcBorders>
            <w:shd w:val="clear" w:color="auto" w:fill="BDD6EE"/>
          </w:tcPr>
          <w:p w14:paraId="32461715" w14:textId="77777777" w:rsidR="007510D0" w:rsidRPr="007510D0" w:rsidRDefault="007510D0" w:rsidP="007510D0">
            <w:pPr>
              <w:rPr>
                <w:rFonts w:ascii="Calibri" w:eastAsia="Calibri" w:hAnsi="Calibri" w:cs="Calibri"/>
                <w:b/>
                <w:lang w:val="en-GB"/>
              </w:rPr>
            </w:pPr>
          </w:p>
        </w:tc>
        <w:tc>
          <w:tcPr>
            <w:tcW w:w="1566" w:type="dxa"/>
            <w:tcBorders>
              <w:bottom w:val="single" w:sz="4" w:space="0" w:color="auto"/>
            </w:tcBorders>
          </w:tcPr>
          <w:p w14:paraId="45F0566C"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16:00-17:00</w:t>
            </w:r>
          </w:p>
        </w:tc>
        <w:tc>
          <w:tcPr>
            <w:tcW w:w="4757" w:type="dxa"/>
            <w:tcBorders>
              <w:bottom w:val="single" w:sz="4" w:space="0" w:color="auto"/>
            </w:tcBorders>
          </w:tcPr>
          <w:p w14:paraId="30304640"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Visite Centre de Prise en charge VIH (Yonis Toussaint) </w:t>
            </w:r>
          </w:p>
        </w:tc>
        <w:tc>
          <w:tcPr>
            <w:tcW w:w="1366" w:type="dxa"/>
            <w:tcBorders>
              <w:bottom w:val="single" w:sz="4" w:space="0" w:color="auto"/>
            </w:tcBorders>
          </w:tcPr>
          <w:p w14:paraId="4703D6FF" w14:textId="77777777" w:rsidR="007510D0" w:rsidRPr="007510D0" w:rsidRDefault="007510D0" w:rsidP="007510D0">
            <w:pPr>
              <w:rPr>
                <w:rFonts w:ascii="Calibri" w:eastAsia="Calibri" w:hAnsi="Calibri" w:cs="Calibri"/>
                <w:lang w:val="fr-FR"/>
              </w:rPr>
            </w:pPr>
          </w:p>
        </w:tc>
        <w:tc>
          <w:tcPr>
            <w:tcW w:w="0" w:type="auto"/>
            <w:tcBorders>
              <w:bottom w:val="single" w:sz="4" w:space="0" w:color="auto"/>
            </w:tcBorders>
          </w:tcPr>
          <w:p w14:paraId="795BD4F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23303486" w14:textId="77777777" w:rsidTr="00B9116F">
        <w:trPr>
          <w:trHeight w:val="254"/>
        </w:trPr>
        <w:tc>
          <w:tcPr>
            <w:tcW w:w="1620" w:type="dxa"/>
            <w:shd w:val="thinDiagStripe" w:color="auto" w:fill="auto"/>
          </w:tcPr>
          <w:p w14:paraId="4F4DB93A" w14:textId="77777777" w:rsidR="007510D0" w:rsidRPr="007510D0" w:rsidRDefault="007510D0" w:rsidP="007510D0">
            <w:pPr>
              <w:spacing w:line="276" w:lineRule="auto"/>
              <w:rPr>
                <w:rFonts w:ascii="Calibri" w:eastAsia="Calibri" w:hAnsi="Calibri" w:cs="Calibri"/>
                <w:highlight w:val="yellow"/>
                <w:lang w:val="en-GB"/>
              </w:rPr>
            </w:pPr>
          </w:p>
        </w:tc>
        <w:tc>
          <w:tcPr>
            <w:tcW w:w="1566" w:type="dxa"/>
            <w:shd w:val="thinDiagStripe" w:color="auto" w:fill="auto"/>
          </w:tcPr>
          <w:p w14:paraId="73C7B57E" w14:textId="77777777" w:rsidR="007510D0" w:rsidRPr="007510D0" w:rsidRDefault="007510D0" w:rsidP="007510D0">
            <w:pPr>
              <w:spacing w:line="276" w:lineRule="auto"/>
              <w:rPr>
                <w:rFonts w:ascii="Calibri" w:eastAsia="Calibri" w:hAnsi="Calibri" w:cs="Calibri"/>
                <w:highlight w:val="yellow"/>
                <w:lang w:val="en-GB"/>
              </w:rPr>
            </w:pPr>
          </w:p>
        </w:tc>
        <w:tc>
          <w:tcPr>
            <w:tcW w:w="4757" w:type="dxa"/>
            <w:shd w:val="thinDiagStripe" w:color="auto" w:fill="auto"/>
          </w:tcPr>
          <w:p w14:paraId="4F8A914B" w14:textId="77777777" w:rsidR="007510D0" w:rsidRPr="007510D0" w:rsidRDefault="007510D0" w:rsidP="007510D0">
            <w:pPr>
              <w:spacing w:line="276" w:lineRule="auto"/>
              <w:rPr>
                <w:rFonts w:ascii="Calibri" w:eastAsia="Calibri" w:hAnsi="Calibri" w:cs="Calibri"/>
                <w:highlight w:val="yellow"/>
                <w:lang w:val="en-GB"/>
              </w:rPr>
            </w:pPr>
          </w:p>
        </w:tc>
        <w:tc>
          <w:tcPr>
            <w:tcW w:w="1366" w:type="dxa"/>
            <w:shd w:val="thinDiagStripe" w:color="auto" w:fill="auto"/>
          </w:tcPr>
          <w:p w14:paraId="11F4C117" w14:textId="77777777" w:rsidR="007510D0" w:rsidRPr="007510D0" w:rsidRDefault="007510D0" w:rsidP="007510D0">
            <w:pPr>
              <w:spacing w:line="276" w:lineRule="auto"/>
              <w:rPr>
                <w:rFonts w:ascii="Calibri" w:eastAsia="Calibri" w:hAnsi="Calibri" w:cs="Calibri"/>
                <w:highlight w:val="yellow"/>
                <w:lang w:val="en-GB"/>
              </w:rPr>
            </w:pPr>
          </w:p>
        </w:tc>
        <w:tc>
          <w:tcPr>
            <w:tcW w:w="0" w:type="auto"/>
            <w:shd w:val="thinDiagStripe" w:color="auto" w:fill="auto"/>
          </w:tcPr>
          <w:p w14:paraId="75A056D6" w14:textId="77777777" w:rsidR="007510D0" w:rsidRPr="007510D0" w:rsidRDefault="007510D0" w:rsidP="007510D0">
            <w:pPr>
              <w:spacing w:line="276" w:lineRule="auto"/>
              <w:rPr>
                <w:rFonts w:ascii="Calibri" w:eastAsia="Calibri" w:hAnsi="Calibri" w:cs="Calibri"/>
                <w:highlight w:val="yellow"/>
                <w:lang w:val="en-GB"/>
              </w:rPr>
            </w:pPr>
          </w:p>
        </w:tc>
      </w:tr>
      <w:tr w:rsidR="007510D0" w:rsidRPr="007510D0" w14:paraId="0DF50155" w14:textId="77777777" w:rsidTr="00B9116F">
        <w:trPr>
          <w:trHeight w:val="244"/>
        </w:trPr>
        <w:tc>
          <w:tcPr>
            <w:tcW w:w="1620" w:type="dxa"/>
            <w:vMerge w:val="restart"/>
            <w:shd w:val="clear" w:color="auto" w:fill="BDD6EE"/>
          </w:tcPr>
          <w:p w14:paraId="0B5BB7FF"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Lundi 15 avril 2019</w:t>
            </w:r>
          </w:p>
        </w:tc>
        <w:tc>
          <w:tcPr>
            <w:tcW w:w="1566" w:type="dxa"/>
          </w:tcPr>
          <w:p w14:paraId="58AE77C5"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8:00-8:30</w:t>
            </w:r>
          </w:p>
        </w:tc>
        <w:tc>
          <w:tcPr>
            <w:tcW w:w="4757" w:type="dxa"/>
            <w:shd w:val="clear" w:color="auto" w:fill="auto"/>
          </w:tcPr>
          <w:p w14:paraId="38359B01" w14:textId="77777777" w:rsidR="007510D0" w:rsidRPr="007510D0" w:rsidRDefault="007510D0" w:rsidP="007510D0">
            <w:pPr>
              <w:spacing w:line="276" w:lineRule="auto"/>
              <w:rPr>
                <w:rFonts w:ascii="Calibri" w:eastAsia="Calibri" w:hAnsi="Calibri" w:cs="Calibri"/>
                <w:highlight w:val="yellow"/>
                <w:lang w:val="fr-FR"/>
              </w:rPr>
            </w:pPr>
            <w:r w:rsidRPr="007510D0">
              <w:rPr>
                <w:rFonts w:ascii="Calibri" w:eastAsia="Calibri" w:hAnsi="Calibri" w:cs="Calibri"/>
                <w:lang w:val="en-GB"/>
              </w:rPr>
              <w:t>Security briefing</w:t>
            </w:r>
          </w:p>
        </w:tc>
        <w:tc>
          <w:tcPr>
            <w:tcW w:w="1366" w:type="dxa"/>
          </w:tcPr>
          <w:p w14:paraId="7B88586A"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UNDSS</w:t>
            </w:r>
          </w:p>
        </w:tc>
        <w:tc>
          <w:tcPr>
            <w:tcW w:w="0" w:type="auto"/>
            <w:vMerge w:val="restart"/>
          </w:tcPr>
          <w:p w14:paraId="38B4DFA8"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26639D6B" w14:textId="77777777" w:rsidTr="00B9116F">
        <w:trPr>
          <w:trHeight w:val="244"/>
        </w:trPr>
        <w:tc>
          <w:tcPr>
            <w:tcW w:w="1620" w:type="dxa"/>
            <w:vMerge/>
            <w:shd w:val="clear" w:color="auto" w:fill="BDD6EE"/>
          </w:tcPr>
          <w:p w14:paraId="0B40D06E" w14:textId="77777777" w:rsidR="007510D0" w:rsidRPr="007510D0" w:rsidRDefault="007510D0" w:rsidP="007510D0">
            <w:pPr>
              <w:rPr>
                <w:rFonts w:ascii="Calibri" w:eastAsia="Calibri" w:hAnsi="Calibri" w:cs="Calibri"/>
                <w:b/>
                <w:lang w:val="en-GB"/>
              </w:rPr>
            </w:pPr>
          </w:p>
        </w:tc>
        <w:tc>
          <w:tcPr>
            <w:tcW w:w="1566" w:type="dxa"/>
          </w:tcPr>
          <w:p w14:paraId="5088C86D"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8:30-9:30</w:t>
            </w:r>
          </w:p>
        </w:tc>
        <w:tc>
          <w:tcPr>
            <w:tcW w:w="4757" w:type="dxa"/>
          </w:tcPr>
          <w:p w14:paraId="2A7DEDD8"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en-GB"/>
              </w:rPr>
              <w:t>Visite du CDT Arhiba</w:t>
            </w:r>
          </w:p>
        </w:tc>
        <w:tc>
          <w:tcPr>
            <w:tcW w:w="1366" w:type="dxa"/>
          </w:tcPr>
          <w:p w14:paraId="3C1A2EB1" w14:textId="77777777" w:rsidR="007510D0" w:rsidRPr="007510D0" w:rsidRDefault="007510D0" w:rsidP="007510D0">
            <w:pPr>
              <w:rPr>
                <w:rFonts w:ascii="Calibri" w:eastAsia="Calibri" w:hAnsi="Calibri" w:cs="Calibri"/>
                <w:lang w:val="fr-FR"/>
              </w:rPr>
            </w:pPr>
          </w:p>
        </w:tc>
        <w:tc>
          <w:tcPr>
            <w:tcW w:w="0" w:type="auto"/>
            <w:vMerge/>
          </w:tcPr>
          <w:p w14:paraId="537E111E" w14:textId="77777777" w:rsidR="007510D0" w:rsidRPr="007510D0" w:rsidRDefault="007510D0" w:rsidP="007510D0">
            <w:pPr>
              <w:rPr>
                <w:rFonts w:ascii="Calibri" w:eastAsia="Calibri" w:hAnsi="Calibri" w:cs="Calibri"/>
                <w:lang w:val="fr-FR"/>
              </w:rPr>
            </w:pPr>
          </w:p>
        </w:tc>
      </w:tr>
      <w:tr w:rsidR="007510D0" w:rsidRPr="0002061D" w14:paraId="4D05B875" w14:textId="77777777" w:rsidTr="00B9116F">
        <w:trPr>
          <w:trHeight w:val="254"/>
        </w:trPr>
        <w:tc>
          <w:tcPr>
            <w:tcW w:w="1620" w:type="dxa"/>
            <w:vMerge/>
            <w:shd w:val="clear" w:color="auto" w:fill="BDD6EE"/>
          </w:tcPr>
          <w:p w14:paraId="569ACC77" w14:textId="77777777" w:rsidR="007510D0" w:rsidRPr="007510D0" w:rsidRDefault="007510D0" w:rsidP="007510D0">
            <w:pPr>
              <w:rPr>
                <w:rFonts w:ascii="Calibri" w:eastAsia="Calibri" w:hAnsi="Calibri" w:cs="Calibri"/>
                <w:b/>
                <w:lang w:val="fr-FR"/>
              </w:rPr>
            </w:pPr>
          </w:p>
        </w:tc>
        <w:tc>
          <w:tcPr>
            <w:tcW w:w="1566" w:type="dxa"/>
          </w:tcPr>
          <w:p w14:paraId="0BA2CCB9"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9 :45- 10 :45</w:t>
            </w:r>
          </w:p>
        </w:tc>
        <w:tc>
          <w:tcPr>
            <w:tcW w:w="4757" w:type="dxa"/>
          </w:tcPr>
          <w:p w14:paraId="7F94805D"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Visite du CDT et de l’hôpital Balbala</w:t>
            </w:r>
          </w:p>
        </w:tc>
        <w:tc>
          <w:tcPr>
            <w:tcW w:w="1366" w:type="dxa"/>
          </w:tcPr>
          <w:p w14:paraId="7F0D6199" w14:textId="77777777" w:rsidR="007510D0" w:rsidRPr="007510D0" w:rsidRDefault="007510D0" w:rsidP="007510D0">
            <w:pPr>
              <w:rPr>
                <w:rFonts w:ascii="Calibri" w:eastAsia="Calibri" w:hAnsi="Calibri" w:cs="Calibri"/>
                <w:lang w:val="fr-FR"/>
              </w:rPr>
            </w:pPr>
          </w:p>
        </w:tc>
        <w:tc>
          <w:tcPr>
            <w:tcW w:w="0" w:type="auto"/>
            <w:vMerge/>
          </w:tcPr>
          <w:p w14:paraId="3F66277D" w14:textId="77777777" w:rsidR="007510D0" w:rsidRPr="007510D0" w:rsidRDefault="007510D0" w:rsidP="007510D0">
            <w:pPr>
              <w:rPr>
                <w:rFonts w:ascii="Calibri" w:eastAsia="Calibri" w:hAnsi="Calibri" w:cs="Calibri"/>
                <w:lang w:val="fr-FR"/>
              </w:rPr>
            </w:pPr>
          </w:p>
        </w:tc>
      </w:tr>
      <w:tr w:rsidR="007510D0" w:rsidRPr="0002061D" w14:paraId="2FFE5866" w14:textId="77777777" w:rsidTr="00B9116F">
        <w:trPr>
          <w:trHeight w:val="254"/>
        </w:trPr>
        <w:tc>
          <w:tcPr>
            <w:tcW w:w="1620" w:type="dxa"/>
            <w:vMerge/>
            <w:shd w:val="clear" w:color="auto" w:fill="BDD6EE"/>
          </w:tcPr>
          <w:p w14:paraId="6F82365F" w14:textId="77777777" w:rsidR="007510D0" w:rsidRPr="007510D0" w:rsidRDefault="007510D0" w:rsidP="007510D0">
            <w:pPr>
              <w:rPr>
                <w:rFonts w:ascii="Calibri" w:eastAsia="Calibri" w:hAnsi="Calibri" w:cs="Calibri"/>
                <w:b/>
                <w:lang w:val="fr-FR"/>
              </w:rPr>
            </w:pPr>
          </w:p>
        </w:tc>
        <w:tc>
          <w:tcPr>
            <w:tcW w:w="1566" w:type="dxa"/>
          </w:tcPr>
          <w:p w14:paraId="716CBA7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11 :00- 12 :00</w:t>
            </w:r>
          </w:p>
        </w:tc>
        <w:tc>
          <w:tcPr>
            <w:tcW w:w="4757" w:type="dxa"/>
          </w:tcPr>
          <w:p w14:paraId="733B67D6"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de l’hôpital d’enfant de Peltier</w:t>
            </w:r>
          </w:p>
        </w:tc>
        <w:tc>
          <w:tcPr>
            <w:tcW w:w="1366" w:type="dxa"/>
          </w:tcPr>
          <w:p w14:paraId="490B6485" w14:textId="77777777" w:rsidR="007510D0" w:rsidRPr="007510D0" w:rsidRDefault="007510D0" w:rsidP="007510D0">
            <w:pPr>
              <w:rPr>
                <w:rFonts w:ascii="Calibri" w:eastAsia="Calibri" w:hAnsi="Calibri" w:cs="Calibri"/>
                <w:lang w:val="fr-FR"/>
              </w:rPr>
            </w:pPr>
          </w:p>
        </w:tc>
        <w:tc>
          <w:tcPr>
            <w:tcW w:w="0" w:type="auto"/>
            <w:vMerge/>
          </w:tcPr>
          <w:p w14:paraId="551C0BD2" w14:textId="77777777" w:rsidR="007510D0" w:rsidRPr="007510D0" w:rsidRDefault="007510D0" w:rsidP="007510D0">
            <w:pPr>
              <w:rPr>
                <w:rFonts w:ascii="Calibri" w:eastAsia="Calibri" w:hAnsi="Calibri" w:cs="Calibri"/>
                <w:lang w:val="fr-FR"/>
              </w:rPr>
            </w:pPr>
          </w:p>
        </w:tc>
      </w:tr>
      <w:tr w:rsidR="007510D0" w:rsidRPr="007510D0" w14:paraId="12959387" w14:textId="77777777" w:rsidTr="00B9116F">
        <w:trPr>
          <w:trHeight w:val="254"/>
        </w:trPr>
        <w:tc>
          <w:tcPr>
            <w:tcW w:w="1620" w:type="dxa"/>
            <w:shd w:val="clear" w:color="auto" w:fill="auto"/>
          </w:tcPr>
          <w:p w14:paraId="4B92041D"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3BB4BC2E" w14:textId="77777777" w:rsidR="007510D0" w:rsidRPr="007510D0" w:rsidRDefault="007510D0" w:rsidP="007510D0">
            <w:pPr>
              <w:rPr>
                <w:rFonts w:ascii="Calibri" w:eastAsia="Calibri" w:hAnsi="Calibri" w:cs="Calibri"/>
                <w:lang w:val="fr-FR"/>
              </w:rPr>
            </w:pPr>
          </w:p>
        </w:tc>
        <w:tc>
          <w:tcPr>
            <w:tcW w:w="4757" w:type="dxa"/>
            <w:shd w:val="clear" w:color="auto" w:fill="auto"/>
          </w:tcPr>
          <w:p w14:paraId="1FA3FCEA" w14:textId="215AAD85" w:rsidR="007510D0" w:rsidRPr="007510D0" w:rsidRDefault="007510D0" w:rsidP="007510D0">
            <w:pPr>
              <w:rPr>
                <w:rFonts w:ascii="Calibri" w:eastAsia="Calibri" w:hAnsi="Calibri" w:cs="Calibri"/>
                <w:i/>
                <w:lang w:val="fr-FR"/>
              </w:rPr>
            </w:pPr>
            <w:r w:rsidRPr="007510D0">
              <w:rPr>
                <w:rFonts w:ascii="Calibri" w:eastAsia="Calibri" w:hAnsi="Calibri" w:cs="Calibri"/>
                <w:i/>
                <w:lang w:val="fr-FR"/>
              </w:rPr>
              <w:t>Pause déjeuné</w:t>
            </w:r>
          </w:p>
        </w:tc>
        <w:tc>
          <w:tcPr>
            <w:tcW w:w="1366" w:type="dxa"/>
            <w:shd w:val="clear" w:color="auto" w:fill="auto"/>
          </w:tcPr>
          <w:p w14:paraId="712A6C6E" w14:textId="77777777" w:rsidR="007510D0" w:rsidRPr="007510D0" w:rsidRDefault="007510D0" w:rsidP="007510D0">
            <w:pPr>
              <w:rPr>
                <w:rFonts w:ascii="Calibri" w:eastAsia="Calibri" w:hAnsi="Calibri" w:cs="Calibri"/>
                <w:lang w:val="fr-FR"/>
              </w:rPr>
            </w:pPr>
          </w:p>
        </w:tc>
        <w:tc>
          <w:tcPr>
            <w:tcW w:w="0" w:type="auto"/>
            <w:shd w:val="clear" w:color="auto" w:fill="auto"/>
          </w:tcPr>
          <w:p w14:paraId="038EA67C" w14:textId="77777777" w:rsidR="007510D0" w:rsidRPr="007510D0" w:rsidRDefault="007510D0" w:rsidP="007510D0">
            <w:pPr>
              <w:rPr>
                <w:rFonts w:ascii="Calibri" w:eastAsia="Calibri" w:hAnsi="Calibri" w:cs="Calibri"/>
                <w:lang w:val="fr-FR"/>
              </w:rPr>
            </w:pPr>
          </w:p>
        </w:tc>
      </w:tr>
      <w:tr w:rsidR="007510D0" w:rsidRPr="007510D0" w14:paraId="3BCDD50D" w14:textId="77777777" w:rsidTr="00B9116F">
        <w:trPr>
          <w:trHeight w:val="254"/>
        </w:trPr>
        <w:tc>
          <w:tcPr>
            <w:tcW w:w="1620" w:type="dxa"/>
            <w:vMerge w:val="restart"/>
            <w:shd w:val="clear" w:color="auto" w:fill="auto"/>
          </w:tcPr>
          <w:p w14:paraId="0F496987" w14:textId="77777777" w:rsidR="007510D0" w:rsidRPr="007510D0" w:rsidRDefault="007510D0" w:rsidP="007510D0">
            <w:pPr>
              <w:rPr>
                <w:rFonts w:ascii="Calibri" w:eastAsia="Calibri" w:hAnsi="Calibri" w:cs="Calibri"/>
                <w:b/>
                <w:lang w:val="fr-FR"/>
              </w:rPr>
            </w:pPr>
          </w:p>
          <w:p w14:paraId="0E621E76" w14:textId="77777777" w:rsidR="007510D0" w:rsidRPr="007510D0" w:rsidRDefault="007510D0" w:rsidP="007510D0">
            <w:pPr>
              <w:rPr>
                <w:rFonts w:ascii="Calibri" w:eastAsia="Calibri" w:hAnsi="Calibri" w:cs="Calibri"/>
                <w:b/>
                <w:lang w:val="fr-FR"/>
              </w:rPr>
            </w:pPr>
          </w:p>
          <w:p w14:paraId="6537541B" w14:textId="77777777" w:rsidR="007510D0" w:rsidRPr="007510D0" w:rsidRDefault="007510D0" w:rsidP="007510D0">
            <w:pPr>
              <w:rPr>
                <w:rFonts w:ascii="Calibri" w:eastAsia="Calibri" w:hAnsi="Calibri" w:cs="Calibri"/>
                <w:b/>
                <w:lang w:val="fr-FR"/>
              </w:rPr>
            </w:pPr>
          </w:p>
          <w:p w14:paraId="16A27557" w14:textId="77777777" w:rsidR="007510D0" w:rsidRPr="007510D0" w:rsidRDefault="007510D0" w:rsidP="007510D0">
            <w:pPr>
              <w:rPr>
                <w:rFonts w:ascii="Calibri" w:eastAsia="Calibri" w:hAnsi="Calibri" w:cs="Calibri"/>
                <w:b/>
                <w:lang w:val="fr-FR"/>
              </w:rPr>
            </w:pPr>
          </w:p>
          <w:p w14:paraId="717C42CD" w14:textId="77777777" w:rsidR="007510D0" w:rsidRPr="007510D0" w:rsidRDefault="007510D0" w:rsidP="007510D0">
            <w:pPr>
              <w:rPr>
                <w:rFonts w:ascii="Calibri" w:eastAsia="Calibri" w:hAnsi="Calibri" w:cs="Calibri"/>
                <w:b/>
                <w:lang w:val="fr-FR"/>
              </w:rPr>
            </w:pPr>
          </w:p>
          <w:p w14:paraId="471B9527" w14:textId="77777777" w:rsidR="007510D0" w:rsidRPr="007510D0" w:rsidRDefault="007510D0" w:rsidP="007510D0">
            <w:pPr>
              <w:rPr>
                <w:rFonts w:ascii="Calibri" w:eastAsia="Calibri" w:hAnsi="Calibri" w:cs="Calibri"/>
                <w:b/>
                <w:lang w:val="fr-FR"/>
              </w:rPr>
            </w:pPr>
          </w:p>
          <w:p w14:paraId="0835DB8D" w14:textId="77777777" w:rsidR="007510D0" w:rsidRPr="007510D0" w:rsidRDefault="007510D0" w:rsidP="007510D0">
            <w:pPr>
              <w:rPr>
                <w:rFonts w:ascii="Calibri" w:eastAsia="Calibri" w:hAnsi="Calibri" w:cs="Calibri"/>
                <w:b/>
                <w:lang w:val="fr-FR"/>
              </w:rPr>
            </w:pPr>
          </w:p>
          <w:p w14:paraId="153476A8"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18B8DAF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14 :00-14 :30</w:t>
            </w:r>
          </w:p>
        </w:tc>
        <w:tc>
          <w:tcPr>
            <w:tcW w:w="4757" w:type="dxa"/>
            <w:shd w:val="clear" w:color="auto" w:fill="auto"/>
          </w:tcPr>
          <w:p w14:paraId="06B5A1C2" w14:textId="16B92FB0"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Visite Hôpital  </w:t>
            </w:r>
            <w:r>
              <w:rPr>
                <w:rFonts w:ascii="Calibri" w:eastAsia="Calibri" w:hAnsi="Calibri" w:cs="Calibri"/>
                <w:lang w:val="fr-FR"/>
              </w:rPr>
              <w:t>caisse nationale de sécurité sociale (</w:t>
            </w:r>
            <w:r w:rsidRPr="007510D0">
              <w:rPr>
                <w:rFonts w:ascii="Calibri" w:eastAsia="Calibri" w:hAnsi="Calibri" w:cs="Calibri"/>
                <w:lang w:val="fr-FR"/>
              </w:rPr>
              <w:t>CNSS</w:t>
            </w:r>
            <w:r>
              <w:rPr>
                <w:rFonts w:ascii="Calibri" w:eastAsia="Calibri" w:hAnsi="Calibri" w:cs="Calibri"/>
                <w:lang w:val="fr-FR"/>
              </w:rPr>
              <w:t>)</w:t>
            </w:r>
          </w:p>
        </w:tc>
        <w:tc>
          <w:tcPr>
            <w:tcW w:w="1366" w:type="dxa"/>
            <w:shd w:val="clear" w:color="auto" w:fill="auto"/>
          </w:tcPr>
          <w:p w14:paraId="010B4966" w14:textId="77777777" w:rsidR="007510D0" w:rsidRPr="007510D0" w:rsidRDefault="007510D0" w:rsidP="007510D0">
            <w:pPr>
              <w:rPr>
                <w:rFonts w:ascii="Calibri" w:eastAsia="Calibri" w:hAnsi="Calibri" w:cs="Calibri"/>
                <w:lang w:val="fr-FR"/>
              </w:rPr>
            </w:pPr>
          </w:p>
        </w:tc>
        <w:tc>
          <w:tcPr>
            <w:tcW w:w="0" w:type="auto"/>
            <w:vMerge w:val="restart"/>
            <w:shd w:val="clear" w:color="auto" w:fill="auto"/>
          </w:tcPr>
          <w:p w14:paraId="290B9131"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Equipe 1 </w:t>
            </w:r>
          </w:p>
        </w:tc>
      </w:tr>
      <w:tr w:rsidR="007510D0" w:rsidRPr="0002061D" w14:paraId="6CEE1A55" w14:textId="77777777" w:rsidTr="00B9116F">
        <w:trPr>
          <w:trHeight w:val="254"/>
        </w:trPr>
        <w:tc>
          <w:tcPr>
            <w:tcW w:w="1620" w:type="dxa"/>
            <w:vMerge/>
            <w:shd w:val="clear" w:color="auto" w:fill="BDD6EE"/>
          </w:tcPr>
          <w:p w14:paraId="6273274E" w14:textId="77777777" w:rsidR="007510D0" w:rsidRPr="007510D0" w:rsidRDefault="007510D0" w:rsidP="007510D0">
            <w:pPr>
              <w:rPr>
                <w:rFonts w:ascii="Calibri" w:eastAsia="Calibri" w:hAnsi="Calibri" w:cs="Calibri"/>
                <w:b/>
                <w:lang w:val="fr-FR"/>
              </w:rPr>
            </w:pPr>
          </w:p>
        </w:tc>
        <w:tc>
          <w:tcPr>
            <w:tcW w:w="1566" w:type="dxa"/>
          </w:tcPr>
          <w:p w14:paraId="76B7B9B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14 :45-15 :15</w:t>
            </w:r>
          </w:p>
        </w:tc>
        <w:tc>
          <w:tcPr>
            <w:tcW w:w="4757" w:type="dxa"/>
          </w:tcPr>
          <w:p w14:paraId="015DA923" w14:textId="6CE6F008"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Visite hôpital parapublic </w:t>
            </w:r>
            <w:r>
              <w:rPr>
                <w:rFonts w:ascii="Calibri" w:eastAsia="Calibri" w:hAnsi="Calibri" w:cs="Calibri"/>
                <w:lang w:val="fr-FR"/>
              </w:rPr>
              <w:t>Forces nationales de police (FNP)</w:t>
            </w:r>
          </w:p>
        </w:tc>
        <w:tc>
          <w:tcPr>
            <w:tcW w:w="1366" w:type="dxa"/>
          </w:tcPr>
          <w:p w14:paraId="012E419E" w14:textId="77777777" w:rsidR="007510D0" w:rsidRPr="007510D0" w:rsidRDefault="007510D0" w:rsidP="007510D0">
            <w:pPr>
              <w:rPr>
                <w:rFonts w:ascii="Calibri" w:eastAsia="Calibri" w:hAnsi="Calibri" w:cs="Calibri"/>
                <w:lang w:val="fr-FR"/>
              </w:rPr>
            </w:pPr>
          </w:p>
        </w:tc>
        <w:tc>
          <w:tcPr>
            <w:tcW w:w="0" w:type="auto"/>
            <w:vMerge/>
          </w:tcPr>
          <w:p w14:paraId="6697E9B8" w14:textId="77777777" w:rsidR="007510D0" w:rsidRPr="007510D0" w:rsidRDefault="007510D0" w:rsidP="007510D0">
            <w:pPr>
              <w:rPr>
                <w:rFonts w:ascii="Calibri" w:eastAsia="Calibri" w:hAnsi="Calibri" w:cs="Calibri"/>
                <w:lang w:val="fr-FR"/>
              </w:rPr>
            </w:pPr>
          </w:p>
        </w:tc>
      </w:tr>
      <w:tr w:rsidR="007510D0" w:rsidRPr="0002061D" w14:paraId="416D4097" w14:textId="77777777" w:rsidTr="00B9116F">
        <w:trPr>
          <w:trHeight w:val="254"/>
        </w:trPr>
        <w:tc>
          <w:tcPr>
            <w:tcW w:w="1620" w:type="dxa"/>
            <w:vMerge/>
            <w:shd w:val="clear" w:color="auto" w:fill="BDD6EE"/>
          </w:tcPr>
          <w:p w14:paraId="05752259" w14:textId="77777777" w:rsidR="007510D0" w:rsidRPr="007510D0" w:rsidRDefault="007510D0" w:rsidP="007510D0">
            <w:pPr>
              <w:rPr>
                <w:rFonts w:ascii="Calibri" w:eastAsia="Calibri" w:hAnsi="Calibri" w:cs="Calibri"/>
                <w:b/>
                <w:lang w:val="fr-FR"/>
              </w:rPr>
            </w:pPr>
          </w:p>
        </w:tc>
        <w:tc>
          <w:tcPr>
            <w:tcW w:w="1566" w:type="dxa"/>
          </w:tcPr>
          <w:p w14:paraId="79B3605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15 :30-16 :00</w:t>
            </w:r>
          </w:p>
        </w:tc>
        <w:tc>
          <w:tcPr>
            <w:tcW w:w="4757" w:type="dxa"/>
          </w:tcPr>
          <w:p w14:paraId="718493D1"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d’une prison avec structure qui offre les prestations et soins de TB</w:t>
            </w:r>
          </w:p>
        </w:tc>
        <w:tc>
          <w:tcPr>
            <w:tcW w:w="1366" w:type="dxa"/>
          </w:tcPr>
          <w:p w14:paraId="0627B66F" w14:textId="77777777" w:rsidR="007510D0" w:rsidRPr="007510D0" w:rsidRDefault="007510D0" w:rsidP="007510D0">
            <w:pPr>
              <w:rPr>
                <w:rFonts w:ascii="Calibri" w:eastAsia="Calibri" w:hAnsi="Calibri" w:cs="Calibri"/>
                <w:lang w:val="fr-FR"/>
              </w:rPr>
            </w:pPr>
          </w:p>
        </w:tc>
        <w:tc>
          <w:tcPr>
            <w:tcW w:w="0" w:type="auto"/>
            <w:vMerge/>
          </w:tcPr>
          <w:p w14:paraId="3C8E7D64" w14:textId="77777777" w:rsidR="007510D0" w:rsidRPr="007510D0" w:rsidRDefault="007510D0" w:rsidP="007510D0">
            <w:pPr>
              <w:rPr>
                <w:rFonts w:ascii="Calibri" w:eastAsia="Calibri" w:hAnsi="Calibri" w:cs="Calibri"/>
                <w:lang w:val="fr-FR"/>
              </w:rPr>
            </w:pPr>
          </w:p>
        </w:tc>
      </w:tr>
      <w:tr w:rsidR="007510D0" w:rsidRPr="0002061D" w14:paraId="0AB26675" w14:textId="77777777" w:rsidTr="00B9116F">
        <w:trPr>
          <w:trHeight w:val="254"/>
        </w:trPr>
        <w:tc>
          <w:tcPr>
            <w:tcW w:w="1620" w:type="dxa"/>
            <w:vMerge/>
            <w:shd w:val="clear" w:color="auto" w:fill="BDD6EE"/>
          </w:tcPr>
          <w:p w14:paraId="1753C3D7" w14:textId="77777777" w:rsidR="007510D0" w:rsidRPr="007510D0" w:rsidRDefault="007510D0" w:rsidP="007510D0">
            <w:pPr>
              <w:rPr>
                <w:rFonts w:ascii="Calibri" w:eastAsia="Calibri" w:hAnsi="Calibri" w:cs="Calibri"/>
                <w:b/>
                <w:lang w:val="fr-FR"/>
              </w:rPr>
            </w:pPr>
          </w:p>
        </w:tc>
        <w:tc>
          <w:tcPr>
            <w:tcW w:w="1566" w:type="dxa"/>
          </w:tcPr>
          <w:p w14:paraId="038CC090"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16 :10-16 :30</w:t>
            </w:r>
          </w:p>
        </w:tc>
        <w:tc>
          <w:tcPr>
            <w:tcW w:w="4757" w:type="dxa"/>
          </w:tcPr>
          <w:p w14:paraId="49C4034B"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d’un cabinet médical privé</w:t>
            </w:r>
          </w:p>
        </w:tc>
        <w:tc>
          <w:tcPr>
            <w:tcW w:w="1366" w:type="dxa"/>
          </w:tcPr>
          <w:p w14:paraId="7FBF29D0" w14:textId="77777777" w:rsidR="007510D0" w:rsidRPr="007510D0" w:rsidRDefault="007510D0" w:rsidP="007510D0">
            <w:pPr>
              <w:rPr>
                <w:rFonts w:ascii="Calibri" w:eastAsia="Calibri" w:hAnsi="Calibri" w:cs="Calibri"/>
                <w:lang w:val="fr-FR"/>
              </w:rPr>
            </w:pPr>
          </w:p>
        </w:tc>
        <w:tc>
          <w:tcPr>
            <w:tcW w:w="0" w:type="auto"/>
            <w:vMerge/>
          </w:tcPr>
          <w:p w14:paraId="63B3FB09" w14:textId="77777777" w:rsidR="007510D0" w:rsidRPr="007510D0" w:rsidRDefault="007510D0" w:rsidP="007510D0">
            <w:pPr>
              <w:rPr>
                <w:rFonts w:ascii="Calibri" w:eastAsia="Calibri" w:hAnsi="Calibri" w:cs="Calibri"/>
                <w:lang w:val="fr-FR"/>
              </w:rPr>
            </w:pPr>
          </w:p>
        </w:tc>
      </w:tr>
      <w:tr w:rsidR="007510D0" w:rsidRPr="007510D0" w14:paraId="55813624" w14:textId="77777777" w:rsidTr="00B9116F">
        <w:trPr>
          <w:trHeight w:val="254"/>
        </w:trPr>
        <w:tc>
          <w:tcPr>
            <w:tcW w:w="1620" w:type="dxa"/>
            <w:vMerge/>
            <w:shd w:val="clear" w:color="auto" w:fill="BDD6EE"/>
          </w:tcPr>
          <w:p w14:paraId="79115657" w14:textId="77777777" w:rsidR="007510D0" w:rsidRPr="007510D0" w:rsidRDefault="007510D0" w:rsidP="007510D0">
            <w:pPr>
              <w:rPr>
                <w:rFonts w:ascii="Calibri" w:eastAsia="Calibri" w:hAnsi="Calibri" w:cs="Calibri"/>
                <w:b/>
                <w:lang w:val="fr-FR"/>
              </w:rPr>
            </w:pPr>
          </w:p>
        </w:tc>
        <w:tc>
          <w:tcPr>
            <w:tcW w:w="1566" w:type="dxa"/>
          </w:tcPr>
          <w:p w14:paraId="292A3E85"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16 :30-17 :00</w:t>
            </w:r>
          </w:p>
        </w:tc>
        <w:tc>
          <w:tcPr>
            <w:tcW w:w="4757" w:type="dxa"/>
          </w:tcPr>
          <w:p w14:paraId="54AD31FB"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d’une pharmacie privée</w:t>
            </w:r>
          </w:p>
        </w:tc>
        <w:tc>
          <w:tcPr>
            <w:tcW w:w="1366" w:type="dxa"/>
          </w:tcPr>
          <w:p w14:paraId="136356D5" w14:textId="77777777" w:rsidR="007510D0" w:rsidRPr="007510D0" w:rsidRDefault="007510D0" w:rsidP="007510D0">
            <w:pPr>
              <w:rPr>
                <w:rFonts w:ascii="Calibri" w:eastAsia="Calibri" w:hAnsi="Calibri" w:cs="Calibri"/>
                <w:lang w:val="fr-FR"/>
              </w:rPr>
            </w:pPr>
          </w:p>
        </w:tc>
        <w:tc>
          <w:tcPr>
            <w:tcW w:w="0" w:type="auto"/>
            <w:vMerge/>
          </w:tcPr>
          <w:p w14:paraId="6506EB64" w14:textId="77777777" w:rsidR="007510D0" w:rsidRPr="007510D0" w:rsidRDefault="007510D0" w:rsidP="007510D0">
            <w:pPr>
              <w:rPr>
                <w:rFonts w:ascii="Calibri" w:eastAsia="Calibri" w:hAnsi="Calibri" w:cs="Calibri"/>
                <w:lang w:val="fr-FR"/>
              </w:rPr>
            </w:pPr>
          </w:p>
        </w:tc>
      </w:tr>
      <w:tr w:rsidR="007510D0" w:rsidRPr="007510D0" w14:paraId="03104F48" w14:textId="77777777" w:rsidTr="00B9116F">
        <w:trPr>
          <w:trHeight w:val="254"/>
        </w:trPr>
        <w:tc>
          <w:tcPr>
            <w:tcW w:w="1620" w:type="dxa"/>
            <w:vMerge/>
            <w:shd w:val="clear" w:color="auto" w:fill="BDD6EE"/>
          </w:tcPr>
          <w:p w14:paraId="5906E29C" w14:textId="77777777" w:rsidR="007510D0" w:rsidRPr="007510D0" w:rsidRDefault="007510D0" w:rsidP="007510D0">
            <w:pPr>
              <w:rPr>
                <w:rFonts w:ascii="Calibri" w:eastAsia="Calibri" w:hAnsi="Calibri" w:cs="Calibri"/>
                <w:b/>
                <w:lang w:val="fr-FR"/>
              </w:rPr>
            </w:pPr>
          </w:p>
        </w:tc>
        <w:tc>
          <w:tcPr>
            <w:tcW w:w="1566" w:type="dxa"/>
          </w:tcPr>
          <w:p w14:paraId="78306B36"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14 :00-17 :00</w:t>
            </w:r>
          </w:p>
        </w:tc>
        <w:tc>
          <w:tcPr>
            <w:tcW w:w="4757" w:type="dxa"/>
          </w:tcPr>
          <w:p w14:paraId="748DF013"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Séance de travail  avec l’équipe de l’Hôpital de référence HPPSCO</w:t>
            </w:r>
          </w:p>
          <w:p w14:paraId="043FF3AE"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 xml:space="preserve">Service MDR et XDR </w:t>
            </w:r>
          </w:p>
          <w:p w14:paraId="2474078B"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Revue de la gestion des médicaments : registration, sélection des médicaments, la liste des médicaments essentiels, quantification des médicaments, approvisionnement, gestion des stocks, stockage des médicaments, distribution et utilisation des médicaments, assurance qualité et sources de financement</w:t>
            </w:r>
          </w:p>
          <w:p w14:paraId="12523538"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Laboratoire</w:t>
            </w:r>
          </w:p>
        </w:tc>
        <w:tc>
          <w:tcPr>
            <w:tcW w:w="1366" w:type="dxa"/>
          </w:tcPr>
          <w:p w14:paraId="76D05106" w14:textId="77777777" w:rsidR="007510D0" w:rsidRPr="007510D0" w:rsidRDefault="007510D0" w:rsidP="007510D0">
            <w:pPr>
              <w:rPr>
                <w:rFonts w:ascii="Calibri" w:eastAsia="Calibri" w:hAnsi="Calibri" w:cs="Calibri"/>
                <w:lang w:val="fr-FR"/>
              </w:rPr>
            </w:pPr>
          </w:p>
        </w:tc>
        <w:tc>
          <w:tcPr>
            <w:tcW w:w="0" w:type="auto"/>
          </w:tcPr>
          <w:p w14:paraId="30C14F69"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2</w:t>
            </w:r>
          </w:p>
        </w:tc>
      </w:tr>
      <w:tr w:rsidR="007510D0" w:rsidRPr="007510D0" w14:paraId="45F62414" w14:textId="77777777" w:rsidTr="00B9116F">
        <w:trPr>
          <w:trHeight w:val="254"/>
        </w:trPr>
        <w:tc>
          <w:tcPr>
            <w:tcW w:w="1620" w:type="dxa"/>
            <w:shd w:val="thinDiagStripe" w:color="auto" w:fill="auto"/>
          </w:tcPr>
          <w:p w14:paraId="23BE325B" w14:textId="77777777" w:rsidR="007510D0" w:rsidRPr="007510D0" w:rsidRDefault="007510D0" w:rsidP="007510D0">
            <w:pPr>
              <w:rPr>
                <w:rFonts w:ascii="Calibri" w:eastAsia="Calibri" w:hAnsi="Calibri" w:cs="Calibri"/>
                <w:b/>
                <w:lang w:val="fr-FR"/>
              </w:rPr>
            </w:pPr>
          </w:p>
        </w:tc>
        <w:tc>
          <w:tcPr>
            <w:tcW w:w="1566" w:type="dxa"/>
            <w:shd w:val="thinDiagStripe" w:color="auto" w:fill="auto"/>
          </w:tcPr>
          <w:p w14:paraId="529EA58D" w14:textId="77777777" w:rsidR="007510D0" w:rsidRPr="007510D0" w:rsidRDefault="007510D0" w:rsidP="007510D0">
            <w:pPr>
              <w:rPr>
                <w:rFonts w:ascii="Calibri" w:eastAsia="Calibri" w:hAnsi="Calibri" w:cs="Calibri"/>
                <w:lang w:val="fr-FR"/>
              </w:rPr>
            </w:pPr>
          </w:p>
        </w:tc>
        <w:tc>
          <w:tcPr>
            <w:tcW w:w="4757" w:type="dxa"/>
            <w:shd w:val="thinDiagStripe" w:color="auto" w:fill="auto"/>
          </w:tcPr>
          <w:p w14:paraId="2B41F08F" w14:textId="77777777" w:rsidR="007510D0" w:rsidRPr="007510D0" w:rsidRDefault="007510D0" w:rsidP="007510D0">
            <w:pPr>
              <w:rPr>
                <w:rFonts w:ascii="Calibri" w:eastAsia="Calibri" w:hAnsi="Calibri" w:cs="Calibri"/>
                <w:lang w:val="fr-FR"/>
              </w:rPr>
            </w:pPr>
          </w:p>
        </w:tc>
        <w:tc>
          <w:tcPr>
            <w:tcW w:w="1366" w:type="dxa"/>
            <w:shd w:val="thinDiagStripe" w:color="auto" w:fill="auto"/>
          </w:tcPr>
          <w:p w14:paraId="1BB66BBA" w14:textId="77777777" w:rsidR="007510D0" w:rsidRPr="007510D0" w:rsidRDefault="007510D0" w:rsidP="007510D0">
            <w:pPr>
              <w:rPr>
                <w:rFonts w:ascii="Calibri" w:eastAsia="Calibri" w:hAnsi="Calibri" w:cs="Calibri"/>
                <w:lang w:val="fr-FR"/>
              </w:rPr>
            </w:pPr>
          </w:p>
        </w:tc>
        <w:tc>
          <w:tcPr>
            <w:tcW w:w="0" w:type="auto"/>
            <w:shd w:val="thinDiagStripe" w:color="auto" w:fill="auto"/>
          </w:tcPr>
          <w:p w14:paraId="404F86E0" w14:textId="77777777" w:rsidR="007510D0" w:rsidRPr="007510D0" w:rsidRDefault="007510D0" w:rsidP="007510D0">
            <w:pPr>
              <w:rPr>
                <w:rFonts w:ascii="Calibri" w:eastAsia="Calibri" w:hAnsi="Calibri" w:cs="Calibri"/>
                <w:lang w:val="fr-FR"/>
              </w:rPr>
            </w:pPr>
          </w:p>
        </w:tc>
      </w:tr>
      <w:tr w:rsidR="007510D0" w:rsidRPr="007510D0" w14:paraId="19AC0517" w14:textId="77777777" w:rsidTr="00B9116F">
        <w:trPr>
          <w:trHeight w:val="319"/>
        </w:trPr>
        <w:tc>
          <w:tcPr>
            <w:tcW w:w="1620" w:type="dxa"/>
            <w:vMerge w:val="restart"/>
            <w:shd w:val="clear" w:color="auto" w:fill="BDD6EE"/>
          </w:tcPr>
          <w:p w14:paraId="0ED2F1E7"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Mardi 16- avril 2019</w:t>
            </w:r>
          </w:p>
        </w:tc>
        <w:tc>
          <w:tcPr>
            <w:tcW w:w="1566" w:type="dxa"/>
            <w:shd w:val="clear" w:color="auto" w:fill="auto"/>
          </w:tcPr>
          <w:p w14:paraId="4D96EE34"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7 :00-8 :30</w:t>
            </w:r>
          </w:p>
        </w:tc>
        <w:tc>
          <w:tcPr>
            <w:tcW w:w="4757" w:type="dxa"/>
            <w:shd w:val="clear" w:color="auto" w:fill="auto"/>
          </w:tcPr>
          <w:p w14:paraId="323D1F14" w14:textId="77777777" w:rsidR="007510D0" w:rsidRPr="007510D0" w:rsidRDefault="007510D0" w:rsidP="007510D0">
            <w:pPr>
              <w:spacing w:line="276" w:lineRule="auto"/>
              <w:rPr>
                <w:rFonts w:ascii="Calibri" w:eastAsia="Calibri" w:hAnsi="Calibri" w:cs="Calibri"/>
                <w:b/>
                <w:lang w:val="fr-FR"/>
              </w:rPr>
            </w:pPr>
            <w:r w:rsidRPr="007510D0">
              <w:rPr>
                <w:rFonts w:ascii="Calibri" w:eastAsia="Calibri" w:hAnsi="Calibri" w:cs="Calibri"/>
                <w:b/>
                <w:lang w:val="fr-FR"/>
              </w:rPr>
              <w:t xml:space="preserve">Départ pour  la région ALI SABIEH </w:t>
            </w:r>
          </w:p>
        </w:tc>
        <w:tc>
          <w:tcPr>
            <w:tcW w:w="1366" w:type="dxa"/>
            <w:shd w:val="clear" w:color="auto" w:fill="auto"/>
          </w:tcPr>
          <w:p w14:paraId="6DDE021A" w14:textId="77777777" w:rsidR="007510D0" w:rsidRPr="007510D0" w:rsidRDefault="007510D0" w:rsidP="007510D0">
            <w:pPr>
              <w:rPr>
                <w:rFonts w:ascii="Calibri" w:eastAsia="Calibri" w:hAnsi="Calibri" w:cs="Calibri"/>
                <w:lang w:val="fr-FR"/>
              </w:rPr>
            </w:pPr>
          </w:p>
        </w:tc>
        <w:tc>
          <w:tcPr>
            <w:tcW w:w="0" w:type="auto"/>
            <w:vMerge w:val="restart"/>
          </w:tcPr>
          <w:p w14:paraId="7903965A"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1</w:t>
            </w:r>
          </w:p>
        </w:tc>
      </w:tr>
      <w:tr w:rsidR="007510D0" w:rsidRPr="0002061D" w14:paraId="3D0220C4" w14:textId="77777777" w:rsidTr="00B9116F">
        <w:trPr>
          <w:trHeight w:val="370"/>
        </w:trPr>
        <w:tc>
          <w:tcPr>
            <w:tcW w:w="1620" w:type="dxa"/>
            <w:vMerge/>
            <w:shd w:val="clear" w:color="auto" w:fill="BDD6EE"/>
          </w:tcPr>
          <w:p w14:paraId="774C09B6" w14:textId="77777777" w:rsidR="007510D0" w:rsidRPr="007510D0" w:rsidRDefault="007510D0" w:rsidP="007510D0">
            <w:pPr>
              <w:spacing w:line="276" w:lineRule="auto"/>
              <w:rPr>
                <w:rFonts w:ascii="Calibri" w:eastAsia="Calibri" w:hAnsi="Calibri" w:cs="Calibri"/>
                <w:b/>
                <w:lang w:val="fr-FR"/>
              </w:rPr>
            </w:pPr>
          </w:p>
        </w:tc>
        <w:tc>
          <w:tcPr>
            <w:tcW w:w="1566" w:type="dxa"/>
            <w:shd w:val="clear" w:color="auto" w:fill="auto"/>
          </w:tcPr>
          <w:p w14:paraId="3B1D7A76"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8 :30-9 :30</w:t>
            </w:r>
          </w:p>
        </w:tc>
        <w:tc>
          <w:tcPr>
            <w:tcW w:w="4757" w:type="dxa"/>
            <w:shd w:val="clear" w:color="auto" w:fill="auto"/>
          </w:tcPr>
          <w:p w14:paraId="74EFD7B5"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de l’hôpital régional d’ALI SABIEH</w:t>
            </w:r>
          </w:p>
        </w:tc>
        <w:tc>
          <w:tcPr>
            <w:tcW w:w="1366" w:type="dxa"/>
            <w:shd w:val="clear" w:color="auto" w:fill="auto"/>
          </w:tcPr>
          <w:p w14:paraId="3033289A" w14:textId="77777777" w:rsidR="007510D0" w:rsidRPr="007510D0" w:rsidRDefault="007510D0" w:rsidP="007510D0">
            <w:pPr>
              <w:spacing w:line="276" w:lineRule="auto"/>
              <w:rPr>
                <w:rFonts w:ascii="Calibri" w:eastAsia="Calibri" w:hAnsi="Calibri" w:cs="Calibri"/>
                <w:lang w:val="fr-FR"/>
              </w:rPr>
            </w:pPr>
          </w:p>
        </w:tc>
        <w:tc>
          <w:tcPr>
            <w:tcW w:w="0" w:type="auto"/>
            <w:vMerge/>
          </w:tcPr>
          <w:p w14:paraId="35A95A83" w14:textId="77777777" w:rsidR="007510D0" w:rsidRPr="007510D0" w:rsidRDefault="007510D0" w:rsidP="007510D0">
            <w:pPr>
              <w:spacing w:line="276" w:lineRule="auto"/>
              <w:rPr>
                <w:rFonts w:ascii="Calibri" w:eastAsia="Calibri" w:hAnsi="Calibri" w:cs="Calibri"/>
                <w:lang w:val="fr-FR"/>
              </w:rPr>
            </w:pPr>
          </w:p>
        </w:tc>
      </w:tr>
      <w:tr w:rsidR="007510D0" w:rsidRPr="007510D0" w14:paraId="6765FDE2" w14:textId="77777777" w:rsidTr="00B9116F">
        <w:trPr>
          <w:trHeight w:val="467"/>
        </w:trPr>
        <w:tc>
          <w:tcPr>
            <w:tcW w:w="1620" w:type="dxa"/>
            <w:vMerge/>
            <w:shd w:val="clear" w:color="auto" w:fill="BDD6EE"/>
          </w:tcPr>
          <w:p w14:paraId="15AFDC7E"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16AA86B9"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9 :30-10 :45</w:t>
            </w:r>
          </w:p>
        </w:tc>
        <w:tc>
          <w:tcPr>
            <w:tcW w:w="4757" w:type="dxa"/>
            <w:shd w:val="clear" w:color="auto" w:fill="auto"/>
          </w:tcPr>
          <w:p w14:paraId="26FF1C7C"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b/>
                <w:lang w:val="fr-FR"/>
              </w:rPr>
              <w:t>Voyage pour Ali Adeh</w:t>
            </w:r>
            <w:r w:rsidRPr="007510D0">
              <w:rPr>
                <w:rFonts w:ascii="Calibri" w:eastAsia="Calibri" w:hAnsi="Calibri" w:cs="Calibri"/>
                <w:lang w:val="fr-FR"/>
              </w:rPr>
              <w:t xml:space="preserve"> </w:t>
            </w:r>
          </w:p>
        </w:tc>
        <w:tc>
          <w:tcPr>
            <w:tcW w:w="1366" w:type="dxa"/>
            <w:shd w:val="clear" w:color="auto" w:fill="auto"/>
          </w:tcPr>
          <w:p w14:paraId="23F47A25" w14:textId="77777777" w:rsidR="007510D0" w:rsidRPr="007510D0" w:rsidRDefault="007510D0" w:rsidP="007510D0">
            <w:pPr>
              <w:rPr>
                <w:rFonts w:ascii="Calibri" w:eastAsia="Calibri" w:hAnsi="Calibri" w:cs="Calibri"/>
                <w:lang w:val="fr-FR"/>
              </w:rPr>
            </w:pPr>
          </w:p>
        </w:tc>
        <w:tc>
          <w:tcPr>
            <w:tcW w:w="0" w:type="auto"/>
            <w:vMerge/>
          </w:tcPr>
          <w:p w14:paraId="74FEA0A6" w14:textId="77777777" w:rsidR="007510D0" w:rsidRPr="007510D0" w:rsidRDefault="007510D0" w:rsidP="007510D0">
            <w:pPr>
              <w:rPr>
                <w:rFonts w:ascii="Calibri" w:eastAsia="Calibri" w:hAnsi="Calibri" w:cs="Calibri"/>
                <w:lang w:val="fr-FR"/>
              </w:rPr>
            </w:pPr>
          </w:p>
        </w:tc>
      </w:tr>
      <w:tr w:rsidR="007510D0" w:rsidRPr="0002061D" w14:paraId="2CE66F89" w14:textId="77777777" w:rsidTr="00B9116F">
        <w:trPr>
          <w:trHeight w:val="459"/>
        </w:trPr>
        <w:tc>
          <w:tcPr>
            <w:tcW w:w="1620" w:type="dxa"/>
            <w:vMerge/>
            <w:shd w:val="clear" w:color="auto" w:fill="BDD6EE"/>
          </w:tcPr>
          <w:p w14:paraId="4EC9B16D"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2AA872C6"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10 :45-11 :45</w:t>
            </w:r>
          </w:p>
        </w:tc>
        <w:tc>
          <w:tcPr>
            <w:tcW w:w="4757" w:type="dxa"/>
            <w:shd w:val="clear" w:color="auto" w:fill="auto"/>
          </w:tcPr>
          <w:p w14:paraId="1B47D70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du Centre antituberculeux   Ali Sabieh</w:t>
            </w:r>
          </w:p>
        </w:tc>
        <w:tc>
          <w:tcPr>
            <w:tcW w:w="1366" w:type="dxa"/>
            <w:shd w:val="clear" w:color="auto" w:fill="auto"/>
          </w:tcPr>
          <w:p w14:paraId="2E1194EB" w14:textId="77777777" w:rsidR="007510D0" w:rsidRPr="007510D0" w:rsidRDefault="007510D0" w:rsidP="007510D0">
            <w:pPr>
              <w:rPr>
                <w:rFonts w:ascii="Calibri" w:eastAsia="Calibri" w:hAnsi="Calibri" w:cs="Calibri"/>
                <w:lang w:val="fr-FR"/>
              </w:rPr>
            </w:pPr>
          </w:p>
        </w:tc>
        <w:tc>
          <w:tcPr>
            <w:tcW w:w="0" w:type="auto"/>
            <w:vMerge/>
          </w:tcPr>
          <w:p w14:paraId="738ABFA1" w14:textId="77777777" w:rsidR="007510D0" w:rsidRPr="007510D0" w:rsidRDefault="007510D0" w:rsidP="007510D0">
            <w:pPr>
              <w:rPr>
                <w:rFonts w:ascii="Calibri" w:eastAsia="Calibri" w:hAnsi="Calibri" w:cs="Calibri"/>
                <w:lang w:val="fr-FR"/>
              </w:rPr>
            </w:pPr>
          </w:p>
        </w:tc>
      </w:tr>
      <w:tr w:rsidR="007510D0" w:rsidRPr="0002061D" w14:paraId="0C4950E0" w14:textId="77777777" w:rsidTr="00B9116F">
        <w:trPr>
          <w:trHeight w:val="449"/>
        </w:trPr>
        <w:tc>
          <w:tcPr>
            <w:tcW w:w="1620" w:type="dxa"/>
            <w:vMerge/>
            <w:shd w:val="clear" w:color="auto" w:fill="BDD6EE"/>
          </w:tcPr>
          <w:p w14:paraId="1F51B1EA"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1C231B01"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11 :45-12 :00</w:t>
            </w:r>
          </w:p>
        </w:tc>
        <w:tc>
          <w:tcPr>
            <w:tcW w:w="4757" w:type="dxa"/>
            <w:shd w:val="clear" w:color="auto" w:fill="auto"/>
          </w:tcPr>
          <w:p w14:paraId="09CFA34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 xml:space="preserve">Visite camps de réfugiés Ali Adeh </w:t>
            </w:r>
          </w:p>
        </w:tc>
        <w:tc>
          <w:tcPr>
            <w:tcW w:w="1366" w:type="dxa"/>
            <w:shd w:val="clear" w:color="auto" w:fill="auto"/>
          </w:tcPr>
          <w:p w14:paraId="7DB85B58" w14:textId="77777777" w:rsidR="007510D0" w:rsidRPr="007510D0" w:rsidRDefault="007510D0" w:rsidP="007510D0">
            <w:pPr>
              <w:rPr>
                <w:rFonts w:ascii="Calibri" w:eastAsia="Calibri" w:hAnsi="Calibri" w:cs="Calibri"/>
                <w:lang w:val="fr-FR"/>
              </w:rPr>
            </w:pPr>
          </w:p>
        </w:tc>
        <w:tc>
          <w:tcPr>
            <w:tcW w:w="0" w:type="auto"/>
            <w:vMerge/>
          </w:tcPr>
          <w:p w14:paraId="24953CC6" w14:textId="77777777" w:rsidR="007510D0" w:rsidRPr="007510D0" w:rsidRDefault="007510D0" w:rsidP="007510D0">
            <w:pPr>
              <w:rPr>
                <w:rFonts w:ascii="Calibri" w:eastAsia="Calibri" w:hAnsi="Calibri" w:cs="Calibri"/>
                <w:lang w:val="fr-FR"/>
              </w:rPr>
            </w:pPr>
          </w:p>
        </w:tc>
      </w:tr>
      <w:tr w:rsidR="007510D0" w:rsidRPr="007510D0" w14:paraId="271862E9" w14:textId="77777777" w:rsidTr="00B9116F">
        <w:trPr>
          <w:trHeight w:val="449"/>
        </w:trPr>
        <w:tc>
          <w:tcPr>
            <w:tcW w:w="1620" w:type="dxa"/>
            <w:vMerge/>
            <w:shd w:val="clear" w:color="auto" w:fill="BDD6EE"/>
          </w:tcPr>
          <w:p w14:paraId="73B045CA"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4C723AD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12 :00-13 :00</w:t>
            </w:r>
          </w:p>
        </w:tc>
        <w:tc>
          <w:tcPr>
            <w:tcW w:w="4757" w:type="dxa"/>
            <w:shd w:val="clear" w:color="auto" w:fill="auto"/>
          </w:tcPr>
          <w:p w14:paraId="5548FA17" w14:textId="77777777" w:rsidR="007510D0" w:rsidRPr="007510D0" w:rsidRDefault="007510D0" w:rsidP="007510D0">
            <w:pPr>
              <w:spacing w:line="276" w:lineRule="auto"/>
              <w:rPr>
                <w:rFonts w:ascii="Calibri" w:eastAsia="Calibri" w:hAnsi="Calibri" w:cs="Calibri"/>
              </w:rPr>
            </w:pPr>
            <w:r w:rsidRPr="007510D0">
              <w:rPr>
                <w:rFonts w:ascii="Calibri" w:eastAsia="Calibri" w:hAnsi="Calibri" w:cs="Calibri"/>
                <w:b/>
              </w:rPr>
              <w:t>Voyage Ali Adeh – Holl-Holl</w:t>
            </w:r>
          </w:p>
        </w:tc>
        <w:tc>
          <w:tcPr>
            <w:tcW w:w="1366" w:type="dxa"/>
            <w:shd w:val="clear" w:color="auto" w:fill="auto"/>
          </w:tcPr>
          <w:p w14:paraId="6BAF1AF8" w14:textId="77777777" w:rsidR="007510D0" w:rsidRPr="007510D0" w:rsidRDefault="007510D0" w:rsidP="007510D0">
            <w:pPr>
              <w:rPr>
                <w:rFonts w:ascii="Calibri" w:eastAsia="Calibri" w:hAnsi="Calibri" w:cs="Calibri"/>
              </w:rPr>
            </w:pPr>
          </w:p>
        </w:tc>
        <w:tc>
          <w:tcPr>
            <w:tcW w:w="0" w:type="auto"/>
            <w:vMerge/>
          </w:tcPr>
          <w:p w14:paraId="37AA9B66" w14:textId="77777777" w:rsidR="007510D0" w:rsidRPr="007510D0" w:rsidRDefault="007510D0" w:rsidP="007510D0">
            <w:pPr>
              <w:rPr>
                <w:rFonts w:ascii="Calibri" w:eastAsia="Calibri" w:hAnsi="Calibri" w:cs="Calibri"/>
              </w:rPr>
            </w:pPr>
          </w:p>
        </w:tc>
      </w:tr>
      <w:tr w:rsidR="007510D0" w:rsidRPr="0002061D" w14:paraId="5CCF68EB" w14:textId="77777777" w:rsidTr="00B9116F">
        <w:trPr>
          <w:trHeight w:val="449"/>
        </w:trPr>
        <w:tc>
          <w:tcPr>
            <w:tcW w:w="1620" w:type="dxa"/>
            <w:vMerge/>
            <w:shd w:val="clear" w:color="auto" w:fill="BDD6EE"/>
          </w:tcPr>
          <w:p w14:paraId="6D9749BA" w14:textId="77777777" w:rsidR="007510D0" w:rsidRPr="007510D0" w:rsidRDefault="007510D0" w:rsidP="007510D0">
            <w:pPr>
              <w:rPr>
                <w:rFonts w:ascii="Calibri" w:eastAsia="Calibri" w:hAnsi="Calibri" w:cs="Calibri"/>
                <w:b/>
              </w:rPr>
            </w:pPr>
          </w:p>
        </w:tc>
        <w:tc>
          <w:tcPr>
            <w:tcW w:w="1566" w:type="dxa"/>
            <w:shd w:val="clear" w:color="auto" w:fill="auto"/>
          </w:tcPr>
          <w:p w14:paraId="5FF4508A" w14:textId="77777777" w:rsidR="007510D0" w:rsidRPr="007510D0" w:rsidRDefault="007510D0" w:rsidP="007510D0">
            <w:pPr>
              <w:rPr>
                <w:rFonts w:ascii="Calibri" w:eastAsia="Calibri" w:hAnsi="Calibri" w:cs="Calibri"/>
              </w:rPr>
            </w:pPr>
            <w:r w:rsidRPr="007510D0">
              <w:rPr>
                <w:rFonts w:ascii="Calibri" w:eastAsia="Calibri" w:hAnsi="Calibri" w:cs="Calibri"/>
                <w:lang w:val="fr-FR"/>
              </w:rPr>
              <w:t>13 :00-14 :00</w:t>
            </w:r>
          </w:p>
        </w:tc>
        <w:tc>
          <w:tcPr>
            <w:tcW w:w="4757" w:type="dxa"/>
            <w:shd w:val="clear" w:color="auto" w:fill="auto"/>
          </w:tcPr>
          <w:p w14:paraId="3AC2B498"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Visite du poste de sante de Holl-Holl  pour le DOT</w:t>
            </w:r>
          </w:p>
        </w:tc>
        <w:tc>
          <w:tcPr>
            <w:tcW w:w="1366" w:type="dxa"/>
            <w:shd w:val="clear" w:color="auto" w:fill="auto"/>
          </w:tcPr>
          <w:p w14:paraId="5A970BBA" w14:textId="77777777" w:rsidR="007510D0" w:rsidRPr="007510D0" w:rsidRDefault="007510D0" w:rsidP="007510D0">
            <w:pPr>
              <w:rPr>
                <w:rFonts w:ascii="Calibri" w:eastAsia="Calibri" w:hAnsi="Calibri" w:cs="Calibri"/>
                <w:lang w:val="fr-FR"/>
              </w:rPr>
            </w:pPr>
          </w:p>
        </w:tc>
        <w:tc>
          <w:tcPr>
            <w:tcW w:w="0" w:type="auto"/>
            <w:vMerge/>
          </w:tcPr>
          <w:p w14:paraId="6FA9B69C" w14:textId="77777777" w:rsidR="007510D0" w:rsidRPr="007510D0" w:rsidRDefault="007510D0" w:rsidP="007510D0">
            <w:pPr>
              <w:rPr>
                <w:rFonts w:ascii="Calibri" w:eastAsia="Calibri" w:hAnsi="Calibri" w:cs="Calibri"/>
                <w:lang w:val="fr-FR"/>
              </w:rPr>
            </w:pPr>
          </w:p>
        </w:tc>
      </w:tr>
      <w:tr w:rsidR="007510D0" w:rsidRPr="007510D0" w14:paraId="6F9904AD" w14:textId="77777777" w:rsidTr="00B9116F">
        <w:trPr>
          <w:trHeight w:val="449"/>
        </w:trPr>
        <w:tc>
          <w:tcPr>
            <w:tcW w:w="1620" w:type="dxa"/>
            <w:vMerge/>
            <w:shd w:val="clear" w:color="auto" w:fill="BDD6EE"/>
          </w:tcPr>
          <w:p w14:paraId="1BF8EF17"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37F91887"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14 :00-16 :30</w:t>
            </w:r>
          </w:p>
        </w:tc>
        <w:tc>
          <w:tcPr>
            <w:tcW w:w="4757" w:type="dxa"/>
            <w:shd w:val="clear" w:color="auto" w:fill="auto"/>
          </w:tcPr>
          <w:p w14:paraId="6A2EBE58"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b/>
                <w:lang w:val="fr-FR"/>
              </w:rPr>
              <w:t>Retour sur Djibouti</w:t>
            </w:r>
          </w:p>
        </w:tc>
        <w:tc>
          <w:tcPr>
            <w:tcW w:w="1366" w:type="dxa"/>
            <w:shd w:val="clear" w:color="auto" w:fill="auto"/>
          </w:tcPr>
          <w:p w14:paraId="1E4924DD" w14:textId="77777777" w:rsidR="007510D0" w:rsidRPr="007510D0" w:rsidRDefault="007510D0" w:rsidP="007510D0">
            <w:pPr>
              <w:rPr>
                <w:rFonts w:ascii="Calibri" w:eastAsia="Calibri" w:hAnsi="Calibri" w:cs="Calibri"/>
                <w:lang w:val="fr-FR"/>
              </w:rPr>
            </w:pPr>
          </w:p>
        </w:tc>
        <w:tc>
          <w:tcPr>
            <w:tcW w:w="0" w:type="auto"/>
            <w:vMerge/>
          </w:tcPr>
          <w:p w14:paraId="77180587" w14:textId="77777777" w:rsidR="007510D0" w:rsidRPr="007510D0" w:rsidRDefault="007510D0" w:rsidP="007510D0">
            <w:pPr>
              <w:rPr>
                <w:rFonts w:ascii="Calibri" w:eastAsia="Calibri" w:hAnsi="Calibri" w:cs="Calibri"/>
                <w:lang w:val="fr-FR"/>
              </w:rPr>
            </w:pPr>
          </w:p>
        </w:tc>
      </w:tr>
      <w:tr w:rsidR="007510D0" w:rsidRPr="007510D0" w14:paraId="1E2583F1" w14:textId="77777777" w:rsidTr="00B9116F">
        <w:trPr>
          <w:trHeight w:val="449"/>
        </w:trPr>
        <w:tc>
          <w:tcPr>
            <w:tcW w:w="1620" w:type="dxa"/>
            <w:shd w:val="clear" w:color="auto" w:fill="BDD6EE"/>
          </w:tcPr>
          <w:p w14:paraId="5C554BC5" w14:textId="77777777" w:rsidR="007510D0" w:rsidRPr="007510D0" w:rsidRDefault="007510D0" w:rsidP="007510D0">
            <w:pPr>
              <w:rPr>
                <w:rFonts w:ascii="Calibri" w:eastAsia="Calibri" w:hAnsi="Calibri" w:cs="Calibri"/>
                <w:b/>
                <w:lang w:val="fr-FR"/>
              </w:rPr>
            </w:pPr>
            <w:r w:rsidRPr="007510D0">
              <w:rPr>
                <w:rFonts w:ascii="Calibri" w:eastAsia="Calibri" w:hAnsi="Calibri" w:cs="Calibri"/>
                <w:b/>
                <w:lang w:val="en-GB"/>
              </w:rPr>
              <w:t>Mardi 16- avril 2019</w:t>
            </w:r>
          </w:p>
        </w:tc>
        <w:tc>
          <w:tcPr>
            <w:tcW w:w="1566" w:type="dxa"/>
          </w:tcPr>
          <w:p w14:paraId="4F48A633"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9:00-16:00</w:t>
            </w:r>
          </w:p>
        </w:tc>
        <w:tc>
          <w:tcPr>
            <w:tcW w:w="4757" w:type="dxa"/>
          </w:tcPr>
          <w:p w14:paraId="311CC001"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Séance de travail  avec l’équipe de l’Hôpital de référence HPPSCO</w:t>
            </w:r>
          </w:p>
          <w:p w14:paraId="36FEB929"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 xml:space="preserve">Service MDR et XDR </w:t>
            </w:r>
          </w:p>
          <w:p w14:paraId="651228B8"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Revue de la gestion des médicaments : préparation du plan de transition TB-MDR et IPT</w:t>
            </w:r>
          </w:p>
          <w:p w14:paraId="04B0F7FC"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w:t>
            </w:r>
            <w:r w:rsidRPr="007510D0">
              <w:rPr>
                <w:rFonts w:ascii="Calibri" w:eastAsia="Calibri" w:hAnsi="Calibri" w:cs="Calibri"/>
                <w:lang w:val="fr-FR"/>
              </w:rPr>
              <w:tab/>
              <w:t>Laboratoire</w:t>
            </w:r>
          </w:p>
        </w:tc>
        <w:tc>
          <w:tcPr>
            <w:tcW w:w="1366" w:type="dxa"/>
          </w:tcPr>
          <w:p w14:paraId="1426298F" w14:textId="77777777" w:rsidR="007510D0" w:rsidRPr="007510D0" w:rsidRDefault="007510D0" w:rsidP="007510D0">
            <w:pPr>
              <w:rPr>
                <w:rFonts w:ascii="Calibri" w:eastAsia="Calibri" w:hAnsi="Calibri" w:cs="Calibri"/>
                <w:lang w:val="fr-FR"/>
              </w:rPr>
            </w:pPr>
          </w:p>
        </w:tc>
        <w:tc>
          <w:tcPr>
            <w:tcW w:w="0" w:type="auto"/>
          </w:tcPr>
          <w:p w14:paraId="17151078"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2</w:t>
            </w:r>
          </w:p>
        </w:tc>
      </w:tr>
      <w:tr w:rsidR="007510D0" w:rsidRPr="007510D0" w14:paraId="3159DB0B" w14:textId="77777777" w:rsidTr="00B9116F">
        <w:trPr>
          <w:trHeight w:val="87"/>
        </w:trPr>
        <w:tc>
          <w:tcPr>
            <w:tcW w:w="1620" w:type="dxa"/>
            <w:shd w:val="thinReverseDiagStripe" w:color="auto" w:fill="auto"/>
          </w:tcPr>
          <w:p w14:paraId="20437ECF" w14:textId="77777777" w:rsidR="007510D0" w:rsidRPr="007510D0" w:rsidRDefault="007510D0" w:rsidP="007510D0">
            <w:pPr>
              <w:rPr>
                <w:rFonts w:ascii="Calibri" w:eastAsia="Calibri" w:hAnsi="Calibri" w:cs="Calibri"/>
                <w:b/>
                <w:lang w:val="en-GB"/>
              </w:rPr>
            </w:pPr>
          </w:p>
        </w:tc>
        <w:tc>
          <w:tcPr>
            <w:tcW w:w="1566" w:type="dxa"/>
            <w:shd w:val="thinReverseDiagStripe" w:color="auto" w:fill="auto"/>
          </w:tcPr>
          <w:p w14:paraId="58647EE6" w14:textId="77777777" w:rsidR="007510D0" w:rsidRPr="007510D0" w:rsidRDefault="007510D0" w:rsidP="007510D0">
            <w:pPr>
              <w:rPr>
                <w:rFonts w:ascii="Calibri" w:eastAsia="Calibri" w:hAnsi="Calibri" w:cs="Calibri"/>
                <w:lang w:val="en-GB"/>
              </w:rPr>
            </w:pPr>
          </w:p>
        </w:tc>
        <w:tc>
          <w:tcPr>
            <w:tcW w:w="4757" w:type="dxa"/>
            <w:shd w:val="thinReverseDiagStripe" w:color="auto" w:fill="auto"/>
          </w:tcPr>
          <w:p w14:paraId="22652422" w14:textId="77777777" w:rsidR="007510D0" w:rsidRPr="007510D0" w:rsidRDefault="007510D0" w:rsidP="007510D0">
            <w:pPr>
              <w:rPr>
                <w:rFonts w:ascii="Calibri" w:eastAsia="Calibri" w:hAnsi="Calibri" w:cs="Calibri"/>
                <w:lang w:val="fr-FR"/>
              </w:rPr>
            </w:pPr>
          </w:p>
        </w:tc>
        <w:tc>
          <w:tcPr>
            <w:tcW w:w="1366" w:type="dxa"/>
            <w:shd w:val="thinReverseDiagStripe" w:color="auto" w:fill="auto"/>
          </w:tcPr>
          <w:p w14:paraId="1D27F961" w14:textId="77777777" w:rsidR="007510D0" w:rsidRPr="007510D0" w:rsidRDefault="007510D0" w:rsidP="007510D0">
            <w:pPr>
              <w:rPr>
                <w:rFonts w:ascii="Calibri" w:eastAsia="Calibri" w:hAnsi="Calibri" w:cs="Calibri"/>
                <w:lang w:val="fr-FR"/>
              </w:rPr>
            </w:pPr>
          </w:p>
        </w:tc>
        <w:tc>
          <w:tcPr>
            <w:tcW w:w="0" w:type="auto"/>
            <w:shd w:val="thinReverseDiagStripe" w:color="auto" w:fill="auto"/>
          </w:tcPr>
          <w:p w14:paraId="2196CD97" w14:textId="77777777" w:rsidR="007510D0" w:rsidRPr="007510D0" w:rsidRDefault="007510D0" w:rsidP="007510D0">
            <w:pPr>
              <w:rPr>
                <w:rFonts w:ascii="Calibri" w:eastAsia="Calibri" w:hAnsi="Calibri" w:cs="Calibri"/>
                <w:lang w:val="fr-FR"/>
              </w:rPr>
            </w:pPr>
          </w:p>
        </w:tc>
      </w:tr>
      <w:tr w:rsidR="007510D0" w:rsidRPr="007510D0" w14:paraId="596B81D0" w14:textId="77777777" w:rsidTr="00B9116F">
        <w:trPr>
          <w:trHeight w:val="449"/>
        </w:trPr>
        <w:tc>
          <w:tcPr>
            <w:tcW w:w="1620" w:type="dxa"/>
            <w:vMerge w:val="restart"/>
            <w:shd w:val="clear" w:color="auto" w:fill="BDD6EE"/>
          </w:tcPr>
          <w:p w14:paraId="5F350FE2" w14:textId="77777777" w:rsidR="007510D0" w:rsidRPr="007510D0" w:rsidRDefault="007510D0" w:rsidP="007510D0">
            <w:pPr>
              <w:spacing w:line="276" w:lineRule="auto"/>
              <w:rPr>
                <w:rFonts w:ascii="Calibri" w:eastAsia="Calibri" w:hAnsi="Calibri" w:cs="Calibri"/>
                <w:b/>
                <w:lang w:val="en-GB"/>
              </w:rPr>
            </w:pPr>
            <w:r w:rsidRPr="007510D0">
              <w:rPr>
                <w:rFonts w:ascii="Calibri" w:eastAsia="Calibri" w:hAnsi="Calibri" w:cs="Calibri"/>
                <w:b/>
                <w:lang w:val="en-GB"/>
              </w:rPr>
              <w:t>Mercredi 17 Avril 2019</w:t>
            </w:r>
          </w:p>
        </w:tc>
        <w:tc>
          <w:tcPr>
            <w:tcW w:w="1566" w:type="dxa"/>
          </w:tcPr>
          <w:p w14:paraId="11AF379B"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9:00-10:00</w:t>
            </w:r>
          </w:p>
        </w:tc>
        <w:tc>
          <w:tcPr>
            <w:tcW w:w="4757" w:type="dxa"/>
            <w:shd w:val="clear" w:color="auto" w:fill="auto"/>
          </w:tcPr>
          <w:p w14:paraId="09F4FB5F"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Visite du stock central des médicaments y compris les antibacillaires</w:t>
            </w:r>
          </w:p>
        </w:tc>
        <w:tc>
          <w:tcPr>
            <w:tcW w:w="1366" w:type="dxa"/>
            <w:shd w:val="clear" w:color="auto" w:fill="auto"/>
          </w:tcPr>
          <w:p w14:paraId="165C189F" w14:textId="77777777" w:rsidR="007510D0" w:rsidRPr="007510D0" w:rsidRDefault="007510D0" w:rsidP="007510D0">
            <w:pPr>
              <w:spacing w:line="276" w:lineRule="auto"/>
              <w:rPr>
                <w:rFonts w:ascii="Calibri" w:eastAsia="Calibri" w:hAnsi="Calibri" w:cs="Calibri"/>
                <w:lang w:val="fr-FR"/>
              </w:rPr>
            </w:pPr>
          </w:p>
        </w:tc>
        <w:tc>
          <w:tcPr>
            <w:tcW w:w="0" w:type="auto"/>
            <w:shd w:val="clear" w:color="auto" w:fill="auto"/>
          </w:tcPr>
          <w:p w14:paraId="66294C93"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Expert gestion médicaments</w:t>
            </w:r>
          </w:p>
        </w:tc>
      </w:tr>
      <w:tr w:rsidR="007510D0" w:rsidRPr="007510D0" w14:paraId="0A3C6CBA" w14:textId="77777777" w:rsidTr="00B9116F">
        <w:trPr>
          <w:trHeight w:val="308"/>
        </w:trPr>
        <w:tc>
          <w:tcPr>
            <w:tcW w:w="1620" w:type="dxa"/>
            <w:vMerge/>
            <w:shd w:val="clear" w:color="auto" w:fill="BDD6EE"/>
          </w:tcPr>
          <w:p w14:paraId="0C5FDD4F" w14:textId="77777777" w:rsidR="007510D0" w:rsidRPr="007510D0" w:rsidRDefault="007510D0" w:rsidP="007510D0">
            <w:pPr>
              <w:spacing w:line="276" w:lineRule="auto"/>
              <w:rPr>
                <w:rFonts w:ascii="Calibri" w:eastAsia="Calibri" w:hAnsi="Calibri" w:cs="Calibri"/>
                <w:b/>
                <w:lang w:val="fr-FR"/>
              </w:rPr>
            </w:pPr>
          </w:p>
        </w:tc>
        <w:tc>
          <w:tcPr>
            <w:tcW w:w="1566" w:type="dxa"/>
          </w:tcPr>
          <w:p w14:paraId="54B9E3E2"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en-GB"/>
              </w:rPr>
              <w:t>10:00-10:30</w:t>
            </w:r>
          </w:p>
        </w:tc>
        <w:tc>
          <w:tcPr>
            <w:tcW w:w="4757" w:type="dxa"/>
            <w:shd w:val="clear" w:color="auto" w:fill="auto"/>
          </w:tcPr>
          <w:p w14:paraId="7A683A2D"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Rencontre avec l’équipe de la direction de la promotion de la sante</w:t>
            </w:r>
          </w:p>
        </w:tc>
        <w:tc>
          <w:tcPr>
            <w:tcW w:w="1366" w:type="dxa"/>
            <w:shd w:val="clear" w:color="auto" w:fill="auto"/>
          </w:tcPr>
          <w:p w14:paraId="0B8CD1D4" w14:textId="77777777" w:rsidR="007510D0" w:rsidRPr="007510D0" w:rsidRDefault="007510D0" w:rsidP="007510D0">
            <w:pPr>
              <w:spacing w:line="276" w:lineRule="auto"/>
              <w:rPr>
                <w:rFonts w:ascii="Calibri" w:eastAsia="Calibri" w:hAnsi="Calibri" w:cs="Calibri"/>
                <w:lang w:val="fr-FR"/>
              </w:rPr>
            </w:pPr>
          </w:p>
        </w:tc>
        <w:tc>
          <w:tcPr>
            <w:tcW w:w="0" w:type="auto"/>
            <w:shd w:val="clear" w:color="auto" w:fill="auto"/>
          </w:tcPr>
          <w:p w14:paraId="345A60B2"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Equipe 1</w:t>
            </w:r>
          </w:p>
        </w:tc>
      </w:tr>
      <w:tr w:rsidR="007510D0" w:rsidRPr="007510D0" w14:paraId="33C127AA" w14:textId="77777777" w:rsidTr="00B9116F">
        <w:trPr>
          <w:trHeight w:val="308"/>
        </w:trPr>
        <w:tc>
          <w:tcPr>
            <w:tcW w:w="1620" w:type="dxa"/>
            <w:vMerge/>
            <w:shd w:val="clear" w:color="auto" w:fill="BDD6EE"/>
          </w:tcPr>
          <w:p w14:paraId="4B23C9CD" w14:textId="77777777" w:rsidR="007510D0" w:rsidRPr="007510D0" w:rsidRDefault="007510D0" w:rsidP="007510D0">
            <w:pPr>
              <w:rPr>
                <w:rFonts w:ascii="Calibri" w:eastAsia="Calibri" w:hAnsi="Calibri" w:cs="Calibri"/>
                <w:b/>
                <w:lang w:val="fr-FR"/>
              </w:rPr>
            </w:pPr>
          </w:p>
        </w:tc>
        <w:tc>
          <w:tcPr>
            <w:tcW w:w="1566" w:type="dxa"/>
          </w:tcPr>
          <w:p w14:paraId="37019A16" w14:textId="77777777" w:rsidR="007510D0" w:rsidRPr="007510D0" w:rsidRDefault="007510D0" w:rsidP="007510D0">
            <w:pPr>
              <w:rPr>
                <w:rFonts w:ascii="Calibri" w:eastAsia="Calibri" w:hAnsi="Calibri" w:cs="Calibri"/>
                <w:lang w:val="en-GB"/>
              </w:rPr>
            </w:pPr>
            <w:r w:rsidRPr="007510D0">
              <w:rPr>
                <w:rFonts w:ascii="Calibri" w:eastAsia="Calibri" w:hAnsi="Calibri" w:cs="Calibri"/>
                <w:lang w:val="en-GB"/>
              </w:rPr>
              <w:t>10:30-13:00</w:t>
            </w:r>
          </w:p>
        </w:tc>
        <w:tc>
          <w:tcPr>
            <w:tcW w:w="4757" w:type="dxa"/>
            <w:shd w:val="clear" w:color="auto" w:fill="auto"/>
          </w:tcPr>
          <w:p w14:paraId="538104F3"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séance de travail pour la compilation des différentes constatations, la préparation d’un résumé de rapport et la formulation des recommandations</w:t>
            </w:r>
          </w:p>
        </w:tc>
        <w:tc>
          <w:tcPr>
            <w:tcW w:w="1366" w:type="dxa"/>
            <w:shd w:val="clear" w:color="auto" w:fill="auto"/>
          </w:tcPr>
          <w:p w14:paraId="17A7B8A5" w14:textId="77777777" w:rsidR="007510D0" w:rsidRPr="007510D0" w:rsidRDefault="007510D0" w:rsidP="007510D0">
            <w:pPr>
              <w:rPr>
                <w:rFonts w:ascii="Calibri" w:eastAsia="Calibri" w:hAnsi="Calibri" w:cs="Calibri"/>
                <w:lang w:val="fr-FR"/>
              </w:rPr>
            </w:pPr>
          </w:p>
        </w:tc>
        <w:tc>
          <w:tcPr>
            <w:tcW w:w="0" w:type="auto"/>
            <w:shd w:val="clear" w:color="auto" w:fill="auto"/>
          </w:tcPr>
          <w:p w14:paraId="186347AB"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0F1D91C5" w14:textId="77777777" w:rsidTr="00B9116F">
        <w:trPr>
          <w:trHeight w:val="308"/>
        </w:trPr>
        <w:tc>
          <w:tcPr>
            <w:tcW w:w="1620" w:type="dxa"/>
            <w:vMerge/>
            <w:shd w:val="clear" w:color="auto" w:fill="BDD6EE"/>
          </w:tcPr>
          <w:p w14:paraId="141B759C" w14:textId="77777777" w:rsidR="007510D0" w:rsidRPr="007510D0" w:rsidRDefault="007510D0" w:rsidP="007510D0">
            <w:pPr>
              <w:rPr>
                <w:rFonts w:ascii="Calibri" w:eastAsia="Calibri" w:hAnsi="Calibri" w:cs="Calibri"/>
                <w:b/>
                <w:lang w:val="fr-FR"/>
              </w:rPr>
            </w:pPr>
          </w:p>
        </w:tc>
        <w:tc>
          <w:tcPr>
            <w:tcW w:w="1566" w:type="dxa"/>
            <w:shd w:val="clear" w:color="auto" w:fill="auto"/>
          </w:tcPr>
          <w:p w14:paraId="7C7B94C5" w14:textId="77777777" w:rsidR="007510D0" w:rsidRPr="007510D0" w:rsidRDefault="007510D0" w:rsidP="007510D0">
            <w:pPr>
              <w:rPr>
                <w:rFonts w:ascii="Calibri" w:eastAsia="Calibri" w:hAnsi="Calibri" w:cs="Calibri"/>
                <w:i/>
                <w:lang w:val="fr-FR"/>
              </w:rPr>
            </w:pPr>
          </w:p>
        </w:tc>
        <w:tc>
          <w:tcPr>
            <w:tcW w:w="4757" w:type="dxa"/>
            <w:shd w:val="clear" w:color="auto" w:fill="auto"/>
          </w:tcPr>
          <w:p w14:paraId="2C074520" w14:textId="77777777" w:rsidR="007510D0" w:rsidRPr="007510D0" w:rsidRDefault="007510D0" w:rsidP="007510D0">
            <w:pPr>
              <w:rPr>
                <w:rFonts w:ascii="Calibri" w:eastAsia="Calibri" w:hAnsi="Calibri" w:cs="Calibri"/>
                <w:i/>
                <w:lang w:val="fr-FR"/>
              </w:rPr>
            </w:pPr>
            <w:r w:rsidRPr="007510D0">
              <w:rPr>
                <w:rFonts w:ascii="Calibri" w:eastAsia="Calibri" w:hAnsi="Calibri" w:cs="Calibri"/>
                <w:i/>
                <w:lang w:val="fr-FR"/>
              </w:rPr>
              <w:t>Pause déjeuner</w:t>
            </w:r>
          </w:p>
        </w:tc>
        <w:tc>
          <w:tcPr>
            <w:tcW w:w="1366" w:type="dxa"/>
            <w:shd w:val="clear" w:color="auto" w:fill="auto"/>
          </w:tcPr>
          <w:p w14:paraId="2DF3A455" w14:textId="77777777" w:rsidR="007510D0" w:rsidRPr="007510D0" w:rsidRDefault="007510D0" w:rsidP="007510D0">
            <w:pPr>
              <w:rPr>
                <w:rFonts w:ascii="Calibri" w:eastAsia="Calibri" w:hAnsi="Calibri" w:cs="Calibri"/>
                <w:i/>
                <w:lang w:val="fr-FR"/>
              </w:rPr>
            </w:pPr>
          </w:p>
        </w:tc>
        <w:tc>
          <w:tcPr>
            <w:tcW w:w="0" w:type="auto"/>
            <w:shd w:val="clear" w:color="auto" w:fill="auto"/>
          </w:tcPr>
          <w:p w14:paraId="76F42432" w14:textId="77777777" w:rsidR="007510D0" w:rsidRPr="007510D0" w:rsidRDefault="007510D0" w:rsidP="007510D0">
            <w:pPr>
              <w:rPr>
                <w:rFonts w:ascii="Calibri" w:eastAsia="Calibri" w:hAnsi="Calibri" w:cs="Calibri"/>
                <w:i/>
                <w:lang w:val="fr-FR"/>
              </w:rPr>
            </w:pPr>
          </w:p>
        </w:tc>
      </w:tr>
      <w:tr w:rsidR="007510D0" w:rsidRPr="007510D0" w14:paraId="2464187F" w14:textId="77777777" w:rsidTr="00B9116F">
        <w:trPr>
          <w:trHeight w:val="449"/>
        </w:trPr>
        <w:tc>
          <w:tcPr>
            <w:tcW w:w="1620" w:type="dxa"/>
            <w:vMerge/>
            <w:tcBorders>
              <w:bottom w:val="single" w:sz="4" w:space="0" w:color="auto"/>
            </w:tcBorders>
            <w:shd w:val="clear" w:color="auto" w:fill="BDD6EE"/>
          </w:tcPr>
          <w:p w14:paraId="7C6DF2ED" w14:textId="77777777" w:rsidR="007510D0" w:rsidRPr="007510D0" w:rsidRDefault="007510D0" w:rsidP="007510D0">
            <w:pPr>
              <w:spacing w:line="276" w:lineRule="auto"/>
              <w:rPr>
                <w:rFonts w:ascii="Calibri" w:eastAsia="Calibri" w:hAnsi="Calibri" w:cs="Calibri"/>
                <w:b/>
                <w:lang w:val="fr-FR"/>
              </w:rPr>
            </w:pPr>
          </w:p>
        </w:tc>
        <w:tc>
          <w:tcPr>
            <w:tcW w:w="1566" w:type="dxa"/>
            <w:tcBorders>
              <w:bottom w:val="single" w:sz="4" w:space="0" w:color="auto"/>
            </w:tcBorders>
          </w:tcPr>
          <w:p w14:paraId="210D6F6D"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en-GB"/>
              </w:rPr>
              <w:t>14:00-17:00</w:t>
            </w:r>
          </w:p>
        </w:tc>
        <w:tc>
          <w:tcPr>
            <w:tcW w:w="4757" w:type="dxa"/>
            <w:tcBorders>
              <w:bottom w:val="single" w:sz="4" w:space="0" w:color="auto"/>
            </w:tcBorders>
            <w:shd w:val="clear" w:color="auto" w:fill="auto"/>
          </w:tcPr>
          <w:p w14:paraId="1B786FDB" w14:textId="77777777" w:rsidR="007510D0" w:rsidRPr="007510D0" w:rsidRDefault="007510D0" w:rsidP="007510D0">
            <w:pPr>
              <w:rPr>
                <w:rFonts w:ascii="Calibri" w:eastAsia="Calibri" w:hAnsi="Calibri" w:cs="Calibri"/>
                <w:lang w:val="fr-FR"/>
              </w:rPr>
            </w:pPr>
            <w:r w:rsidRPr="007510D0">
              <w:rPr>
                <w:rFonts w:ascii="Calibri" w:eastAsia="Calibri" w:hAnsi="Calibri" w:cs="Calibri"/>
                <w:lang w:val="fr-FR"/>
              </w:rPr>
              <w:t>séance de travail pour la compilation des différentes constatations, la préparation d’un résumé de rapport et la formulation des recommandations</w:t>
            </w:r>
          </w:p>
          <w:p w14:paraId="7667F46E" w14:textId="77777777" w:rsidR="007510D0" w:rsidRPr="007510D0" w:rsidRDefault="007510D0" w:rsidP="007510D0">
            <w:pPr>
              <w:rPr>
                <w:rFonts w:ascii="Calibri" w:eastAsia="Calibri" w:hAnsi="Calibri" w:cs="Calibri"/>
                <w:lang w:val="fr-FR"/>
              </w:rPr>
            </w:pPr>
          </w:p>
        </w:tc>
        <w:tc>
          <w:tcPr>
            <w:tcW w:w="1366" w:type="dxa"/>
            <w:tcBorders>
              <w:bottom w:val="single" w:sz="4" w:space="0" w:color="auto"/>
            </w:tcBorders>
            <w:shd w:val="clear" w:color="auto" w:fill="auto"/>
          </w:tcPr>
          <w:p w14:paraId="0D1911EE" w14:textId="77777777" w:rsidR="007510D0" w:rsidRPr="007510D0" w:rsidRDefault="007510D0" w:rsidP="007510D0">
            <w:pPr>
              <w:spacing w:line="276" w:lineRule="auto"/>
              <w:rPr>
                <w:rFonts w:ascii="Calibri" w:eastAsia="Calibri" w:hAnsi="Calibri" w:cs="Calibri"/>
                <w:lang w:val="fr-FR"/>
              </w:rPr>
            </w:pPr>
          </w:p>
        </w:tc>
        <w:tc>
          <w:tcPr>
            <w:tcW w:w="0" w:type="auto"/>
            <w:tcBorders>
              <w:bottom w:val="single" w:sz="4" w:space="0" w:color="auto"/>
            </w:tcBorders>
            <w:shd w:val="clear" w:color="auto" w:fill="auto"/>
          </w:tcPr>
          <w:p w14:paraId="15D19594" w14:textId="77777777" w:rsidR="007510D0" w:rsidRPr="007510D0" w:rsidRDefault="007510D0" w:rsidP="007510D0">
            <w:pPr>
              <w:spacing w:line="276" w:lineRule="auto"/>
              <w:rPr>
                <w:rFonts w:ascii="Calibri" w:eastAsia="Calibri" w:hAnsi="Calibri" w:cs="Calibri"/>
                <w:lang w:val="fr-FR"/>
              </w:rPr>
            </w:pPr>
            <w:r w:rsidRPr="007510D0">
              <w:rPr>
                <w:rFonts w:ascii="Calibri" w:eastAsia="Calibri" w:hAnsi="Calibri" w:cs="Calibri"/>
                <w:lang w:val="fr-FR"/>
              </w:rPr>
              <w:t>Equipe 1 et 2</w:t>
            </w:r>
          </w:p>
        </w:tc>
      </w:tr>
      <w:tr w:rsidR="007510D0" w:rsidRPr="007510D0" w14:paraId="58B28E3F" w14:textId="77777777" w:rsidTr="00B9116F">
        <w:trPr>
          <w:trHeight w:val="216"/>
        </w:trPr>
        <w:tc>
          <w:tcPr>
            <w:tcW w:w="1620" w:type="dxa"/>
            <w:shd w:val="thinDiagStripe" w:color="auto" w:fill="auto"/>
          </w:tcPr>
          <w:p w14:paraId="2F0C8FC9" w14:textId="77777777" w:rsidR="007510D0" w:rsidRPr="007510D0" w:rsidRDefault="007510D0" w:rsidP="007510D0">
            <w:pPr>
              <w:rPr>
                <w:rFonts w:ascii="Calibri" w:eastAsia="Calibri" w:hAnsi="Calibri" w:cs="Calibri"/>
                <w:b/>
                <w:lang w:val="fr-FR"/>
              </w:rPr>
            </w:pPr>
          </w:p>
        </w:tc>
        <w:tc>
          <w:tcPr>
            <w:tcW w:w="1566" w:type="dxa"/>
            <w:shd w:val="thinDiagStripe" w:color="auto" w:fill="auto"/>
          </w:tcPr>
          <w:p w14:paraId="0FF4EF15" w14:textId="77777777" w:rsidR="007510D0" w:rsidRPr="007510D0" w:rsidRDefault="007510D0" w:rsidP="007510D0">
            <w:pPr>
              <w:rPr>
                <w:rFonts w:ascii="Calibri" w:eastAsia="Calibri" w:hAnsi="Calibri" w:cs="Calibri"/>
                <w:lang w:val="fr-FR"/>
              </w:rPr>
            </w:pPr>
          </w:p>
        </w:tc>
        <w:tc>
          <w:tcPr>
            <w:tcW w:w="4757" w:type="dxa"/>
            <w:shd w:val="thinDiagStripe" w:color="auto" w:fill="auto"/>
          </w:tcPr>
          <w:p w14:paraId="4284C308" w14:textId="77777777" w:rsidR="007510D0" w:rsidRPr="007510D0" w:rsidRDefault="007510D0" w:rsidP="007510D0">
            <w:pPr>
              <w:rPr>
                <w:rFonts w:ascii="Calibri" w:eastAsia="Calibri" w:hAnsi="Calibri" w:cs="Calibri"/>
                <w:lang w:val="fr-FR"/>
              </w:rPr>
            </w:pPr>
          </w:p>
        </w:tc>
        <w:tc>
          <w:tcPr>
            <w:tcW w:w="1366" w:type="dxa"/>
            <w:shd w:val="thinDiagStripe" w:color="auto" w:fill="auto"/>
          </w:tcPr>
          <w:p w14:paraId="7A3AF1E7" w14:textId="77777777" w:rsidR="007510D0" w:rsidRPr="007510D0" w:rsidRDefault="007510D0" w:rsidP="007510D0">
            <w:pPr>
              <w:rPr>
                <w:rFonts w:ascii="Calibri" w:eastAsia="Calibri" w:hAnsi="Calibri" w:cs="Calibri"/>
                <w:lang w:val="fr-FR"/>
              </w:rPr>
            </w:pPr>
          </w:p>
        </w:tc>
        <w:tc>
          <w:tcPr>
            <w:tcW w:w="0" w:type="auto"/>
            <w:shd w:val="thinDiagStripe" w:color="auto" w:fill="auto"/>
          </w:tcPr>
          <w:p w14:paraId="425F2F9E" w14:textId="77777777" w:rsidR="007510D0" w:rsidRPr="007510D0" w:rsidRDefault="007510D0" w:rsidP="007510D0">
            <w:pPr>
              <w:rPr>
                <w:rFonts w:ascii="Calibri" w:eastAsia="Calibri" w:hAnsi="Calibri" w:cs="Calibri"/>
                <w:lang w:val="fr-FR"/>
              </w:rPr>
            </w:pPr>
          </w:p>
        </w:tc>
      </w:tr>
      <w:tr w:rsidR="00B9116F" w:rsidRPr="007510D0" w14:paraId="37E393B7" w14:textId="77777777" w:rsidTr="00B9116F">
        <w:trPr>
          <w:trHeight w:val="358"/>
        </w:trPr>
        <w:tc>
          <w:tcPr>
            <w:tcW w:w="1620" w:type="dxa"/>
            <w:vMerge w:val="restart"/>
            <w:shd w:val="clear" w:color="auto" w:fill="BDD6EE"/>
          </w:tcPr>
          <w:p w14:paraId="5507FC86" w14:textId="77777777" w:rsidR="00B9116F" w:rsidRPr="007510D0" w:rsidRDefault="00B9116F" w:rsidP="007510D0">
            <w:pPr>
              <w:spacing w:line="276" w:lineRule="auto"/>
              <w:rPr>
                <w:rFonts w:ascii="Calibri" w:eastAsia="Calibri" w:hAnsi="Calibri" w:cs="Calibri"/>
                <w:b/>
                <w:lang w:val="fr-FR"/>
              </w:rPr>
            </w:pPr>
          </w:p>
          <w:p w14:paraId="2E6F8143" w14:textId="77777777" w:rsidR="00B9116F" w:rsidRPr="007510D0" w:rsidRDefault="00B9116F" w:rsidP="007510D0">
            <w:pPr>
              <w:spacing w:line="276" w:lineRule="auto"/>
              <w:rPr>
                <w:rFonts w:ascii="Calibri" w:eastAsia="Calibri" w:hAnsi="Calibri" w:cs="Calibri"/>
                <w:b/>
                <w:lang w:val="en-GB"/>
              </w:rPr>
            </w:pPr>
            <w:r w:rsidRPr="007510D0">
              <w:rPr>
                <w:rFonts w:ascii="Calibri" w:eastAsia="Calibri" w:hAnsi="Calibri" w:cs="Calibri"/>
                <w:b/>
                <w:lang w:val="en-GB"/>
              </w:rPr>
              <w:t>Jeudi 18 avril 2019</w:t>
            </w:r>
          </w:p>
        </w:tc>
        <w:tc>
          <w:tcPr>
            <w:tcW w:w="1566" w:type="dxa"/>
          </w:tcPr>
          <w:p w14:paraId="06BEC65A" w14:textId="03CBC5BA" w:rsidR="00B9116F" w:rsidRPr="007510D0" w:rsidRDefault="00B9116F" w:rsidP="00B9116F">
            <w:pPr>
              <w:rPr>
                <w:rFonts w:ascii="Calibri" w:eastAsia="Calibri" w:hAnsi="Calibri" w:cs="Calibri"/>
                <w:lang w:val="en-GB"/>
              </w:rPr>
            </w:pPr>
            <w:r>
              <w:rPr>
                <w:rFonts w:ascii="Calibri" w:eastAsia="Calibri" w:hAnsi="Calibri" w:cs="Calibri"/>
                <w:lang w:val="en-GB"/>
              </w:rPr>
              <w:t>8:30-9:30</w:t>
            </w:r>
          </w:p>
        </w:tc>
        <w:tc>
          <w:tcPr>
            <w:tcW w:w="4757" w:type="dxa"/>
          </w:tcPr>
          <w:p w14:paraId="5FCC2A75" w14:textId="7D5F063A" w:rsidR="00B9116F" w:rsidRPr="007510D0" w:rsidRDefault="00B9116F" w:rsidP="00B9116F">
            <w:pPr>
              <w:spacing w:line="276" w:lineRule="auto"/>
              <w:rPr>
                <w:rFonts w:ascii="Calibri" w:eastAsia="Calibri" w:hAnsi="Calibri" w:cs="Calibri"/>
                <w:lang w:val="fr-FR"/>
              </w:rPr>
            </w:pPr>
            <w:r w:rsidRPr="007510D0">
              <w:rPr>
                <w:rFonts w:ascii="Calibri" w:eastAsia="Calibri" w:hAnsi="Calibri" w:cs="Calibri"/>
                <w:lang w:val="fr-FR"/>
              </w:rPr>
              <w:t xml:space="preserve">Réunion </w:t>
            </w:r>
            <w:r>
              <w:rPr>
                <w:rFonts w:ascii="Calibri" w:eastAsia="Calibri" w:hAnsi="Calibri" w:cs="Calibri"/>
                <w:lang w:val="fr-FR"/>
              </w:rPr>
              <w:t xml:space="preserve">de restitution avec Mr le </w:t>
            </w:r>
            <w:r w:rsidRPr="007510D0">
              <w:rPr>
                <w:rFonts w:ascii="Calibri" w:eastAsia="Calibri" w:hAnsi="Calibri" w:cs="Calibri"/>
                <w:lang w:val="fr-FR"/>
              </w:rPr>
              <w:t xml:space="preserve">secrétaire général </w:t>
            </w:r>
            <w:r>
              <w:rPr>
                <w:rFonts w:ascii="Calibri" w:eastAsia="Calibri" w:hAnsi="Calibri" w:cs="Calibri"/>
                <w:lang w:val="fr-FR"/>
              </w:rPr>
              <w:t xml:space="preserve">du Ministère de la sante </w:t>
            </w:r>
          </w:p>
        </w:tc>
        <w:tc>
          <w:tcPr>
            <w:tcW w:w="1366" w:type="dxa"/>
          </w:tcPr>
          <w:p w14:paraId="3685BA73" w14:textId="07D5CFF4" w:rsidR="00B9116F" w:rsidRPr="007510D0" w:rsidRDefault="00B9116F" w:rsidP="007510D0">
            <w:pPr>
              <w:spacing w:line="276" w:lineRule="auto"/>
              <w:rPr>
                <w:rFonts w:ascii="Calibri" w:eastAsia="Calibri" w:hAnsi="Calibri" w:cs="Calibri"/>
                <w:lang w:val="fr-FR"/>
              </w:rPr>
            </w:pPr>
            <w:r>
              <w:rPr>
                <w:rFonts w:ascii="Calibri" w:eastAsia="Calibri" w:hAnsi="Calibri" w:cs="Calibri"/>
                <w:lang w:val="fr-FR"/>
              </w:rPr>
              <w:t xml:space="preserve">Ministère de la sante </w:t>
            </w:r>
          </w:p>
        </w:tc>
        <w:tc>
          <w:tcPr>
            <w:tcW w:w="0" w:type="auto"/>
          </w:tcPr>
          <w:p w14:paraId="434E8F7D" w14:textId="77777777" w:rsidR="00B9116F" w:rsidRPr="007510D0" w:rsidRDefault="00B9116F" w:rsidP="007510D0">
            <w:pPr>
              <w:spacing w:line="276" w:lineRule="auto"/>
              <w:rPr>
                <w:rFonts w:ascii="Calibri" w:eastAsia="Calibri" w:hAnsi="Calibri" w:cs="Calibri"/>
                <w:lang w:val="fr-FR"/>
              </w:rPr>
            </w:pPr>
          </w:p>
        </w:tc>
      </w:tr>
      <w:tr w:rsidR="00B9116F" w:rsidRPr="007510D0" w14:paraId="52FEA7F2" w14:textId="77777777" w:rsidTr="00B9116F">
        <w:trPr>
          <w:trHeight w:val="358"/>
        </w:trPr>
        <w:tc>
          <w:tcPr>
            <w:tcW w:w="1620" w:type="dxa"/>
            <w:vMerge/>
            <w:shd w:val="clear" w:color="auto" w:fill="BDD6EE"/>
          </w:tcPr>
          <w:p w14:paraId="635A639D" w14:textId="77777777" w:rsidR="00B9116F" w:rsidRPr="007510D0" w:rsidRDefault="00B9116F" w:rsidP="00B9116F">
            <w:pPr>
              <w:spacing w:line="276" w:lineRule="auto"/>
              <w:rPr>
                <w:rFonts w:ascii="Calibri" w:eastAsia="Calibri" w:hAnsi="Calibri" w:cs="Calibri"/>
                <w:b/>
                <w:lang w:val="fr-FR"/>
              </w:rPr>
            </w:pPr>
          </w:p>
        </w:tc>
        <w:tc>
          <w:tcPr>
            <w:tcW w:w="1566" w:type="dxa"/>
          </w:tcPr>
          <w:p w14:paraId="1DAC73FA" w14:textId="6E09B887" w:rsidR="00B9116F" w:rsidRPr="007510D0" w:rsidRDefault="00B9116F" w:rsidP="00B9116F">
            <w:pPr>
              <w:rPr>
                <w:rFonts w:ascii="Calibri" w:eastAsia="Calibri" w:hAnsi="Calibri" w:cs="Calibri"/>
                <w:lang w:val="en-GB"/>
              </w:rPr>
            </w:pPr>
            <w:r>
              <w:rPr>
                <w:rFonts w:ascii="Calibri" w:eastAsia="Calibri" w:hAnsi="Calibri" w:cs="Calibri"/>
                <w:lang w:val="en-GB"/>
              </w:rPr>
              <w:t>10:00- 13:3</w:t>
            </w:r>
            <w:r w:rsidRPr="007510D0">
              <w:rPr>
                <w:rFonts w:ascii="Calibri" w:eastAsia="Calibri" w:hAnsi="Calibri" w:cs="Calibri"/>
                <w:lang w:val="en-GB"/>
              </w:rPr>
              <w:t>0</w:t>
            </w:r>
          </w:p>
        </w:tc>
        <w:tc>
          <w:tcPr>
            <w:tcW w:w="4757" w:type="dxa"/>
          </w:tcPr>
          <w:p w14:paraId="7BE9ED8C" w14:textId="5F0F034E" w:rsidR="00B9116F" w:rsidRPr="007510D0" w:rsidRDefault="00B9116F" w:rsidP="00B9116F">
            <w:pPr>
              <w:spacing w:line="276" w:lineRule="auto"/>
              <w:rPr>
                <w:rFonts w:ascii="Calibri" w:eastAsia="Calibri" w:hAnsi="Calibri" w:cs="Calibri"/>
                <w:lang w:val="fr-FR"/>
              </w:rPr>
            </w:pPr>
            <w:r w:rsidRPr="007510D0">
              <w:rPr>
                <w:rFonts w:ascii="Calibri" w:eastAsia="Calibri" w:hAnsi="Calibri" w:cs="Calibri"/>
                <w:lang w:val="fr-FR"/>
              </w:rPr>
              <w:t xml:space="preserve">Réunion </w:t>
            </w:r>
            <w:r>
              <w:rPr>
                <w:rFonts w:ascii="Calibri" w:eastAsia="Calibri" w:hAnsi="Calibri" w:cs="Calibri"/>
                <w:lang w:val="fr-FR"/>
              </w:rPr>
              <w:t>de restitution plénière</w:t>
            </w:r>
            <w:r w:rsidRPr="007510D0">
              <w:rPr>
                <w:rFonts w:ascii="Calibri" w:eastAsia="Calibri" w:hAnsi="Calibri" w:cs="Calibri"/>
                <w:lang w:val="fr-FR"/>
              </w:rPr>
              <w:t xml:space="preserve"> (Présentation  des résultats et recommandations de la revue et discussions)</w:t>
            </w:r>
            <w:r>
              <w:rPr>
                <w:rFonts w:ascii="Calibri" w:eastAsia="Calibri" w:hAnsi="Calibri" w:cs="Calibri"/>
                <w:lang w:val="fr-FR"/>
              </w:rPr>
              <w:t xml:space="preserve"> avec les responsables du MS et partenaires</w:t>
            </w:r>
          </w:p>
        </w:tc>
        <w:tc>
          <w:tcPr>
            <w:tcW w:w="1366" w:type="dxa"/>
          </w:tcPr>
          <w:p w14:paraId="584B08BF" w14:textId="67DA5CDE" w:rsidR="00B9116F" w:rsidRPr="007510D0" w:rsidRDefault="00B9116F" w:rsidP="00B9116F">
            <w:pPr>
              <w:spacing w:line="276" w:lineRule="auto"/>
              <w:rPr>
                <w:rFonts w:ascii="Calibri" w:eastAsia="Calibri" w:hAnsi="Calibri" w:cs="Calibri"/>
                <w:lang w:val="fr-FR"/>
              </w:rPr>
            </w:pPr>
            <w:r w:rsidRPr="007510D0">
              <w:rPr>
                <w:rFonts w:ascii="Calibri" w:eastAsia="Calibri" w:hAnsi="Calibri" w:cs="Calibri"/>
                <w:lang w:val="fr-FR"/>
              </w:rPr>
              <w:t>Hôtel Sheraton</w:t>
            </w:r>
          </w:p>
        </w:tc>
        <w:tc>
          <w:tcPr>
            <w:tcW w:w="0" w:type="auto"/>
          </w:tcPr>
          <w:p w14:paraId="519B6F03" w14:textId="77777777" w:rsidR="00B9116F" w:rsidRPr="007510D0" w:rsidRDefault="00B9116F" w:rsidP="00B9116F">
            <w:pPr>
              <w:spacing w:line="276" w:lineRule="auto"/>
              <w:rPr>
                <w:rFonts w:ascii="Calibri" w:eastAsia="Calibri" w:hAnsi="Calibri" w:cs="Calibri"/>
                <w:lang w:val="fr-FR"/>
              </w:rPr>
            </w:pPr>
          </w:p>
        </w:tc>
      </w:tr>
      <w:tr w:rsidR="00B9116F" w:rsidRPr="007510D0" w14:paraId="5BDB865E" w14:textId="77777777" w:rsidTr="00B9116F">
        <w:trPr>
          <w:trHeight w:val="358"/>
        </w:trPr>
        <w:tc>
          <w:tcPr>
            <w:tcW w:w="1620" w:type="dxa"/>
            <w:vMerge/>
            <w:shd w:val="clear" w:color="auto" w:fill="BDD6EE"/>
          </w:tcPr>
          <w:p w14:paraId="30A69D23" w14:textId="77777777" w:rsidR="00B9116F" w:rsidRPr="007510D0" w:rsidRDefault="00B9116F" w:rsidP="00B9116F">
            <w:pPr>
              <w:rPr>
                <w:rFonts w:ascii="Calibri" w:eastAsia="Calibri" w:hAnsi="Calibri" w:cs="Calibri"/>
                <w:b/>
                <w:lang w:val="fr-FR"/>
              </w:rPr>
            </w:pPr>
          </w:p>
        </w:tc>
        <w:tc>
          <w:tcPr>
            <w:tcW w:w="1566" w:type="dxa"/>
          </w:tcPr>
          <w:p w14:paraId="02E71066" w14:textId="69FD8536" w:rsidR="00B9116F" w:rsidRPr="007510D0" w:rsidRDefault="00B9116F" w:rsidP="00B9116F">
            <w:pPr>
              <w:rPr>
                <w:rFonts w:ascii="Calibri" w:eastAsia="Calibri" w:hAnsi="Calibri" w:cs="Calibri"/>
                <w:lang w:val="en-GB"/>
              </w:rPr>
            </w:pPr>
            <w:r>
              <w:rPr>
                <w:rFonts w:ascii="Calibri" w:eastAsia="Calibri" w:hAnsi="Calibri" w:cs="Calibri"/>
                <w:lang w:val="en-GB"/>
              </w:rPr>
              <w:t>13:30-14:3</w:t>
            </w:r>
            <w:r w:rsidRPr="007510D0">
              <w:rPr>
                <w:rFonts w:ascii="Calibri" w:eastAsia="Calibri" w:hAnsi="Calibri" w:cs="Calibri"/>
                <w:lang w:val="en-GB"/>
              </w:rPr>
              <w:t>0</w:t>
            </w:r>
          </w:p>
        </w:tc>
        <w:tc>
          <w:tcPr>
            <w:tcW w:w="4757" w:type="dxa"/>
          </w:tcPr>
          <w:p w14:paraId="756CD3DF" w14:textId="77777777" w:rsidR="00B9116F" w:rsidRPr="007510D0" w:rsidRDefault="00B9116F" w:rsidP="00B9116F">
            <w:pPr>
              <w:rPr>
                <w:rFonts w:ascii="Calibri" w:eastAsia="Calibri" w:hAnsi="Calibri" w:cs="Calibri"/>
                <w:lang w:val="fr-FR"/>
              </w:rPr>
            </w:pPr>
            <w:r w:rsidRPr="007510D0">
              <w:rPr>
                <w:rFonts w:ascii="Calibri" w:eastAsia="Calibri" w:hAnsi="Calibri" w:cs="Calibri"/>
                <w:lang w:val="fr-FR"/>
              </w:rPr>
              <w:t xml:space="preserve">Pause Déjeuner </w:t>
            </w:r>
          </w:p>
        </w:tc>
        <w:tc>
          <w:tcPr>
            <w:tcW w:w="1366" w:type="dxa"/>
          </w:tcPr>
          <w:p w14:paraId="6B090267" w14:textId="77777777" w:rsidR="00B9116F" w:rsidRPr="007510D0" w:rsidRDefault="00B9116F" w:rsidP="00B9116F">
            <w:pPr>
              <w:rPr>
                <w:rFonts w:ascii="Calibri" w:eastAsia="Calibri" w:hAnsi="Calibri" w:cs="Calibri"/>
                <w:lang w:val="fr-FR"/>
              </w:rPr>
            </w:pPr>
          </w:p>
        </w:tc>
        <w:tc>
          <w:tcPr>
            <w:tcW w:w="0" w:type="auto"/>
          </w:tcPr>
          <w:p w14:paraId="53AE2C04" w14:textId="77777777" w:rsidR="00B9116F" w:rsidRPr="007510D0" w:rsidRDefault="00B9116F" w:rsidP="00B9116F">
            <w:pPr>
              <w:rPr>
                <w:rFonts w:ascii="Calibri" w:eastAsia="Calibri" w:hAnsi="Calibri" w:cs="Calibri"/>
                <w:lang w:val="fr-FR"/>
              </w:rPr>
            </w:pPr>
          </w:p>
        </w:tc>
      </w:tr>
      <w:tr w:rsidR="00B9116F" w:rsidRPr="007510D0" w14:paraId="18566DD5" w14:textId="77777777" w:rsidTr="00B9116F">
        <w:trPr>
          <w:trHeight w:val="358"/>
        </w:trPr>
        <w:tc>
          <w:tcPr>
            <w:tcW w:w="1620" w:type="dxa"/>
            <w:vMerge/>
            <w:shd w:val="clear" w:color="auto" w:fill="BDD6EE"/>
          </w:tcPr>
          <w:p w14:paraId="1F3AA604" w14:textId="77777777" w:rsidR="00B9116F" w:rsidRPr="007510D0" w:rsidRDefault="00B9116F" w:rsidP="00B9116F">
            <w:pPr>
              <w:rPr>
                <w:rFonts w:ascii="Calibri" w:eastAsia="Calibri" w:hAnsi="Calibri" w:cs="Calibri"/>
                <w:b/>
                <w:lang w:val="fr-FR"/>
              </w:rPr>
            </w:pPr>
          </w:p>
        </w:tc>
        <w:tc>
          <w:tcPr>
            <w:tcW w:w="1566" w:type="dxa"/>
          </w:tcPr>
          <w:p w14:paraId="27FFB47B" w14:textId="2A7AC075" w:rsidR="00B9116F" w:rsidRPr="007510D0" w:rsidRDefault="00786D19" w:rsidP="00B9116F">
            <w:pPr>
              <w:rPr>
                <w:rFonts w:ascii="Calibri" w:eastAsia="Calibri" w:hAnsi="Calibri" w:cs="Calibri"/>
                <w:lang w:val="en-GB"/>
              </w:rPr>
            </w:pPr>
            <w:r>
              <w:rPr>
                <w:rFonts w:ascii="Calibri" w:eastAsia="Calibri" w:hAnsi="Calibri" w:cs="Calibri"/>
                <w:lang w:val="en-GB"/>
              </w:rPr>
              <w:t>15:00-16</w:t>
            </w:r>
            <w:r w:rsidR="00B9116F">
              <w:rPr>
                <w:rFonts w:ascii="Calibri" w:eastAsia="Calibri" w:hAnsi="Calibri" w:cs="Calibri"/>
                <w:lang w:val="en-GB"/>
              </w:rPr>
              <w:t>:00</w:t>
            </w:r>
          </w:p>
        </w:tc>
        <w:tc>
          <w:tcPr>
            <w:tcW w:w="4757" w:type="dxa"/>
          </w:tcPr>
          <w:p w14:paraId="17BBA209" w14:textId="18C32022" w:rsidR="00B9116F" w:rsidRPr="007510D0" w:rsidRDefault="00B9116F" w:rsidP="00B9116F">
            <w:pPr>
              <w:rPr>
                <w:rFonts w:ascii="Calibri" w:eastAsia="Calibri" w:hAnsi="Calibri" w:cs="Calibri"/>
                <w:lang w:val="fr-FR"/>
              </w:rPr>
            </w:pPr>
            <w:r w:rsidRPr="00B9116F">
              <w:rPr>
                <w:rFonts w:ascii="Calibri" w:eastAsia="Calibri" w:hAnsi="Calibri" w:cs="Calibri"/>
                <w:lang w:val="fr-FR"/>
              </w:rPr>
              <w:t>Discussion avec le Représentant de l’OMS</w:t>
            </w:r>
          </w:p>
        </w:tc>
        <w:tc>
          <w:tcPr>
            <w:tcW w:w="1366" w:type="dxa"/>
          </w:tcPr>
          <w:p w14:paraId="1443F476" w14:textId="77777777" w:rsidR="00B9116F" w:rsidRPr="007510D0" w:rsidRDefault="00B9116F" w:rsidP="00B9116F">
            <w:pPr>
              <w:rPr>
                <w:rFonts w:ascii="Calibri" w:eastAsia="Calibri" w:hAnsi="Calibri" w:cs="Calibri"/>
                <w:lang w:val="fr-FR"/>
              </w:rPr>
            </w:pPr>
          </w:p>
        </w:tc>
        <w:tc>
          <w:tcPr>
            <w:tcW w:w="0" w:type="auto"/>
          </w:tcPr>
          <w:p w14:paraId="0E060765" w14:textId="26682161" w:rsidR="00B9116F" w:rsidRPr="007510D0" w:rsidRDefault="00B9116F" w:rsidP="00B9116F">
            <w:pPr>
              <w:rPr>
                <w:rFonts w:ascii="Calibri" w:eastAsia="Calibri" w:hAnsi="Calibri" w:cs="Calibri"/>
                <w:lang w:val="fr-FR"/>
              </w:rPr>
            </w:pPr>
          </w:p>
        </w:tc>
      </w:tr>
    </w:tbl>
    <w:p w14:paraId="0FBEBA17" w14:textId="77777777" w:rsidR="007510D0" w:rsidRPr="007510D0" w:rsidRDefault="007510D0" w:rsidP="007510D0">
      <w:pPr>
        <w:spacing w:after="200" w:line="276" w:lineRule="auto"/>
        <w:rPr>
          <w:rFonts w:ascii="Times New Roman" w:eastAsia="Calibri" w:hAnsi="Times New Roman" w:cs="Times New Roman"/>
          <w:b/>
          <w:bCs/>
          <w:color w:val="1F497D"/>
          <w:sz w:val="24"/>
          <w:szCs w:val="24"/>
          <w:lang w:val="fr-FR"/>
        </w:rPr>
      </w:pPr>
    </w:p>
    <w:p w14:paraId="22F5B416" w14:textId="77777777" w:rsidR="007510D0" w:rsidRPr="007510D0" w:rsidRDefault="007510D0" w:rsidP="007510D0">
      <w:pPr>
        <w:spacing w:after="200" w:line="276" w:lineRule="auto"/>
        <w:rPr>
          <w:rFonts w:ascii="Calibri" w:eastAsia="Calibri" w:hAnsi="Calibri" w:cs="Times New Roman"/>
          <w:lang w:val="fr-FR"/>
        </w:rPr>
      </w:pPr>
    </w:p>
    <w:p w14:paraId="63F55388" w14:textId="77777777" w:rsidR="00174304" w:rsidRPr="00A765CF" w:rsidRDefault="00174304" w:rsidP="00A1162C">
      <w:pPr>
        <w:spacing w:line="276" w:lineRule="auto"/>
        <w:rPr>
          <w:rFonts w:cstheme="minorHAnsi"/>
        </w:rPr>
      </w:pPr>
    </w:p>
    <w:p w14:paraId="55926910" w14:textId="77777777" w:rsidR="00174304" w:rsidRDefault="00174304" w:rsidP="00A1162C">
      <w:pPr>
        <w:spacing w:line="276" w:lineRule="auto"/>
        <w:rPr>
          <w:rFonts w:cstheme="minorHAnsi"/>
        </w:rPr>
      </w:pPr>
    </w:p>
    <w:p w14:paraId="02B08831" w14:textId="77777777" w:rsidR="007510D0" w:rsidRDefault="007510D0" w:rsidP="00A1162C">
      <w:pPr>
        <w:spacing w:line="276" w:lineRule="auto"/>
        <w:rPr>
          <w:rFonts w:cstheme="minorHAnsi"/>
        </w:rPr>
      </w:pPr>
    </w:p>
    <w:p w14:paraId="49657646" w14:textId="77777777" w:rsidR="007510D0" w:rsidRDefault="007510D0" w:rsidP="00A1162C">
      <w:pPr>
        <w:spacing w:line="276" w:lineRule="auto"/>
        <w:rPr>
          <w:rFonts w:cstheme="minorHAnsi"/>
        </w:rPr>
      </w:pPr>
    </w:p>
    <w:p w14:paraId="3E719864" w14:textId="77777777" w:rsidR="006F0F48" w:rsidRPr="00E86167" w:rsidRDefault="006F0F48" w:rsidP="002F4DCF">
      <w:pPr>
        <w:pStyle w:val="Style1"/>
      </w:pPr>
      <w:bookmarkStart w:id="65" w:name="_Toc8598310"/>
      <w:r w:rsidRPr="00E86167">
        <w:t>Agenda de Restitution de la Revue Conjointe du Programme National  de Lutte Contre la Tuberculose</w:t>
      </w:r>
      <w:bookmarkEnd w:id="65"/>
    </w:p>
    <w:p w14:paraId="26EFFD9C" w14:textId="77777777" w:rsidR="006F0F48" w:rsidRPr="006F0F48" w:rsidRDefault="006F0F48" w:rsidP="006F0F48">
      <w:pPr>
        <w:pBdr>
          <w:top w:val="single" w:sz="4" w:space="1" w:color="auto"/>
          <w:bottom w:val="single" w:sz="4" w:space="1" w:color="auto"/>
        </w:pBdr>
        <w:shd w:val="clear" w:color="auto" w:fill="FFFFFF"/>
        <w:spacing w:after="200" w:line="276" w:lineRule="auto"/>
        <w:ind w:left="-90"/>
        <w:jc w:val="center"/>
        <w:rPr>
          <w:rFonts w:ascii="Palatino Linotype" w:eastAsia="Times New Roman" w:hAnsi="Palatino Linotype" w:cs="Arial"/>
          <w:b/>
          <w:bCs/>
          <w:i/>
          <w:szCs w:val="18"/>
          <w:lang w:val="fr-FR"/>
        </w:rPr>
      </w:pPr>
      <w:r w:rsidRPr="006F0F48">
        <w:rPr>
          <w:rFonts w:ascii="Palatino Linotype" w:eastAsia="Times New Roman" w:hAnsi="Palatino Linotype" w:cs="Arial"/>
          <w:b/>
          <w:bCs/>
          <w:i/>
          <w:szCs w:val="18"/>
          <w:lang w:val="fr-FR"/>
        </w:rPr>
        <w:t xml:space="preserve">Djibouti le 18 Avril  2019 : Hôtel SHERATON </w:t>
      </w:r>
    </w:p>
    <w:p w14:paraId="5FE115DF" w14:textId="77777777" w:rsidR="006F0F48" w:rsidRPr="006F0F48" w:rsidRDefault="006F0F48" w:rsidP="006F0F48">
      <w:pPr>
        <w:spacing w:after="200" w:line="276" w:lineRule="auto"/>
        <w:ind w:left="900"/>
        <w:rPr>
          <w:rFonts w:ascii="Calibri" w:eastAsia="Calibri" w:hAnsi="Calibri" w:cs="Times New Roman"/>
          <w:lang w:val="fr-FR"/>
        </w:rPr>
      </w:pPr>
    </w:p>
    <w:tbl>
      <w:tblPr>
        <w:tblStyle w:val="Grilledutableau1"/>
        <w:tblW w:w="0" w:type="auto"/>
        <w:tblInd w:w="18" w:type="dxa"/>
        <w:tblLook w:val="04A0" w:firstRow="1" w:lastRow="0" w:firstColumn="1" w:lastColumn="0" w:noHBand="0" w:noVBand="1"/>
      </w:tblPr>
      <w:tblGrid>
        <w:gridCol w:w="1027"/>
        <w:gridCol w:w="5163"/>
        <w:gridCol w:w="2854"/>
      </w:tblGrid>
      <w:tr w:rsidR="006F0F48" w:rsidRPr="006F0F48" w14:paraId="3FF2E4A4" w14:textId="77777777" w:rsidTr="006F0F48">
        <w:trPr>
          <w:trHeight w:val="819"/>
        </w:trPr>
        <w:tc>
          <w:tcPr>
            <w:tcW w:w="0" w:type="auto"/>
            <w:shd w:val="clear" w:color="auto" w:fill="17365D"/>
            <w:noWrap/>
            <w:vAlign w:val="center"/>
          </w:tcPr>
          <w:p w14:paraId="591101CC" w14:textId="77777777" w:rsidR="006F0F48" w:rsidRPr="006F0F48" w:rsidRDefault="006F0F48" w:rsidP="006F0F48">
            <w:pPr>
              <w:jc w:val="center"/>
              <w:rPr>
                <w:rFonts w:ascii="Baskerville Old Face" w:eastAsia="Calibri" w:hAnsi="Baskerville Old Face" w:cs="Times New Roman"/>
                <w:b/>
              </w:rPr>
            </w:pPr>
            <w:r w:rsidRPr="006F0F48">
              <w:rPr>
                <w:rFonts w:ascii="Baskerville Old Face" w:eastAsia="Calibri" w:hAnsi="Baskerville Old Face" w:cs="Times New Roman"/>
                <w:b/>
              </w:rPr>
              <w:t>Horaires</w:t>
            </w:r>
          </w:p>
        </w:tc>
        <w:tc>
          <w:tcPr>
            <w:tcW w:w="0" w:type="auto"/>
            <w:shd w:val="clear" w:color="auto" w:fill="17365D"/>
            <w:noWrap/>
            <w:vAlign w:val="center"/>
          </w:tcPr>
          <w:p w14:paraId="7C7EDDA0" w14:textId="77777777" w:rsidR="006F0F48" w:rsidRPr="006F0F48" w:rsidRDefault="006F0F48" w:rsidP="006F0F48">
            <w:pPr>
              <w:ind w:left="360"/>
              <w:contextualSpacing/>
              <w:jc w:val="center"/>
              <w:rPr>
                <w:rFonts w:ascii="Baskerville Old Face" w:eastAsia="Calibri" w:hAnsi="Baskerville Old Face" w:cs="Times New Roman"/>
                <w:b/>
              </w:rPr>
            </w:pPr>
            <w:r w:rsidRPr="006F0F48">
              <w:rPr>
                <w:rFonts w:ascii="Baskerville Old Face" w:eastAsia="Calibri" w:hAnsi="Baskerville Old Face" w:cs="Times New Roman"/>
                <w:b/>
              </w:rPr>
              <w:t>Activités</w:t>
            </w:r>
          </w:p>
        </w:tc>
        <w:tc>
          <w:tcPr>
            <w:tcW w:w="0" w:type="auto"/>
            <w:shd w:val="clear" w:color="auto" w:fill="17365D"/>
            <w:noWrap/>
            <w:vAlign w:val="center"/>
          </w:tcPr>
          <w:p w14:paraId="2A094042" w14:textId="77777777" w:rsidR="006F0F48" w:rsidRPr="006F0F48" w:rsidRDefault="006F0F48" w:rsidP="006F0F48">
            <w:pPr>
              <w:jc w:val="center"/>
              <w:rPr>
                <w:rFonts w:ascii="Baskerville Old Face" w:eastAsia="Calibri" w:hAnsi="Baskerville Old Face" w:cs="Times New Roman"/>
                <w:b/>
              </w:rPr>
            </w:pPr>
            <w:r w:rsidRPr="006F0F48">
              <w:rPr>
                <w:rFonts w:ascii="Baskerville Old Face" w:eastAsia="Calibri" w:hAnsi="Baskerville Old Face" w:cs="Times New Roman"/>
                <w:b/>
              </w:rPr>
              <w:t>Intervenants</w:t>
            </w:r>
          </w:p>
        </w:tc>
      </w:tr>
      <w:tr w:rsidR="006F0F48" w:rsidRPr="006F0F48" w14:paraId="2159F159" w14:textId="77777777" w:rsidTr="006F0F48">
        <w:trPr>
          <w:trHeight w:val="396"/>
        </w:trPr>
        <w:tc>
          <w:tcPr>
            <w:tcW w:w="0" w:type="auto"/>
            <w:noWrap/>
            <w:vAlign w:val="center"/>
          </w:tcPr>
          <w:p w14:paraId="643A380D" w14:textId="77777777" w:rsidR="006F0F48" w:rsidRPr="006F0F48" w:rsidRDefault="006F0F48" w:rsidP="006F0F48">
            <w:pPr>
              <w:rPr>
                <w:rFonts w:ascii="Calibri" w:eastAsia="Calibri" w:hAnsi="Calibri" w:cs="Times New Roman"/>
                <w:i/>
              </w:rPr>
            </w:pPr>
            <w:r w:rsidRPr="006F0F48">
              <w:rPr>
                <w:rFonts w:ascii="Calibri" w:eastAsia="Calibri" w:hAnsi="Calibri" w:cs="Times New Roman"/>
                <w:i/>
              </w:rPr>
              <w:t>8:30- 9:00</w:t>
            </w:r>
          </w:p>
        </w:tc>
        <w:tc>
          <w:tcPr>
            <w:tcW w:w="0" w:type="auto"/>
            <w:noWrap/>
            <w:vAlign w:val="center"/>
          </w:tcPr>
          <w:p w14:paraId="288527B6"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lang w:val="fr-FR"/>
              </w:rPr>
              <w:t xml:space="preserve">Accueil  et installation  des participants </w:t>
            </w:r>
          </w:p>
        </w:tc>
        <w:tc>
          <w:tcPr>
            <w:tcW w:w="0" w:type="auto"/>
            <w:noWrap/>
            <w:vAlign w:val="center"/>
          </w:tcPr>
          <w:p w14:paraId="1751348E"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Equipe logistique</w:t>
            </w:r>
          </w:p>
        </w:tc>
      </w:tr>
      <w:tr w:rsidR="006F0F48" w:rsidRPr="006F0F48" w14:paraId="721F8863" w14:textId="77777777" w:rsidTr="006F0F48">
        <w:trPr>
          <w:trHeight w:val="98"/>
        </w:trPr>
        <w:tc>
          <w:tcPr>
            <w:tcW w:w="0" w:type="auto"/>
            <w:shd w:val="clear" w:color="auto" w:fill="FFFF00"/>
            <w:noWrap/>
            <w:vAlign w:val="center"/>
          </w:tcPr>
          <w:p w14:paraId="128C9AEF" w14:textId="77777777" w:rsidR="006F0F48" w:rsidRPr="006F0F48" w:rsidRDefault="006F0F48" w:rsidP="006F0F48">
            <w:pPr>
              <w:rPr>
                <w:rFonts w:ascii="Calibri" w:eastAsia="Calibri" w:hAnsi="Calibri" w:cs="Times New Roman"/>
                <w:i/>
                <w:lang w:val="fr-FR"/>
              </w:rPr>
            </w:pPr>
          </w:p>
        </w:tc>
        <w:tc>
          <w:tcPr>
            <w:tcW w:w="0" w:type="auto"/>
            <w:gridSpan w:val="2"/>
            <w:shd w:val="clear" w:color="auto" w:fill="FFFF00"/>
            <w:noWrap/>
            <w:vAlign w:val="center"/>
          </w:tcPr>
          <w:p w14:paraId="37206DC2" w14:textId="77777777" w:rsidR="006F0F48" w:rsidRPr="006F0F48" w:rsidRDefault="006F0F48" w:rsidP="00352A76">
            <w:pPr>
              <w:numPr>
                <w:ilvl w:val="0"/>
                <w:numId w:val="55"/>
              </w:numPr>
              <w:contextualSpacing/>
              <w:jc w:val="center"/>
              <w:rPr>
                <w:rFonts w:ascii="Calibri" w:eastAsia="Calibri" w:hAnsi="Calibri" w:cs="Times New Roman"/>
                <w:sz w:val="20"/>
                <w:lang w:val="fr-FR"/>
              </w:rPr>
            </w:pPr>
            <w:r w:rsidRPr="006F0F48">
              <w:rPr>
                <w:rFonts w:ascii="Calibri" w:eastAsia="Calibri" w:hAnsi="Calibri" w:cs="Times New Roman"/>
                <w:i/>
                <w:sz w:val="20"/>
                <w:lang w:val="fr-FR"/>
              </w:rPr>
              <w:t>Café d’accueil</w:t>
            </w:r>
          </w:p>
        </w:tc>
      </w:tr>
      <w:tr w:rsidR="006F0F48" w:rsidRPr="006F0F48" w14:paraId="7432A419" w14:textId="77777777" w:rsidTr="006F0F48">
        <w:trPr>
          <w:trHeight w:val="422"/>
        </w:trPr>
        <w:tc>
          <w:tcPr>
            <w:tcW w:w="0" w:type="auto"/>
            <w:noWrap/>
            <w:vAlign w:val="center"/>
          </w:tcPr>
          <w:p w14:paraId="3EC020CC"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9:00 - 9:30</w:t>
            </w:r>
          </w:p>
        </w:tc>
        <w:tc>
          <w:tcPr>
            <w:tcW w:w="0" w:type="auto"/>
            <w:noWrap/>
            <w:vAlign w:val="center"/>
          </w:tcPr>
          <w:p w14:paraId="6BB6FC10" w14:textId="77777777" w:rsidR="006F0F48" w:rsidRPr="006F0F48" w:rsidRDefault="006F0F48" w:rsidP="00352A76">
            <w:pPr>
              <w:numPr>
                <w:ilvl w:val="0"/>
                <w:numId w:val="54"/>
              </w:numPr>
              <w:contextualSpacing/>
              <w:rPr>
                <w:rFonts w:ascii="Calibri" w:eastAsia="Calibri" w:hAnsi="Calibri" w:cs="Times New Roman"/>
              </w:rPr>
            </w:pPr>
            <w:r w:rsidRPr="006F0F48">
              <w:rPr>
                <w:rFonts w:ascii="Calibri" w:eastAsia="Calibri" w:hAnsi="Calibri" w:cs="Times New Roman"/>
              </w:rPr>
              <w:t>Allocutions d’ouverture</w:t>
            </w:r>
          </w:p>
        </w:tc>
        <w:tc>
          <w:tcPr>
            <w:tcW w:w="0" w:type="auto"/>
            <w:noWrap/>
            <w:vAlign w:val="center"/>
          </w:tcPr>
          <w:p w14:paraId="65F0D65D"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 xml:space="preserve">Représentant du Ministère de la santé </w:t>
            </w:r>
          </w:p>
          <w:p w14:paraId="635CA4FF"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Représentant OMS</w:t>
            </w:r>
          </w:p>
        </w:tc>
      </w:tr>
      <w:tr w:rsidR="006F0F48" w:rsidRPr="006F0F48" w14:paraId="7F40D39E" w14:textId="77777777" w:rsidTr="006F0F48">
        <w:trPr>
          <w:trHeight w:val="483"/>
        </w:trPr>
        <w:tc>
          <w:tcPr>
            <w:tcW w:w="0" w:type="auto"/>
            <w:vMerge w:val="restart"/>
            <w:noWrap/>
            <w:vAlign w:val="center"/>
          </w:tcPr>
          <w:p w14:paraId="55CE4EA3"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9:30 -10:30</w:t>
            </w:r>
          </w:p>
        </w:tc>
        <w:tc>
          <w:tcPr>
            <w:tcW w:w="0" w:type="auto"/>
            <w:noWrap/>
            <w:vAlign w:val="center"/>
          </w:tcPr>
          <w:p w14:paraId="66ABB148"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lang w:val="fr-FR"/>
              </w:rPr>
              <w:t>Contexte de la revue du programme de lutte contre la tuberculose  à Djibouti</w:t>
            </w:r>
          </w:p>
          <w:p w14:paraId="63BD10D7"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lang w:val="fr-FR"/>
              </w:rPr>
              <w:t xml:space="preserve">Objectifs –Méthodologie- Déroulement  </w:t>
            </w:r>
          </w:p>
        </w:tc>
        <w:tc>
          <w:tcPr>
            <w:tcW w:w="0" w:type="auto"/>
            <w:noWrap/>
            <w:vAlign w:val="center"/>
          </w:tcPr>
          <w:p w14:paraId="673BE158"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b/>
                <w:sz w:val="20"/>
                <w:lang w:val="fr-FR"/>
              </w:rPr>
              <w:t>Mme Hawa GUESSOD </w:t>
            </w:r>
            <w:r w:rsidRPr="006F0F48">
              <w:rPr>
                <w:rFonts w:ascii="Calibri" w:eastAsia="Calibri" w:hAnsi="Calibri" w:cs="Times New Roman"/>
                <w:sz w:val="20"/>
                <w:lang w:val="fr-FR"/>
              </w:rPr>
              <w:t xml:space="preserve">: Coordinatrice PNLT </w:t>
            </w:r>
          </w:p>
        </w:tc>
      </w:tr>
      <w:tr w:rsidR="006F0F48" w:rsidRPr="006F0F48" w14:paraId="194D0C8E" w14:textId="77777777" w:rsidTr="006F0F48">
        <w:trPr>
          <w:trHeight w:val="206"/>
        </w:trPr>
        <w:tc>
          <w:tcPr>
            <w:tcW w:w="0" w:type="auto"/>
            <w:vMerge/>
            <w:noWrap/>
            <w:vAlign w:val="center"/>
          </w:tcPr>
          <w:p w14:paraId="75034EC1" w14:textId="77777777" w:rsidR="006F0F48" w:rsidRPr="006F0F48" w:rsidRDefault="006F0F48" w:rsidP="006F0F48">
            <w:pPr>
              <w:rPr>
                <w:rFonts w:ascii="Calibri" w:eastAsia="Calibri" w:hAnsi="Calibri" w:cs="Times New Roman"/>
                <w:i/>
                <w:lang w:val="fr-FR"/>
              </w:rPr>
            </w:pPr>
          </w:p>
        </w:tc>
        <w:tc>
          <w:tcPr>
            <w:tcW w:w="0" w:type="auto"/>
            <w:noWrap/>
            <w:vAlign w:val="center"/>
          </w:tcPr>
          <w:p w14:paraId="1AF133C8"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Revue épidémiologique TB</w:t>
            </w:r>
          </w:p>
        </w:tc>
        <w:tc>
          <w:tcPr>
            <w:tcW w:w="0" w:type="auto"/>
            <w:noWrap/>
            <w:vAlign w:val="center"/>
          </w:tcPr>
          <w:p w14:paraId="325C4843" w14:textId="77777777" w:rsidR="006F0F48" w:rsidRPr="006F0F48" w:rsidRDefault="006F0F48" w:rsidP="00352A76">
            <w:pPr>
              <w:numPr>
                <w:ilvl w:val="0"/>
                <w:numId w:val="58"/>
              </w:numPr>
              <w:contextualSpacing/>
              <w:rPr>
                <w:rFonts w:ascii="Calibri" w:eastAsia="Calibri" w:hAnsi="Calibri" w:cs="Times New Roman"/>
                <w:b/>
                <w:i/>
                <w:sz w:val="20"/>
                <w:lang w:val="fr-FR"/>
              </w:rPr>
            </w:pPr>
            <w:r w:rsidRPr="006F0F48">
              <w:rPr>
                <w:rFonts w:ascii="Calibri" w:eastAsia="Calibri" w:hAnsi="Calibri" w:cs="Times New Roman"/>
                <w:b/>
                <w:i/>
                <w:sz w:val="20"/>
                <w:lang w:val="fr-FR"/>
              </w:rPr>
              <w:t>Dr Marie Eve RAGUENAU</w:t>
            </w:r>
            <w:r w:rsidRPr="006F0F48">
              <w:rPr>
                <w:rFonts w:ascii="Calibri" w:eastAsia="Calibri" w:hAnsi="Calibri" w:cs="Times New Roman"/>
                <w:i/>
                <w:sz w:val="20"/>
                <w:lang w:val="fr-FR"/>
              </w:rPr>
              <w:t xml:space="preserve"> (Expert TB)</w:t>
            </w:r>
          </w:p>
        </w:tc>
      </w:tr>
      <w:tr w:rsidR="006F0F48" w:rsidRPr="006F0F48" w14:paraId="5605F719" w14:textId="77777777" w:rsidTr="006F0F48">
        <w:trPr>
          <w:trHeight w:val="323"/>
        </w:trPr>
        <w:tc>
          <w:tcPr>
            <w:tcW w:w="0" w:type="auto"/>
            <w:vMerge/>
            <w:noWrap/>
            <w:vAlign w:val="center"/>
          </w:tcPr>
          <w:p w14:paraId="3BE771BD" w14:textId="77777777" w:rsidR="006F0F48" w:rsidRPr="006F0F48" w:rsidRDefault="006F0F48" w:rsidP="006F0F48">
            <w:pPr>
              <w:rPr>
                <w:rFonts w:ascii="Calibri" w:eastAsia="Calibri" w:hAnsi="Calibri" w:cs="Times New Roman"/>
                <w:i/>
                <w:lang w:val="fr-FR"/>
              </w:rPr>
            </w:pPr>
          </w:p>
        </w:tc>
        <w:tc>
          <w:tcPr>
            <w:tcW w:w="0" w:type="auto"/>
            <w:noWrap/>
            <w:vAlign w:val="center"/>
          </w:tcPr>
          <w:p w14:paraId="39032472"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Revue des composantes  du Programme TB</w:t>
            </w:r>
          </w:p>
        </w:tc>
        <w:tc>
          <w:tcPr>
            <w:tcW w:w="0" w:type="auto"/>
            <w:noWrap/>
            <w:vAlign w:val="center"/>
          </w:tcPr>
          <w:p w14:paraId="4899F983" w14:textId="77777777" w:rsidR="006F0F48" w:rsidRPr="006F0F48" w:rsidRDefault="006F0F48" w:rsidP="00352A76">
            <w:pPr>
              <w:numPr>
                <w:ilvl w:val="0"/>
                <w:numId w:val="58"/>
              </w:numPr>
              <w:contextualSpacing/>
              <w:rPr>
                <w:rFonts w:ascii="Calibri" w:eastAsia="Calibri" w:hAnsi="Calibri" w:cs="Times New Roman"/>
                <w:b/>
                <w:i/>
                <w:sz w:val="20"/>
                <w:lang w:val="fr-FR"/>
              </w:rPr>
            </w:pPr>
            <w:r w:rsidRPr="006F0F48">
              <w:rPr>
                <w:rFonts w:ascii="Calibri" w:eastAsia="Calibri" w:hAnsi="Calibri" w:cs="Times New Roman"/>
                <w:b/>
                <w:sz w:val="20"/>
                <w:lang w:val="fr-FR"/>
              </w:rPr>
              <w:t>Dr Kenza BENNANI </w:t>
            </w:r>
            <w:r w:rsidRPr="006F0F48">
              <w:rPr>
                <w:rFonts w:ascii="Calibri" w:eastAsia="Calibri" w:hAnsi="Calibri" w:cs="Times New Roman"/>
                <w:i/>
                <w:sz w:val="20"/>
                <w:lang w:val="fr-FR"/>
              </w:rPr>
              <w:t>: (Expert TB)</w:t>
            </w:r>
          </w:p>
        </w:tc>
      </w:tr>
      <w:tr w:rsidR="006F0F48" w:rsidRPr="006F0F48" w14:paraId="2194BA58" w14:textId="77777777" w:rsidTr="006F0F48">
        <w:trPr>
          <w:trHeight w:val="323"/>
        </w:trPr>
        <w:tc>
          <w:tcPr>
            <w:tcW w:w="0" w:type="auto"/>
            <w:vMerge/>
            <w:noWrap/>
            <w:vAlign w:val="center"/>
          </w:tcPr>
          <w:p w14:paraId="3DE55220" w14:textId="77777777" w:rsidR="006F0F48" w:rsidRPr="006F0F48" w:rsidRDefault="006F0F48" w:rsidP="006F0F48">
            <w:pPr>
              <w:rPr>
                <w:rFonts w:ascii="Calibri" w:eastAsia="Calibri" w:hAnsi="Calibri" w:cs="Times New Roman"/>
                <w:i/>
                <w:lang w:val="fr-FR"/>
              </w:rPr>
            </w:pPr>
          </w:p>
        </w:tc>
        <w:tc>
          <w:tcPr>
            <w:tcW w:w="0" w:type="auto"/>
            <w:noWrap/>
            <w:vAlign w:val="center"/>
          </w:tcPr>
          <w:p w14:paraId="218C5983"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Approche communautaire de la lutte contre la  TB</w:t>
            </w:r>
          </w:p>
        </w:tc>
        <w:tc>
          <w:tcPr>
            <w:tcW w:w="0" w:type="auto"/>
            <w:noWrap/>
            <w:vAlign w:val="center"/>
          </w:tcPr>
          <w:p w14:paraId="2052BFCC" w14:textId="77777777" w:rsidR="006F0F48" w:rsidRPr="006F0F48" w:rsidRDefault="006F0F48" w:rsidP="00352A76">
            <w:pPr>
              <w:numPr>
                <w:ilvl w:val="0"/>
                <w:numId w:val="58"/>
              </w:numPr>
              <w:contextualSpacing/>
              <w:rPr>
                <w:rFonts w:ascii="Calibri" w:eastAsia="Calibri" w:hAnsi="Calibri" w:cs="Times New Roman"/>
                <w:b/>
                <w:sz w:val="20"/>
              </w:rPr>
            </w:pPr>
            <w:r w:rsidRPr="006F0F48">
              <w:rPr>
                <w:rFonts w:ascii="Calibri" w:eastAsia="Calibri" w:hAnsi="Calibri" w:cs="Times New Roman"/>
                <w:b/>
                <w:i/>
                <w:sz w:val="20"/>
              </w:rPr>
              <w:t xml:space="preserve">Dr Eric  LONLA </w:t>
            </w:r>
            <w:r w:rsidRPr="006F0F48">
              <w:rPr>
                <w:rFonts w:ascii="Calibri" w:eastAsia="Calibri" w:hAnsi="Calibri" w:cs="Times New Roman"/>
                <w:i/>
                <w:sz w:val="20"/>
              </w:rPr>
              <w:t>(Expert TB)</w:t>
            </w:r>
          </w:p>
        </w:tc>
      </w:tr>
      <w:tr w:rsidR="006F0F48" w:rsidRPr="006F0F48" w14:paraId="2B11F696" w14:textId="77777777" w:rsidTr="006F0F48">
        <w:trPr>
          <w:trHeight w:val="134"/>
        </w:trPr>
        <w:tc>
          <w:tcPr>
            <w:tcW w:w="0" w:type="auto"/>
            <w:shd w:val="clear" w:color="auto" w:fill="FFFF00"/>
            <w:noWrap/>
            <w:vAlign w:val="center"/>
          </w:tcPr>
          <w:p w14:paraId="61BD9583"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10: 30-10 :45</w:t>
            </w:r>
          </w:p>
        </w:tc>
        <w:tc>
          <w:tcPr>
            <w:tcW w:w="0" w:type="auto"/>
            <w:gridSpan w:val="2"/>
            <w:shd w:val="clear" w:color="auto" w:fill="FFFF00"/>
            <w:noWrap/>
            <w:vAlign w:val="center"/>
          </w:tcPr>
          <w:p w14:paraId="411DB0BC" w14:textId="77777777" w:rsidR="006F0F48" w:rsidRPr="006F0F48" w:rsidRDefault="006F0F48" w:rsidP="00352A76">
            <w:pPr>
              <w:numPr>
                <w:ilvl w:val="0"/>
                <w:numId w:val="55"/>
              </w:numPr>
              <w:contextualSpacing/>
              <w:jc w:val="center"/>
              <w:rPr>
                <w:rFonts w:ascii="Calibri" w:eastAsia="Calibri" w:hAnsi="Calibri" w:cs="Times New Roman"/>
                <w:b/>
                <w:i/>
                <w:sz w:val="20"/>
              </w:rPr>
            </w:pPr>
            <w:r w:rsidRPr="006F0F48">
              <w:rPr>
                <w:rFonts w:ascii="Calibri" w:eastAsia="Calibri" w:hAnsi="Calibri" w:cs="Times New Roman"/>
                <w:i/>
                <w:sz w:val="20"/>
                <w:lang w:val="fr-FR"/>
              </w:rPr>
              <w:t>Pause-Café</w:t>
            </w:r>
          </w:p>
        </w:tc>
      </w:tr>
      <w:tr w:rsidR="006F0F48" w:rsidRPr="0002061D" w14:paraId="49AE425B" w14:textId="77777777" w:rsidTr="006F0F48">
        <w:trPr>
          <w:trHeight w:val="156"/>
        </w:trPr>
        <w:tc>
          <w:tcPr>
            <w:tcW w:w="0" w:type="auto"/>
            <w:vMerge w:val="restart"/>
            <w:noWrap/>
            <w:vAlign w:val="center"/>
          </w:tcPr>
          <w:p w14:paraId="6B2DAD9C" w14:textId="77777777" w:rsidR="006F0F48" w:rsidRPr="006F0F48" w:rsidRDefault="006F0F48" w:rsidP="006F0F48">
            <w:pPr>
              <w:rPr>
                <w:rFonts w:ascii="Calibri" w:eastAsia="Calibri" w:hAnsi="Calibri" w:cs="Times New Roman"/>
                <w:i/>
              </w:rPr>
            </w:pPr>
            <w:r w:rsidRPr="006F0F48">
              <w:rPr>
                <w:rFonts w:ascii="Calibri" w:eastAsia="Calibri" w:hAnsi="Calibri" w:cs="Times New Roman"/>
                <w:i/>
              </w:rPr>
              <w:t>10:45- 11:45</w:t>
            </w:r>
          </w:p>
        </w:tc>
        <w:tc>
          <w:tcPr>
            <w:tcW w:w="0" w:type="auto"/>
            <w:noWrap/>
            <w:vAlign w:val="center"/>
          </w:tcPr>
          <w:p w14:paraId="526A20B3"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Laboratoire de diagnostic TB</w:t>
            </w:r>
          </w:p>
        </w:tc>
        <w:tc>
          <w:tcPr>
            <w:tcW w:w="0" w:type="auto"/>
            <w:noWrap/>
            <w:vAlign w:val="center"/>
          </w:tcPr>
          <w:p w14:paraId="4C754393" w14:textId="77777777" w:rsidR="006F0F48" w:rsidRPr="006F0F48" w:rsidRDefault="006F0F48" w:rsidP="00352A76">
            <w:pPr>
              <w:numPr>
                <w:ilvl w:val="0"/>
                <w:numId w:val="58"/>
              </w:numPr>
              <w:contextualSpacing/>
              <w:rPr>
                <w:rFonts w:ascii="Calibri" w:eastAsia="Calibri" w:hAnsi="Calibri" w:cs="Times New Roman"/>
                <w:b/>
                <w:i/>
                <w:sz w:val="20"/>
                <w:lang w:val="fr-FR"/>
              </w:rPr>
            </w:pPr>
            <w:r w:rsidRPr="006F0F48">
              <w:rPr>
                <w:rFonts w:ascii="Calibri" w:eastAsia="Calibri" w:hAnsi="Calibri" w:cs="Times New Roman"/>
                <w:b/>
                <w:i/>
                <w:sz w:val="20"/>
                <w:lang w:val="fr-FR"/>
              </w:rPr>
              <w:t>Pr Leila SLIM</w:t>
            </w:r>
            <w:r w:rsidRPr="006F0F48">
              <w:rPr>
                <w:rFonts w:ascii="Calibri" w:eastAsia="Calibri" w:hAnsi="Calibri" w:cs="Times New Roman"/>
                <w:i/>
                <w:sz w:val="20"/>
                <w:lang w:val="fr-FR"/>
              </w:rPr>
              <w:t xml:space="preserve"> (Expert TB)</w:t>
            </w:r>
          </w:p>
        </w:tc>
      </w:tr>
      <w:tr w:rsidR="006F0F48" w:rsidRPr="006F0F48" w14:paraId="55C2BE21" w14:textId="77777777" w:rsidTr="006F0F48">
        <w:trPr>
          <w:trHeight w:val="446"/>
        </w:trPr>
        <w:tc>
          <w:tcPr>
            <w:tcW w:w="0" w:type="auto"/>
            <w:vMerge/>
            <w:noWrap/>
            <w:vAlign w:val="center"/>
          </w:tcPr>
          <w:p w14:paraId="3D3482BD" w14:textId="77777777" w:rsidR="006F0F48" w:rsidRPr="006F0F48" w:rsidRDefault="006F0F48" w:rsidP="006F0F48">
            <w:pPr>
              <w:rPr>
                <w:rFonts w:ascii="Calibri" w:eastAsia="Calibri" w:hAnsi="Calibri" w:cs="Times New Roman"/>
                <w:i/>
                <w:lang w:val="fr-FR"/>
              </w:rPr>
            </w:pPr>
          </w:p>
        </w:tc>
        <w:tc>
          <w:tcPr>
            <w:tcW w:w="0" w:type="auto"/>
            <w:noWrap/>
            <w:vAlign w:val="center"/>
          </w:tcPr>
          <w:p w14:paraId="228852CC"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Composante TB résistante (MDR/XR)</w:t>
            </w:r>
          </w:p>
        </w:tc>
        <w:tc>
          <w:tcPr>
            <w:tcW w:w="0" w:type="auto"/>
            <w:noWrap/>
            <w:vAlign w:val="center"/>
          </w:tcPr>
          <w:p w14:paraId="62DD102F" w14:textId="77777777" w:rsidR="006F0F48" w:rsidRPr="006F0F48" w:rsidRDefault="006F0F48" w:rsidP="00352A76">
            <w:pPr>
              <w:numPr>
                <w:ilvl w:val="0"/>
                <w:numId w:val="58"/>
              </w:numPr>
              <w:contextualSpacing/>
              <w:rPr>
                <w:rFonts w:ascii="Calibri" w:eastAsia="Calibri" w:hAnsi="Calibri" w:cs="Times New Roman"/>
                <w:b/>
                <w:i/>
                <w:sz w:val="20"/>
              </w:rPr>
            </w:pPr>
            <w:r w:rsidRPr="006F0F48">
              <w:rPr>
                <w:rFonts w:ascii="Calibri" w:eastAsia="Calibri" w:hAnsi="Calibri" w:cs="Times New Roman"/>
                <w:b/>
                <w:i/>
                <w:sz w:val="20"/>
              </w:rPr>
              <w:t xml:space="preserve">Dr Alberto PIUBELO </w:t>
            </w:r>
            <w:r w:rsidRPr="006F0F48">
              <w:rPr>
                <w:rFonts w:ascii="Calibri" w:eastAsia="Calibri" w:hAnsi="Calibri" w:cs="Times New Roman"/>
                <w:i/>
                <w:sz w:val="20"/>
              </w:rPr>
              <w:t>(Expert TB)</w:t>
            </w:r>
          </w:p>
        </w:tc>
      </w:tr>
      <w:tr w:rsidR="006F0F48" w:rsidRPr="006F0F48" w14:paraId="2C9BA233" w14:textId="77777777" w:rsidTr="006F0F48">
        <w:trPr>
          <w:trHeight w:val="446"/>
        </w:trPr>
        <w:tc>
          <w:tcPr>
            <w:tcW w:w="0" w:type="auto"/>
            <w:vMerge/>
            <w:noWrap/>
            <w:vAlign w:val="center"/>
          </w:tcPr>
          <w:p w14:paraId="2B04D6C6" w14:textId="77777777" w:rsidR="006F0F48" w:rsidRPr="006F0F48" w:rsidRDefault="006F0F48" w:rsidP="006F0F48">
            <w:pPr>
              <w:rPr>
                <w:rFonts w:ascii="Calibri" w:eastAsia="Calibri" w:hAnsi="Calibri" w:cs="Times New Roman"/>
                <w:i/>
              </w:rPr>
            </w:pPr>
          </w:p>
        </w:tc>
        <w:tc>
          <w:tcPr>
            <w:tcW w:w="0" w:type="auto"/>
            <w:noWrap/>
            <w:vAlign w:val="center"/>
          </w:tcPr>
          <w:p w14:paraId="73B03B26" w14:textId="77777777" w:rsidR="006F0F48" w:rsidRPr="006F0F48" w:rsidRDefault="006F0F48" w:rsidP="00352A76">
            <w:pPr>
              <w:numPr>
                <w:ilvl w:val="0"/>
                <w:numId w:val="57"/>
              </w:numPr>
              <w:contextualSpacing/>
              <w:rPr>
                <w:rFonts w:ascii="Calibri" w:eastAsia="Calibri" w:hAnsi="Calibri" w:cs="Times New Roman"/>
                <w:i/>
                <w:lang w:val="fr-FR"/>
              </w:rPr>
            </w:pPr>
            <w:r w:rsidRPr="006F0F48">
              <w:rPr>
                <w:rFonts w:ascii="Calibri" w:eastAsia="Calibri" w:hAnsi="Calibri" w:cs="Times New Roman"/>
                <w:i/>
                <w:lang w:val="fr-FR"/>
              </w:rPr>
              <w:t>Gestion des médicaments de la Tuberculose</w:t>
            </w:r>
          </w:p>
        </w:tc>
        <w:tc>
          <w:tcPr>
            <w:tcW w:w="0" w:type="auto"/>
            <w:noWrap/>
            <w:vAlign w:val="center"/>
          </w:tcPr>
          <w:p w14:paraId="4ADA1D1C" w14:textId="77777777" w:rsidR="006F0F48" w:rsidRPr="006F0F48" w:rsidRDefault="006F0F48" w:rsidP="00352A76">
            <w:pPr>
              <w:numPr>
                <w:ilvl w:val="0"/>
                <w:numId w:val="58"/>
              </w:numPr>
              <w:contextualSpacing/>
              <w:rPr>
                <w:rFonts w:ascii="Calibri" w:eastAsia="Calibri" w:hAnsi="Calibri" w:cs="Times New Roman"/>
                <w:b/>
                <w:i/>
                <w:sz w:val="20"/>
                <w:lang w:val="fr-FR"/>
              </w:rPr>
            </w:pPr>
            <w:r w:rsidRPr="006F0F48">
              <w:rPr>
                <w:rFonts w:ascii="Calibri" w:eastAsia="Calibri" w:hAnsi="Calibri" w:cs="Times New Roman"/>
                <w:b/>
                <w:i/>
                <w:sz w:val="20"/>
                <w:lang w:val="fr-FR"/>
              </w:rPr>
              <w:t xml:space="preserve">Dr KHALED  </w:t>
            </w:r>
            <w:r w:rsidRPr="006F0F48">
              <w:rPr>
                <w:rFonts w:ascii="Calibri" w:eastAsia="Calibri" w:hAnsi="Calibri" w:cs="Times New Roman"/>
                <w:i/>
                <w:sz w:val="20"/>
                <w:lang w:val="fr-FR"/>
              </w:rPr>
              <w:t>(Expert TB)</w:t>
            </w:r>
          </w:p>
        </w:tc>
      </w:tr>
      <w:tr w:rsidR="006F0F48" w:rsidRPr="006F0F48" w14:paraId="1CC13C18" w14:textId="77777777" w:rsidTr="006F0F48">
        <w:trPr>
          <w:trHeight w:val="188"/>
        </w:trPr>
        <w:tc>
          <w:tcPr>
            <w:tcW w:w="0" w:type="auto"/>
            <w:noWrap/>
            <w:vAlign w:val="center"/>
          </w:tcPr>
          <w:p w14:paraId="69AA4F00"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11:45- 12 :45</w:t>
            </w:r>
          </w:p>
        </w:tc>
        <w:tc>
          <w:tcPr>
            <w:tcW w:w="0" w:type="auto"/>
            <w:noWrap/>
            <w:vAlign w:val="center"/>
          </w:tcPr>
          <w:p w14:paraId="45A58FFC"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rPr>
              <w:t>Discussion en plénière</w:t>
            </w:r>
          </w:p>
        </w:tc>
        <w:tc>
          <w:tcPr>
            <w:tcW w:w="0" w:type="auto"/>
            <w:noWrap/>
            <w:vAlign w:val="center"/>
          </w:tcPr>
          <w:p w14:paraId="7B91A058" w14:textId="77777777" w:rsidR="006F0F48" w:rsidRPr="006F0F48" w:rsidRDefault="006F0F48" w:rsidP="00352A76">
            <w:pPr>
              <w:numPr>
                <w:ilvl w:val="0"/>
                <w:numId w:val="55"/>
              </w:numPr>
              <w:contextualSpacing/>
              <w:rPr>
                <w:rFonts w:ascii="Calibri" w:eastAsia="Calibri" w:hAnsi="Calibri" w:cs="Times New Roman"/>
                <w:i/>
                <w:sz w:val="20"/>
                <w:lang w:val="fr-FR"/>
              </w:rPr>
            </w:pPr>
            <w:r w:rsidRPr="006F0F48">
              <w:rPr>
                <w:rFonts w:ascii="Calibri" w:eastAsia="Calibri" w:hAnsi="Calibri" w:cs="Times New Roman"/>
                <w:b/>
                <w:i/>
                <w:sz w:val="20"/>
                <w:lang w:val="fr-FR"/>
              </w:rPr>
              <w:t>Modérateur :</w:t>
            </w:r>
            <w:r w:rsidRPr="006F0F48">
              <w:rPr>
                <w:rFonts w:ascii="Calibri" w:eastAsia="Calibri" w:hAnsi="Calibri" w:cs="Times New Roman"/>
                <w:i/>
                <w:sz w:val="20"/>
                <w:lang w:val="fr-FR"/>
              </w:rPr>
              <w:t xml:space="preserve"> SG MINSANTE </w:t>
            </w:r>
          </w:p>
        </w:tc>
      </w:tr>
      <w:tr w:rsidR="006F0F48" w:rsidRPr="006F0F48" w14:paraId="2FD34FEF" w14:textId="77777777" w:rsidTr="006F0F48">
        <w:trPr>
          <w:trHeight w:val="418"/>
        </w:trPr>
        <w:tc>
          <w:tcPr>
            <w:tcW w:w="0" w:type="auto"/>
            <w:noWrap/>
            <w:vAlign w:val="center"/>
          </w:tcPr>
          <w:p w14:paraId="3C2B1C64"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12:45 -12:55</w:t>
            </w:r>
          </w:p>
        </w:tc>
        <w:tc>
          <w:tcPr>
            <w:tcW w:w="0" w:type="auto"/>
            <w:noWrap/>
            <w:vAlign w:val="center"/>
          </w:tcPr>
          <w:p w14:paraId="5CED0098" w14:textId="77777777" w:rsidR="006F0F48" w:rsidRPr="006F0F48" w:rsidRDefault="006F0F48" w:rsidP="00352A76">
            <w:pPr>
              <w:numPr>
                <w:ilvl w:val="0"/>
                <w:numId w:val="54"/>
              </w:numPr>
              <w:contextualSpacing/>
              <w:rPr>
                <w:rFonts w:ascii="Calibri" w:eastAsia="Calibri" w:hAnsi="Calibri" w:cs="Times New Roman"/>
              </w:rPr>
            </w:pPr>
            <w:r w:rsidRPr="006F0F48">
              <w:rPr>
                <w:rFonts w:ascii="Calibri" w:eastAsia="Calibri" w:hAnsi="Calibri" w:cs="Times New Roman"/>
                <w:lang w:val="fr-FR"/>
              </w:rPr>
              <w:t>Prochaines étapes et Perspectives</w:t>
            </w:r>
          </w:p>
        </w:tc>
        <w:tc>
          <w:tcPr>
            <w:tcW w:w="0" w:type="auto"/>
            <w:noWrap/>
            <w:vAlign w:val="center"/>
          </w:tcPr>
          <w:p w14:paraId="0B3CA003"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PNLT/MINSANTE</w:t>
            </w:r>
          </w:p>
        </w:tc>
      </w:tr>
      <w:tr w:rsidR="006F0F48" w:rsidRPr="006F0F48" w14:paraId="4F418FB6" w14:textId="77777777" w:rsidTr="006F0F48">
        <w:trPr>
          <w:trHeight w:val="287"/>
        </w:trPr>
        <w:tc>
          <w:tcPr>
            <w:tcW w:w="0" w:type="auto"/>
            <w:noWrap/>
            <w:vAlign w:val="center"/>
          </w:tcPr>
          <w:p w14:paraId="58AE4A2E"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13:00 -13:15</w:t>
            </w:r>
          </w:p>
        </w:tc>
        <w:tc>
          <w:tcPr>
            <w:tcW w:w="0" w:type="auto"/>
            <w:noWrap/>
            <w:vAlign w:val="center"/>
          </w:tcPr>
          <w:p w14:paraId="3160B60E"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lang w:val="fr-FR"/>
              </w:rPr>
              <w:t xml:space="preserve">Mots de clôture  </w:t>
            </w:r>
          </w:p>
          <w:p w14:paraId="66350DC7" w14:textId="77777777" w:rsidR="006F0F48" w:rsidRPr="006F0F48" w:rsidRDefault="006F0F48" w:rsidP="006F0F48">
            <w:pPr>
              <w:rPr>
                <w:rFonts w:ascii="Calibri" w:eastAsia="Calibri" w:hAnsi="Calibri" w:cs="Times New Roman"/>
                <w:lang w:val="fr-FR"/>
              </w:rPr>
            </w:pPr>
          </w:p>
        </w:tc>
        <w:tc>
          <w:tcPr>
            <w:tcW w:w="0" w:type="auto"/>
            <w:noWrap/>
            <w:vAlign w:val="center"/>
          </w:tcPr>
          <w:p w14:paraId="1C5E6B34"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Représentant du Ministère de la santé</w:t>
            </w:r>
          </w:p>
          <w:p w14:paraId="6D43708C" w14:textId="77777777" w:rsidR="006F0F48" w:rsidRPr="006F0F48" w:rsidRDefault="006F0F48" w:rsidP="00352A76">
            <w:pPr>
              <w:numPr>
                <w:ilvl w:val="0"/>
                <w:numId w:val="55"/>
              </w:numPr>
              <w:contextualSpacing/>
              <w:rPr>
                <w:rFonts w:ascii="Calibri" w:eastAsia="Calibri" w:hAnsi="Calibri" w:cs="Times New Roman"/>
                <w:sz w:val="20"/>
                <w:lang w:val="fr-FR"/>
              </w:rPr>
            </w:pPr>
            <w:r w:rsidRPr="006F0F48">
              <w:rPr>
                <w:rFonts w:ascii="Calibri" w:eastAsia="Calibri" w:hAnsi="Calibri" w:cs="Times New Roman"/>
                <w:sz w:val="20"/>
                <w:lang w:val="fr-FR"/>
              </w:rPr>
              <w:t>Représentant OMS</w:t>
            </w:r>
          </w:p>
        </w:tc>
      </w:tr>
      <w:tr w:rsidR="006F0F48" w:rsidRPr="006F0F48" w14:paraId="3E09F57C" w14:textId="77777777" w:rsidTr="006F0F48">
        <w:trPr>
          <w:trHeight w:val="318"/>
        </w:trPr>
        <w:tc>
          <w:tcPr>
            <w:tcW w:w="0" w:type="auto"/>
            <w:noWrap/>
            <w:vAlign w:val="center"/>
          </w:tcPr>
          <w:p w14:paraId="213325D7"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13:15 -13:20</w:t>
            </w:r>
          </w:p>
        </w:tc>
        <w:tc>
          <w:tcPr>
            <w:tcW w:w="0" w:type="auto"/>
            <w:noWrap/>
            <w:vAlign w:val="center"/>
          </w:tcPr>
          <w:p w14:paraId="423F7216" w14:textId="77777777" w:rsidR="006F0F48" w:rsidRPr="006F0F48" w:rsidRDefault="006F0F48" w:rsidP="00352A76">
            <w:pPr>
              <w:numPr>
                <w:ilvl w:val="0"/>
                <w:numId w:val="54"/>
              </w:numPr>
              <w:contextualSpacing/>
              <w:rPr>
                <w:rFonts w:ascii="Calibri" w:eastAsia="Calibri" w:hAnsi="Calibri" w:cs="Times New Roman"/>
                <w:lang w:val="fr-FR"/>
              </w:rPr>
            </w:pPr>
            <w:r w:rsidRPr="006F0F48">
              <w:rPr>
                <w:rFonts w:ascii="Calibri" w:eastAsia="Calibri" w:hAnsi="Calibri" w:cs="Times New Roman"/>
                <w:lang w:val="fr-FR"/>
              </w:rPr>
              <w:t>Photo de groupe</w:t>
            </w:r>
          </w:p>
        </w:tc>
        <w:tc>
          <w:tcPr>
            <w:tcW w:w="0" w:type="auto"/>
            <w:noWrap/>
            <w:vAlign w:val="center"/>
          </w:tcPr>
          <w:p w14:paraId="17088CB0" w14:textId="77777777" w:rsidR="006F0F48" w:rsidRPr="006F0F48" w:rsidRDefault="006F0F48" w:rsidP="00352A76">
            <w:pPr>
              <w:numPr>
                <w:ilvl w:val="0"/>
                <w:numId w:val="59"/>
              </w:numPr>
              <w:contextualSpacing/>
              <w:rPr>
                <w:rFonts w:ascii="Calibri" w:eastAsia="Calibri" w:hAnsi="Calibri" w:cs="Times New Roman"/>
                <w:sz w:val="20"/>
                <w:lang w:val="fr-FR"/>
              </w:rPr>
            </w:pPr>
            <w:r w:rsidRPr="006F0F48">
              <w:rPr>
                <w:rFonts w:ascii="Calibri" w:eastAsia="Calibri" w:hAnsi="Calibri" w:cs="Times New Roman"/>
                <w:sz w:val="20"/>
                <w:lang w:val="fr-FR"/>
              </w:rPr>
              <w:t>Equipe logistique</w:t>
            </w:r>
          </w:p>
        </w:tc>
      </w:tr>
      <w:tr w:rsidR="006F0F48" w:rsidRPr="006F0F48" w14:paraId="26ED1919" w14:textId="77777777" w:rsidTr="006F0F48">
        <w:trPr>
          <w:trHeight w:val="71"/>
        </w:trPr>
        <w:tc>
          <w:tcPr>
            <w:tcW w:w="0" w:type="auto"/>
            <w:shd w:val="clear" w:color="auto" w:fill="FFFF00"/>
            <w:noWrap/>
            <w:vAlign w:val="center"/>
          </w:tcPr>
          <w:p w14:paraId="1F1B5CB5" w14:textId="77777777" w:rsidR="006F0F48" w:rsidRPr="006F0F48" w:rsidRDefault="006F0F48" w:rsidP="006F0F48">
            <w:pPr>
              <w:rPr>
                <w:rFonts w:ascii="Calibri" w:eastAsia="Calibri" w:hAnsi="Calibri" w:cs="Times New Roman"/>
                <w:i/>
                <w:lang w:val="fr-FR"/>
              </w:rPr>
            </w:pPr>
            <w:r w:rsidRPr="006F0F48">
              <w:rPr>
                <w:rFonts w:ascii="Calibri" w:eastAsia="Calibri" w:hAnsi="Calibri" w:cs="Times New Roman"/>
                <w:i/>
                <w:lang w:val="fr-FR"/>
              </w:rPr>
              <w:t>13:20 – 14:20</w:t>
            </w:r>
          </w:p>
        </w:tc>
        <w:tc>
          <w:tcPr>
            <w:tcW w:w="0" w:type="auto"/>
            <w:gridSpan w:val="2"/>
            <w:shd w:val="clear" w:color="auto" w:fill="FFFF00"/>
            <w:noWrap/>
            <w:vAlign w:val="center"/>
          </w:tcPr>
          <w:p w14:paraId="77C04A3E" w14:textId="77777777" w:rsidR="006F0F48" w:rsidRPr="006F0F48" w:rsidRDefault="006F0F48" w:rsidP="00352A76">
            <w:pPr>
              <w:numPr>
                <w:ilvl w:val="0"/>
                <w:numId w:val="56"/>
              </w:numPr>
              <w:contextualSpacing/>
              <w:jc w:val="center"/>
              <w:rPr>
                <w:rFonts w:ascii="Calibri" w:eastAsia="Calibri" w:hAnsi="Calibri" w:cs="Times New Roman"/>
                <w:i/>
                <w:lang w:val="fr-FR"/>
              </w:rPr>
            </w:pPr>
            <w:r w:rsidRPr="006F0F48">
              <w:rPr>
                <w:rFonts w:ascii="Calibri" w:eastAsia="Calibri" w:hAnsi="Calibri" w:cs="Times New Roman"/>
                <w:i/>
                <w:lang w:val="fr-FR"/>
              </w:rPr>
              <w:t>Déjeuner</w:t>
            </w:r>
          </w:p>
        </w:tc>
      </w:tr>
    </w:tbl>
    <w:p w14:paraId="70E88F33" w14:textId="77777777" w:rsidR="006F0F48" w:rsidRPr="006F0F48" w:rsidRDefault="006F0F48" w:rsidP="006F0F48">
      <w:pPr>
        <w:spacing w:after="200" w:line="276" w:lineRule="auto"/>
        <w:rPr>
          <w:rFonts w:ascii="Calibri" w:eastAsia="Calibri" w:hAnsi="Calibri" w:cs="Times New Roman"/>
          <w:lang w:val="fr-FR"/>
        </w:rPr>
      </w:pPr>
    </w:p>
    <w:p w14:paraId="5477374B" w14:textId="77777777" w:rsidR="007510D0" w:rsidRDefault="007510D0" w:rsidP="00A1162C">
      <w:pPr>
        <w:spacing w:line="276" w:lineRule="auto"/>
        <w:rPr>
          <w:rFonts w:cstheme="minorHAnsi"/>
        </w:rPr>
      </w:pPr>
    </w:p>
    <w:p w14:paraId="7B801163" w14:textId="77777777" w:rsidR="00DA381A" w:rsidRDefault="00DA381A" w:rsidP="00A1162C">
      <w:pPr>
        <w:spacing w:line="276" w:lineRule="auto"/>
        <w:rPr>
          <w:rFonts w:cstheme="minorHAnsi"/>
          <w:b/>
          <w:sz w:val="24"/>
        </w:rPr>
      </w:pPr>
    </w:p>
    <w:p w14:paraId="7B27FE98" w14:textId="77777777" w:rsidR="00DA381A" w:rsidRDefault="00DA381A" w:rsidP="00A1162C">
      <w:pPr>
        <w:spacing w:line="276" w:lineRule="auto"/>
        <w:rPr>
          <w:rFonts w:cstheme="minorHAnsi"/>
          <w:b/>
          <w:sz w:val="24"/>
        </w:rPr>
      </w:pPr>
    </w:p>
    <w:p w14:paraId="1DE678C4" w14:textId="23632DCE" w:rsidR="00E625D9" w:rsidRPr="00E86167" w:rsidRDefault="00E625D9" w:rsidP="002F4DCF">
      <w:pPr>
        <w:pStyle w:val="Style1"/>
      </w:pPr>
      <w:bookmarkStart w:id="66" w:name="_Toc8598311"/>
      <w:r w:rsidRPr="00E86167">
        <w:t>Liste des personnes rencontrées</w:t>
      </w:r>
      <w:bookmarkEnd w:id="66"/>
    </w:p>
    <w:p w14:paraId="7301B3FF" w14:textId="77777777" w:rsidR="00E625D9" w:rsidRDefault="00E625D9" w:rsidP="00A1162C">
      <w:pPr>
        <w:spacing w:line="276" w:lineRule="auto"/>
        <w:rPr>
          <w:rFonts w:cstheme="minorHAnsi"/>
        </w:rPr>
      </w:pPr>
    </w:p>
    <w:tbl>
      <w:tblPr>
        <w:tblpPr w:leftFromText="141" w:rightFromText="141" w:vertAnchor="text" w:horzAnchor="page" w:tblpX="1346" w:tblpY="-1438"/>
        <w:tblW w:w="920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76"/>
        <w:gridCol w:w="5528"/>
      </w:tblGrid>
      <w:tr w:rsidR="002A2923" w:rsidRPr="002A2923" w14:paraId="0FAA3F47" w14:textId="77777777" w:rsidTr="002A2923">
        <w:trPr>
          <w:trHeight w:val="548"/>
        </w:trPr>
        <w:tc>
          <w:tcPr>
            <w:tcW w:w="3676" w:type="dxa"/>
            <w:shd w:val="clear" w:color="auto" w:fill="2E74B5" w:themeFill="accent1" w:themeFillShade="BF"/>
          </w:tcPr>
          <w:p w14:paraId="5DC4F475" w14:textId="77777777" w:rsidR="002A2923" w:rsidRPr="002A2923" w:rsidRDefault="002A2923" w:rsidP="002A2923">
            <w:pPr>
              <w:spacing w:after="0" w:line="240" w:lineRule="auto"/>
              <w:rPr>
                <w:rFonts w:ascii="Arial" w:eastAsia="Times New Roman" w:hAnsi="Arial" w:cs="Arial"/>
                <w:b/>
                <w:color w:val="FFFFFF" w:themeColor="background1"/>
                <w:sz w:val="28"/>
                <w:lang w:val="fr-FR"/>
              </w:rPr>
            </w:pPr>
            <w:r w:rsidRPr="002A2923">
              <w:rPr>
                <w:rFonts w:ascii="Arial" w:eastAsia="Times New Roman" w:hAnsi="Arial" w:cs="Arial"/>
                <w:color w:val="FFFFFF" w:themeColor="background1"/>
                <w:sz w:val="28"/>
                <w:lang w:val="fr-FR"/>
              </w:rPr>
              <w:lastRenderedPageBreak/>
              <w:t>Personne</w:t>
            </w:r>
          </w:p>
        </w:tc>
        <w:tc>
          <w:tcPr>
            <w:tcW w:w="5528" w:type="dxa"/>
            <w:shd w:val="clear" w:color="auto" w:fill="2E74B5" w:themeFill="accent1" w:themeFillShade="BF"/>
          </w:tcPr>
          <w:p w14:paraId="67E3225D" w14:textId="77777777" w:rsidR="002A2923" w:rsidRPr="002A2923" w:rsidRDefault="002A2923" w:rsidP="002A2923">
            <w:pPr>
              <w:spacing w:after="0" w:line="240" w:lineRule="auto"/>
              <w:rPr>
                <w:rFonts w:ascii="Arial" w:eastAsia="Times New Roman" w:hAnsi="Arial" w:cs="Arial"/>
                <w:b/>
                <w:color w:val="FFFFFF" w:themeColor="background1"/>
                <w:sz w:val="28"/>
                <w:lang w:val="fr-FR"/>
              </w:rPr>
            </w:pPr>
            <w:r w:rsidRPr="002A2923">
              <w:rPr>
                <w:rFonts w:ascii="Arial" w:eastAsia="Times New Roman" w:hAnsi="Arial" w:cs="Arial"/>
                <w:color w:val="FFFFFF" w:themeColor="background1"/>
                <w:sz w:val="28"/>
                <w:lang w:val="fr-FR"/>
              </w:rPr>
              <w:t>Fonction</w:t>
            </w:r>
          </w:p>
        </w:tc>
      </w:tr>
      <w:tr w:rsidR="00B9116F" w:rsidRPr="002A2923" w14:paraId="0C106EF3" w14:textId="77777777" w:rsidTr="002A2923">
        <w:tc>
          <w:tcPr>
            <w:tcW w:w="3676" w:type="dxa"/>
            <w:shd w:val="clear" w:color="auto" w:fill="auto"/>
          </w:tcPr>
          <w:p w14:paraId="1C979D78" w14:textId="7A03D914" w:rsidR="00B9116F" w:rsidRPr="00B9116F" w:rsidRDefault="00B9116F" w:rsidP="00B9116F">
            <w:pPr>
              <w:spacing w:after="0" w:line="240" w:lineRule="auto"/>
              <w:rPr>
                <w:rFonts w:eastAsia="Times New Roman" w:cstheme="minorHAnsi"/>
              </w:rPr>
            </w:pPr>
            <w:r w:rsidRPr="00B9116F">
              <w:rPr>
                <w:rFonts w:eastAsia="Times New Roman" w:cstheme="minorHAnsi"/>
              </w:rPr>
              <w:t>Dr Saleh Banoita Tourab</w:t>
            </w:r>
          </w:p>
        </w:tc>
        <w:tc>
          <w:tcPr>
            <w:tcW w:w="5528" w:type="dxa"/>
            <w:shd w:val="clear" w:color="auto" w:fill="auto"/>
          </w:tcPr>
          <w:p w14:paraId="7F80D24A" w14:textId="0D2C944C" w:rsidR="00B9116F" w:rsidRPr="00B9116F" w:rsidRDefault="00B9116F" w:rsidP="00B9116F">
            <w:pPr>
              <w:spacing w:after="0" w:line="240" w:lineRule="auto"/>
              <w:rPr>
                <w:rFonts w:eastAsia="Times New Roman" w:cstheme="minorHAnsi"/>
              </w:rPr>
            </w:pPr>
            <w:r w:rsidRPr="00B9116F">
              <w:rPr>
                <w:rFonts w:eastAsia="Times New Roman" w:cstheme="minorHAnsi"/>
              </w:rPr>
              <w:t xml:space="preserve">Secrétaire Général  </w:t>
            </w:r>
          </w:p>
        </w:tc>
      </w:tr>
      <w:tr w:rsidR="00B9116F" w:rsidRPr="002A2923" w14:paraId="409F6077" w14:textId="77777777" w:rsidTr="002A2923">
        <w:tc>
          <w:tcPr>
            <w:tcW w:w="3676" w:type="dxa"/>
            <w:shd w:val="clear" w:color="auto" w:fill="auto"/>
          </w:tcPr>
          <w:p w14:paraId="4C35597C" w14:textId="1CBE5180" w:rsidR="00B9116F" w:rsidRPr="00B9116F" w:rsidRDefault="00B9116F" w:rsidP="00B9116F">
            <w:pPr>
              <w:spacing w:after="0" w:line="240" w:lineRule="auto"/>
              <w:rPr>
                <w:rFonts w:eastAsia="Times New Roman" w:cstheme="minorHAnsi"/>
              </w:rPr>
            </w:pPr>
            <w:r w:rsidRPr="00B9116F">
              <w:rPr>
                <w:rFonts w:eastAsia="Times New Roman" w:cstheme="minorHAnsi"/>
              </w:rPr>
              <w:t>Mme Noura Abdi</w:t>
            </w:r>
          </w:p>
        </w:tc>
        <w:tc>
          <w:tcPr>
            <w:tcW w:w="5528" w:type="dxa"/>
            <w:shd w:val="clear" w:color="auto" w:fill="auto"/>
          </w:tcPr>
          <w:p w14:paraId="35B6CB3B" w14:textId="6E495F75" w:rsidR="00B9116F" w:rsidRPr="00B9116F" w:rsidRDefault="00B9116F" w:rsidP="00B9116F">
            <w:pPr>
              <w:spacing w:after="0" w:line="240" w:lineRule="auto"/>
              <w:rPr>
                <w:rFonts w:eastAsia="Times New Roman" w:cstheme="minorHAnsi"/>
              </w:rPr>
            </w:pPr>
            <w:r w:rsidRPr="00B9116F">
              <w:rPr>
                <w:rFonts w:eastAsia="Times New Roman" w:cstheme="minorHAnsi"/>
              </w:rPr>
              <w:t>Directrice des Programmes de Santé Prioritaires</w:t>
            </w:r>
          </w:p>
        </w:tc>
      </w:tr>
      <w:tr w:rsidR="00B9116F" w:rsidRPr="002A2923" w14:paraId="06D0091C" w14:textId="77777777" w:rsidTr="002A2923">
        <w:tc>
          <w:tcPr>
            <w:tcW w:w="3676" w:type="dxa"/>
            <w:shd w:val="clear" w:color="auto" w:fill="auto"/>
          </w:tcPr>
          <w:p w14:paraId="30E17E7E" w14:textId="60325D2C" w:rsidR="00B9116F" w:rsidRPr="00B9116F" w:rsidRDefault="00B9116F" w:rsidP="00B9116F">
            <w:pPr>
              <w:spacing w:after="0" w:line="240" w:lineRule="auto"/>
              <w:rPr>
                <w:rFonts w:eastAsia="Times New Roman" w:cstheme="minorHAnsi"/>
              </w:rPr>
            </w:pPr>
            <w:r w:rsidRPr="00B9116F">
              <w:rPr>
                <w:rFonts w:eastAsia="Times New Roman" w:cstheme="minorHAnsi"/>
              </w:rPr>
              <w:t>Mme Fatouma Alì</w:t>
            </w:r>
          </w:p>
        </w:tc>
        <w:tc>
          <w:tcPr>
            <w:tcW w:w="5528" w:type="dxa"/>
            <w:shd w:val="clear" w:color="auto" w:fill="auto"/>
          </w:tcPr>
          <w:p w14:paraId="55BE765F" w14:textId="0445B768" w:rsidR="00B9116F" w:rsidRPr="00B9116F" w:rsidRDefault="00B9116F" w:rsidP="00B9116F">
            <w:pPr>
              <w:spacing w:after="0" w:line="240" w:lineRule="auto"/>
              <w:rPr>
                <w:rFonts w:eastAsia="Times New Roman" w:cstheme="minorHAnsi"/>
              </w:rPr>
            </w:pPr>
            <w:r w:rsidRPr="00B9116F">
              <w:rPr>
                <w:rFonts w:eastAsia="Times New Roman" w:cstheme="minorHAnsi"/>
              </w:rPr>
              <w:t>Directrice des Etudes et de la Coopération Internationale</w:t>
            </w:r>
          </w:p>
        </w:tc>
      </w:tr>
      <w:tr w:rsidR="00B9116F" w:rsidRPr="002A2923" w14:paraId="3A2D2798" w14:textId="77777777" w:rsidTr="002A2923">
        <w:tc>
          <w:tcPr>
            <w:tcW w:w="3676" w:type="dxa"/>
            <w:shd w:val="clear" w:color="auto" w:fill="auto"/>
          </w:tcPr>
          <w:p w14:paraId="059669CF" w14:textId="32E7110B" w:rsidR="00B9116F" w:rsidRPr="002A2923" w:rsidRDefault="00B9116F" w:rsidP="00B9116F">
            <w:pPr>
              <w:spacing w:after="0" w:line="240" w:lineRule="auto"/>
              <w:rPr>
                <w:rFonts w:eastAsia="Times New Roman" w:cstheme="minorHAnsi"/>
                <w:lang w:val="fr-FR"/>
              </w:rPr>
            </w:pPr>
            <w:r w:rsidRPr="00B9116F">
              <w:rPr>
                <w:rFonts w:eastAsia="Times New Roman" w:cstheme="minorHAnsi"/>
              </w:rPr>
              <w:t>Dr Ahmed Zouiten</w:t>
            </w:r>
          </w:p>
        </w:tc>
        <w:tc>
          <w:tcPr>
            <w:tcW w:w="5528" w:type="dxa"/>
            <w:shd w:val="clear" w:color="auto" w:fill="auto"/>
          </w:tcPr>
          <w:p w14:paraId="7665CB17" w14:textId="6585A5CA" w:rsidR="00B9116F" w:rsidRPr="002A2923" w:rsidRDefault="00B9116F" w:rsidP="00B9116F">
            <w:pPr>
              <w:spacing w:after="0" w:line="240" w:lineRule="auto"/>
              <w:rPr>
                <w:rFonts w:eastAsia="Times New Roman" w:cstheme="minorHAnsi"/>
                <w:lang w:val="fr-FR"/>
              </w:rPr>
            </w:pPr>
            <w:r w:rsidRPr="00B9116F">
              <w:rPr>
                <w:rFonts w:eastAsia="Times New Roman" w:cstheme="minorHAnsi"/>
              </w:rPr>
              <w:t>Représentante OMS</w:t>
            </w:r>
          </w:p>
        </w:tc>
      </w:tr>
      <w:tr w:rsidR="00B9116F" w:rsidRPr="002A2923" w14:paraId="7377D10A" w14:textId="77777777" w:rsidTr="002A2923">
        <w:tc>
          <w:tcPr>
            <w:tcW w:w="3676" w:type="dxa"/>
            <w:shd w:val="clear" w:color="auto" w:fill="auto"/>
          </w:tcPr>
          <w:p w14:paraId="079A4A45" w14:textId="2F64EDBB"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Edie-Alain Kemenang, P.O.</w:t>
            </w:r>
          </w:p>
        </w:tc>
        <w:tc>
          <w:tcPr>
            <w:tcW w:w="5528" w:type="dxa"/>
            <w:shd w:val="clear" w:color="auto" w:fill="auto"/>
          </w:tcPr>
          <w:p w14:paraId="451FE3ED" w14:textId="4E00E6B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OMS</w:t>
            </w:r>
          </w:p>
        </w:tc>
      </w:tr>
      <w:tr w:rsidR="00B9116F" w:rsidRPr="002A2923" w14:paraId="34779A81" w14:textId="77777777" w:rsidTr="002A2923">
        <w:tc>
          <w:tcPr>
            <w:tcW w:w="3676" w:type="dxa"/>
            <w:shd w:val="clear" w:color="auto" w:fill="auto"/>
          </w:tcPr>
          <w:p w14:paraId="7A8B145A" w14:textId="4803677D" w:rsidR="00B9116F" w:rsidRPr="002A2923" w:rsidRDefault="00B9116F" w:rsidP="00B9116F">
            <w:pPr>
              <w:spacing w:after="0" w:line="240" w:lineRule="auto"/>
              <w:rPr>
                <w:rFonts w:eastAsia="Times New Roman" w:cstheme="minorHAnsi"/>
                <w:lang w:val="fr-FR"/>
              </w:rPr>
            </w:pPr>
            <w:r w:rsidRPr="002A2923">
              <w:rPr>
                <w:rFonts w:eastAsia="Times New Roman" w:cstheme="minorHAnsi"/>
              </w:rPr>
              <w:t>Dr Abdoulaye Konate, P.O</w:t>
            </w:r>
          </w:p>
        </w:tc>
        <w:tc>
          <w:tcPr>
            <w:tcW w:w="5528" w:type="dxa"/>
            <w:shd w:val="clear" w:color="auto" w:fill="auto"/>
          </w:tcPr>
          <w:p w14:paraId="4498C984" w14:textId="45A604F8"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OMS</w:t>
            </w:r>
          </w:p>
        </w:tc>
      </w:tr>
      <w:tr w:rsidR="00B9116F" w:rsidRPr="002A2923" w14:paraId="445C002C" w14:textId="77777777" w:rsidTr="002A2923">
        <w:tc>
          <w:tcPr>
            <w:tcW w:w="3676" w:type="dxa"/>
            <w:shd w:val="clear" w:color="auto" w:fill="auto"/>
          </w:tcPr>
          <w:p w14:paraId="373FB463" w14:textId="352AACFD"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Hawa Hassen Guessod</w:t>
            </w:r>
          </w:p>
        </w:tc>
        <w:tc>
          <w:tcPr>
            <w:tcW w:w="5528" w:type="dxa"/>
            <w:shd w:val="clear" w:color="auto" w:fill="auto"/>
          </w:tcPr>
          <w:p w14:paraId="21F80EC9" w14:textId="332DCAE8"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Coordinatrice PNLT</w:t>
            </w:r>
          </w:p>
        </w:tc>
      </w:tr>
      <w:tr w:rsidR="00B9116F" w:rsidRPr="002A2923" w14:paraId="0FB10F2A" w14:textId="77777777" w:rsidTr="002A2923">
        <w:tc>
          <w:tcPr>
            <w:tcW w:w="3676" w:type="dxa"/>
            <w:shd w:val="clear" w:color="auto" w:fill="auto"/>
          </w:tcPr>
          <w:p w14:paraId="36A17E74"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Samatar Hoche</w:t>
            </w:r>
          </w:p>
        </w:tc>
        <w:tc>
          <w:tcPr>
            <w:tcW w:w="5528" w:type="dxa"/>
            <w:shd w:val="clear" w:color="auto" w:fill="auto"/>
          </w:tcPr>
          <w:p w14:paraId="6C7CED86"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Hopital chakib coinfection</w:t>
            </w:r>
          </w:p>
        </w:tc>
      </w:tr>
      <w:tr w:rsidR="00B9116F" w:rsidRPr="0002061D" w14:paraId="268DF6D5" w14:textId="77777777" w:rsidTr="002A2923">
        <w:tc>
          <w:tcPr>
            <w:tcW w:w="3676" w:type="dxa"/>
            <w:shd w:val="clear" w:color="auto" w:fill="auto"/>
          </w:tcPr>
          <w:p w14:paraId="1FCFA7C6"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Abdikadar Youssouf Aden, </w:t>
            </w:r>
          </w:p>
        </w:tc>
        <w:tc>
          <w:tcPr>
            <w:tcW w:w="5528" w:type="dxa"/>
            <w:shd w:val="clear" w:color="auto" w:fill="auto"/>
          </w:tcPr>
          <w:p w14:paraId="7C641531"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du service de Prise en charge</w:t>
            </w:r>
          </w:p>
        </w:tc>
      </w:tr>
      <w:tr w:rsidR="00B9116F" w:rsidRPr="0002061D" w14:paraId="2B025162" w14:textId="77777777" w:rsidTr="002A2923">
        <w:tc>
          <w:tcPr>
            <w:tcW w:w="3676" w:type="dxa"/>
            <w:shd w:val="clear" w:color="auto" w:fill="auto"/>
          </w:tcPr>
          <w:p w14:paraId="46369E85"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Mme Ladan Osman Robleh, </w:t>
            </w:r>
          </w:p>
        </w:tc>
        <w:tc>
          <w:tcPr>
            <w:tcW w:w="5528" w:type="dxa"/>
            <w:shd w:val="clear" w:color="auto" w:fill="auto"/>
          </w:tcPr>
          <w:p w14:paraId="386C3A38"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du service de Suivi et Evaluation</w:t>
            </w:r>
          </w:p>
        </w:tc>
      </w:tr>
      <w:tr w:rsidR="00B9116F" w:rsidRPr="002A2923" w14:paraId="56B8E318" w14:textId="77777777" w:rsidTr="002A2923">
        <w:tc>
          <w:tcPr>
            <w:tcW w:w="3676" w:type="dxa"/>
            <w:shd w:val="clear" w:color="auto" w:fill="auto"/>
          </w:tcPr>
          <w:p w14:paraId="7B5F87C2"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Hussein Ali Robleh</w:t>
            </w:r>
          </w:p>
        </w:tc>
        <w:tc>
          <w:tcPr>
            <w:tcW w:w="5528" w:type="dxa"/>
            <w:shd w:val="clear" w:color="auto" w:fill="auto"/>
          </w:tcPr>
          <w:p w14:paraId="1AE823F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Superviseur DOT</w:t>
            </w:r>
          </w:p>
        </w:tc>
      </w:tr>
      <w:tr w:rsidR="00B9116F" w:rsidRPr="002A2923" w14:paraId="23369E1F" w14:textId="77777777" w:rsidTr="002A2923">
        <w:tc>
          <w:tcPr>
            <w:tcW w:w="3676" w:type="dxa"/>
            <w:shd w:val="clear" w:color="auto" w:fill="auto"/>
          </w:tcPr>
          <w:p w14:paraId="089886F4"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Melle Anissa Houssein</w:t>
            </w:r>
          </w:p>
        </w:tc>
        <w:tc>
          <w:tcPr>
            <w:tcW w:w="5528" w:type="dxa"/>
            <w:shd w:val="clear" w:color="auto" w:fill="auto"/>
          </w:tcPr>
          <w:p w14:paraId="5E7E029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Superviseur DOT</w:t>
            </w:r>
          </w:p>
        </w:tc>
      </w:tr>
      <w:tr w:rsidR="00B9116F" w:rsidRPr="0002061D" w14:paraId="33FAFB5F" w14:textId="77777777" w:rsidTr="002A2923">
        <w:tc>
          <w:tcPr>
            <w:tcW w:w="3676" w:type="dxa"/>
            <w:shd w:val="clear" w:color="auto" w:fill="auto"/>
          </w:tcPr>
          <w:p w14:paraId="468A205F"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Saeedo Mohamed Ali</w:t>
            </w:r>
          </w:p>
        </w:tc>
        <w:tc>
          <w:tcPr>
            <w:tcW w:w="5528" w:type="dxa"/>
            <w:shd w:val="clear" w:color="auto" w:fill="auto"/>
          </w:tcPr>
          <w:p w14:paraId="3C08ADA9" w14:textId="2A5D1328"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Médecin</w:t>
            </w:r>
            <w:r>
              <w:rPr>
                <w:rFonts w:eastAsia="Times New Roman" w:cstheme="minorHAnsi"/>
                <w:lang w:val="fr-FR"/>
              </w:rPr>
              <w:t xml:space="preserve"> du centre VIH – Hôpital y</w:t>
            </w:r>
            <w:r w:rsidRPr="002A2923">
              <w:rPr>
                <w:rFonts w:eastAsia="Times New Roman" w:cstheme="minorHAnsi"/>
                <w:lang w:val="fr-FR"/>
              </w:rPr>
              <w:t xml:space="preserve">onis Taussaint </w:t>
            </w:r>
          </w:p>
        </w:tc>
      </w:tr>
      <w:tr w:rsidR="00B9116F" w:rsidRPr="0002061D" w14:paraId="4C30E51E" w14:textId="77777777" w:rsidTr="002A2923">
        <w:tc>
          <w:tcPr>
            <w:tcW w:w="3676" w:type="dxa"/>
            <w:shd w:val="clear" w:color="auto" w:fill="auto"/>
          </w:tcPr>
          <w:p w14:paraId="0C2DCD60"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Idil Abdailrahim</w:t>
            </w:r>
          </w:p>
        </w:tc>
        <w:tc>
          <w:tcPr>
            <w:tcW w:w="5528" w:type="dxa"/>
            <w:shd w:val="clear" w:color="auto" w:fill="auto"/>
          </w:tcPr>
          <w:p w14:paraId="542C8D2D"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du service de Suivi et Evaluation  PNLT</w:t>
            </w:r>
          </w:p>
        </w:tc>
      </w:tr>
      <w:tr w:rsidR="00B9116F" w:rsidRPr="002A2923" w14:paraId="590E638E" w14:textId="77777777" w:rsidTr="002A2923">
        <w:tc>
          <w:tcPr>
            <w:tcW w:w="3676" w:type="dxa"/>
            <w:shd w:val="clear" w:color="auto" w:fill="auto"/>
          </w:tcPr>
          <w:p w14:paraId="0E6A277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Moussa Mohamed </w:t>
            </w:r>
          </w:p>
        </w:tc>
        <w:tc>
          <w:tcPr>
            <w:tcW w:w="5528" w:type="dxa"/>
            <w:shd w:val="clear" w:color="auto" w:fill="auto"/>
          </w:tcPr>
          <w:p w14:paraId="19792F0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 PEC/PLS</w:t>
            </w:r>
          </w:p>
        </w:tc>
      </w:tr>
      <w:tr w:rsidR="00B9116F" w:rsidRPr="0002061D" w14:paraId="33170308" w14:textId="77777777" w:rsidTr="002A2923">
        <w:tc>
          <w:tcPr>
            <w:tcW w:w="3676" w:type="dxa"/>
            <w:shd w:val="clear" w:color="auto" w:fill="auto"/>
          </w:tcPr>
          <w:p w14:paraId="637599D5"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bCs/>
                <w:lang w:val="fr-FR"/>
              </w:rPr>
              <w:t>Aicha Mohamed Ali</w:t>
            </w:r>
          </w:p>
        </w:tc>
        <w:tc>
          <w:tcPr>
            <w:tcW w:w="5528" w:type="dxa"/>
            <w:shd w:val="clear" w:color="auto" w:fill="auto"/>
          </w:tcPr>
          <w:p w14:paraId="319B6FA6"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du service de Suivi et Evaluation</w:t>
            </w:r>
          </w:p>
        </w:tc>
      </w:tr>
      <w:tr w:rsidR="00B9116F" w:rsidRPr="002A2923" w14:paraId="3D9303E4" w14:textId="77777777" w:rsidTr="002A2923">
        <w:tc>
          <w:tcPr>
            <w:tcW w:w="3676" w:type="dxa"/>
            <w:shd w:val="clear" w:color="auto" w:fill="auto"/>
          </w:tcPr>
          <w:p w14:paraId="2C2619F3" w14:textId="48C3E6DE" w:rsidR="00B9116F" w:rsidRPr="002A2923" w:rsidRDefault="00B9116F" w:rsidP="00B9116F">
            <w:pPr>
              <w:spacing w:after="0" w:line="240" w:lineRule="auto"/>
              <w:rPr>
                <w:rFonts w:eastAsia="Times New Roman" w:cstheme="minorHAnsi"/>
                <w:lang w:val="fr-FR"/>
              </w:rPr>
            </w:pPr>
            <w:r>
              <w:rPr>
                <w:rFonts w:eastAsia="Times New Roman" w:cstheme="minorHAnsi"/>
                <w:lang w:val="fr-FR"/>
              </w:rPr>
              <w:t>Assia Haissam</w:t>
            </w:r>
            <w:r w:rsidRPr="002A2923">
              <w:rPr>
                <w:rFonts w:eastAsia="Times New Roman" w:cstheme="minorHAnsi"/>
                <w:lang w:val="fr-FR"/>
              </w:rPr>
              <w:t xml:space="preserve">a </w:t>
            </w:r>
          </w:p>
        </w:tc>
        <w:tc>
          <w:tcPr>
            <w:tcW w:w="5528" w:type="dxa"/>
            <w:shd w:val="clear" w:color="auto" w:fill="auto"/>
          </w:tcPr>
          <w:p w14:paraId="4CBE5A17" w14:textId="621EC834"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Assistante /PNLT</w:t>
            </w:r>
          </w:p>
        </w:tc>
      </w:tr>
      <w:tr w:rsidR="00B9116F" w:rsidRPr="002A2923" w14:paraId="4775DE2F" w14:textId="77777777" w:rsidTr="002A2923">
        <w:tc>
          <w:tcPr>
            <w:tcW w:w="3676" w:type="dxa"/>
            <w:shd w:val="clear" w:color="auto" w:fill="auto"/>
          </w:tcPr>
          <w:p w14:paraId="368111FD"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Mme Deka Ahmed Robleh</w:t>
            </w:r>
          </w:p>
        </w:tc>
        <w:tc>
          <w:tcPr>
            <w:tcW w:w="5528" w:type="dxa"/>
            <w:shd w:val="clear" w:color="auto" w:fill="auto"/>
          </w:tcPr>
          <w:p w14:paraId="109BE391"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DG CNSS</w:t>
            </w:r>
          </w:p>
        </w:tc>
      </w:tr>
      <w:tr w:rsidR="00B9116F" w:rsidRPr="002A2923" w14:paraId="74256FCF" w14:textId="77777777" w:rsidTr="002A2923">
        <w:tc>
          <w:tcPr>
            <w:tcW w:w="3676" w:type="dxa"/>
            <w:shd w:val="clear" w:color="auto" w:fill="auto"/>
          </w:tcPr>
          <w:p w14:paraId="56ED0A81"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Dr Gamil Said Ibrahim </w:t>
            </w:r>
          </w:p>
        </w:tc>
        <w:tc>
          <w:tcPr>
            <w:tcW w:w="5528" w:type="dxa"/>
            <w:shd w:val="clear" w:color="auto" w:fill="auto"/>
          </w:tcPr>
          <w:p w14:paraId="5EB8D738" w14:textId="536E0493"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Médecin chef</w:t>
            </w:r>
            <w:r>
              <w:rPr>
                <w:rFonts w:eastAsia="Times New Roman" w:cstheme="minorHAnsi"/>
                <w:lang w:val="fr-FR"/>
              </w:rPr>
              <w:t>, CNSS</w:t>
            </w:r>
          </w:p>
        </w:tc>
      </w:tr>
      <w:tr w:rsidR="00B9116F" w:rsidRPr="002A2923" w14:paraId="76377B21" w14:textId="77777777" w:rsidTr="002A2923">
        <w:tc>
          <w:tcPr>
            <w:tcW w:w="3676" w:type="dxa"/>
            <w:shd w:val="clear" w:color="auto" w:fill="auto"/>
          </w:tcPr>
          <w:p w14:paraId="3437C584"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Maizer faid</w:t>
            </w:r>
          </w:p>
        </w:tc>
        <w:tc>
          <w:tcPr>
            <w:tcW w:w="5528" w:type="dxa"/>
            <w:shd w:val="clear" w:color="auto" w:fill="auto"/>
          </w:tcPr>
          <w:p w14:paraId="5AA139E9" w14:textId="1CDFF155" w:rsidR="00B9116F" w:rsidRPr="002A2923" w:rsidRDefault="00B9116F" w:rsidP="00B9116F">
            <w:pPr>
              <w:spacing w:after="0" w:line="240" w:lineRule="auto"/>
              <w:rPr>
                <w:rFonts w:eastAsia="Times New Roman" w:cstheme="minorHAnsi"/>
                <w:lang w:val="fr-FR"/>
              </w:rPr>
            </w:pPr>
            <w:r>
              <w:rPr>
                <w:rFonts w:eastAsia="Times New Roman" w:cstheme="minorHAnsi"/>
                <w:lang w:val="fr-FR"/>
              </w:rPr>
              <w:t xml:space="preserve">Pneumophtysiologue , Hôpital de référence TB </w:t>
            </w:r>
          </w:p>
        </w:tc>
      </w:tr>
      <w:tr w:rsidR="00B9116F" w:rsidRPr="002A2923" w14:paraId="53003CBE" w14:textId="77777777" w:rsidTr="002A2923">
        <w:tc>
          <w:tcPr>
            <w:tcW w:w="3676" w:type="dxa"/>
            <w:shd w:val="clear" w:color="auto" w:fill="auto"/>
          </w:tcPr>
          <w:p w14:paraId="35EE5F7C"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Dr Ramzi Abdallah </w:t>
            </w:r>
          </w:p>
        </w:tc>
        <w:tc>
          <w:tcPr>
            <w:tcW w:w="5528" w:type="dxa"/>
            <w:shd w:val="clear" w:color="auto" w:fill="auto"/>
          </w:tcPr>
          <w:p w14:paraId="14D1E30E" w14:textId="1E7CB98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Medecin CSC</w:t>
            </w:r>
            <w:r>
              <w:rPr>
                <w:rFonts w:eastAsia="Times New Roman" w:cstheme="minorHAnsi"/>
                <w:lang w:val="fr-FR"/>
              </w:rPr>
              <w:t>, Balbala II</w:t>
            </w:r>
            <w:r w:rsidRPr="002A2923">
              <w:rPr>
                <w:rFonts w:eastAsia="Times New Roman" w:cstheme="minorHAnsi"/>
                <w:lang w:val="fr-FR"/>
              </w:rPr>
              <w:t xml:space="preserve"> </w:t>
            </w:r>
          </w:p>
        </w:tc>
      </w:tr>
      <w:tr w:rsidR="00B9116F" w:rsidRPr="002A2923" w14:paraId="25BE78D5" w14:textId="77777777" w:rsidTr="002A2923">
        <w:tc>
          <w:tcPr>
            <w:tcW w:w="3676" w:type="dxa"/>
            <w:shd w:val="clear" w:color="auto" w:fill="auto"/>
          </w:tcPr>
          <w:p w14:paraId="6D868AF5"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Maad Wasser</w:t>
            </w:r>
          </w:p>
        </w:tc>
        <w:tc>
          <w:tcPr>
            <w:tcW w:w="5528" w:type="dxa"/>
            <w:shd w:val="clear" w:color="auto" w:fill="auto"/>
          </w:tcPr>
          <w:p w14:paraId="5D8DD8AE"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Medecin Chef</w:t>
            </w:r>
          </w:p>
        </w:tc>
      </w:tr>
      <w:tr w:rsidR="00B9116F" w:rsidRPr="002A2923" w14:paraId="46200D57" w14:textId="77777777" w:rsidTr="002A2923">
        <w:tc>
          <w:tcPr>
            <w:tcW w:w="3676" w:type="dxa"/>
            <w:shd w:val="clear" w:color="auto" w:fill="auto"/>
          </w:tcPr>
          <w:p w14:paraId="1E411263"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bCs/>
                <w:lang w:val="fr-FR"/>
              </w:rPr>
              <w:t>Mr Kamel youssouf</w:t>
            </w:r>
          </w:p>
        </w:tc>
        <w:tc>
          <w:tcPr>
            <w:tcW w:w="5528" w:type="dxa"/>
            <w:shd w:val="clear" w:color="auto" w:fill="auto"/>
          </w:tcPr>
          <w:p w14:paraId="416B22B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Agent DOT</w:t>
            </w:r>
          </w:p>
        </w:tc>
      </w:tr>
      <w:tr w:rsidR="00B9116F" w:rsidRPr="002A2923" w14:paraId="4951DDCA" w14:textId="77777777" w:rsidTr="002A2923">
        <w:tc>
          <w:tcPr>
            <w:tcW w:w="3676" w:type="dxa"/>
            <w:shd w:val="clear" w:color="auto" w:fill="auto"/>
          </w:tcPr>
          <w:p w14:paraId="245D443B"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Mme Hasna Ibrahim Idriss, </w:t>
            </w:r>
          </w:p>
        </w:tc>
        <w:tc>
          <w:tcPr>
            <w:tcW w:w="5528" w:type="dxa"/>
            <w:shd w:val="clear" w:color="auto" w:fill="auto"/>
          </w:tcPr>
          <w:p w14:paraId="290F418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de la pharmacie</w:t>
            </w:r>
          </w:p>
        </w:tc>
      </w:tr>
      <w:tr w:rsidR="00B9116F" w:rsidRPr="0002061D" w14:paraId="4050C268" w14:textId="77777777" w:rsidTr="002A2923">
        <w:tc>
          <w:tcPr>
            <w:tcW w:w="3676" w:type="dxa"/>
            <w:shd w:val="clear" w:color="auto" w:fill="auto"/>
          </w:tcPr>
          <w:p w14:paraId="59B3DBD6"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Melle Assia Haissan</w:t>
            </w:r>
          </w:p>
        </w:tc>
        <w:tc>
          <w:tcPr>
            <w:tcW w:w="5528" w:type="dxa"/>
            <w:shd w:val="clear" w:color="auto" w:fill="auto"/>
          </w:tcPr>
          <w:p w14:paraId="6405746F"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Point focal des données et assistante PNLT</w:t>
            </w:r>
          </w:p>
        </w:tc>
      </w:tr>
      <w:tr w:rsidR="00B9116F" w:rsidRPr="002A2923" w14:paraId="3F455810" w14:textId="77777777" w:rsidTr="002A2923">
        <w:tc>
          <w:tcPr>
            <w:tcW w:w="3676" w:type="dxa"/>
            <w:shd w:val="clear" w:color="auto" w:fill="auto"/>
          </w:tcPr>
          <w:p w14:paraId="72BA593B"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Dr Mahmoud Adair</w:t>
            </w:r>
          </w:p>
        </w:tc>
        <w:tc>
          <w:tcPr>
            <w:tcW w:w="5528" w:type="dxa"/>
            <w:shd w:val="clear" w:color="auto" w:fill="auto"/>
          </w:tcPr>
          <w:p w14:paraId="71FE2E5B"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Medecin refereat</w:t>
            </w:r>
          </w:p>
        </w:tc>
      </w:tr>
      <w:tr w:rsidR="00B9116F" w:rsidRPr="002A2923" w14:paraId="0CE374E7" w14:textId="77777777" w:rsidTr="002A2923">
        <w:tc>
          <w:tcPr>
            <w:tcW w:w="3676" w:type="dxa"/>
            <w:shd w:val="clear" w:color="auto" w:fill="auto"/>
          </w:tcPr>
          <w:p w14:paraId="2FFEB88E"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Dr Saleh Banoita Tourab, </w:t>
            </w:r>
          </w:p>
        </w:tc>
        <w:tc>
          <w:tcPr>
            <w:tcW w:w="5528" w:type="dxa"/>
            <w:shd w:val="clear" w:color="auto" w:fill="auto"/>
          </w:tcPr>
          <w:p w14:paraId="59FAFDB2"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Secrétaire Général  </w:t>
            </w:r>
          </w:p>
        </w:tc>
      </w:tr>
      <w:tr w:rsidR="00B9116F" w:rsidRPr="0002061D" w14:paraId="6B1FB486" w14:textId="77777777" w:rsidTr="002A2923">
        <w:tc>
          <w:tcPr>
            <w:tcW w:w="3676" w:type="dxa"/>
            <w:shd w:val="clear" w:color="auto" w:fill="auto"/>
          </w:tcPr>
          <w:p w14:paraId="7B353AD4"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Ali Ahmed Chikh, </w:t>
            </w:r>
          </w:p>
        </w:tc>
        <w:tc>
          <w:tcPr>
            <w:tcW w:w="5528" w:type="dxa"/>
            <w:shd w:val="clear" w:color="auto" w:fill="auto"/>
          </w:tcPr>
          <w:p w14:paraId="441EC2B0"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de laboratoire et de Supervision</w:t>
            </w:r>
          </w:p>
        </w:tc>
      </w:tr>
      <w:tr w:rsidR="00B9116F" w:rsidRPr="0002061D" w14:paraId="5DFC254C" w14:textId="77777777" w:rsidTr="002A2923">
        <w:tc>
          <w:tcPr>
            <w:tcW w:w="3676" w:type="dxa"/>
            <w:shd w:val="clear" w:color="auto" w:fill="auto"/>
          </w:tcPr>
          <w:p w14:paraId="543F5883"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Mme Saredo Arreh, </w:t>
            </w:r>
          </w:p>
        </w:tc>
        <w:tc>
          <w:tcPr>
            <w:tcW w:w="5528" w:type="dxa"/>
            <w:shd w:val="clear" w:color="auto" w:fill="auto"/>
          </w:tcPr>
          <w:p w14:paraId="1D338EDB"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de laboratoire et de Supervision</w:t>
            </w:r>
          </w:p>
        </w:tc>
      </w:tr>
      <w:tr w:rsidR="00B9116F" w:rsidRPr="0002061D" w14:paraId="6B736684" w14:textId="77777777" w:rsidTr="002A2923">
        <w:tc>
          <w:tcPr>
            <w:tcW w:w="3676" w:type="dxa"/>
            <w:shd w:val="clear" w:color="auto" w:fill="auto"/>
          </w:tcPr>
          <w:p w14:paraId="197AB68F"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Dr Zouhour Chakib Saad, </w:t>
            </w:r>
          </w:p>
        </w:tc>
        <w:tc>
          <w:tcPr>
            <w:tcW w:w="5528" w:type="dxa"/>
            <w:shd w:val="clear" w:color="auto" w:fill="auto"/>
          </w:tcPr>
          <w:p w14:paraId="13BA419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de la prise en charge de la TB-MR</w:t>
            </w:r>
          </w:p>
        </w:tc>
      </w:tr>
      <w:tr w:rsidR="00B9116F" w:rsidRPr="0002061D" w14:paraId="3424EE84" w14:textId="77777777" w:rsidTr="002A2923">
        <w:tc>
          <w:tcPr>
            <w:tcW w:w="3676" w:type="dxa"/>
            <w:shd w:val="clear" w:color="auto" w:fill="auto"/>
          </w:tcPr>
          <w:p w14:paraId="47451721"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Yacine Weberi, </w:t>
            </w:r>
          </w:p>
        </w:tc>
        <w:tc>
          <w:tcPr>
            <w:tcW w:w="5528" w:type="dxa"/>
            <w:shd w:val="clear" w:color="auto" w:fill="auto"/>
          </w:tcPr>
          <w:p w14:paraId="40952122"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Responsable du LNR et toute son équipe</w:t>
            </w:r>
          </w:p>
        </w:tc>
      </w:tr>
      <w:tr w:rsidR="00B9116F" w:rsidRPr="002A2923" w14:paraId="3BEB0736" w14:textId="77777777" w:rsidTr="002A2923">
        <w:tc>
          <w:tcPr>
            <w:tcW w:w="3676" w:type="dxa"/>
            <w:shd w:val="clear" w:color="auto" w:fill="auto"/>
          </w:tcPr>
          <w:p w14:paraId="09785DBC"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Mme Filsan Omar Ali, </w:t>
            </w:r>
          </w:p>
        </w:tc>
        <w:tc>
          <w:tcPr>
            <w:tcW w:w="5528" w:type="dxa"/>
            <w:shd w:val="clear" w:color="auto" w:fill="auto"/>
          </w:tcPr>
          <w:p w14:paraId="69B0BA61"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Chef de laboratoire</w:t>
            </w:r>
          </w:p>
        </w:tc>
      </w:tr>
      <w:tr w:rsidR="00B9116F" w:rsidRPr="002A2923" w14:paraId="7A1EC7E0" w14:textId="77777777" w:rsidTr="002A2923">
        <w:tc>
          <w:tcPr>
            <w:tcW w:w="3676" w:type="dxa"/>
            <w:shd w:val="clear" w:color="auto" w:fill="auto"/>
          </w:tcPr>
          <w:p w14:paraId="1EDB7610" w14:textId="77777777" w:rsidR="00B9116F" w:rsidRPr="002A2923" w:rsidRDefault="00B9116F" w:rsidP="00B9116F">
            <w:pPr>
              <w:spacing w:after="0" w:line="240" w:lineRule="auto"/>
              <w:rPr>
                <w:rFonts w:eastAsia="Times New Roman" w:cstheme="minorHAnsi"/>
              </w:rPr>
            </w:pPr>
            <w:r w:rsidRPr="002A2923">
              <w:rPr>
                <w:rFonts w:eastAsia="Times New Roman" w:cstheme="minorHAnsi"/>
              </w:rPr>
              <w:t>M Ahmed Mohamed Dimbio, Major</w:t>
            </w:r>
          </w:p>
        </w:tc>
        <w:tc>
          <w:tcPr>
            <w:tcW w:w="5528" w:type="dxa"/>
            <w:shd w:val="clear" w:color="auto" w:fill="auto"/>
          </w:tcPr>
          <w:p w14:paraId="644D0752" w14:textId="77777777" w:rsidR="00B9116F" w:rsidRPr="002A2923" w:rsidRDefault="00B9116F" w:rsidP="00B9116F">
            <w:pPr>
              <w:spacing w:after="0" w:line="240" w:lineRule="auto"/>
              <w:rPr>
                <w:rFonts w:eastAsia="Times New Roman" w:cstheme="minorHAnsi"/>
              </w:rPr>
            </w:pPr>
            <w:r w:rsidRPr="002A2923">
              <w:rPr>
                <w:rFonts w:eastAsia="Times New Roman" w:cstheme="minorHAnsi"/>
              </w:rPr>
              <w:t>M Ahmed Mohamed Dimbio, Major</w:t>
            </w:r>
          </w:p>
        </w:tc>
      </w:tr>
      <w:tr w:rsidR="00B9116F" w:rsidRPr="002A2923" w14:paraId="585FFF78" w14:textId="77777777" w:rsidTr="002A2923">
        <w:tc>
          <w:tcPr>
            <w:tcW w:w="3676" w:type="dxa"/>
            <w:shd w:val="clear" w:color="auto" w:fill="auto"/>
          </w:tcPr>
          <w:p w14:paraId="035FE0F4"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Omar Aden Omar, </w:t>
            </w:r>
          </w:p>
        </w:tc>
        <w:tc>
          <w:tcPr>
            <w:tcW w:w="5528" w:type="dxa"/>
            <w:shd w:val="clear" w:color="auto" w:fill="auto"/>
          </w:tcPr>
          <w:p w14:paraId="1045948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Technicien de laboratoire</w:t>
            </w:r>
          </w:p>
        </w:tc>
      </w:tr>
      <w:tr w:rsidR="00B9116F" w:rsidRPr="002A2923" w14:paraId="02B24F34" w14:textId="77777777" w:rsidTr="002A2923">
        <w:tc>
          <w:tcPr>
            <w:tcW w:w="3676" w:type="dxa"/>
            <w:shd w:val="clear" w:color="auto" w:fill="auto"/>
          </w:tcPr>
          <w:p w14:paraId="6E486070"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Ibrahim Said, </w:t>
            </w:r>
          </w:p>
        </w:tc>
        <w:tc>
          <w:tcPr>
            <w:tcW w:w="5528" w:type="dxa"/>
            <w:shd w:val="clear" w:color="auto" w:fill="auto"/>
          </w:tcPr>
          <w:p w14:paraId="69A8903C"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Technicien de laboratoire</w:t>
            </w:r>
          </w:p>
        </w:tc>
      </w:tr>
      <w:tr w:rsidR="00B9116F" w:rsidRPr="002A2923" w14:paraId="168B55F2" w14:textId="77777777" w:rsidTr="002A2923">
        <w:tc>
          <w:tcPr>
            <w:tcW w:w="3676" w:type="dxa"/>
            <w:shd w:val="clear" w:color="auto" w:fill="auto"/>
          </w:tcPr>
          <w:p w14:paraId="2F5DDBD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Mme Mouna Ibrahim, </w:t>
            </w:r>
          </w:p>
        </w:tc>
        <w:tc>
          <w:tcPr>
            <w:tcW w:w="5528" w:type="dxa"/>
            <w:shd w:val="clear" w:color="auto" w:fill="auto"/>
          </w:tcPr>
          <w:p w14:paraId="3EC7EAE6"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Technicienne de laboratoire</w:t>
            </w:r>
          </w:p>
        </w:tc>
      </w:tr>
      <w:tr w:rsidR="00B9116F" w:rsidRPr="002A2923" w14:paraId="6D17A237" w14:textId="77777777" w:rsidTr="002A2923">
        <w:tc>
          <w:tcPr>
            <w:tcW w:w="3676" w:type="dxa"/>
            <w:shd w:val="clear" w:color="auto" w:fill="auto"/>
          </w:tcPr>
          <w:p w14:paraId="086E6B8C"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M Houssein Younes : </w:t>
            </w:r>
          </w:p>
        </w:tc>
        <w:tc>
          <w:tcPr>
            <w:tcW w:w="5528" w:type="dxa"/>
            <w:shd w:val="clear" w:color="auto" w:fill="auto"/>
          </w:tcPr>
          <w:p w14:paraId="0F208193"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chef du laboratoire</w:t>
            </w:r>
          </w:p>
        </w:tc>
      </w:tr>
      <w:tr w:rsidR="00B9116F" w:rsidRPr="002A2923" w14:paraId="12CADD66" w14:textId="77777777" w:rsidTr="002A2923">
        <w:tc>
          <w:tcPr>
            <w:tcW w:w="3676" w:type="dxa"/>
            <w:shd w:val="clear" w:color="auto" w:fill="auto"/>
          </w:tcPr>
          <w:p w14:paraId="67E136F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 xml:space="preserve">Aden Elmi Abar : </w:t>
            </w:r>
          </w:p>
        </w:tc>
        <w:tc>
          <w:tcPr>
            <w:tcW w:w="5528" w:type="dxa"/>
            <w:shd w:val="clear" w:color="auto" w:fill="auto"/>
          </w:tcPr>
          <w:p w14:paraId="4606ED50"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Chef de laboratoire</w:t>
            </w:r>
          </w:p>
        </w:tc>
      </w:tr>
      <w:tr w:rsidR="00B9116F" w:rsidRPr="002A2923" w14:paraId="26C123F9" w14:textId="77777777" w:rsidTr="002A2923">
        <w:tc>
          <w:tcPr>
            <w:tcW w:w="3676" w:type="dxa"/>
            <w:shd w:val="clear" w:color="auto" w:fill="auto"/>
          </w:tcPr>
          <w:p w14:paraId="20540108"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Abbat Kamil</w:t>
            </w:r>
          </w:p>
        </w:tc>
        <w:tc>
          <w:tcPr>
            <w:tcW w:w="5528" w:type="dxa"/>
            <w:shd w:val="clear" w:color="auto" w:fill="auto"/>
          </w:tcPr>
          <w:p w14:paraId="51B84F25"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Agents DOT</w:t>
            </w:r>
          </w:p>
        </w:tc>
      </w:tr>
      <w:tr w:rsidR="00B9116F" w:rsidRPr="002A2923" w14:paraId="73351510" w14:textId="77777777" w:rsidTr="002A2923">
        <w:tc>
          <w:tcPr>
            <w:tcW w:w="3676" w:type="dxa"/>
            <w:shd w:val="clear" w:color="auto" w:fill="auto"/>
          </w:tcPr>
          <w:p w14:paraId="58C3D4A3" w14:textId="77777777" w:rsidR="00B9116F" w:rsidRPr="002A2923" w:rsidRDefault="00B9116F" w:rsidP="00B9116F">
            <w:pPr>
              <w:spacing w:after="0" w:line="240" w:lineRule="auto"/>
              <w:rPr>
                <w:rFonts w:eastAsia="Times New Roman" w:cstheme="minorHAnsi"/>
                <w:bCs/>
                <w:lang w:val="fr-FR"/>
              </w:rPr>
            </w:pPr>
            <w:r w:rsidRPr="002A2923">
              <w:rPr>
                <w:rFonts w:eastAsia="Times New Roman" w:cstheme="minorHAnsi"/>
                <w:bCs/>
                <w:lang w:val="fr-FR"/>
              </w:rPr>
              <w:t>Ahmed Douale</w:t>
            </w:r>
          </w:p>
        </w:tc>
        <w:tc>
          <w:tcPr>
            <w:tcW w:w="5528" w:type="dxa"/>
            <w:shd w:val="clear" w:color="auto" w:fill="auto"/>
          </w:tcPr>
          <w:p w14:paraId="6BC1570A"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HCS</w:t>
            </w:r>
          </w:p>
        </w:tc>
      </w:tr>
      <w:tr w:rsidR="00B9116F" w:rsidRPr="002A2923" w14:paraId="627AD444" w14:textId="77777777" w:rsidTr="002A2923">
        <w:tc>
          <w:tcPr>
            <w:tcW w:w="3676" w:type="dxa"/>
            <w:shd w:val="clear" w:color="auto" w:fill="auto"/>
          </w:tcPr>
          <w:p w14:paraId="182B85D2" w14:textId="77777777" w:rsidR="00B9116F" w:rsidRPr="002A2923" w:rsidRDefault="00B9116F" w:rsidP="00B9116F">
            <w:pPr>
              <w:spacing w:after="0" w:line="240" w:lineRule="auto"/>
              <w:rPr>
                <w:rFonts w:eastAsia="Times New Roman" w:cstheme="minorHAnsi"/>
                <w:bCs/>
                <w:lang w:val="fr-FR"/>
              </w:rPr>
            </w:pPr>
            <w:r w:rsidRPr="002A2923">
              <w:rPr>
                <w:rFonts w:eastAsia="Times New Roman" w:cstheme="minorHAnsi"/>
                <w:bCs/>
                <w:lang w:val="fr-FR"/>
              </w:rPr>
              <w:t xml:space="preserve">Houisein Youssef </w:t>
            </w:r>
          </w:p>
        </w:tc>
        <w:tc>
          <w:tcPr>
            <w:tcW w:w="5528" w:type="dxa"/>
            <w:shd w:val="clear" w:color="auto" w:fill="auto"/>
          </w:tcPr>
          <w:p w14:paraId="58B9944B" w14:textId="11614094" w:rsidR="00B9116F" w:rsidRPr="002A2923" w:rsidRDefault="00B9116F" w:rsidP="00B9116F">
            <w:pPr>
              <w:spacing w:after="0" w:line="240" w:lineRule="auto"/>
              <w:rPr>
                <w:rFonts w:eastAsia="Times New Roman" w:cstheme="minorHAnsi"/>
                <w:lang w:val="fr-FR"/>
              </w:rPr>
            </w:pPr>
            <w:r>
              <w:rPr>
                <w:rFonts w:eastAsia="Times New Roman" w:cstheme="minorHAnsi"/>
                <w:lang w:val="fr-FR"/>
              </w:rPr>
              <w:t>Infectiolo</w:t>
            </w:r>
            <w:r w:rsidRPr="002A2923">
              <w:rPr>
                <w:rFonts w:eastAsia="Times New Roman" w:cstheme="minorHAnsi"/>
                <w:lang w:val="fr-FR"/>
              </w:rPr>
              <w:t>gue</w:t>
            </w:r>
          </w:p>
        </w:tc>
      </w:tr>
      <w:tr w:rsidR="00B9116F" w:rsidRPr="002A2923" w14:paraId="049727E4" w14:textId="77777777" w:rsidTr="002A2923">
        <w:tc>
          <w:tcPr>
            <w:tcW w:w="3676" w:type="dxa"/>
            <w:shd w:val="clear" w:color="auto" w:fill="auto"/>
          </w:tcPr>
          <w:p w14:paraId="2CBE3094" w14:textId="77777777" w:rsidR="00B9116F" w:rsidRPr="002A2923" w:rsidRDefault="00B9116F" w:rsidP="00B9116F">
            <w:pPr>
              <w:spacing w:after="0" w:line="240" w:lineRule="auto"/>
              <w:rPr>
                <w:rFonts w:eastAsia="Times New Roman" w:cstheme="minorHAnsi"/>
                <w:bCs/>
                <w:lang w:val="fr-FR"/>
              </w:rPr>
            </w:pPr>
            <w:r w:rsidRPr="002A2923">
              <w:rPr>
                <w:rFonts w:eastAsia="Times New Roman" w:cstheme="minorHAnsi"/>
                <w:bCs/>
                <w:lang w:val="fr-FR"/>
              </w:rPr>
              <w:t>Maad Nasser</w:t>
            </w:r>
          </w:p>
        </w:tc>
        <w:tc>
          <w:tcPr>
            <w:tcW w:w="5528" w:type="dxa"/>
            <w:shd w:val="clear" w:color="auto" w:fill="auto"/>
          </w:tcPr>
          <w:p w14:paraId="175A7715" w14:textId="23422B6D" w:rsidR="00B9116F" w:rsidRPr="002A2923" w:rsidRDefault="00B9116F" w:rsidP="00B9116F">
            <w:pPr>
              <w:spacing w:after="0" w:line="240" w:lineRule="auto"/>
              <w:rPr>
                <w:rFonts w:eastAsia="Times New Roman" w:cstheme="minorHAnsi"/>
                <w:lang w:val="fr-FR"/>
              </w:rPr>
            </w:pPr>
            <w:r>
              <w:rPr>
                <w:rFonts w:eastAsia="Times New Roman" w:cstheme="minorHAnsi"/>
                <w:lang w:val="fr-FR"/>
              </w:rPr>
              <w:t>Infectiolo</w:t>
            </w:r>
            <w:r w:rsidRPr="002A2923">
              <w:rPr>
                <w:rFonts w:eastAsia="Times New Roman" w:cstheme="minorHAnsi"/>
                <w:lang w:val="fr-FR"/>
              </w:rPr>
              <w:t>gue</w:t>
            </w:r>
          </w:p>
        </w:tc>
      </w:tr>
      <w:tr w:rsidR="00B9116F" w:rsidRPr="0002061D" w14:paraId="3ECC654D" w14:textId="77777777" w:rsidTr="002A2923">
        <w:tc>
          <w:tcPr>
            <w:tcW w:w="3676" w:type="dxa"/>
            <w:shd w:val="clear" w:color="auto" w:fill="auto"/>
          </w:tcPr>
          <w:p w14:paraId="31C96DA9" w14:textId="77777777" w:rsidR="00B9116F" w:rsidRPr="002A2923" w:rsidRDefault="00B9116F" w:rsidP="00B9116F">
            <w:pPr>
              <w:autoSpaceDE w:val="0"/>
              <w:autoSpaceDN w:val="0"/>
              <w:adjustRightInd w:val="0"/>
              <w:spacing w:after="0" w:line="240" w:lineRule="auto"/>
              <w:rPr>
                <w:rFonts w:eastAsia="Calibri" w:cstheme="minorHAnsi"/>
                <w:color w:val="000000"/>
                <w:lang w:val="en-GB"/>
              </w:rPr>
            </w:pPr>
            <w:r w:rsidRPr="002A2923">
              <w:rPr>
                <w:rFonts w:eastAsia="Calibri" w:cstheme="minorHAnsi"/>
                <w:color w:val="222222"/>
                <w:shd w:val="clear" w:color="auto" w:fill="FFFFFF"/>
                <w:lang w:val="en-GB"/>
              </w:rPr>
              <w:t xml:space="preserve"> Youssouf Yacoub Ali, </w:t>
            </w:r>
          </w:p>
        </w:tc>
        <w:tc>
          <w:tcPr>
            <w:tcW w:w="5528" w:type="dxa"/>
            <w:shd w:val="clear" w:color="auto" w:fill="auto"/>
          </w:tcPr>
          <w:p w14:paraId="1780AF29" w14:textId="77777777" w:rsidR="00B9116F" w:rsidRPr="002A2923" w:rsidRDefault="00B9116F" w:rsidP="00B9116F">
            <w:pPr>
              <w:spacing w:after="0" w:line="240" w:lineRule="auto"/>
              <w:rPr>
                <w:rFonts w:eastAsia="Times New Roman" w:cstheme="minorHAnsi"/>
                <w:lang w:val="fr-FR"/>
              </w:rPr>
            </w:pPr>
            <w:r w:rsidRPr="002A2923">
              <w:rPr>
                <w:rFonts w:eastAsia="Times New Roman" w:cstheme="minorHAnsi"/>
                <w:color w:val="222222"/>
                <w:shd w:val="clear" w:color="auto" w:fill="FFFFFF"/>
                <w:lang w:val="fr-FR"/>
              </w:rPr>
              <w:t>Infirmier du service TB-MR</w:t>
            </w:r>
          </w:p>
        </w:tc>
      </w:tr>
      <w:tr w:rsidR="00B9116F" w:rsidRPr="0002061D" w14:paraId="50ABF488" w14:textId="77777777" w:rsidTr="002A2923">
        <w:tc>
          <w:tcPr>
            <w:tcW w:w="3676" w:type="dxa"/>
            <w:shd w:val="clear" w:color="auto" w:fill="auto"/>
          </w:tcPr>
          <w:p w14:paraId="2C352C08" w14:textId="77777777" w:rsidR="00B9116F" w:rsidRPr="002A2923" w:rsidRDefault="00B9116F" w:rsidP="00B9116F">
            <w:pPr>
              <w:autoSpaceDE w:val="0"/>
              <w:autoSpaceDN w:val="0"/>
              <w:adjustRightInd w:val="0"/>
              <w:spacing w:after="0" w:line="240" w:lineRule="auto"/>
              <w:rPr>
                <w:rFonts w:eastAsia="Calibri" w:cstheme="minorHAnsi"/>
                <w:color w:val="222222"/>
                <w:shd w:val="clear" w:color="auto" w:fill="FFFFFF"/>
                <w:lang w:val="en-GB"/>
              </w:rPr>
            </w:pPr>
            <w:r w:rsidRPr="002A2923">
              <w:rPr>
                <w:rFonts w:eastAsia="Calibri" w:cstheme="minorHAnsi"/>
                <w:color w:val="222222"/>
                <w:shd w:val="clear" w:color="auto" w:fill="FFFFFF"/>
                <w:lang w:val="en-GB"/>
              </w:rPr>
              <w:t xml:space="preserve">M Ibrahim Ismael Amhadine, </w:t>
            </w:r>
          </w:p>
        </w:tc>
        <w:tc>
          <w:tcPr>
            <w:tcW w:w="5528" w:type="dxa"/>
            <w:shd w:val="clear" w:color="auto" w:fill="auto"/>
          </w:tcPr>
          <w:p w14:paraId="0EE70B5F" w14:textId="77777777" w:rsidR="00B9116F" w:rsidRPr="002A2923" w:rsidRDefault="00B9116F" w:rsidP="00B9116F">
            <w:pPr>
              <w:spacing w:after="0" w:line="240" w:lineRule="auto"/>
              <w:rPr>
                <w:rFonts w:eastAsia="Times New Roman" w:cstheme="minorHAnsi"/>
                <w:color w:val="222222"/>
                <w:shd w:val="clear" w:color="auto" w:fill="FFFFFF"/>
                <w:lang w:val="fr-FR"/>
              </w:rPr>
            </w:pPr>
            <w:r w:rsidRPr="002A2923">
              <w:rPr>
                <w:rFonts w:eastAsia="Times New Roman" w:cstheme="minorHAnsi"/>
                <w:color w:val="222222"/>
                <w:shd w:val="clear" w:color="auto" w:fill="FFFFFF"/>
                <w:lang w:val="fr-FR"/>
              </w:rPr>
              <w:t>Infirmier du service TB-MR</w:t>
            </w:r>
          </w:p>
        </w:tc>
      </w:tr>
      <w:tr w:rsidR="00B9116F" w:rsidRPr="002A2923" w14:paraId="58D5C232" w14:textId="77777777" w:rsidTr="002A2923">
        <w:tc>
          <w:tcPr>
            <w:tcW w:w="3676" w:type="dxa"/>
            <w:shd w:val="clear" w:color="auto" w:fill="auto"/>
          </w:tcPr>
          <w:p w14:paraId="06D4BDA0" w14:textId="77777777" w:rsidR="00B9116F" w:rsidRPr="002A2923" w:rsidRDefault="00B9116F" w:rsidP="00B9116F">
            <w:pPr>
              <w:autoSpaceDE w:val="0"/>
              <w:autoSpaceDN w:val="0"/>
              <w:adjustRightInd w:val="0"/>
              <w:spacing w:after="0" w:line="240" w:lineRule="auto"/>
              <w:rPr>
                <w:rFonts w:eastAsia="Calibri" w:cstheme="minorHAnsi"/>
                <w:color w:val="222222"/>
                <w:shd w:val="clear" w:color="auto" w:fill="FFFFFF"/>
                <w:lang w:val="en-GB"/>
              </w:rPr>
            </w:pPr>
            <w:r w:rsidRPr="002A2923">
              <w:rPr>
                <w:rFonts w:eastAsia="Calibri" w:cstheme="minorHAnsi"/>
                <w:color w:val="222222"/>
                <w:shd w:val="clear" w:color="auto" w:fill="FFFFFF"/>
                <w:lang w:val="en-GB"/>
              </w:rPr>
              <w:t xml:space="preserve">M. Yacine Weberi, </w:t>
            </w:r>
          </w:p>
        </w:tc>
        <w:tc>
          <w:tcPr>
            <w:tcW w:w="5528" w:type="dxa"/>
            <w:shd w:val="clear" w:color="auto" w:fill="auto"/>
          </w:tcPr>
          <w:p w14:paraId="2A7B576D" w14:textId="77777777" w:rsidR="00B9116F" w:rsidRPr="002A2923" w:rsidRDefault="00B9116F" w:rsidP="00B9116F">
            <w:pPr>
              <w:spacing w:after="0" w:line="240" w:lineRule="auto"/>
              <w:rPr>
                <w:rFonts w:eastAsia="Times New Roman" w:cstheme="minorHAnsi"/>
                <w:color w:val="222222"/>
                <w:shd w:val="clear" w:color="auto" w:fill="FFFFFF"/>
                <w:lang w:val="fr-FR"/>
              </w:rPr>
            </w:pPr>
            <w:r w:rsidRPr="002A2923">
              <w:rPr>
                <w:rFonts w:eastAsia="Times New Roman" w:cstheme="minorHAnsi"/>
                <w:color w:val="222222"/>
                <w:shd w:val="clear" w:color="auto" w:fill="FFFFFF"/>
                <w:lang w:val="fr-FR"/>
              </w:rPr>
              <w:t>Responsable du LNR</w:t>
            </w:r>
          </w:p>
        </w:tc>
      </w:tr>
      <w:tr w:rsidR="00B9116F" w:rsidRPr="002A2923" w14:paraId="0821DEFD" w14:textId="77777777" w:rsidTr="002A2923">
        <w:tc>
          <w:tcPr>
            <w:tcW w:w="3676" w:type="dxa"/>
            <w:shd w:val="clear" w:color="auto" w:fill="auto"/>
          </w:tcPr>
          <w:p w14:paraId="4807397C" w14:textId="77777777" w:rsidR="00B9116F" w:rsidRPr="002A2923" w:rsidRDefault="00B9116F" w:rsidP="00B9116F">
            <w:pPr>
              <w:autoSpaceDE w:val="0"/>
              <w:autoSpaceDN w:val="0"/>
              <w:adjustRightInd w:val="0"/>
              <w:spacing w:after="0" w:line="240" w:lineRule="auto"/>
              <w:rPr>
                <w:rFonts w:eastAsia="Calibri" w:cstheme="minorHAnsi"/>
                <w:color w:val="000000"/>
                <w:lang w:val="en-GB"/>
              </w:rPr>
            </w:pPr>
            <w:r w:rsidRPr="002A2923">
              <w:rPr>
                <w:rFonts w:eastAsia="Calibri" w:cstheme="minorHAnsi"/>
                <w:color w:val="000000"/>
                <w:lang w:val="en-GB"/>
              </w:rPr>
              <w:t>Dr Samatar Hassan Farah</w:t>
            </w:r>
          </w:p>
        </w:tc>
        <w:tc>
          <w:tcPr>
            <w:tcW w:w="5528" w:type="dxa"/>
            <w:shd w:val="clear" w:color="auto" w:fill="auto"/>
          </w:tcPr>
          <w:p w14:paraId="5835198B" w14:textId="1153B6E1"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Médecin Chef</w:t>
            </w:r>
            <w:r>
              <w:rPr>
                <w:rFonts w:eastAsia="Times New Roman" w:cstheme="minorHAnsi"/>
                <w:lang w:val="fr-FR"/>
              </w:rPr>
              <w:t xml:space="preserve">  des services de santé des Forces </w:t>
            </w:r>
            <w:r w:rsidRPr="002A2923">
              <w:rPr>
                <w:rFonts w:eastAsia="Times New Roman" w:cstheme="minorHAnsi"/>
                <w:lang w:val="fr-FR"/>
              </w:rPr>
              <w:t>nationale</w:t>
            </w:r>
            <w:r>
              <w:rPr>
                <w:rFonts w:eastAsia="Times New Roman" w:cstheme="minorHAnsi"/>
                <w:lang w:val="fr-FR"/>
              </w:rPr>
              <w:t>s de Police</w:t>
            </w:r>
          </w:p>
        </w:tc>
      </w:tr>
      <w:tr w:rsidR="00B9116F" w:rsidRPr="002A2923" w14:paraId="25EB641A" w14:textId="77777777" w:rsidTr="002A2923">
        <w:trPr>
          <w:trHeight w:val="520"/>
        </w:trPr>
        <w:tc>
          <w:tcPr>
            <w:tcW w:w="3676" w:type="dxa"/>
            <w:shd w:val="clear" w:color="auto" w:fill="auto"/>
          </w:tcPr>
          <w:p w14:paraId="2852D71A" w14:textId="77777777" w:rsidR="00B9116F" w:rsidRPr="002A2923" w:rsidRDefault="00B9116F" w:rsidP="00B9116F">
            <w:pPr>
              <w:autoSpaceDE w:val="0"/>
              <w:autoSpaceDN w:val="0"/>
              <w:adjustRightInd w:val="0"/>
              <w:spacing w:after="0" w:line="240" w:lineRule="auto"/>
              <w:rPr>
                <w:rFonts w:eastAsia="Calibri" w:cstheme="minorHAnsi"/>
                <w:color w:val="000000"/>
                <w:lang w:val="en-GB"/>
              </w:rPr>
            </w:pPr>
            <w:r w:rsidRPr="002A2923">
              <w:rPr>
                <w:rFonts w:eastAsia="Calibri" w:cstheme="minorHAnsi"/>
                <w:color w:val="000000"/>
                <w:lang w:val="fr-FR"/>
              </w:rPr>
              <w:t>Dr Medi Mohamed Abdi</w:t>
            </w:r>
          </w:p>
        </w:tc>
        <w:tc>
          <w:tcPr>
            <w:tcW w:w="5528" w:type="dxa"/>
            <w:shd w:val="clear" w:color="auto" w:fill="auto"/>
          </w:tcPr>
          <w:p w14:paraId="0D12D112" w14:textId="0FD50133" w:rsidR="00B9116F" w:rsidRPr="002A2923" w:rsidRDefault="00B9116F" w:rsidP="00B9116F">
            <w:pPr>
              <w:spacing w:after="0" w:line="240" w:lineRule="auto"/>
              <w:rPr>
                <w:rFonts w:eastAsia="Times New Roman" w:cstheme="minorHAnsi"/>
                <w:lang w:val="fr-FR"/>
              </w:rPr>
            </w:pPr>
            <w:r w:rsidRPr="002A2923">
              <w:rPr>
                <w:rFonts w:eastAsia="Times New Roman" w:cstheme="minorHAnsi"/>
                <w:lang w:val="fr-FR"/>
              </w:rPr>
              <w:t>Médecin Chef</w:t>
            </w:r>
          </w:p>
        </w:tc>
      </w:tr>
      <w:tr w:rsidR="00B9116F" w:rsidRPr="0002061D" w14:paraId="02D366CD" w14:textId="77777777" w:rsidTr="002A2923">
        <w:trPr>
          <w:trHeight w:val="520"/>
        </w:trPr>
        <w:tc>
          <w:tcPr>
            <w:tcW w:w="3676" w:type="dxa"/>
            <w:shd w:val="clear" w:color="auto" w:fill="auto"/>
          </w:tcPr>
          <w:p w14:paraId="78E468E8" w14:textId="77777777" w:rsidR="00B9116F" w:rsidRPr="002A2923" w:rsidRDefault="00B9116F" w:rsidP="00B9116F">
            <w:pPr>
              <w:autoSpaceDE w:val="0"/>
              <w:autoSpaceDN w:val="0"/>
              <w:adjustRightInd w:val="0"/>
              <w:spacing w:after="0" w:line="240" w:lineRule="auto"/>
              <w:rPr>
                <w:rFonts w:eastAsia="Calibri" w:cstheme="minorHAnsi"/>
                <w:color w:val="000000"/>
                <w:lang w:val="fr-FR"/>
              </w:rPr>
            </w:pPr>
            <w:r w:rsidRPr="002A2923">
              <w:rPr>
                <w:rFonts w:eastAsia="Calibri" w:cstheme="minorHAnsi"/>
                <w:color w:val="000000"/>
                <w:lang w:val="fr-FR"/>
              </w:rPr>
              <w:t>Angela Anna de Tommasi</w:t>
            </w:r>
          </w:p>
        </w:tc>
        <w:tc>
          <w:tcPr>
            <w:tcW w:w="5528" w:type="dxa"/>
            <w:shd w:val="clear" w:color="auto" w:fill="auto"/>
          </w:tcPr>
          <w:p w14:paraId="6D998118" w14:textId="68BE3017" w:rsidR="00B9116F" w:rsidRPr="002A2923" w:rsidRDefault="00B9116F" w:rsidP="00B9116F">
            <w:pPr>
              <w:tabs>
                <w:tab w:val="left" w:pos="-1440"/>
                <w:tab w:val="left" w:pos="-720"/>
                <w:tab w:val="left" w:pos="0"/>
                <w:tab w:val="left" w:pos="288"/>
                <w:tab w:val="left" w:pos="720"/>
              </w:tabs>
              <w:suppressAutoHyphens/>
              <w:spacing w:after="0" w:line="240" w:lineRule="auto"/>
              <w:jc w:val="both"/>
              <w:rPr>
                <w:rFonts w:eastAsia="Times New Roman" w:cstheme="minorHAnsi"/>
                <w:lang w:val="fr-FR"/>
              </w:rPr>
            </w:pPr>
            <w:r w:rsidRPr="002A2923">
              <w:rPr>
                <w:rFonts w:eastAsia="Times New Roman" w:cstheme="minorHAnsi"/>
                <w:lang w:val="fr-FR"/>
              </w:rPr>
              <w:t>Coordonnatrice de l’Unité de Gestion</w:t>
            </w:r>
            <w:r>
              <w:rPr>
                <w:rFonts w:eastAsia="Times New Roman" w:cstheme="minorHAnsi"/>
                <w:lang w:val="fr-FR"/>
              </w:rPr>
              <w:t>, PNUD</w:t>
            </w:r>
          </w:p>
          <w:p w14:paraId="34FA5674" w14:textId="77777777" w:rsidR="00B9116F" w:rsidRPr="002A2923" w:rsidRDefault="00B9116F" w:rsidP="00B9116F">
            <w:pPr>
              <w:spacing w:after="0" w:line="240" w:lineRule="auto"/>
              <w:rPr>
                <w:rFonts w:eastAsia="Times New Roman" w:cstheme="minorHAnsi"/>
                <w:b/>
                <w:bCs/>
                <w:lang w:val="fr-FR"/>
              </w:rPr>
            </w:pPr>
          </w:p>
        </w:tc>
      </w:tr>
    </w:tbl>
    <w:p w14:paraId="031B84F8" w14:textId="0A32CB4E" w:rsidR="002A2923" w:rsidRDefault="002A2923" w:rsidP="002A2923">
      <w:pPr>
        <w:spacing w:after="0" w:line="240" w:lineRule="auto"/>
        <w:rPr>
          <w:rFonts w:ascii="Georgia" w:eastAsia="Times New Roman" w:hAnsi="Georgia" w:cs="Times New Roman"/>
          <w:szCs w:val="20"/>
          <w:lang w:val="fr-FR"/>
        </w:rPr>
      </w:pPr>
    </w:p>
    <w:sectPr w:rsidR="002A2923" w:rsidSect="00CB7D5D">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B60BB" w14:textId="77777777" w:rsidR="00E14C87" w:rsidRDefault="00E14C87">
      <w:pPr>
        <w:spacing w:after="0" w:line="240" w:lineRule="auto"/>
      </w:pPr>
      <w:r>
        <w:separator/>
      </w:r>
    </w:p>
  </w:endnote>
  <w:endnote w:type="continuationSeparator" w:id="0">
    <w:p w14:paraId="36429F41" w14:textId="77777777" w:rsidR="00E14C87" w:rsidRDefault="00E14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062277"/>
      <w:docPartObj>
        <w:docPartGallery w:val="Page Numbers (Bottom of Page)"/>
        <w:docPartUnique/>
      </w:docPartObj>
    </w:sdtPr>
    <w:sdtContent>
      <w:p w14:paraId="3465C0AA" w14:textId="280908A8" w:rsidR="006D576F" w:rsidRDefault="006D576F">
        <w:pPr>
          <w:pStyle w:val="Footer"/>
          <w:jc w:val="center"/>
        </w:pPr>
        <w:r>
          <w:fldChar w:fldCharType="begin"/>
        </w:r>
        <w:r>
          <w:instrText>PAGE   \* MERGEFORMAT</w:instrText>
        </w:r>
        <w:r>
          <w:fldChar w:fldCharType="separate"/>
        </w:r>
        <w:r w:rsidR="000001CB" w:rsidRPr="000001CB">
          <w:rPr>
            <w:noProof/>
            <w:lang w:val="fr-FR"/>
          </w:rPr>
          <w:t>64</w:t>
        </w:r>
        <w:r>
          <w:fldChar w:fldCharType="end"/>
        </w:r>
      </w:p>
    </w:sdtContent>
  </w:sdt>
  <w:p w14:paraId="1A08A5B5" w14:textId="77777777" w:rsidR="006D576F" w:rsidRPr="00CF14AF" w:rsidRDefault="006D576F">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E8467" w14:textId="77777777" w:rsidR="00E14C87" w:rsidRDefault="00E14C87">
      <w:pPr>
        <w:spacing w:after="0" w:line="240" w:lineRule="auto"/>
      </w:pPr>
      <w:r>
        <w:separator/>
      </w:r>
    </w:p>
  </w:footnote>
  <w:footnote w:type="continuationSeparator" w:id="0">
    <w:p w14:paraId="6D68C5B4" w14:textId="77777777" w:rsidR="00E14C87" w:rsidRDefault="00E14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A77BA" w14:textId="77777777" w:rsidR="006D576F" w:rsidRDefault="006D576F" w:rsidP="006F6798">
    <w:pPr>
      <w:pStyle w:val="Header"/>
    </w:pPr>
  </w:p>
  <w:p w14:paraId="708FE738" w14:textId="77777777" w:rsidR="006D576F" w:rsidRDefault="006D57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BD14981_"/>
      </v:shape>
    </w:pict>
  </w:numPicBullet>
  <w:numPicBullet w:numPicBulletId="1">
    <w:pict>
      <v:shape id="_x0000_i1048" type="#_x0000_t75" style="width:11.25pt;height:8.25pt" o:bullet="t">
        <v:imagedata r:id="rId2" o:title="BD21299_"/>
      </v:shape>
    </w:pict>
  </w:numPicBullet>
  <w:numPicBullet w:numPicBulletId="2">
    <w:pict>
      <v:shape id="_x0000_i1049" type="#_x0000_t75" style="width:11.25pt;height:11.25pt" o:bullet="t">
        <v:imagedata r:id="rId3" o:title="msoBD1D"/>
      </v:shape>
    </w:pict>
  </w:numPicBullet>
  <w:abstractNum w:abstractNumId="0" w15:restartNumberingAfterBreak="0">
    <w:nsid w:val="003E68B9"/>
    <w:multiLevelType w:val="hybridMultilevel"/>
    <w:tmpl w:val="EA9270B4"/>
    <w:lvl w:ilvl="0" w:tplc="454E39F8">
      <w:start w:val="1"/>
      <w:numFmt w:val="decimal"/>
      <w:lvlText w:val="%1."/>
      <w:lvlJc w:val="left"/>
      <w:pPr>
        <w:ind w:left="36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B35F6B"/>
    <w:multiLevelType w:val="hybridMultilevel"/>
    <w:tmpl w:val="AE5813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486C3C"/>
    <w:multiLevelType w:val="hybridMultilevel"/>
    <w:tmpl w:val="02A239F0"/>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6076307"/>
    <w:multiLevelType w:val="hybridMultilevel"/>
    <w:tmpl w:val="7B96C9EE"/>
    <w:lvl w:ilvl="0" w:tplc="26C81EAC">
      <w:start w:val="1"/>
      <w:numFmt w:val="bullet"/>
      <w:lvlText w:val="-"/>
      <w:lvlJc w:val="left"/>
      <w:pPr>
        <w:tabs>
          <w:tab w:val="num" w:pos="360"/>
        </w:tabs>
        <w:ind w:left="360" w:hanging="360"/>
      </w:pPr>
      <w:rPr>
        <w:rFonts w:ascii="Lucida Grande" w:hAnsi="Lucida Grande" w:hint="default"/>
      </w:rPr>
    </w:lvl>
    <w:lvl w:ilvl="1" w:tplc="EB18B690" w:tentative="1">
      <w:start w:val="1"/>
      <w:numFmt w:val="bullet"/>
      <w:lvlText w:val="•"/>
      <w:lvlJc w:val="left"/>
      <w:pPr>
        <w:tabs>
          <w:tab w:val="num" w:pos="1080"/>
        </w:tabs>
        <w:ind w:left="1080" w:hanging="360"/>
      </w:pPr>
      <w:rPr>
        <w:rFonts w:ascii="Arial" w:hAnsi="Arial" w:hint="default"/>
      </w:rPr>
    </w:lvl>
    <w:lvl w:ilvl="2" w:tplc="45DEDB8A" w:tentative="1">
      <w:start w:val="1"/>
      <w:numFmt w:val="bullet"/>
      <w:lvlText w:val="•"/>
      <w:lvlJc w:val="left"/>
      <w:pPr>
        <w:tabs>
          <w:tab w:val="num" w:pos="1800"/>
        </w:tabs>
        <w:ind w:left="1800" w:hanging="360"/>
      </w:pPr>
      <w:rPr>
        <w:rFonts w:ascii="Arial" w:hAnsi="Arial" w:hint="default"/>
      </w:rPr>
    </w:lvl>
    <w:lvl w:ilvl="3" w:tplc="BD06376A" w:tentative="1">
      <w:start w:val="1"/>
      <w:numFmt w:val="bullet"/>
      <w:lvlText w:val="•"/>
      <w:lvlJc w:val="left"/>
      <w:pPr>
        <w:tabs>
          <w:tab w:val="num" w:pos="2520"/>
        </w:tabs>
        <w:ind w:left="2520" w:hanging="360"/>
      </w:pPr>
      <w:rPr>
        <w:rFonts w:ascii="Arial" w:hAnsi="Arial" w:hint="default"/>
      </w:rPr>
    </w:lvl>
    <w:lvl w:ilvl="4" w:tplc="2850FAF2" w:tentative="1">
      <w:start w:val="1"/>
      <w:numFmt w:val="bullet"/>
      <w:lvlText w:val="•"/>
      <w:lvlJc w:val="left"/>
      <w:pPr>
        <w:tabs>
          <w:tab w:val="num" w:pos="3240"/>
        </w:tabs>
        <w:ind w:left="3240" w:hanging="360"/>
      </w:pPr>
      <w:rPr>
        <w:rFonts w:ascii="Arial" w:hAnsi="Arial" w:hint="default"/>
      </w:rPr>
    </w:lvl>
    <w:lvl w:ilvl="5" w:tplc="CBC6FE16" w:tentative="1">
      <w:start w:val="1"/>
      <w:numFmt w:val="bullet"/>
      <w:lvlText w:val="•"/>
      <w:lvlJc w:val="left"/>
      <w:pPr>
        <w:tabs>
          <w:tab w:val="num" w:pos="3960"/>
        </w:tabs>
        <w:ind w:left="3960" w:hanging="360"/>
      </w:pPr>
      <w:rPr>
        <w:rFonts w:ascii="Arial" w:hAnsi="Arial" w:hint="default"/>
      </w:rPr>
    </w:lvl>
    <w:lvl w:ilvl="6" w:tplc="36D86F44" w:tentative="1">
      <w:start w:val="1"/>
      <w:numFmt w:val="bullet"/>
      <w:lvlText w:val="•"/>
      <w:lvlJc w:val="left"/>
      <w:pPr>
        <w:tabs>
          <w:tab w:val="num" w:pos="4680"/>
        </w:tabs>
        <w:ind w:left="4680" w:hanging="360"/>
      </w:pPr>
      <w:rPr>
        <w:rFonts w:ascii="Arial" w:hAnsi="Arial" w:hint="default"/>
      </w:rPr>
    </w:lvl>
    <w:lvl w:ilvl="7" w:tplc="130E7734" w:tentative="1">
      <w:start w:val="1"/>
      <w:numFmt w:val="bullet"/>
      <w:lvlText w:val="•"/>
      <w:lvlJc w:val="left"/>
      <w:pPr>
        <w:tabs>
          <w:tab w:val="num" w:pos="5400"/>
        </w:tabs>
        <w:ind w:left="5400" w:hanging="360"/>
      </w:pPr>
      <w:rPr>
        <w:rFonts w:ascii="Arial" w:hAnsi="Arial" w:hint="default"/>
      </w:rPr>
    </w:lvl>
    <w:lvl w:ilvl="8" w:tplc="62B676C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ABD169F"/>
    <w:multiLevelType w:val="hybridMultilevel"/>
    <w:tmpl w:val="E7D20D0E"/>
    <w:lvl w:ilvl="0" w:tplc="624094A4">
      <w:numFmt w:val="bullet"/>
      <w:lvlText w:val="-"/>
      <w:lvlJc w:val="left"/>
      <w:pPr>
        <w:ind w:left="360" w:hanging="360"/>
      </w:pPr>
      <w:rPr>
        <w:rFonts w:ascii="Times" w:hAnsi="Time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0D02453A"/>
    <w:multiLevelType w:val="hybridMultilevel"/>
    <w:tmpl w:val="24D0B532"/>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7A10F8"/>
    <w:multiLevelType w:val="hybridMultilevel"/>
    <w:tmpl w:val="5CCA1698"/>
    <w:lvl w:ilvl="0" w:tplc="26C81EAC">
      <w:start w:val="1"/>
      <w:numFmt w:val="bullet"/>
      <w:lvlText w:val="-"/>
      <w:lvlJc w:val="left"/>
      <w:pPr>
        <w:ind w:left="360" w:hanging="360"/>
      </w:pPr>
      <w:rPr>
        <w:rFonts w:ascii="Lucida Grande" w:hAnsi="Lucida Grand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F26544A"/>
    <w:multiLevelType w:val="hybridMultilevel"/>
    <w:tmpl w:val="DBDAF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527C8E"/>
    <w:multiLevelType w:val="hybridMultilevel"/>
    <w:tmpl w:val="64244B28"/>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885007"/>
    <w:multiLevelType w:val="hybridMultilevel"/>
    <w:tmpl w:val="E3C49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940417"/>
    <w:multiLevelType w:val="hybridMultilevel"/>
    <w:tmpl w:val="111805C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2DD6D06"/>
    <w:multiLevelType w:val="hybridMultilevel"/>
    <w:tmpl w:val="7B7A928C"/>
    <w:lvl w:ilvl="0" w:tplc="26C81EAC">
      <w:start w:val="1"/>
      <w:numFmt w:val="bullet"/>
      <w:lvlText w:val="-"/>
      <w:lvlJc w:val="left"/>
      <w:pPr>
        <w:tabs>
          <w:tab w:val="num" w:pos="360"/>
        </w:tabs>
        <w:ind w:left="360" w:hanging="360"/>
      </w:pPr>
      <w:rPr>
        <w:rFonts w:ascii="Lucida Grande" w:hAnsi="Lucida Grande" w:hint="default"/>
      </w:rPr>
    </w:lvl>
    <w:lvl w:ilvl="1" w:tplc="50A8A9FC" w:tentative="1">
      <w:start w:val="1"/>
      <w:numFmt w:val="bullet"/>
      <w:lvlText w:val="•"/>
      <w:lvlJc w:val="left"/>
      <w:pPr>
        <w:tabs>
          <w:tab w:val="num" w:pos="1080"/>
        </w:tabs>
        <w:ind w:left="1080" w:hanging="360"/>
      </w:pPr>
      <w:rPr>
        <w:rFonts w:ascii="Arial" w:hAnsi="Arial" w:hint="default"/>
      </w:rPr>
    </w:lvl>
    <w:lvl w:ilvl="2" w:tplc="9A30AAE0" w:tentative="1">
      <w:start w:val="1"/>
      <w:numFmt w:val="bullet"/>
      <w:lvlText w:val="•"/>
      <w:lvlJc w:val="left"/>
      <w:pPr>
        <w:tabs>
          <w:tab w:val="num" w:pos="1800"/>
        </w:tabs>
        <w:ind w:left="1800" w:hanging="360"/>
      </w:pPr>
      <w:rPr>
        <w:rFonts w:ascii="Arial" w:hAnsi="Arial" w:hint="default"/>
      </w:rPr>
    </w:lvl>
    <w:lvl w:ilvl="3" w:tplc="040ED7C0" w:tentative="1">
      <w:start w:val="1"/>
      <w:numFmt w:val="bullet"/>
      <w:lvlText w:val="•"/>
      <w:lvlJc w:val="left"/>
      <w:pPr>
        <w:tabs>
          <w:tab w:val="num" w:pos="2520"/>
        </w:tabs>
        <w:ind w:left="2520" w:hanging="360"/>
      </w:pPr>
      <w:rPr>
        <w:rFonts w:ascii="Arial" w:hAnsi="Arial" w:hint="default"/>
      </w:rPr>
    </w:lvl>
    <w:lvl w:ilvl="4" w:tplc="9618BA94" w:tentative="1">
      <w:start w:val="1"/>
      <w:numFmt w:val="bullet"/>
      <w:lvlText w:val="•"/>
      <w:lvlJc w:val="left"/>
      <w:pPr>
        <w:tabs>
          <w:tab w:val="num" w:pos="3240"/>
        </w:tabs>
        <w:ind w:left="3240" w:hanging="360"/>
      </w:pPr>
      <w:rPr>
        <w:rFonts w:ascii="Arial" w:hAnsi="Arial" w:hint="default"/>
      </w:rPr>
    </w:lvl>
    <w:lvl w:ilvl="5" w:tplc="4832292E" w:tentative="1">
      <w:start w:val="1"/>
      <w:numFmt w:val="bullet"/>
      <w:lvlText w:val="•"/>
      <w:lvlJc w:val="left"/>
      <w:pPr>
        <w:tabs>
          <w:tab w:val="num" w:pos="3960"/>
        </w:tabs>
        <w:ind w:left="3960" w:hanging="360"/>
      </w:pPr>
      <w:rPr>
        <w:rFonts w:ascii="Arial" w:hAnsi="Arial" w:hint="default"/>
      </w:rPr>
    </w:lvl>
    <w:lvl w:ilvl="6" w:tplc="36F82094" w:tentative="1">
      <w:start w:val="1"/>
      <w:numFmt w:val="bullet"/>
      <w:lvlText w:val="•"/>
      <w:lvlJc w:val="left"/>
      <w:pPr>
        <w:tabs>
          <w:tab w:val="num" w:pos="4680"/>
        </w:tabs>
        <w:ind w:left="4680" w:hanging="360"/>
      </w:pPr>
      <w:rPr>
        <w:rFonts w:ascii="Arial" w:hAnsi="Arial" w:hint="default"/>
      </w:rPr>
    </w:lvl>
    <w:lvl w:ilvl="7" w:tplc="256C2340" w:tentative="1">
      <w:start w:val="1"/>
      <w:numFmt w:val="bullet"/>
      <w:lvlText w:val="•"/>
      <w:lvlJc w:val="left"/>
      <w:pPr>
        <w:tabs>
          <w:tab w:val="num" w:pos="5400"/>
        </w:tabs>
        <w:ind w:left="5400" w:hanging="360"/>
      </w:pPr>
      <w:rPr>
        <w:rFonts w:ascii="Arial" w:hAnsi="Arial" w:hint="default"/>
      </w:rPr>
    </w:lvl>
    <w:lvl w:ilvl="8" w:tplc="B2F861A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3B661A6"/>
    <w:multiLevelType w:val="hybridMultilevel"/>
    <w:tmpl w:val="ABBCC3F4"/>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4E71C74"/>
    <w:multiLevelType w:val="hybridMultilevel"/>
    <w:tmpl w:val="F14EF41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54407BE"/>
    <w:multiLevelType w:val="hybridMultilevel"/>
    <w:tmpl w:val="51C4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9701B4"/>
    <w:multiLevelType w:val="hybridMultilevel"/>
    <w:tmpl w:val="03DA3B10"/>
    <w:lvl w:ilvl="0" w:tplc="624094A4">
      <w:numFmt w:val="bullet"/>
      <w:lvlText w:val="-"/>
      <w:lvlJc w:val="left"/>
      <w:pPr>
        <w:ind w:left="1080" w:hanging="360"/>
      </w:pPr>
      <w:rPr>
        <w:rFonts w:ascii="Times" w:hAnsi="Time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60044CE"/>
    <w:multiLevelType w:val="hybridMultilevel"/>
    <w:tmpl w:val="9A842F90"/>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8AC2EBF"/>
    <w:multiLevelType w:val="hybridMultilevel"/>
    <w:tmpl w:val="1D9C605E"/>
    <w:lvl w:ilvl="0" w:tplc="C8D2939C">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AC0961"/>
    <w:multiLevelType w:val="hybridMultilevel"/>
    <w:tmpl w:val="F0BE341C"/>
    <w:lvl w:ilvl="0" w:tplc="C8D2939C">
      <w:start w:val="2"/>
      <w:numFmt w:val="bullet"/>
      <w:lvlText w:val="-"/>
      <w:lvlJc w:val="left"/>
      <w:pPr>
        <w:ind w:left="630" w:hanging="360"/>
      </w:pPr>
      <w:rPr>
        <w:rFonts w:ascii="Calibri" w:eastAsiaTheme="minorHAnsi" w:hAnsi="Calibri" w:cs="Calibri"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9" w15:restartNumberingAfterBreak="0">
    <w:nsid w:val="19EC1BB1"/>
    <w:multiLevelType w:val="hybridMultilevel"/>
    <w:tmpl w:val="0B88D82C"/>
    <w:lvl w:ilvl="0" w:tplc="624094A4">
      <w:numFmt w:val="bullet"/>
      <w:lvlText w:val="-"/>
      <w:lvlJc w:val="left"/>
      <w:pPr>
        <w:ind w:left="360" w:hanging="360"/>
      </w:pPr>
      <w:rPr>
        <w:rFonts w:ascii="Times" w:hAnsi="Time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B431644"/>
    <w:multiLevelType w:val="hybridMultilevel"/>
    <w:tmpl w:val="C2106B00"/>
    <w:lvl w:ilvl="0" w:tplc="624094A4">
      <w:numFmt w:val="bullet"/>
      <w:lvlText w:val="-"/>
      <w:lvlJc w:val="left"/>
      <w:pPr>
        <w:ind w:left="360" w:hanging="360"/>
      </w:pPr>
      <w:rPr>
        <w:rFonts w:ascii="Times" w:hAnsi="Time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BCD41E7"/>
    <w:multiLevelType w:val="hybridMultilevel"/>
    <w:tmpl w:val="0EF2D0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1BFE21FB"/>
    <w:multiLevelType w:val="hybridMultilevel"/>
    <w:tmpl w:val="D2024A92"/>
    <w:lvl w:ilvl="0" w:tplc="77C07F6E">
      <w:start w:val="1"/>
      <w:numFmt w:val="bullet"/>
      <w:lvlText w:val=""/>
      <w:lvlPicBulletId w:val="1"/>
      <w:lvlJc w:val="left"/>
      <w:pPr>
        <w:ind w:left="450" w:hanging="360"/>
      </w:pPr>
      <w:rPr>
        <w:rFonts w:ascii="Symbol" w:hAnsi="Symbol" w:hint="default"/>
        <w:color w:val="auto"/>
        <w:sz w:val="18"/>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3" w15:restartNumberingAfterBreak="0">
    <w:nsid w:val="1F0C4962"/>
    <w:multiLevelType w:val="hybridMultilevel"/>
    <w:tmpl w:val="D00A9A1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21590D8A"/>
    <w:multiLevelType w:val="hybridMultilevel"/>
    <w:tmpl w:val="9DB48272"/>
    <w:lvl w:ilvl="0" w:tplc="A0DCCA88">
      <w:start w:val="1"/>
      <w:numFmt w:val="bullet"/>
      <w:lvlText w:val="•"/>
      <w:lvlJc w:val="left"/>
      <w:pPr>
        <w:tabs>
          <w:tab w:val="num" w:pos="720"/>
        </w:tabs>
        <w:ind w:left="720" w:hanging="360"/>
      </w:pPr>
      <w:rPr>
        <w:rFonts w:ascii="Arial" w:hAnsi="Arial" w:hint="default"/>
      </w:rPr>
    </w:lvl>
    <w:lvl w:ilvl="1" w:tplc="50A8A9FC" w:tentative="1">
      <w:start w:val="1"/>
      <w:numFmt w:val="bullet"/>
      <w:lvlText w:val="•"/>
      <w:lvlJc w:val="left"/>
      <w:pPr>
        <w:tabs>
          <w:tab w:val="num" w:pos="1440"/>
        </w:tabs>
        <w:ind w:left="1440" w:hanging="360"/>
      </w:pPr>
      <w:rPr>
        <w:rFonts w:ascii="Arial" w:hAnsi="Arial" w:hint="default"/>
      </w:rPr>
    </w:lvl>
    <w:lvl w:ilvl="2" w:tplc="9A30AAE0" w:tentative="1">
      <w:start w:val="1"/>
      <w:numFmt w:val="bullet"/>
      <w:lvlText w:val="•"/>
      <w:lvlJc w:val="left"/>
      <w:pPr>
        <w:tabs>
          <w:tab w:val="num" w:pos="2160"/>
        </w:tabs>
        <w:ind w:left="2160" w:hanging="360"/>
      </w:pPr>
      <w:rPr>
        <w:rFonts w:ascii="Arial" w:hAnsi="Arial" w:hint="default"/>
      </w:rPr>
    </w:lvl>
    <w:lvl w:ilvl="3" w:tplc="040ED7C0" w:tentative="1">
      <w:start w:val="1"/>
      <w:numFmt w:val="bullet"/>
      <w:lvlText w:val="•"/>
      <w:lvlJc w:val="left"/>
      <w:pPr>
        <w:tabs>
          <w:tab w:val="num" w:pos="2880"/>
        </w:tabs>
        <w:ind w:left="2880" w:hanging="360"/>
      </w:pPr>
      <w:rPr>
        <w:rFonts w:ascii="Arial" w:hAnsi="Arial" w:hint="default"/>
      </w:rPr>
    </w:lvl>
    <w:lvl w:ilvl="4" w:tplc="9618BA94" w:tentative="1">
      <w:start w:val="1"/>
      <w:numFmt w:val="bullet"/>
      <w:lvlText w:val="•"/>
      <w:lvlJc w:val="left"/>
      <w:pPr>
        <w:tabs>
          <w:tab w:val="num" w:pos="3600"/>
        </w:tabs>
        <w:ind w:left="3600" w:hanging="360"/>
      </w:pPr>
      <w:rPr>
        <w:rFonts w:ascii="Arial" w:hAnsi="Arial" w:hint="default"/>
      </w:rPr>
    </w:lvl>
    <w:lvl w:ilvl="5" w:tplc="4832292E" w:tentative="1">
      <w:start w:val="1"/>
      <w:numFmt w:val="bullet"/>
      <w:lvlText w:val="•"/>
      <w:lvlJc w:val="left"/>
      <w:pPr>
        <w:tabs>
          <w:tab w:val="num" w:pos="4320"/>
        </w:tabs>
        <w:ind w:left="4320" w:hanging="360"/>
      </w:pPr>
      <w:rPr>
        <w:rFonts w:ascii="Arial" w:hAnsi="Arial" w:hint="default"/>
      </w:rPr>
    </w:lvl>
    <w:lvl w:ilvl="6" w:tplc="36F82094" w:tentative="1">
      <w:start w:val="1"/>
      <w:numFmt w:val="bullet"/>
      <w:lvlText w:val="•"/>
      <w:lvlJc w:val="left"/>
      <w:pPr>
        <w:tabs>
          <w:tab w:val="num" w:pos="5040"/>
        </w:tabs>
        <w:ind w:left="5040" w:hanging="360"/>
      </w:pPr>
      <w:rPr>
        <w:rFonts w:ascii="Arial" w:hAnsi="Arial" w:hint="default"/>
      </w:rPr>
    </w:lvl>
    <w:lvl w:ilvl="7" w:tplc="256C2340" w:tentative="1">
      <w:start w:val="1"/>
      <w:numFmt w:val="bullet"/>
      <w:lvlText w:val="•"/>
      <w:lvlJc w:val="left"/>
      <w:pPr>
        <w:tabs>
          <w:tab w:val="num" w:pos="5760"/>
        </w:tabs>
        <w:ind w:left="5760" w:hanging="360"/>
      </w:pPr>
      <w:rPr>
        <w:rFonts w:ascii="Arial" w:hAnsi="Arial" w:hint="default"/>
      </w:rPr>
    </w:lvl>
    <w:lvl w:ilvl="8" w:tplc="B2F861A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37A2D8D"/>
    <w:multiLevelType w:val="hybridMultilevel"/>
    <w:tmpl w:val="694E5D10"/>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50269CC"/>
    <w:multiLevelType w:val="hybridMultilevel"/>
    <w:tmpl w:val="E7A2DFC6"/>
    <w:lvl w:ilvl="0" w:tplc="26C81EAC">
      <w:start w:val="1"/>
      <w:numFmt w:val="bullet"/>
      <w:lvlText w:val="-"/>
      <w:lvlJc w:val="left"/>
      <w:pPr>
        <w:tabs>
          <w:tab w:val="num" w:pos="360"/>
        </w:tabs>
        <w:ind w:left="360" w:hanging="360"/>
      </w:pPr>
      <w:rPr>
        <w:rFonts w:ascii="Lucida Grande" w:hAnsi="Lucida Grande" w:hint="default"/>
      </w:rPr>
    </w:lvl>
    <w:lvl w:ilvl="1" w:tplc="E1F4CD4A">
      <w:start w:val="1"/>
      <w:numFmt w:val="bullet"/>
      <w:lvlText w:val=""/>
      <w:lvlJc w:val="left"/>
      <w:pPr>
        <w:tabs>
          <w:tab w:val="num" w:pos="1080"/>
        </w:tabs>
        <w:ind w:left="1080" w:hanging="360"/>
      </w:pPr>
      <w:rPr>
        <w:rFonts w:ascii="Wingdings" w:hAnsi="Wingdings" w:hint="default"/>
      </w:rPr>
    </w:lvl>
    <w:lvl w:ilvl="2" w:tplc="1AE4F428" w:tentative="1">
      <w:start w:val="1"/>
      <w:numFmt w:val="bullet"/>
      <w:lvlText w:val=""/>
      <w:lvlJc w:val="left"/>
      <w:pPr>
        <w:tabs>
          <w:tab w:val="num" w:pos="1800"/>
        </w:tabs>
        <w:ind w:left="1800" w:hanging="360"/>
      </w:pPr>
      <w:rPr>
        <w:rFonts w:ascii="Wingdings" w:hAnsi="Wingdings" w:hint="default"/>
      </w:rPr>
    </w:lvl>
    <w:lvl w:ilvl="3" w:tplc="4B928F3A" w:tentative="1">
      <w:start w:val="1"/>
      <w:numFmt w:val="bullet"/>
      <w:lvlText w:val=""/>
      <w:lvlJc w:val="left"/>
      <w:pPr>
        <w:tabs>
          <w:tab w:val="num" w:pos="2520"/>
        </w:tabs>
        <w:ind w:left="2520" w:hanging="360"/>
      </w:pPr>
      <w:rPr>
        <w:rFonts w:ascii="Wingdings" w:hAnsi="Wingdings" w:hint="default"/>
      </w:rPr>
    </w:lvl>
    <w:lvl w:ilvl="4" w:tplc="25CC8AD2" w:tentative="1">
      <w:start w:val="1"/>
      <w:numFmt w:val="bullet"/>
      <w:lvlText w:val=""/>
      <w:lvlJc w:val="left"/>
      <w:pPr>
        <w:tabs>
          <w:tab w:val="num" w:pos="3240"/>
        </w:tabs>
        <w:ind w:left="3240" w:hanging="360"/>
      </w:pPr>
      <w:rPr>
        <w:rFonts w:ascii="Wingdings" w:hAnsi="Wingdings" w:hint="default"/>
      </w:rPr>
    </w:lvl>
    <w:lvl w:ilvl="5" w:tplc="0B422F70" w:tentative="1">
      <w:start w:val="1"/>
      <w:numFmt w:val="bullet"/>
      <w:lvlText w:val=""/>
      <w:lvlJc w:val="left"/>
      <w:pPr>
        <w:tabs>
          <w:tab w:val="num" w:pos="3960"/>
        </w:tabs>
        <w:ind w:left="3960" w:hanging="360"/>
      </w:pPr>
      <w:rPr>
        <w:rFonts w:ascii="Wingdings" w:hAnsi="Wingdings" w:hint="default"/>
      </w:rPr>
    </w:lvl>
    <w:lvl w:ilvl="6" w:tplc="66F2F34E" w:tentative="1">
      <w:start w:val="1"/>
      <w:numFmt w:val="bullet"/>
      <w:lvlText w:val=""/>
      <w:lvlJc w:val="left"/>
      <w:pPr>
        <w:tabs>
          <w:tab w:val="num" w:pos="4680"/>
        </w:tabs>
        <w:ind w:left="4680" w:hanging="360"/>
      </w:pPr>
      <w:rPr>
        <w:rFonts w:ascii="Wingdings" w:hAnsi="Wingdings" w:hint="default"/>
      </w:rPr>
    </w:lvl>
    <w:lvl w:ilvl="7" w:tplc="78420564" w:tentative="1">
      <w:start w:val="1"/>
      <w:numFmt w:val="bullet"/>
      <w:lvlText w:val=""/>
      <w:lvlJc w:val="left"/>
      <w:pPr>
        <w:tabs>
          <w:tab w:val="num" w:pos="5400"/>
        </w:tabs>
        <w:ind w:left="5400" w:hanging="360"/>
      </w:pPr>
      <w:rPr>
        <w:rFonts w:ascii="Wingdings" w:hAnsi="Wingdings" w:hint="default"/>
      </w:rPr>
    </w:lvl>
    <w:lvl w:ilvl="8" w:tplc="3D78712E"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5045318"/>
    <w:multiLevelType w:val="hybridMultilevel"/>
    <w:tmpl w:val="4CB09452"/>
    <w:lvl w:ilvl="0" w:tplc="624094A4">
      <w:numFmt w:val="bullet"/>
      <w:lvlText w:val="-"/>
      <w:lvlJc w:val="left"/>
      <w:pPr>
        <w:ind w:left="360" w:hanging="360"/>
      </w:pPr>
      <w:rPr>
        <w:rFonts w:ascii="Times" w:hAns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215712"/>
    <w:multiLevelType w:val="hybridMultilevel"/>
    <w:tmpl w:val="C400C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747110C"/>
    <w:multiLevelType w:val="hybridMultilevel"/>
    <w:tmpl w:val="33DAB6FA"/>
    <w:lvl w:ilvl="0" w:tplc="96D8836E">
      <w:start w:val="1"/>
      <w:numFmt w:val="bullet"/>
      <w:lvlText w:val="-"/>
      <w:lvlJc w:val="left"/>
      <w:pPr>
        <w:ind w:left="360" w:hanging="360"/>
      </w:pPr>
      <w:rPr>
        <w:rFonts w:ascii="Lucida Grande" w:hAnsi="Lucida Grand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277E3B37"/>
    <w:multiLevelType w:val="hybridMultilevel"/>
    <w:tmpl w:val="FFBEA102"/>
    <w:lvl w:ilvl="0" w:tplc="04090007">
      <w:start w:val="1"/>
      <w:numFmt w:val="bullet"/>
      <w:lvlText w:val=""/>
      <w:lvlPicBulletId w:val="2"/>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29BC5498"/>
    <w:multiLevelType w:val="hybridMultilevel"/>
    <w:tmpl w:val="4956BB2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A682129"/>
    <w:multiLevelType w:val="hybridMultilevel"/>
    <w:tmpl w:val="C8E6A4C0"/>
    <w:lvl w:ilvl="0" w:tplc="C8D2939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B187DF4"/>
    <w:multiLevelType w:val="hybridMultilevel"/>
    <w:tmpl w:val="AB7671EE"/>
    <w:lvl w:ilvl="0" w:tplc="C8D2939C">
      <w:start w:val="2"/>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2C796406"/>
    <w:multiLevelType w:val="hybridMultilevel"/>
    <w:tmpl w:val="10B2DB3C"/>
    <w:lvl w:ilvl="0" w:tplc="26C81EAC">
      <w:start w:val="1"/>
      <w:numFmt w:val="bullet"/>
      <w:lvlText w:val="-"/>
      <w:lvlJc w:val="left"/>
      <w:pPr>
        <w:tabs>
          <w:tab w:val="num" w:pos="360"/>
        </w:tabs>
        <w:ind w:left="360" w:hanging="360"/>
      </w:pPr>
      <w:rPr>
        <w:rFonts w:ascii="Lucida Grande" w:hAnsi="Lucida Grande" w:hint="default"/>
      </w:rPr>
    </w:lvl>
    <w:lvl w:ilvl="1" w:tplc="50A8A9FC" w:tentative="1">
      <w:start w:val="1"/>
      <w:numFmt w:val="bullet"/>
      <w:lvlText w:val="•"/>
      <w:lvlJc w:val="left"/>
      <w:pPr>
        <w:tabs>
          <w:tab w:val="num" w:pos="1080"/>
        </w:tabs>
        <w:ind w:left="1080" w:hanging="360"/>
      </w:pPr>
      <w:rPr>
        <w:rFonts w:ascii="Arial" w:hAnsi="Arial" w:hint="default"/>
      </w:rPr>
    </w:lvl>
    <w:lvl w:ilvl="2" w:tplc="9A30AAE0" w:tentative="1">
      <w:start w:val="1"/>
      <w:numFmt w:val="bullet"/>
      <w:lvlText w:val="•"/>
      <w:lvlJc w:val="left"/>
      <w:pPr>
        <w:tabs>
          <w:tab w:val="num" w:pos="1800"/>
        </w:tabs>
        <w:ind w:left="1800" w:hanging="360"/>
      </w:pPr>
      <w:rPr>
        <w:rFonts w:ascii="Arial" w:hAnsi="Arial" w:hint="default"/>
      </w:rPr>
    </w:lvl>
    <w:lvl w:ilvl="3" w:tplc="040ED7C0" w:tentative="1">
      <w:start w:val="1"/>
      <w:numFmt w:val="bullet"/>
      <w:lvlText w:val="•"/>
      <w:lvlJc w:val="left"/>
      <w:pPr>
        <w:tabs>
          <w:tab w:val="num" w:pos="2520"/>
        </w:tabs>
        <w:ind w:left="2520" w:hanging="360"/>
      </w:pPr>
      <w:rPr>
        <w:rFonts w:ascii="Arial" w:hAnsi="Arial" w:hint="default"/>
      </w:rPr>
    </w:lvl>
    <w:lvl w:ilvl="4" w:tplc="9618BA94" w:tentative="1">
      <w:start w:val="1"/>
      <w:numFmt w:val="bullet"/>
      <w:lvlText w:val="•"/>
      <w:lvlJc w:val="left"/>
      <w:pPr>
        <w:tabs>
          <w:tab w:val="num" w:pos="3240"/>
        </w:tabs>
        <w:ind w:left="3240" w:hanging="360"/>
      </w:pPr>
      <w:rPr>
        <w:rFonts w:ascii="Arial" w:hAnsi="Arial" w:hint="default"/>
      </w:rPr>
    </w:lvl>
    <w:lvl w:ilvl="5" w:tplc="4832292E" w:tentative="1">
      <w:start w:val="1"/>
      <w:numFmt w:val="bullet"/>
      <w:lvlText w:val="•"/>
      <w:lvlJc w:val="left"/>
      <w:pPr>
        <w:tabs>
          <w:tab w:val="num" w:pos="3960"/>
        </w:tabs>
        <w:ind w:left="3960" w:hanging="360"/>
      </w:pPr>
      <w:rPr>
        <w:rFonts w:ascii="Arial" w:hAnsi="Arial" w:hint="default"/>
      </w:rPr>
    </w:lvl>
    <w:lvl w:ilvl="6" w:tplc="36F82094" w:tentative="1">
      <w:start w:val="1"/>
      <w:numFmt w:val="bullet"/>
      <w:lvlText w:val="•"/>
      <w:lvlJc w:val="left"/>
      <w:pPr>
        <w:tabs>
          <w:tab w:val="num" w:pos="4680"/>
        </w:tabs>
        <w:ind w:left="4680" w:hanging="360"/>
      </w:pPr>
      <w:rPr>
        <w:rFonts w:ascii="Arial" w:hAnsi="Arial" w:hint="default"/>
      </w:rPr>
    </w:lvl>
    <w:lvl w:ilvl="7" w:tplc="256C2340" w:tentative="1">
      <w:start w:val="1"/>
      <w:numFmt w:val="bullet"/>
      <w:lvlText w:val="•"/>
      <w:lvlJc w:val="left"/>
      <w:pPr>
        <w:tabs>
          <w:tab w:val="num" w:pos="5400"/>
        </w:tabs>
        <w:ind w:left="5400" w:hanging="360"/>
      </w:pPr>
      <w:rPr>
        <w:rFonts w:ascii="Arial" w:hAnsi="Arial" w:hint="default"/>
      </w:rPr>
    </w:lvl>
    <w:lvl w:ilvl="8" w:tplc="B2F861A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2D513C1F"/>
    <w:multiLevelType w:val="hybridMultilevel"/>
    <w:tmpl w:val="6714E63E"/>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2E2A3F66"/>
    <w:multiLevelType w:val="hybridMultilevel"/>
    <w:tmpl w:val="78DC2EC0"/>
    <w:lvl w:ilvl="0" w:tplc="DDDCC616">
      <w:start w:val="1"/>
      <w:numFmt w:val="decimal"/>
      <w:pStyle w:val="Style2"/>
      <w:lvlText w:val="%1."/>
      <w:lvlJc w:val="left"/>
      <w:pPr>
        <w:ind w:left="720" w:hanging="360"/>
      </w:pPr>
      <w:rPr>
        <w:rFonts w:eastAsiaTheme="minorHAnsi" w:hint="default"/>
        <w:color w:val="2E74B5"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F3A7B40"/>
    <w:multiLevelType w:val="hybridMultilevel"/>
    <w:tmpl w:val="285CCEFA"/>
    <w:lvl w:ilvl="0" w:tplc="26C81EAC">
      <w:start w:val="1"/>
      <w:numFmt w:val="bullet"/>
      <w:lvlText w:val="-"/>
      <w:lvlJc w:val="left"/>
      <w:pPr>
        <w:ind w:left="360" w:hanging="360"/>
      </w:pPr>
      <w:rPr>
        <w:rFonts w:ascii="Lucida Grande" w:hAnsi="Lucida Grand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34B54905"/>
    <w:multiLevelType w:val="hybridMultilevel"/>
    <w:tmpl w:val="2F1CAD36"/>
    <w:lvl w:ilvl="0" w:tplc="26C81EAC">
      <w:start w:val="1"/>
      <w:numFmt w:val="bullet"/>
      <w:lvlText w:val="-"/>
      <w:lvlJc w:val="left"/>
      <w:pPr>
        <w:ind w:left="360" w:hanging="360"/>
      </w:pPr>
      <w:rPr>
        <w:rFonts w:ascii="Lucida Grande" w:hAnsi="Lucida Grand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36E35209"/>
    <w:multiLevelType w:val="hybridMultilevel"/>
    <w:tmpl w:val="E5E8AF0E"/>
    <w:lvl w:ilvl="0" w:tplc="C8D2939C">
      <w:start w:val="2"/>
      <w:numFmt w:val="bullet"/>
      <w:lvlText w:val="-"/>
      <w:lvlJc w:val="left"/>
      <w:pPr>
        <w:ind w:left="360" w:hanging="360"/>
      </w:pPr>
      <w:rPr>
        <w:rFonts w:ascii="Calibri" w:eastAsiaTheme="minorHAnsi" w:hAnsi="Calibri" w:cs="Calibr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0" w15:restartNumberingAfterBreak="0">
    <w:nsid w:val="386B26F0"/>
    <w:multiLevelType w:val="hybridMultilevel"/>
    <w:tmpl w:val="AD6EF89C"/>
    <w:lvl w:ilvl="0" w:tplc="C8D2939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87C3191"/>
    <w:multiLevelType w:val="hybridMultilevel"/>
    <w:tmpl w:val="DD5CA908"/>
    <w:lvl w:ilvl="0" w:tplc="2E167038">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DD6EF8"/>
    <w:multiLevelType w:val="hybridMultilevel"/>
    <w:tmpl w:val="D52EFD8E"/>
    <w:lvl w:ilvl="0" w:tplc="77C07F6E">
      <w:start w:val="1"/>
      <w:numFmt w:val="bullet"/>
      <w:lvlText w:val=""/>
      <w:lvlPicBulletId w:val="1"/>
      <w:lvlJc w:val="left"/>
      <w:pPr>
        <w:ind w:left="540" w:hanging="360"/>
      </w:pPr>
      <w:rPr>
        <w:rFonts w:ascii="Symbol" w:hAnsi="Symbol" w:hint="default"/>
        <w:color w:val="auto"/>
        <w:sz w:val="1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3FB37D06"/>
    <w:multiLevelType w:val="hybridMultilevel"/>
    <w:tmpl w:val="3ACAA960"/>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3FCC307B"/>
    <w:multiLevelType w:val="hybridMultilevel"/>
    <w:tmpl w:val="4AA63CCA"/>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12856FE"/>
    <w:multiLevelType w:val="hybridMultilevel"/>
    <w:tmpl w:val="38663410"/>
    <w:lvl w:ilvl="0" w:tplc="5524A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FE0E69"/>
    <w:multiLevelType w:val="hybridMultilevel"/>
    <w:tmpl w:val="E6481080"/>
    <w:lvl w:ilvl="0" w:tplc="C8D2939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E00152E"/>
    <w:multiLevelType w:val="hybridMultilevel"/>
    <w:tmpl w:val="6BEA8084"/>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4F176E7C"/>
    <w:multiLevelType w:val="hybridMultilevel"/>
    <w:tmpl w:val="C954367E"/>
    <w:lvl w:ilvl="0" w:tplc="6CB24BF0">
      <w:start w:val="1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536A95"/>
    <w:multiLevelType w:val="hybridMultilevel"/>
    <w:tmpl w:val="29E8037C"/>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5D1233D5"/>
    <w:multiLevelType w:val="hybridMultilevel"/>
    <w:tmpl w:val="71E848E0"/>
    <w:lvl w:ilvl="0" w:tplc="C8D2939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2A2FE7"/>
    <w:multiLevelType w:val="hybridMultilevel"/>
    <w:tmpl w:val="EE7C9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07B2CB1"/>
    <w:multiLevelType w:val="hybridMultilevel"/>
    <w:tmpl w:val="9BC08CB4"/>
    <w:lvl w:ilvl="0" w:tplc="7A965500">
      <w:start w:val="1"/>
      <w:numFmt w:val="bullet"/>
      <w:lvlText w:val=""/>
      <w:lvlPicBulletId w:val="0"/>
      <w:lvlJc w:val="left"/>
      <w:pPr>
        <w:ind w:left="54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442661"/>
    <w:multiLevelType w:val="hybridMultilevel"/>
    <w:tmpl w:val="1FB24904"/>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27E4C71"/>
    <w:multiLevelType w:val="hybridMultilevel"/>
    <w:tmpl w:val="7C428782"/>
    <w:lvl w:ilvl="0" w:tplc="624094A4">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2EE0FC7"/>
    <w:multiLevelType w:val="hybridMultilevel"/>
    <w:tmpl w:val="0F1E70E8"/>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650A0B8F"/>
    <w:multiLevelType w:val="hybridMultilevel"/>
    <w:tmpl w:val="19786740"/>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5CD30D5"/>
    <w:multiLevelType w:val="hybridMultilevel"/>
    <w:tmpl w:val="26C0DAC6"/>
    <w:lvl w:ilvl="0" w:tplc="26C81EAC">
      <w:start w:val="1"/>
      <w:numFmt w:val="bullet"/>
      <w:lvlText w:val="-"/>
      <w:lvlJc w:val="left"/>
      <w:pPr>
        <w:ind w:left="360" w:hanging="360"/>
      </w:pPr>
      <w:rPr>
        <w:rFonts w:ascii="Lucida Grande" w:hAnsi="Lucida Grand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671C7721"/>
    <w:multiLevelType w:val="hybridMultilevel"/>
    <w:tmpl w:val="16B8EFA2"/>
    <w:lvl w:ilvl="0" w:tplc="BAEED05C">
      <w:start w:val="1"/>
      <w:numFmt w:val="bullet"/>
      <w:lvlText w:val=""/>
      <w:lvlJc w:val="left"/>
      <w:pPr>
        <w:tabs>
          <w:tab w:val="num" w:pos="720"/>
        </w:tabs>
        <w:ind w:left="720" w:hanging="360"/>
      </w:pPr>
      <w:rPr>
        <w:rFonts w:ascii="Wingdings" w:hAnsi="Wingdings" w:hint="default"/>
      </w:rPr>
    </w:lvl>
    <w:lvl w:ilvl="1" w:tplc="E1F4CD4A" w:tentative="1">
      <w:start w:val="1"/>
      <w:numFmt w:val="bullet"/>
      <w:lvlText w:val=""/>
      <w:lvlJc w:val="left"/>
      <w:pPr>
        <w:tabs>
          <w:tab w:val="num" w:pos="1440"/>
        </w:tabs>
        <w:ind w:left="1440" w:hanging="360"/>
      </w:pPr>
      <w:rPr>
        <w:rFonts w:ascii="Wingdings" w:hAnsi="Wingdings" w:hint="default"/>
      </w:rPr>
    </w:lvl>
    <w:lvl w:ilvl="2" w:tplc="1AE4F428" w:tentative="1">
      <w:start w:val="1"/>
      <w:numFmt w:val="bullet"/>
      <w:lvlText w:val=""/>
      <w:lvlJc w:val="left"/>
      <w:pPr>
        <w:tabs>
          <w:tab w:val="num" w:pos="2160"/>
        </w:tabs>
        <w:ind w:left="2160" w:hanging="360"/>
      </w:pPr>
      <w:rPr>
        <w:rFonts w:ascii="Wingdings" w:hAnsi="Wingdings" w:hint="default"/>
      </w:rPr>
    </w:lvl>
    <w:lvl w:ilvl="3" w:tplc="4B928F3A" w:tentative="1">
      <w:start w:val="1"/>
      <w:numFmt w:val="bullet"/>
      <w:lvlText w:val=""/>
      <w:lvlJc w:val="left"/>
      <w:pPr>
        <w:tabs>
          <w:tab w:val="num" w:pos="2880"/>
        </w:tabs>
        <w:ind w:left="2880" w:hanging="360"/>
      </w:pPr>
      <w:rPr>
        <w:rFonts w:ascii="Wingdings" w:hAnsi="Wingdings" w:hint="default"/>
      </w:rPr>
    </w:lvl>
    <w:lvl w:ilvl="4" w:tplc="25CC8AD2" w:tentative="1">
      <w:start w:val="1"/>
      <w:numFmt w:val="bullet"/>
      <w:lvlText w:val=""/>
      <w:lvlJc w:val="left"/>
      <w:pPr>
        <w:tabs>
          <w:tab w:val="num" w:pos="3600"/>
        </w:tabs>
        <w:ind w:left="3600" w:hanging="360"/>
      </w:pPr>
      <w:rPr>
        <w:rFonts w:ascii="Wingdings" w:hAnsi="Wingdings" w:hint="default"/>
      </w:rPr>
    </w:lvl>
    <w:lvl w:ilvl="5" w:tplc="0B422F70" w:tentative="1">
      <w:start w:val="1"/>
      <w:numFmt w:val="bullet"/>
      <w:lvlText w:val=""/>
      <w:lvlJc w:val="left"/>
      <w:pPr>
        <w:tabs>
          <w:tab w:val="num" w:pos="4320"/>
        </w:tabs>
        <w:ind w:left="4320" w:hanging="360"/>
      </w:pPr>
      <w:rPr>
        <w:rFonts w:ascii="Wingdings" w:hAnsi="Wingdings" w:hint="default"/>
      </w:rPr>
    </w:lvl>
    <w:lvl w:ilvl="6" w:tplc="66F2F34E" w:tentative="1">
      <w:start w:val="1"/>
      <w:numFmt w:val="bullet"/>
      <w:lvlText w:val=""/>
      <w:lvlJc w:val="left"/>
      <w:pPr>
        <w:tabs>
          <w:tab w:val="num" w:pos="5040"/>
        </w:tabs>
        <w:ind w:left="5040" w:hanging="360"/>
      </w:pPr>
      <w:rPr>
        <w:rFonts w:ascii="Wingdings" w:hAnsi="Wingdings" w:hint="default"/>
      </w:rPr>
    </w:lvl>
    <w:lvl w:ilvl="7" w:tplc="78420564" w:tentative="1">
      <w:start w:val="1"/>
      <w:numFmt w:val="bullet"/>
      <w:lvlText w:val=""/>
      <w:lvlJc w:val="left"/>
      <w:pPr>
        <w:tabs>
          <w:tab w:val="num" w:pos="5760"/>
        </w:tabs>
        <w:ind w:left="5760" w:hanging="360"/>
      </w:pPr>
      <w:rPr>
        <w:rFonts w:ascii="Wingdings" w:hAnsi="Wingdings" w:hint="default"/>
      </w:rPr>
    </w:lvl>
    <w:lvl w:ilvl="8" w:tplc="3D78712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6E309D"/>
    <w:multiLevelType w:val="hybridMultilevel"/>
    <w:tmpl w:val="75DAB10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6AA208A1"/>
    <w:multiLevelType w:val="hybridMultilevel"/>
    <w:tmpl w:val="8AF68DE6"/>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6B765A17"/>
    <w:multiLevelType w:val="hybridMultilevel"/>
    <w:tmpl w:val="DCE28028"/>
    <w:lvl w:ilvl="0" w:tplc="624094A4">
      <w:numFmt w:val="bullet"/>
      <w:lvlText w:val="-"/>
      <w:lvlJc w:val="left"/>
      <w:pPr>
        <w:ind w:left="360" w:hanging="360"/>
      </w:pPr>
      <w:rPr>
        <w:rFonts w:ascii="Times" w:hAnsi="Time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B852B7A"/>
    <w:multiLevelType w:val="hybridMultilevel"/>
    <w:tmpl w:val="33B62FE4"/>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BF13D49"/>
    <w:multiLevelType w:val="hybridMultilevel"/>
    <w:tmpl w:val="DA7AF472"/>
    <w:lvl w:ilvl="0" w:tplc="C8D2939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CFB1B87"/>
    <w:multiLevelType w:val="hybridMultilevel"/>
    <w:tmpl w:val="FA56407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5" w15:restartNumberingAfterBreak="0">
    <w:nsid w:val="6E2665DD"/>
    <w:multiLevelType w:val="hybridMultilevel"/>
    <w:tmpl w:val="123ABCA2"/>
    <w:lvl w:ilvl="0" w:tplc="C9DCAAE8">
      <w:start w:val="1"/>
      <w:numFmt w:val="bullet"/>
      <w:lvlText w:val="–"/>
      <w:lvlJc w:val="left"/>
      <w:pPr>
        <w:ind w:left="720" w:hanging="360"/>
      </w:pPr>
      <w:rPr>
        <w:rFonts w:ascii="Times New Roman" w:hAnsi="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6" w15:restartNumberingAfterBreak="0">
    <w:nsid w:val="6FF30A48"/>
    <w:multiLevelType w:val="hybridMultilevel"/>
    <w:tmpl w:val="C7384CAE"/>
    <w:lvl w:ilvl="0" w:tplc="26C81EAC">
      <w:start w:val="1"/>
      <w:numFmt w:val="bullet"/>
      <w:lvlText w:val="-"/>
      <w:lvlJc w:val="left"/>
      <w:pPr>
        <w:tabs>
          <w:tab w:val="num" w:pos="720"/>
        </w:tabs>
        <w:ind w:left="720" w:hanging="360"/>
      </w:pPr>
      <w:rPr>
        <w:rFonts w:ascii="Lucida Grande" w:hAnsi="Lucida Grande" w:hint="default"/>
      </w:rPr>
    </w:lvl>
    <w:lvl w:ilvl="1" w:tplc="E37837A2" w:tentative="1">
      <w:start w:val="1"/>
      <w:numFmt w:val="bullet"/>
      <w:lvlText w:val=""/>
      <w:lvlJc w:val="left"/>
      <w:pPr>
        <w:tabs>
          <w:tab w:val="num" w:pos="1440"/>
        </w:tabs>
        <w:ind w:left="1440" w:hanging="360"/>
      </w:pPr>
      <w:rPr>
        <w:rFonts w:ascii="Wingdings" w:hAnsi="Wingdings" w:hint="default"/>
      </w:rPr>
    </w:lvl>
    <w:lvl w:ilvl="2" w:tplc="ACA4C1C4" w:tentative="1">
      <w:start w:val="1"/>
      <w:numFmt w:val="bullet"/>
      <w:lvlText w:val=""/>
      <w:lvlJc w:val="left"/>
      <w:pPr>
        <w:tabs>
          <w:tab w:val="num" w:pos="2160"/>
        </w:tabs>
        <w:ind w:left="2160" w:hanging="360"/>
      </w:pPr>
      <w:rPr>
        <w:rFonts w:ascii="Wingdings" w:hAnsi="Wingdings" w:hint="default"/>
      </w:rPr>
    </w:lvl>
    <w:lvl w:ilvl="3" w:tplc="0F0EF568" w:tentative="1">
      <w:start w:val="1"/>
      <w:numFmt w:val="bullet"/>
      <w:lvlText w:val=""/>
      <w:lvlJc w:val="left"/>
      <w:pPr>
        <w:tabs>
          <w:tab w:val="num" w:pos="2880"/>
        </w:tabs>
        <w:ind w:left="2880" w:hanging="360"/>
      </w:pPr>
      <w:rPr>
        <w:rFonts w:ascii="Wingdings" w:hAnsi="Wingdings" w:hint="default"/>
      </w:rPr>
    </w:lvl>
    <w:lvl w:ilvl="4" w:tplc="4EDA7F50" w:tentative="1">
      <w:start w:val="1"/>
      <w:numFmt w:val="bullet"/>
      <w:lvlText w:val=""/>
      <w:lvlJc w:val="left"/>
      <w:pPr>
        <w:tabs>
          <w:tab w:val="num" w:pos="3600"/>
        </w:tabs>
        <w:ind w:left="3600" w:hanging="360"/>
      </w:pPr>
      <w:rPr>
        <w:rFonts w:ascii="Wingdings" w:hAnsi="Wingdings" w:hint="default"/>
      </w:rPr>
    </w:lvl>
    <w:lvl w:ilvl="5" w:tplc="BC92DCAC" w:tentative="1">
      <w:start w:val="1"/>
      <w:numFmt w:val="bullet"/>
      <w:lvlText w:val=""/>
      <w:lvlJc w:val="left"/>
      <w:pPr>
        <w:tabs>
          <w:tab w:val="num" w:pos="4320"/>
        </w:tabs>
        <w:ind w:left="4320" w:hanging="360"/>
      </w:pPr>
      <w:rPr>
        <w:rFonts w:ascii="Wingdings" w:hAnsi="Wingdings" w:hint="default"/>
      </w:rPr>
    </w:lvl>
    <w:lvl w:ilvl="6" w:tplc="67BAA0DC" w:tentative="1">
      <w:start w:val="1"/>
      <w:numFmt w:val="bullet"/>
      <w:lvlText w:val=""/>
      <w:lvlJc w:val="left"/>
      <w:pPr>
        <w:tabs>
          <w:tab w:val="num" w:pos="5040"/>
        </w:tabs>
        <w:ind w:left="5040" w:hanging="360"/>
      </w:pPr>
      <w:rPr>
        <w:rFonts w:ascii="Wingdings" w:hAnsi="Wingdings" w:hint="default"/>
      </w:rPr>
    </w:lvl>
    <w:lvl w:ilvl="7" w:tplc="944A5870" w:tentative="1">
      <w:start w:val="1"/>
      <w:numFmt w:val="bullet"/>
      <w:lvlText w:val=""/>
      <w:lvlJc w:val="left"/>
      <w:pPr>
        <w:tabs>
          <w:tab w:val="num" w:pos="5760"/>
        </w:tabs>
        <w:ind w:left="5760" w:hanging="360"/>
      </w:pPr>
      <w:rPr>
        <w:rFonts w:ascii="Wingdings" w:hAnsi="Wingdings" w:hint="default"/>
      </w:rPr>
    </w:lvl>
    <w:lvl w:ilvl="8" w:tplc="45B22474"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C261BE"/>
    <w:multiLevelType w:val="hybridMultilevel"/>
    <w:tmpl w:val="100CD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69B68B1"/>
    <w:multiLevelType w:val="hybridMultilevel"/>
    <w:tmpl w:val="41248DB0"/>
    <w:lvl w:ilvl="0" w:tplc="C8D2939C">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7BD20266"/>
    <w:multiLevelType w:val="hybridMultilevel"/>
    <w:tmpl w:val="87E010E8"/>
    <w:lvl w:ilvl="0" w:tplc="C8D2939C">
      <w:start w:val="2"/>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69"/>
  </w:num>
  <w:num w:numId="3">
    <w:abstractNumId w:val="66"/>
  </w:num>
  <w:num w:numId="4">
    <w:abstractNumId w:val="58"/>
  </w:num>
  <w:num w:numId="5">
    <w:abstractNumId w:val="59"/>
  </w:num>
  <w:num w:numId="6">
    <w:abstractNumId w:val="10"/>
  </w:num>
  <w:num w:numId="7">
    <w:abstractNumId w:val="7"/>
  </w:num>
  <w:num w:numId="8">
    <w:abstractNumId w:val="28"/>
  </w:num>
  <w:num w:numId="9">
    <w:abstractNumId w:val="51"/>
  </w:num>
  <w:num w:numId="10">
    <w:abstractNumId w:val="9"/>
  </w:num>
  <w:num w:numId="11">
    <w:abstractNumId w:val="24"/>
  </w:num>
  <w:num w:numId="12">
    <w:abstractNumId w:val="65"/>
  </w:num>
  <w:num w:numId="13">
    <w:abstractNumId w:val="29"/>
  </w:num>
  <w:num w:numId="14">
    <w:abstractNumId w:val="55"/>
  </w:num>
  <w:num w:numId="15">
    <w:abstractNumId w:val="8"/>
  </w:num>
  <w:num w:numId="16">
    <w:abstractNumId w:val="68"/>
  </w:num>
  <w:num w:numId="17">
    <w:abstractNumId w:val="63"/>
  </w:num>
  <w:num w:numId="18">
    <w:abstractNumId w:val="54"/>
  </w:num>
  <w:num w:numId="19">
    <w:abstractNumId w:val="43"/>
  </w:num>
  <w:num w:numId="20">
    <w:abstractNumId w:val="61"/>
  </w:num>
  <w:num w:numId="21">
    <w:abstractNumId w:val="5"/>
  </w:num>
  <w:num w:numId="22">
    <w:abstractNumId w:val="60"/>
  </w:num>
  <w:num w:numId="23">
    <w:abstractNumId w:val="44"/>
  </w:num>
  <w:num w:numId="24">
    <w:abstractNumId w:val="20"/>
  </w:num>
  <w:num w:numId="25">
    <w:abstractNumId w:val="19"/>
  </w:num>
  <w:num w:numId="26">
    <w:abstractNumId w:val="47"/>
  </w:num>
  <w:num w:numId="27">
    <w:abstractNumId w:val="4"/>
  </w:num>
  <w:num w:numId="28">
    <w:abstractNumId w:val="53"/>
  </w:num>
  <w:num w:numId="29">
    <w:abstractNumId w:val="15"/>
  </w:num>
  <w:num w:numId="30">
    <w:abstractNumId w:val="27"/>
  </w:num>
  <w:num w:numId="31">
    <w:abstractNumId w:val="2"/>
  </w:num>
  <w:num w:numId="32">
    <w:abstractNumId w:val="17"/>
  </w:num>
  <w:num w:numId="33">
    <w:abstractNumId w:val="18"/>
  </w:num>
  <w:num w:numId="34">
    <w:abstractNumId w:val="12"/>
  </w:num>
  <w:num w:numId="35">
    <w:abstractNumId w:val="31"/>
  </w:num>
  <w:num w:numId="36">
    <w:abstractNumId w:val="45"/>
  </w:num>
  <w:num w:numId="37">
    <w:abstractNumId w:val="67"/>
  </w:num>
  <w:num w:numId="38">
    <w:abstractNumId w:val="13"/>
  </w:num>
  <w:num w:numId="39">
    <w:abstractNumId w:val="36"/>
  </w:num>
  <w:num w:numId="40">
    <w:abstractNumId w:val="32"/>
  </w:num>
  <w:num w:numId="41">
    <w:abstractNumId w:val="50"/>
  </w:num>
  <w:num w:numId="42">
    <w:abstractNumId w:val="62"/>
  </w:num>
  <w:num w:numId="43">
    <w:abstractNumId w:val="33"/>
  </w:num>
  <w:num w:numId="44">
    <w:abstractNumId w:val="56"/>
  </w:num>
  <w:num w:numId="45">
    <w:abstractNumId w:val="16"/>
  </w:num>
  <w:num w:numId="46">
    <w:abstractNumId w:val="25"/>
  </w:num>
  <w:num w:numId="47">
    <w:abstractNumId w:val="35"/>
  </w:num>
  <w:num w:numId="48">
    <w:abstractNumId w:val="49"/>
  </w:num>
  <w:num w:numId="49">
    <w:abstractNumId w:val="46"/>
  </w:num>
  <w:num w:numId="50">
    <w:abstractNumId w:val="39"/>
  </w:num>
  <w:num w:numId="51">
    <w:abstractNumId w:val="0"/>
  </w:num>
  <w:num w:numId="52">
    <w:abstractNumId w:val="14"/>
  </w:num>
  <w:num w:numId="53">
    <w:abstractNumId w:val="48"/>
  </w:num>
  <w:num w:numId="54">
    <w:abstractNumId w:val="52"/>
  </w:num>
  <w:num w:numId="55">
    <w:abstractNumId w:val="22"/>
  </w:num>
  <w:num w:numId="56">
    <w:abstractNumId w:val="41"/>
  </w:num>
  <w:num w:numId="57">
    <w:abstractNumId w:val="30"/>
  </w:num>
  <w:num w:numId="58">
    <w:abstractNumId w:val="64"/>
  </w:num>
  <w:num w:numId="59">
    <w:abstractNumId w:val="42"/>
  </w:num>
  <w:num w:numId="60">
    <w:abstractNumId w:val="11"/>
  </w:num>
  <w:num w:numId="61">
    <w:abstractNumId w:val="6"/>
  </w:num>
  <w:num w:numId="62">
    <w:abstractNumId w:val="57"/>
  </w:num>
  <w:num w:numId="63">
    <w:abstractNumId w:val="26"/>
  </w:num>
  <w:num w:numId="64">
    <w:abstractNumId w:val="37"/>
  </w:num>
  <w:num w:numId="65">
    <w:abstractNumId w:val="1"/>
  </w:num>
  <w:num w:numId="66">
    <w:abstractNumId w:val="21"/>
  </w:num>
  <w:num w:numId="67">
    <w:abstractNumId w:val="23"/>
  </w:num>
  <w:num w:numId="68">
    <w:abstractNumId w:val="34"/>
  </w:num>
  <w:num w:numId="69">
    <w:abstractNumId w:val="3"/>
  </w:num>
  <w:num w:numId="70">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1B"/>
    <w:rsid w:val="000001CB"/>
    <w:rsid w:val="000002C2"/>
    <w:rsid w:val="00017D13"/>
    <w:rsid w:val="0002061D"/>
    <w:rsid w:val="00020851"/>
    <w:rsid w:val="00026808"/>
    <w:rsid w:val="00026FB8"/>
    <w:rsid w:val="000327B8"/>
    <w:rsid w:val="00042145"/>
    <w:rsid w:val="0004385C"/>
    <w:rsid w:val="00056ECE"/>
    <w:rsid w:val="00060336"/>
    <w:rsid w:val="00067F2F"/>
    <w:rsid w:val="000711F3"/>
    <w:rsid w:val="00071CEB"/>
    <w:rsid w:val="00081674"/>
    <w:rsid w:val="000A53EE"/>
    <w:rsid w:val="000C7ED9"/>
    <w:rsid w:val="000E2CA2"/>
    <w:rsid w:val="000E33ED"/>
    <w:rsid w:val="000E6C8B"/>
    <w:rsid w:val="000F04D6"/>
    <w:rsid w:val="001024BD"/>
    <w:rsid w:val="00102B41"/>
    <w:rsid w:val="00107140"/>
    <w:rsid w:val="00127D27"/>
    <w:rsid w:val="00145D4F"/>
    <w:rsid w:val="0016133E"/>
    <w:rsid w:val="001715DB"/>
    <w:rsid w:val="00174304"/>
    <w:rsid w:val="00176F4D"/>
    <w:rsid w:val="0017774E"/>
    <w:rsid w:val="00182920"/>
    <w:rsid w:val="0018423D"/>
    <w:rsid w:val="00185906"/>
    <w:rsid w:val="001950B0"/>
    <w:rsid w:val="001A02D7"/>
    <w:rsid w:val="001B2670"/>
    <w:rsid w:val="001B352E"/>
    <w:rsid w:val="001B4BCD"/>
    <w:rsid w:val="001B79EA"/>
    <w:rsid w:val="001D225B"/>
    <w:rsid w:val="001D423C"/>
    <w:rsid w:val="001E00DD"/>
    <w:rsid w:val="001E159C"/>
    <w:rsid w:val="001E48DB"/>
    <w:rsid w:val="001E7411"/>
    <w:rsid w:val="002009E9"/>
    <w:rsid w:val="00205CBE"/>
    <w:rsid w:val="0021447B"/>
    <w:rsid w:val="0021482E"/>
    <w:rsid w:val="00245BC8"/>
    <w:rsid w:val="0024753E"/>
    <w:rsid w:val="002504E3"/>
    <w:rsid w:val="00256ED5"/>
    <w:rsid w:val="00261621"/>
    <w:rsid w:val="00261C82"/>
    <w:rsid w:val="002631E2"/>
    <w:rsid w:val="002725EC"/>
    <w:rsid w:val="002771D9"/>
    <w:rsid w:val="002A24DD"/>
    <w:rsid w:val="002A2923"/>
    <w:rsid w:val="002A6CE6"/>
    <w:rsid w:val="002B325C"/>
    <w:rsid w:val="002D649B"/>
    <w:rsid w:val="002E54C2"/>
    <w:rsid w:val="002F2840"/>
    <w:rsid w:val="002F43F1"/>
    <w:rsid w:val="002F4DCF"/>
    <w:rsid w:val="002F7C7C"/>
    <w:rsid w:val="003037DC"/>
    <w:rsid w:val="0031316D"/>
    <w:rsid w:val="00314BD7"/>
    <w:rsid w:val="00330651"/>
    <w:rsid w:val="0034486F"/>
    <w:rsid w:val="00352A76"/>
    <w:rsid w:val="00357A31"/>
    <w:rsid w:val="00367A3C"/>
    <w:rsid w:val="0037551C"/>
    <w:rsid w:val="0037726C"/>
    <w:rsid w:val="0037738D"/>
    <w:rsid w:val="003A100E"/>
    <w:rsid w:val="003A4226"/>
    <w:rsid w:val="003B130C"/>
    <w:rsid w:val="003B7C91"/>
    <w:rsid w:val="003C6211"/>
    <w:rsid w:val="003C6702"/>
    <w:rsid w:val="003E362A"/>
    <w:rsid w:val="004119C6"/>
    <w:rsid w:val="00411DA2"/>
    <w:rsid w:val="00420ED6"/>
    <w:rsid w:val="00440CEB"/>
    <w:rsid w:val="00442B7C"/>
    <w:rsid w:val="0044642E"/>
    <w:rsid w:val="00450849"/>
    <w:rsid w:val="00450CAB"/>
    <w:rsid w:val="0045591C"/>
    <w:rsid w:val="00462D81"/>
    <w:rsid w:val="00477291"/>
    <w:rsid w:val="0048486A"/>
    <w:rsid w:val="0049099D"/>
    <w:rsid w:val="00490AB4"/>
    <w:rsid w:val="004B2230"/>
    <w:rsid w:val="004C67AD"/>
    <w:rsid w:val="004D0E92"/>
    <w:rsid w:val="004F75B5"/>
    <w:rsid w:val="00510297"/>
    <w:rsid w:val="00511C23"/>
    <w:rsid w:val="005136D3"/>
    <w:rsid w:val="00521CF8"/>
    <w:rsid w:val="00526C5E"/>
    <w:rsid w:val="005320D4"/>
    <w:rsid w:val="00533C9D"/>
    <w:rsid w:val="00540318"/>
    <w:rsid w:val="00546C89"/>
    <w:rsid w:val="00573EDF"/>
    <w:rsid w:val="00576477"/>
    <w:rsid w:val="00580FF6"/>
    <w:rsid w:val="0058356A"/>
    <w:rsid w:val="005A7603"/>
    <w:rsid w:val="005C2213"/>
    <w:rsid w:val="005C62E4"/>
    <w:rsid w:val="005C6AAE"/>
    <w:rsid w:val="005F0D82"/>
    <w:rsid w:val="005F14D4"/>
    <w:rsid w:val="005F4692"/>
    <w:rsid w:val="00620CF3"/>
    <w:rsid w:val="0063437C"/>
    <w:rsid w:val="00654E54"/>
    <w:rsid w:val="00662067"/>
    <w:rsid w:val="00664488"/>
    <w:rsid w:val="00666930"/>
    <w:rsid w:val="0067341B"/>
    <w:rsid w:val="006862EF"/>
    <w:rsid w:val="00686B8D"/>
    <w:rsid w:val="00694DC1"/>
    <w:rsid w:val="00697496"/>
    <w:rsid w:val="006A686B"/>
    <w:rsid w:val="006B373E"/>
    <w:rsid w:val="006C2DA1"/>
    <w:rsid w:val="006C63D0"/>
    <w:rsid w:val="006D205D"/>
    <w:rsid w:val="006D576F"/>
    <w:rsid w:val="006D6C6D"/>
    <w:rsid w:val="006D7CEC"/>
    <w:rsid w:val="006F0F48"/>
    <w:rsid w:val="006F6798"/>
    <w:rsid w:val="007052FC"/>
    <w:rsid w:val="00716299"/>
    <w:rsid w:val="00717C5F"/>
    <w:rsid w:val="0072598A"/>
    <w:rsid w:val="00726706"/>
    <w:rsid w:val="00742A72"/>
    <w:rsid w:val="007510D0"/>
    <w:rsid w:val="00762111"/>
    <w:rsid w:val="00773169"/>
    <w:rsid w:val="00786D19"/>
    <w:rsid w:val="0079065E"/>
    <w:rsid w:val="0079136D"/>
    <w:rsid w:val="00793567"/>
    <w:rsid w:val="0079431F"/>
    <w:rsid w:val="007B3215"/>
    <w:rsid w:val="007C169C"/>
    <w:rsid w:val="007C4244"/>
    <w:rsid w:val="007D2B71"/>
    <w:rsid w:val="007D7D88"/>
    <w:rsid w:val="007E5F19"/>
    <w:rsid w:val="007F0895"/>
    <w:rsid w:val="007F7299"/>
    <w:rsid w:val="008060E7"/>
    <w:rsid w:val="008101A7"/>
    <w:rsid w:val="008104DE"/>
    <w:rsid w:val="00811731"/>
    <w:rsid w:val="00835E29"/>
    <w:rsid w:val="00837B36"/>
    <w:rsid w:val="008414E5"/>
    <w:rsid w:val="00851873"/>
    <w:rsid w:val="0085780C"/>
    <w:rsid w:val="008637B6"/>
    <w:rsid w:val="008773EC"/>
    <w:rsid w:val="00882F3B"/>
    <w:rsid w:val="00891226"/>
    <w:rsid w:val="0089394B"/>
    <w:rsid w:val="008A36F0"/>
    <w:rsid w:val="008B239C"/>
    <w:rsid w:val="008B30EE"/>
    <w:rsid w:val="008B62E8"/>
    <w:rsid w:val="008B6EFB"/>
    <w:rsid w:val="008C0D32"/>
    <w:rsid w:val="008C7594"/>
    <w:rsid w:val="008E7FC0"/>
    <w:rsid w:val="008F0184"/>
    <w:rsid w:val="008F7C78"/>
    <w:rsid w:val="00903273"/>
    <w:rsid w:val="00905588"/>
    <w:rsid w:val="009258D7"/>
    <w:rsid w:val="00930BAD"/>
    <w:rsid w:val="00930CB7"/>
    <w:rsid w:val="00931EDB"/>
    <w:rsid w:val="0093318F"/>
    <w:rsid w:val="009340FC"/>
    <w:rsid w:val="00940EC3"/>
    <w:rsid w:val="00954793"/>
    <w:rsid w:val="0095612A"/>
    <w:rsid w:val="00963C38"/>
    <w:rsid w:val="00965827"/>
    <w:rsid w:val="0097070C"/>
    <w:rsid w:val="009725BC"/>
    <w:rsid w:val="00972B0F"/>
    <w:rsid w:val="00973225"/>
    <w:rsid w:val="009A3948"/>
    <w:rsid w:val="009A7E28"/>
    <w:rsid w:val="009C6DB3"/>
    <w:rsid w:val="009D1F47"/>
    <w:rsid w:val="009D4B85"/>
    <w:rsid w:val="009D69E2"/>
    <w:rsid w:val="009E23AB"/>
    <w:rsid w:val="009F635A"/>
    <w:rsid w:val="00A1162C"/>
    <w:rsid w:val="00A12BB3"/>
    <w:rsid w:val="00A17602"/>
    <w:rsid w:val="00A3555F"/>
    <w:rsid w:val="00A36E7B"/>
    <w:rsid w:val="00A43CB8"/>
    <w:rsid w:val="00A50035"/>
    <w:rsid w:val="00A52C5C"/>
    <w:rsid w:val="00A66AAA"/>
    <w:rsid w:val="00A7004E"/>
    <w:rsid w:val="00A765CF"/>
    <w:rsid w:val="00A777A3"/>
    <w:rsid w:val="00A87215"/>
    <w:rsid w:val="00A87A14"/>
    <w:rsid w:val="00A90A2E"/>
    <w:rsid w:val="00A94C02"/>
    <w:rsid w:val="00AA64C3"/>
    <w:rsid w:val="00AA7977"/>
    <w:rsid w:val="00AB69FC"/>
    <w:rsid w:val="00AC41B9"/>
    <w:rsid w:val="00AD3DDB"/>
    <w:rsid w:val="00AD445A"/>
    <w:rsid w:val="00AE47A6"/>
    <w:rsid w:val="00B006E5"/>
    <w:rsid w:val="00B0499C"/>
    <w:rsid w:val="00B15623"/>
    <w:rsid w:val="00B27183"/>
    <w:rsid w:val="00B34EA5"/>
    <w:rsid w:val="00B449AB"/>
    <w:rsid w:val="00B62448"/>
    <w:rsid w:val="00B65959"/>
    <w:rsid w:val="00B66F9C"/>
    <w:rsid w:val="00B7313A"/>
    <w:rsid w:val="00B761EB"/>
    <w:rsid w:val="00B85A48"/>
    <w:rsid w:val="00B9116F"/>
    <w:rsid w:val="00B91681"/>
    <w:rsid w:val="00B917D0"/>
    <w:rsid w:val="00B94B0E"/>
    <w:rsid w:val="00BD0AAC"/>
    <w:rsid w:val="00BE6015"/>
    <w:rsid w:val="00C027B8"/>
    <w:rsid w:val="00C12973"/>
    <w:rsid w:val="00C166FB"/>
    <w:rsid w:val="00C22D76"/>
    <w:rsid w:val="00C366DA"/>
    <w:rsid w:val="00C51191"/>
    <w:rsid w:val="00C617B1"/>
    <w:rsid w:val="00C673E2"/>
    <w:rsid w:val="00C70CF0"/>
    <w:rsid w:val="00C85CE0"/>
    <w:rsid w:val="00C87988"/>
    <w:rsid w:val="00C909E6"/>
    <w:rsid w:val="00C94F7D"/>
    <w:rsid w:val="00C96078"/>
    <w:rsid w:val="00CA68B4"/>
    <w:rsid w:val="00CB7D5D"/>
    <w:rsid w:val="00CD072D"/>
    <w:rsid w:val="00CE49E9"/>
    <w:rsid w:val="00CF14AF"/>
    <w:rsid w:val="00CF5374"/>
    <w:rsid w:val="00D04233"/>
    <w:rsid w:val="00D247B9"/>
    <w:rsid w:val="00D27211"/>
    <w:rsid w:val="00D70538"/>
    <w:rsid w:val="00D82639"/>
    <w:rsid w:val="00D845EF"/>
    <w:rsid w:val="00D9114C"/>
    <w:rsid w:val="00D97ADD"/>
    <w:rsid w:val="00D97E36"/>
    <w:rsid w:val="00DA381A"/>
    <w:rsid w:val="00DB26D0"/>
    <w:rsid w:val="00DC7591"/>
    <w:rsid w:val="00DD7DD8"/>
    <w:rsid w:val="00DE05FF"/>
    <w:rsid w:val="00DF23D0"/>
    <w:rsid w:val="00DF3E96"/>
    <w:rsid w:val="00E0086A"/>
    <w:rsid w:val="00E12EBE"/>
    <w:rsid w:val="00E14C87"/>
    <w:rsid w:val="00E15252"/>
    <w:rsid w:val="00E27BFD"/>
    <w:rsid w:val="00E30705"/>
    <w:rsid w:val="00E31032"/>
    <w:rsid w:val="00E32433"/>
    <w:rsid w:val="00E35A63"/>
    <w:rsid w:val="00E401FF"/>
    <w:rsid w:val="00E41DD4"/>
    <w:rsid w:val="00E5010A"/>
    <w:rsid w:val="00E56ED0"/>
    <w:rsid w:val="00E57824"/>
    <w:rsid w:val="00E60490"/>
    <w:rsid w:val="00E625D9"/>
    <w:rsid w:val="00E7263A"/>
    <w:rsid w:val="00E75442"/>
    <w:rsid w:val="00E762B4"/>
    <w:rsid w:val="00E829F0"/>
    <w:rsid w:val="00E85179"/>
    <w:rsid w:val="00E86167"/>
    <w:rsid w:val="00E86B3C"/>
    <w:rsid w:val="00EA42C8"/>
    <w:rsid w:val="00EA5B56"/>
    <w:rsid w:val="00EB035E"/>
    <w:rsid w:val="00EC094F"/>
    <w:rsid w:val="00EC5AF8"/>
    <w:rsid w:val="00EE1BE1"/>
    <w:rsid w:val="00EE312D"/>
    <w:rsid w:val="00EE322D"/>
    <w:rsid w:val="00EE3465"/>
    <w:rsid w:val="00EF2A55"/>
    <w:rsid w:val="00F47F27"/>
    <w:rsid w:val="00F51E43"/>
    <w:rsid w:val="00F53DB8"/>
    <w:rsid w:val="00F63FE5"/>
    <w:rsid w:val="00F720DD"/>
    <w:rsid w:val="00F87583"/>
    <w:rsid w:val="00F91A2A"/>
    <w:rsid w:val="00FA2828"/>
    <w:rsid w:val="00FA73F5"/>
    <w:rsid w:val="00FD1974"/>
    <w:rsid w:val="00FD217D"/>
    <w:rsid w:val="00FE0884"/>
    <w:rsid w:val="00FF4430"/>
    <w:rsid w:val="00FF5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57FB"/>
  <w15:chartTrackingRefBased/>
  <w15:docId w15:val="{9F449F3F-2331-4C73-8BD4-EA6C4C14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1C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76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41B"/>
  </w:style>
  <w:style w:type="paragraph" w:styleId="ListParagraph">
    <w:name w:val="List Paragraph"/>
    <w:basedOn w:val="Normal"/>
    <w:uiPriority w:val="34"/>
    <w:qFormat/>
    <w:rsid w:val="00EE312D"/>
    <w:pPr>
      <w:ind w:left="720"/>
      <w:contextualSpacing/>
    </w:pPr>
  </w:style>
  <w:style w:type="paragraph" w:styleId="Footer">
    <w:name w:val="footer"/>
    <w:basedOn w:val="Normal"/>
    <w:link w:val="FooterChar"/>
    <w:uiPriority w:val="99"/>
    <w:unhideWhenUsed/>
    <w:rsid w:val="007259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598A"/>
  </w:style>
  <w:style w:type="table" w:styleId="TableGrid">
    <w:name w:val="Table Grid"/>
    <w:basedOn w:val="TableNormal"/>
    <w:uiPriority w:val="39"/>
    <w:rsid w:val="00FA2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Normal"/>
    <w:uiPriority w:val="49"/>
    <w:rsid w:val="000327B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basedOn w:val="DefaultParagraphFont"/>
    <w:uiPriority w:val="99"/>
    <w:unhideWhenUsed/>
    <w:rsid w:val="00662067"/>
    <w:rPr>
      <w:color w:val="0000FF"/>
      <w:u w:val="single"/>
    </w:rPr>
  </w:style>
  <w:style w:type="character" w:styleId="CommentReference">
    <w:name w:val="annotation reference"/>
    <w:basedOn w:val="DefaultParagraphFont"/>
    <w:uiPriority w:val="99"/>
    <w:semiHidden/>
    <w:unhideWhenUsed/>
    <w:rsid w:val="001D423C"/>
    <w:rPr>
      <w:sz w:val="16"/>
      <w:szCs w:val="16"/>
    </w:rPr>
  </w:style>
  <w:style w:type="paragraph" w:styleId="CommentText">
    <w:name w:val="annotation text"/>
    <w:basedOn w:val="Normal"/>
    <w:link w:val="CommentTextChar"/>
    <w:uiPriority w:val="99"/>
    <w:semiHidden/>
    <w:unhideWhenUsed/>
    <w:rsid w:val="001D423C"/>
    <w:pPr>
      <w:spacing w:line="240" w:lineRule="auto"/>
    </w:pPr>
    <w:rPr>
      <w:sz w:val="20"/>
      <w:szCs w:val="20"/>
    </w:rPr>
  </w:style>
  <w:style w:type="character" w:customStyle="1" w:styleId="CommentTextChar">
    <w:name w:val="Comment Text Char"/>
    <w:basedOn w:val="DefaultParagraphFont"/>
    <w:link w:val="CommentText"/>
    <w:uiPriority w:val="99"/>
    <w:semiHidden/>
    <w:rsid w:val="001D423C"/>
    <w:rPr>
      <w:sz w:val="20"/>
      <w:szCs w:val="20"/>
    </w:rPr>
  </w:style>
  <w:style w:type="paragraph" w:styleId="CommentSubject">
    <w:name w:val="annotation subject"/>
    <w:basedOn w:val="CommentText"/>
    <w:next w:val="CommentText"/>
    <w:link w:val="CommentSubjectChar"/>
    <w:uiPriority w:val="99"/>
    <w:semiHidden/>
    <w:unhideWhenUsed/>
    <w:rsid w:val="001D423C"/>
    <w:rPr>
      <w:b/>
      <w:bCs/>
    </w:rPr>
  </w:style>
  <w:style w:type="character" w:customStyle="1" w:styleId="CommentSubjectChar">
    <w:name w:val="Comment Subject Char"/>
    <w:basedOn w:val="CommentTextChar"/>
    <w:link w:val="CommentSubject"/>
    <w:uiPriority w:val="99"/>
    <w:semiHidden/>
    <w:rsid w:val="001D423C"/>
    <w:rPr>
      <w:b/>
      <w:bCs/>
      <w:sz w:val="20"/>
      <w:szCs w:val="20"/>
    </w:rPr>
  </w:style>
  <w:style w:type="paragraph" w:styleId="BalloonText">
    <w:name w:val="Balloon Text"/>
    <w:basedOn w:val="Normal"/>
    <w:link w:val="BalloonTextChar"/>
    <w:uiPriority w:val="99"/>
    <w:semiHidden/>
    <w:unhideWhenUsed/>
    <w:rsid w:val="001D42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23C"/>
    <w:rPr>
      <w:rFonts w:ascii="Segoe UI" w:hAnsi="Segoe UI" w:cs="Segoe UI"/>
      <w:sz w:val="18"/>
      <w:szCs w:val="18"/>
    </w:rPr>
  </w:style>
  <w:style w:type="table" w:customStyle="1" w:styleId="TableauGrille4-Accentuation111">
    <w:name w:val="Tableau Grille 4 - Accentuation 111"/>
    <w:basedOn w:val="TableNormal"/>
    <w:uiPriority w:val="49"/>
    <w:rsid w:val="00A3555F"/>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
    <w:name w:val="Heading 1 Char"/>
    <w:basedOn w:val="DefaultParagraphFont"/>
    <w:link w:val="Heading1"/>
    <w:uiPriority w:val="9"/>
    <w:rsid w:val="00071CEB"/>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ar"/>
    <w:qFormat/>
    <w:rsid w:val="002F4DCF"/>
    <w:rPr>
      <w:rFonts w:asciiTheme="minorHAnsi" w:eastAsia="Calibri" w:hAnsiTheme="minorHAnsi" w:cstheme="minorHAnsi"/>
      <w:b/>
      <w:color w:val="1F4E79" w:themeColor="accent1" w:themeShade="80"/>
      <w:sz w:val="28"/>
      <w:lang w:val="fr-CH"/>
    </w:rPr>
  </w:style>
  <w:style w:type="character" w:customStyle="1" w:styleId="Heading2Char">
    <w:name w:val="Heading 2 Char"/>
    <w:basedOn w:val="DefaultParagraphFont"/>
    <w:link w:val="Heading2"/>
    <w:uiPriority w:val="9"/>
    <w:rsid w:val="00A17602"/>
    <w:rPr>
      <w:rFonts w:asciiTheme="majorHAnsi" w:eastAsiaTheme="majorEastAsia" w:hAnsiTheme="majorHAnsi" w:cstheme="majorBidi"/>
      <w:color w:val="2E74B5" w:themeColor="accent1" w:themeShade="BF"/>
      <w:sz w:val="26"/>
      <w:szCs w:val="26"/>
    </w:rPr>
  </w:style>
  <w:style w:type="character" w:customStyle="1" w:styleId="Style1Car">
    <w:name w:val="Style1 Car"/>
    <w:basedOn w:val="Heading1Char"/>
    <w:link w:val="Style1"/>
    <w:rsid w:val="002F4DCF"/>
    <w:rPr>
      <w:rFonts w:asciiTheme="majorHAnsi" w:eastAsia="Calibri" w:hAnsiTheme="majorHAnsi" w:cstheme="minorHAnsi"/>
      <w:b/>
      <w:color w:val="1F4E79" w:themeColor="accent1" w:themeShade="80"/>
      <w:sz w:val="28"/>
      <w:szCs w:val="32"/>
      <w:lang w:val="fr-CH"/>
    </w:rPr>
  </w:style>
  <w:style w:type="paragraph" w:customStyle="1" w:styleId="Style2">
    <w:name w:val="Style2"/>
    <w:basedOn w:val="ListParagraph"/>
    <w:link w:val="Style2Car"/>
    <w:qFormat/>
    <w:rsid w:val="00E12EBE"/>
    <w:pPr>
      <w:numPr>
        <w:numId w:val="39"/>
      </w:numPr>
      <w:spacing w:after="200" w:line="276" w:lineRule="auto"/>
      <w:jc w:val="both"/>
    </w:pPr>
    <w:rPr>
      <w:rFonts w:cstheme="minorHAnsi"/>
      <w:b/>
      <w:color w:val="2E74B5" w:themeColor="accent1" w:themeShade="BF"/>
      <w:sz w:val="28"/>
      <w:lang w:val="fr-FR"/>
    </w:rPr>
  </w:style>
  <w:style w:type="paragraph" w:customStyle="1" w:styleId="Style3">
    <w:name w:val="Style3"/>
    <w:basedOn w:val="Style1"/>
    <w:link w:val="Style3Car"/>
    <w:qFormat/>
    <w:rsid w:val="00E12EBE"/>
    <w:rPr>
      <w:color w:val="0070C0"/>
    </w:rPr>
  </w:style>
  <w:style w:type="character" w:customStyle="1" w:styleId="Style2Car">
    <w:name w:val="Style2 Car"/>
    <w:basedOn w:val="DefaultParagraphFont"/>
    <w:link w:val="Style2"/>
    <w:rsid w:val="00E12EBE"/>
    <w:rPr>
      <w:rFonts w:cstheme="minorHAnsi"/>
      <w:b/>
      <w:color w:val="2E74B5" w:themeColor="accent1" w:themeShade="BF"/>
      <w:sz w:val="28"/>
      <w:lang w:val="fr-FR"/>
    </w:rPr>
  </w:style>
  <w:style w:type="paragraph" w:styleId="TOCHeading">
    <w:name w:val="TOC Heading"/>
    <w:basedOn w:val="Heading1"/>
    <w:next w:val="Normal"/>
    <w:uiPriority w:val="39"/>
    <w:unhideWhenUsed/>
    <w:qFormat/>
    <w:rsid w:val="009E23AB"/>
    <w:pPr>
      <w:outlineLvl w:val="9"/>
    </w:pPr>
    <w:rPr>
      <w:lang w:val="fr-FR" w:eastAsia="fr-FR"/>
    </w:rPr>
  </w:style>
  <w:style w:type="character" w:customStyle="1" w:styleId="Style3Car">
    <w:name w:val="Style3 Car"/>
    <w:basedOn w:val="Style1Car"/>
    <w:link w:val="Style3"/>
    <w:rsid w:val="00E12EBE"/>
    <w:rPr>
      <w:rFonts w:asciiTheme="majorHAnsi" w:eastAsia="Calibri" w:hAnsiTheme="majorHAnsi" w:cstheme="minorHAnsi"/>
      <w:b/>
      <w:color w:val="0070C0"/>
      <w:sz w:val="28"/>
      <w:szCs w:val="32"/>
      <w:lang w:val="fr-CH"/>
    </w:rPr>
  </w:style>
  <w:style w:type="paragraph" w:styleId="TOC1">
    <w:name w:val="toc 1"/>
    <w:basedOn w:val="Normal"/>
    <w:next w:val="Normal"/>
    <w:autoRedefine/>
    <w:uiPriority w:val="39"/>
    <w:unhideWhenUsed/>
    <w:rsid w:val="009E23AB"/>
    <w:pPr>
      <w:spacing w:after="100"/>
    </w:pPr>
  </w:style>
  <w:style w:type="paragraph" w:styleId="TOC2">
    <w:name w:val="toc 2"/>
    <w:basedOn w:val="Normal"/>
    <w:next w:val="Normal"/>
    <w:autoRedefine/>
    <w:uiPriority w:val="39"/>
    <w:unhideWhenUsed/>
    <w:rsid w:val="009E23AB"/>
    <w:pPr>
      <w:spacing w:after="100"/>
      <w:ind w:left="220"/>
    </w:pPr>
  </w:style>
  <w:style w:type="paragraph" w:styleId="TOC4">
    <w:name w:val="toc 4"/>
    <w:basedOn w:val="Normal"/>
    <w:next w:val="Normal"/>
    <w:autoRedefine/>
    <w:uiPriority w:val="39"/>
    <w:unhideWhenUsed/>
    <w:rsid w:val="009E23AB"/>
    <w:pPr>
      <w:spacing w:after="100"/>
      <w:ind w:left="660"/>
    </w:pPr>
  </w:style>
  <w:style w:type="paragraph" w:customStyle="1" w:styleId="Style4">
    <w:name w:val="Style4"/>
    <w:basedOn w:val="Style3"/>
    <w:link w:val="Style4Car"/>
    <w:qFormat/>
    <w:rsid w:val="00B65959"/>
    <w:rPr>
      <w:color w:val="C45911" w:themeColor="accent2" w:themeShade="BF"/>
      <w:sz w:val="24"/>
    </w:rPr>
  </w:style>
  <w:style w:type="table" w:customStyle="1" w:styleId="TableauGrille4-Accentuation112">
    <w:name w:val="Tableau Grille 4 - Accentuation 112"/>
    <w:basedOn w:val="TableNormal"/>
    <w:uiPriority w:val="49"/>
    <w:rsid w:val="0017430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yle4Car">
    <w:name w:val="Style4 Car"/>
    <w:basedOn w:val="Style3Car"/>
    <w:link w:val="Style4"/>
    <w:rsid w:val="00B65959"/>
    <w:rPr>
      <w:rFonts w:asciiTheme="majorHAnsi" w:eastAsia="Calibri" w:hAnsiTheme="majorHAnsi" w:cstheme="majorBidi"/>
      <w:b/>
      <w:color w:val="C45911" w:themeColor="accent2" w:themeShade="BF"/>
      <w:sz w:val="24"/>
      <w:szCs w:val="32"/>
      <w:lang w:val="fr-CH"/>
    </w:rPr>
  </w:style>
  <w:style w:type="table" w:customStyle="1" w:styleId="TableGrid1">
    <w:name w:val="Table Grid1"/>
    <w:basedOn w:val="TableNormal"/>
    <w:next w:val="TableGrid"/>
    <w:uiPriority w:val="59"/>
    <w:rsid w:val="007510D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59"/>
    <w:rsid w:val="006F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E48D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E47A6"/>
    <w:pPr>
      <w:spacing w:after="0"/>
    </w:pPr>
  </w:style>
  <w:style w:type="paragraph" w:customStyle="1" w:styleId="Style5">
    <w:name w:val="Style5"/>
    <w:basedOn w:val="Style2"/>
    <w:link w:val="Style5Car"/>
    <w:qFormat/>
    <w:rsid w:val="00E12EBE"/>
    <w:pPr>
      <w:numPr>
        <w:numId w:val="0"/>
      </w:numPr>
    </w:pPr>
    <w:rPr>
      <w:color w:val="C00000"/>
    </w:rPr>
  </w:style>
  <w:style w:type="paragraph" w:customStyle="1" w:styleId="Style6">
    <w:name w:val="Style6"/>
    <w:basedOn w:val="Style5"/>
    <w:link w:val="Style6Car"/>
    <w:qFormat/>
    <w:rsid w:val="00B006E5"/>
    <w:rPr>
      <w:color w:val="0070C0"/>
    </w:rPr>
  </w:style>
  <w:style w:type="character" w:customStyle="1" w:styleId="Style5Car">
    <w:name w:val="Style5 Car"/>
    <w:basedOn w:val="Style2Car"/>
    <w:link w:val="Style5"/>
    <w:rsid w:val="00E12EBE"/>
    <w:rPr>
      <w:rFonts w:cstheme="minorHAnsi"/>
      <w:b/>
      <w:color w:val="C00000"/>
      <w:sz w:val="28"/>
      <w:lang w:val="fr-FR"/>
    </w:rPr>
  </w:style>
  <w:style w:type="character" w:customStyle="1" w:styleId="Style6Car">
    <w:name w:val="Style6 Car"/>
    <w:basedOn w:val="Style5Car"/>
    <w:link w:val="Style6"/>
    <w:rsid w:val="00B006E5"/>
    <w:rPr>
      <w:rFonts w:cstheme="minorHAnsi"/>
      <w:b/>
      <w:color w:val="0070C0"/>
      <w:sz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560743">
      <w:bodyDiv w:val="1"/>
      <w:marLeft w:val="0"/>
      <w:marRight w:val="0"/>
      <w:marTop w:val="0"/>
      <w:marBottom w:val="0"/>
      <w:divBdr>
        <w:top w:val="none" w:sz="0" w:space="0" w:color="auto"/>
        <w:left w:val="none" w:sz="0" w:space="0" w:color="auto"/>
        <w:bottom w:val="none" w:sz="0" w:space="0" w:color="auto"/>
        <w:right w:val="none" w:sz="0" w:space="0" w:color="auto"/>
      </w:divBdr>
    </w:div>
    <w:div w:id="1681659340">
      <w:bodyDiv w:val="1"/>
      <w:marLeft w:val="0"/>
      <w:marRight w:val="0"/>
      <w:marTop w:val="0"/>
      <w:marBottom w:val="0"/>
      <w:divBdr>
        <w:top w:val="none" w:sz="0" w:space="0" w:color="auto"/>
        <w:left w:val="none" w:sz="0" w:space="0" w:color="auto"/>
        <w:bottom w:val="none" w:sz="0" w:space="0" w:color="auto"/>
        <w:right w:val="none" w:sz="0" w:space="0" w:color="auto"/>
      </w:divBdr>
    </w:div>
    <w:div w:id="209073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hart" Target="charts/chart1.xml"/><Relationship Id="rId26" Type="http://schemas.openxmlformats.org/officeDocument/2006/relationships/hyperlink" Target="https://www.who.int/tb/publications/understanding_and_using_tb_data/fr/" TargetMode="External"/><Relationship Id="rId3" Type="http://schemas.openxmlformats.org/officeDocument/2006/relationships/styles" Target="styles.xml"/><Relationship Id="rId21" Type="http://schemas.openxmlformats.org/officeDocument/2006/relationships/hyperlink" Target="https://www.who.int/tb/publications/definitions/f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s://www.who.int/tb/publications/2017/dstb_guidance_2017/en/" TargetMode="External"/><Relationship Id="rId25" Type="http://schemas.openxmlformats.org/officeDocument/2006/relationships/hyperlink" Target="https://apps.who.int/iris/bitstream/handle/10665/110724/9789242505344_fre.pdf?sequence=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chart" Target="charts/chart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www.who.int/tb/publications/understanding_and_using_tb_data/fr/"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s://apps.who.int/iris/bitstream/handle/10665/110724/9789242505344_fre.pdf?sequence=1"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chart" Target="charts/chart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hyperlink" Target="https://www.who.int/tb/publications/2018/latent-tuberculosis-infection/en/"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Desktop\DJIBOUTI%20DOC%20UTILES\DJI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698"/>
          <c:y val="0.20412037037037037"/>
          <c:w val="0.86486351706036746"/>
          <c:h val="0.53600379920199803"/>
        </c:manualLayout>
      </c:layout>
      <c:lineChart>
        <c:grouping val="standard"/>
        <c:varyColors val="0"/>
        <c:ser>
          <c:idx val="0"/>
          <c:order val="0"/>
          <c:tx>
            <c:strRef>
              <c:f>Feuil2!$A$15</c:f>
              <c:strCache>
                <c:ptCount val="1"/>
                <c:pt idx="0">
                  <c:v>XP</c:v>
                </c:pt>
              </c:strCache>
            </c:strRef>
          </c:tx>
          <c:spPr>
            <a:ln w="28575" cap="rnd">
              <a:solidFill>
                <a:srgbClr val="C00000"/>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Feuil2!$B$15:$G$15</c:f>
              <c:numCache>
                <c:formatCode>General</c:formatCode>
                <c:ptCount val="6"/>
                <c:pt idx="0">
                  <c:v>1449</c:v>
                </c:pt>
                <c:pt idx="1">
                  <c:v>754</c:v>
                </c:pt>
                <c:pt idx="2">
                  <c:v>1426</c:v>
                </c:pt>
                <c:pt idx="3">
                  <c:v>2840</c:v>
                </c:pt>
                <c:pt idx="4">
                  <c:v>3823</c:v>
                </c:pt>
                <c:pt idx="5">
                  <c:v>4188</c:v>
                </c:pt>
              </c:numCache>
            </c:numRef>
          </c:val>
          <c:smooth val="0"/>
        </c:ser>
        <c:ser>
          <c:idx val="1"/>
          <c:order val="1"/>
          <c:tx>
            <c:strRef>
              <c:f>Feuil2!$A$16</c:f>
              <c:strCache>
                <c:ptCount val="1"/>
                <c:pt idx="0">
                  <c:v>M</c:v>
                </c:pt>
              </c:strCache>
            </c:strRef>
          </c:tx>
          <c:spPr>
            <a:ln w="28575" cap="rnd">
              <a:solidFill>
                <a:schemeClr val="accent1">
                  <a:lumMod val="75000"/>
                </a:schemeClr>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Feuil2!$B$16:$G$16</c:f>
              <c:numCache>
                <c:formatCode>General</c:formatCode>
                <c:ptCount val="6"/>
                <c:pt idx="0">
                  <c:v>12017</c:v>
                </c:pt>
                <c:pt idx="1">
                  <c:v>12527</c:v>
                </c:pt>
                <c:pt idx="2">
                  <c:v>12163</c:v>
                </c:pt>
                <c:pt idx="3">
                  <c:v>10916</c:v>
                </c:pt>
                <c:pt idx="4">
                  <c:v>6596</c:v>
                </c:pt>
                <c:pt idx="5">
                  <c:v>7449</c:v>
                </c:pt>
              </c:numCache>
            </c:numRef>
          </c:val>
          <c:smooth val="0"/>
        </c:ser>
        <c:ser>
          <c:idx val="2"/>
          <c:order val="2"/>
          <c:tx>
            <c:strRef>
              <c:f>Feuil2!$A$17</c:f>
              <c:strCache>
                <c:ptCount val="1"/>
                <c:pt idx="0">
                  <c:v>CULT</c:v>
                </c:pt>
              </c:strCache>
            </c:strRef>
          </c:tx>
          <c:spPr>
            <a:ln w="28575" cap="rnd">
              <a:solidFill>
                <a:srgbClr val="00B050"/>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Feuil2!$B$17:$G$17</c:f>
              <c:numCache>
                <c:formatCode>General</c:formatCode>
                <c:ptCount val="6"/>
                <c:pt idx="0">
                  <c:v>454</c:v>
                </c:pt>
                <c:pt idx="1">
                  <c:v>195</c:v>
                </c:pt>
                <c:pt idx="2">
                  <c:v>377</c:v>
                </c:pt>
                <c:pt idx="3">
                  <c:v>503</c:v>
                </c:pt>
                <c:pt idx="4">
                  <c:v>1305</c:v>
                </c:pt>
                <c:pt idx="5">
                  <c:v>197</c:v>
                </c:pt>
              </c:numCache>
            </c:numRef>
          </c:val>
          <c:smooth val="0"/>
        </c:ser>
        <c:ser>
          <c:idx val="3"/>
          <c:order val="3"/>
          <c:tx>
            <c:strRef>
              <c:f>Feuil2!$A$18</c:f>
              <c:strCache>
                <c:ptCount val="1"/>
                <c:pt idx="0">
                  <c:v>ATB</c:v>
                </c:pt>
              </c:strCache>
            </c:strRef>
          </c:tx>
          <c:spPr>
            <a:ln w="28575" cap="rnd">
              <a:solidFill>
                <a:schemeClr val="accent4"/>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Feuil2!$B$18:$G$18</c:f>
              <c:numCache>
                <c:formatCode>General</c:formatCode>
                <c:ptCount val="6"/>
                <c:pt idx="0">
                  <c:v>89</c:v>
                </c:pt>
                <c:pt idx="1">
                  <c:v>61</c:v>
                </c:pt>
                <c:pt idx="2">
                  <c:v>67</c:v>
                </c:pt>
                <c:pt idx="3">
                  <c:v>74</c:v>
                </c:pt>
                <c:pt idx="4">
                  <c:v>420</c:v>
                </c:pt>
                <c:pt idx="5">
                  <c:v>35</c:v>
                </c:pt>
              </c:numCache>
            </c:numRef>
          </c:val>
          <c:smooth val="0"/>
        </c:ser>
        <c:ser>
          <c:idx val="4"/>
          <c:order val="4"/>
          <c:tx>
            <c:strRef>
              <c:f>Feuil2!$A$19</c:f>
              <c:strCache>
                <c:ptCount val="1"/>
                <c:pt idx="0">
                  <c:v>LPA1L</c:v>
                </c:pt>
              </c:strCache>
            </c:strRef>
          </c:tx>
          <c:spPr>
            <a:ln w="28575" cap="rnd">
              <a:solidFill>
                <a:schemeClr val="accent5"/>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Feuil2!$B$19:$G$19</c:f>
              <c:numCache>
                <c:formatCode>General</c:formatCode>
                <c:ptCount val="6"/>
                <c:pt idx="0">
                  <c:v>171</c:v>
                </c:pt>
                <c:pt idx="1">
                  <c:v>146</c:v>
                </c:pt>
                <c:pt idx="2">
                  <c:v>10</c:v>
                </c:pt>
                <c:pt idx="3">
                  <c:v>28</c:v>
                </c:pt>
                <c:pt idx="4">
                  <c:v>91</c:v>
                </c:pt>
                <c:pt idx="5">
                  <c:v>32</c:v>
                </c:pt>
              </c:numCache>
            </c:numRef>
          </c:val>
          <c:smooth val="0"/>
        </c:ser>
        <c:ser>
          <c:idx val="5"/>
          <c:order val="5"/>
          <c:tx>
            <c:strRef>
              <c:f>Feuil2!$A$20</c:f>
              <c:strCache>
                <c:ptCount val="1"/>
                <c:pt idx="0">
                  <c:v>LPA2L</c:v>
                </c:pt>
              </c:strCache>
            </c:strRef>
          </c:tx>
          <c:spPr>
            <a:ln w="28575" cap="rnd">
              <a:solidFill>
                <a:schemeClr val="accent6"/>
              </a:solidFill>
              <a:round/>
            </a:ln>
            <a:effectLst/>
          </c:spPr>
          <c:marker>
            <c:symbol val="none"/>
          </c:marker>
          <c:cat>
            <c:numRef>
              <c:f>Feuil2!$B$14:$G$14</c:f>
              <c:numCache>
                <c:formatCode>General</c:formatCode>
                <c:ptCount val="6"/>
                <c:pt idx="0">
                  <c:v>2013</c:v>
                </c:pt>
                <c:pt idx="1">
                  <c:v>2014</c:v>
                </c:pt>
                <c:pt idx="2">
                  <c:v>2015</c:v>
                </c:pt>
                <c:pt idx="3">
                  <c:v>2016</c:v>
                </c:pt>
                <c:pt idx="4">
                  <c:v>2017</c:v>
                </c:pt>
                <c:pt idx="5">
                  <c:v>2018</c:v>
                </c:pt>
              </c:numCache>
            </c:numRef>
          </c:cat>
          <c:val>
            <c:numRef>
              <c:f>Feuil2!$B$20:$G$20</c:f>
              <c:numCache>
                <c:formatCode>General</c:formatCode>
                <c:ptCount val="6"/>
                <c:pt idx="0">
                  <c:v>0</c:v>
                </c:pt>
                <c:pt idx="1">
                  <c:v>0</c:v>
                </c:pt>
                <c:pt idx="2">
                  <c:v>0</c:v>
                </c:pt>
                <c:pt idx="3">
                  <c:v>0</c:v>
                </c:pt>
                <c:pt idx="4">
                  <c:v>0</c:v>
                </c:pt>
                <c:pt idx="5">
                  <c:v>11</c:v>
                </c:pt>
              </c:numCache>
            </c:numRef>
          </c:val>
          <c:smooth val="0"/>
        </c:ser>
        <c:dLbls>
          <c:showLegendKey val="0"/>
          <c:showVal val="0"/>
          <c:showCatName val="0"/>
          <c:showSerName val="0"/>
          <c:showPercent val="0"/>
          <c:showBubbleSize val="0"/>
        </c:dLbls>
        <c:smooth val="0"/>
        <c:axId val="786200840"/>
        <c:axId val="786201624"/>
      </c:lineChart>
      <c:catAx>
        <c:axId val="78620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86201624"/>
        <c:crossesAt val="0"/>
        <c:auto val="1"/>
        <c:lblAlgn val="ctr"/>
        <c:lblOffset val="100"/>
        <c:noMultiLvlLbl val="0"/>
      </c:catAx>
      <c:valAx>
        <c:axId val="78620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86200840"/>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200" b="0" i="0" u="none" strike="noStrike" kern="1200" baseline="0">
                <a:solidFill>
                  <a:schemeClr val="accent1">
                    <a:lumMod val="75000"/>
                  </a:schemeClr>
                </a:solidFill>
                <a:latin typeface="+mn-lt"/>
                <a:ea typeface="+mn-ea"/>
                <a:cs typeface="+mn-cs"/>
              </a:defRPr>
            </a:pPr>
            <a:endParaRPr lang="en-US"/>
          </a:p>
        </c:txPr>
      </c:legendEntry>
      <c:layout>
        <c:manualLayout>
          <c:xMode val="edge"/>
          <c:yMode val="edge"/>
          <c:x val="0.10513557749402395"/>
          <c:y val="0.83181209780118359"/>
          <c:w val="0.85181614375338799"/>
          <c:h val="7.843742657645988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Sheet1!$B$3</c:f>
              <c:strCache>
                <c:ptCount val="1"/>
                <c:pt idx="0">
                  <c:v>XP Négatif</c:v>
                </c:pt>
              </c:strCache>
            </c:strRef>
          </c:tx>
          <c:spPr>
            <a:solidFill>
              <a:schemeClr val="accent1"/>
            </a:solidFill>
            <a:ln>
              <a:noFill/>
            </a:ln>
            <a:effectLst/>
          </c:spPr>
          <c:invertIfNegative val="0"/>
          <c:cat>
            <c:numRef>
              <c:f>Sheet1!$C$2:$H$2</c:f>
              <c:numCache>
                <c:formatCode>General</c:formatCode>
                <c:ptCount val="6"/>
                <c:pt idx="0">
                  <c:v>2013</c:v>
                </c:pt>
                <c:pt idx="1">
                  <c:v>2014</c:v>
                </c:pt>
                <c:pt idx="2">
                  <c:v>2015</c:v>
                </c:pt>
                <c:pt idx="3">
                  <c:v>2016</c:v>
                </c:pt>
                <c:pt idx="4">
                  <c:v>2017</c:v>
                </c:pt>
                <c:pt idx="5">
                  <c:v>2018</c:v>
                </c:pt>
              </c:numCache>
            </c:numRef>
          </c:cat>
          <c:val>
            <c:numRef>
              <c:f>Sheet1!$C$3:$H$3</c:f>
              <c:numCache>
                <c:formatCode>General</c:formatCode>
                <c:ptCount val="6"/>
                <c:pt idx="0">
                  <c:v>1050</c:v>
                </c:pt>
                <c:pt idx="1">
                  <c:v>596</c:v>
                </c:pt>
                <c:pt idx="2">
                  <c:v>1014</c:v>
                </c:pt>
                <c:pt idx="3">
                  <c:v>2173</c:v>
                </c:pt>
                <c:pt idx="4">
                  <c:v>3038</c:v>
                </c:pt>
                <c:pt idx="5">
                  <c:v>3379</c:v>
                </c:pt>
              </c:numCache>
            </c:numRef>
          </c:val>
        </c:ser>
        <c:ser>
          <c:idx val="1"/>
          <c:order val="1"/>
          <c:tx>
            <c:strRef>
              <c:f>Sheet1!$B$4</c:f>
              <c:strCache>
                <c:ptCount val="1"/>
                <c:pt idx="0">
                  <c:v>MTB+</c:v>
                </c:pt>
              </c:strCache>
            </c:strRef>
          </c:tx>
          <c:spPr>
            <a:solidFill>
              <a:srgbClr val="92D050"/>
            </a:solidFill>
            <a:ln>
              <a:noFill/>
            </a:ln>
            <a:effectLst/>
          </c:spPr>
          <c:invertIfNegative val="0"/>
          <c:dLbls>
            <c:dLbl>
              <c:idx val="0"/>
              <c:tx>
                <c:rich>
                  <a:bodyPr/>
                  <a:lstStyle/>
                  <a:p>
                    <a:r>
                      <a:rPr lang="en-US"/>
                      <a:t>28%</a:t>
                    </a:r>
                  </a:p>
                </c:rich>
              </c:tx>
              <c:dLblPos val="inBase"/>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21%</a:t>
                    </a:r>
                  </a:p>
                </c:rich>
              </c:tx>
              <c:dLblPos val="inBase"/>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29%</a:t>
                    </a:r>
                  </a:p>
                </c:rich>
              </c:tx>
              <c:dLblPos val="inBase"/>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23%</a:t>
                    </a:r>
                  </a:p>
                </c:rich>
              </c:tx>
              <c:dLblPos val="inBase"/>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21%</a:t>
                    </a:r>
                  </a:p>
                </c:rich>
              </c:tx>
              <c:dLblPos val="inBase"/>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19%</a:t>
                    </a:r>
                  </a:p>
                </c:rich>
              </c:tx>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Sheet1!$C$2:$H$2</c:f>
              <c:numCache>
                <c:formatCode>General</c:formatCode>
                <c:ptCount val="6"/>
                <c:pt idx="0">
                  <c:v>2013</c:v>
                </c:pt>
                <c:pt idx="1">
                  <c:v>2014</c:v>
                </c:pt>
                <c:pt idx="2">
                  <c:v>2015</c:v>
                </c:pt>
                <c:pt idx="3">
                  <c:v>2016</c:v>
                </c:pt>
                <c:pt idx="4">
                  <c:v>2017</c:v>
                </c:pt>
                <c:pt idx="5">
                  <c:v>2018</c:v>
                </c:pt>
              </c:numCache>
            </c:numRef>
          </c:cat>
          <c:val>
            <c:numRef>
              <c:f>Sheet1!$C$4:$H$4</c:f>
              <c:numCache>
                <c:formatCode>General</c:formatCode>
                <c:ptCount val="6"/>
                <c:pt idx="0">
                  <c:v>399</c:v>
                </c:pt>
                <c:pt idx="1">
                  <c:v>158</c:v>
                </c:pt>
                <c:pt idx="2">
                  <c:v>412</c:v>
                </c:pt>
                <c:pt idx="3">
                  <c:v>667</c:v>
                </c:pt>
                <c:pt idx="4">
                  <c:v>785</c:v>
                </c:pt>
                <c:pt idx="5">
                  <c:v>809</c:v>
                </c:pt>
              </c:numCache>
            </c:numRef>
          </c:val>
        </c:ser>
        <c:ser>
          <c:idx val="2"/>
          <c:order val="2"/>
          <c:tx>
            <c:strRef>
              <c:f>Sheet1!$B$6</c:f>
              <c:strCache>
                <c:ptCount val="1"/>
                <c:pt idx="0">
                  <c:v>RR</c:v>
                </c:pt>
              </c:strCache>
            </c:strRef>
          </c:tx>
          <c:spPr>
            <a:solidFill>
              <a:srgbClr val="C00000"/>
            </a:solidFill>
            <a:ln>
              <a:noFill/>
            </a:ln>
            <a:effectLst/>
          </c:spPr>
          <c:invertIfNegative val="0"/>
          <c:dLbls>
            <c:dLbl>
              <c:idx val="0"/>
              <c:layout>
                <c:manualLayout>
                  <c:x val="8.3333333333333332E-3"/>
                  <c:y val="-0.10185185185185194"/>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8.7962962962962965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7962962962962965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8.333333333333337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8.7962962962962965E-2"/>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6.0185185185185182E-2"/>
                </c:manualLayout>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Sheet1!$C$2:$H$2</c:f>
              <c:numCache>
                <c:formatCode>General</c:formatCode>
                <c:ptCount val="6"/>
                <c:pt idx="0">
                  <c:v>2013</c:v>
                </c:pt>
                <c:pt idx="1">
                  <c:v>2014</c:v>
                </c:pt>
                <c:pt idx="2">
                  <c:v>2015</c:v>
                </c:pt>
                <c:pt idx="3">
                  <c:v>2016</c:v>
                </c:pt>
                <c:pt idx="4">
                  <c:v>2017</c:v>
                </c:pt>
                <c:pt idx="5">
                  <c:v>2018</c:v>
                </c:pt>
              </c:numCache>
            </c:numRef>
          </c:cat>
          <c:val>
            <c:numRef>
              <c:f>Sheet1!$C$6:$H$6</c:f>
              <c:numCache>
                <c:formatCode>General</c:formatCode>
                <c:ptCount val="6"/>
                <c:pt idx="0">
                  <c:v>80</c:v>
                </c:pt>
                <c:pt idx="1">
                  <c:v>35</c:v>
                </c:pt>
                <c:pt idx="2">
                  <c:v>85</c:v>
                </c:pt>
                <c:pt idx="3">
                  <c:v>80</c:v>
                </c:pt>
                <c:pt idx="4">
                  <c:v>87</c:v>
                </c:pt>
                <c:pt idx="5">
                  <c:v>67</c:v>
                </c:pt>
              </c:numCache>
            </c:numRef>
          </c:val>
        </c:ser>
        <c:dLbls>
          <c:showLegendKey val="0"/>
          <c:showVal val="0"/>
          <c:showCatName val="0"/>
          <c:showSerName val="0"/>
          <c:showPercent val="0"/>
          <c:showBubbleSize val="0"/>
        </c:dLbls>
        <c:gapWidth val="150"/>
        <c:overlap val="100"/>
        <c:axId val="786198096"/>
        <c:axId val="786200448"/>
      </c:barChart>
      <c:catAx>
        <c:axId val="78619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200448"/>
        <c:crosses val="autoZero"/>
        <c:auto val="1"/>
        <c:lblAlgn val="ctr"/>
        <c:lblOffset val="100"/>
        <c:noMultiLvlLbl val="0"/>
      </c:catAx>
      <c:valAx>
        <c:axId val="78620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9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Feuil1!$N$66</c:f>
              <c:strCache>
                <c:ptCount val="1"/>
                <c:pt idx="0">
                  <c:v>Nouveaux 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0070C0"/>
              </a:solidFill>
              <a:ln>
                <a:noFill/>
              </a:ln>
              <a:effectLst/>
            </c:spPr>
          </c:dPt>
          <c:dPt>
            <c:idx val="2"/>
            <c:invertIfNegative val="0"/>
            <c:bubble3D val="0"/>
            <c:spPr>
              <a:solidFill>
                <a:srgbClr val="0070C0"/>
              </a:solidFill>
              <a:ln>
                <a:noFill/>
              </a:ln>
              <a:effectLst/>
            </c:spPr>
          </c:dPt>
          <c:dPt>
            <c:idx val="3"/>
            <c:invertIfNegative val="0"/>
            <c:bubble3D val="0"/>
            <c:spPr>
              <a:solidFill>
                <a:srgbClr val="0070C0"/>
              </a:solidFill>
              <a:ln>
                <a:noFill/>
              </a:ln>
              <a:effectLst/>
            </c:spPr>
          </c:dPt>
          <c:dPt>
            <c:idx val="4"/>
            <c:invertIfNegative val="0"/>
            <c:bubble3D val="0"/>
            <c:spPr>
              <a:solidFill>
                <a:srgbClr val="0070C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Feuil1!$O$65:$S$65</c:f>
              <c:strCache>
                <c:ptCount val="5"/>
                <c:pt idx="0">
                  <c:v>succès therapeutique</c:v>
                </c:pt>
                <c:pt idx="1">
                  <c:v>Echec</c:v>
                </c:pt>
                <c:pt idx="2">
                  <c:v>décès </c:v>
                </c:pt>
                <c:pt idx="3">
                  <c:v>Perdus Vue</c:v>
                </c:pt>
                <c:pt idx="4">
                  <c:v>Transféré</c:v>
                </c:pt>
              </c:strCache>
            </c:strRef>
          </c:cat>
          <c:val>
            <c:numRef>
              <c:f>Feuil1!$O$66:$S$66</c:f>
              <c:numCache>
                <c:formatCode>0%</c:formatCode>
                <c:ptCount val="5"/>
                <c:pt idx="0">
                  <c:v>0.82994186046511631</c:v>
                </c:pt>
                <c:pt idx="1">
                  <c:v>5.8139534883720929E-3</c:v>
                </c:pt>
                <c:pt idx="2">
                  <c:v>1.7441860465116279E-2</c:v>
                </c:pt>
                <c:pt idx="3">
                  <c:v>0.11046511627906977</c:v>
                </c:pt>
                <c:pt idx="4">
                  <c:v>3.6337209302325583E-2</c:v>
                </c:pt>
              </c:numCache>
            </c:numRef>
          </c:val>
        </c:ser>
        <c:ser>
          <c:idx val="1"/>
          <c:order val="1"/>
          <c:tx>
            <c:strRef>
              <c:f>Feuil1!$N$67</c:f>
              <c:strCache>
                <c:ptCount val="1"/>
                <c:pt idx="0">
                  <c:v>Retraitement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Feuil1!$O$65:$S$65</c:f>
              <c:strCache>
                <c:ptCount val="5"/>
                <c:pt idx="0">
                  <c:v>succès therapeutique</c:v>
                </c:pt>
                <c:pt idx="1">
                  <c:v>Echec</c:v>
                </c:pt>
                <c:pt idx="2">
                  <c:v>décès </c:v>
                </c:pt>
                <c:pt idx="3">
                  <c:v>Perdus Vue</c:v>
                </c:pt>
                <c:pt idx="4">
                  <c:v>Transféré</c:v>
                </c:pt>
              </c:strCache>
            </c:strRef>
          </c:cat>
          <c:val>
            <c:numRef>
              <c:f>Feuil1!$O$67:$S$67</c:f>
              <c:numCache>
                <c:formatCode>0%</c:formatCode>
                <c:ptCount val="5"/>
                <c:pt idx="0">
                  <c:v>0.72549019607843135</c:v>
                </c:pt>
                <c:pt idx="1">
                  <c:v>0</c:v>
                </c:pt>
                <c:pt idx="2">
                  <c:v>2.9411764705882353E-2</c:v>
                </c:pt>
                <c:pt idx="3">
                  <c:v>0.19607843137254902</c:v>
                </c:pt>
                <c:pt idx="4">
                  <c:v>4.9019607843137254E-2</c:v>
                </c:pt>
              </c:numCache>
            </c:numRef>
          </c:val>
        </c:ser>
        <c:dLbls>
          <c:showLegendKey val="0"/>
          <c:showVal val="0"/>
          <c:showCatName val="0"/>
          <c:showSerName val="0"/>
          <c:showPercent val="0"/>
          <c:showBubbleSize val="0"/>
        </c:dLbls>
        <c:gapWidth val="100"/>
        <c:overlap val="-24"/>
        <c:axId val="786199664"/>
        <c:axId val="786199272"/>
      </c:barChart>
      <c:catAx>
        <c:axId val="786199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86199272"/>
        <c:crosses val="autoZero"/>
        <c:auto val="1"/>
        <c:lblAlgn val="ctr"/>
        <c:lblOffset val="100"/>
        <c:noMultiLvlLbl val="0"/>
      </c:catAx>
      <c:valAx>
        <c:axId val="78619927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861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A1C01-E420-49DC-AD92-63527B3B4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76</Pages>
  <Words>22962</Words>
  <Characters>130884</Characters>
  <Application>Microsoft Office Word</Application>
  <DocSecurity>0</DocSecurity>
  <Lines>1090</Lines>
  <Paragraphs>307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153539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Kenza Bennani</dc:creator>
  <cp:keywords/>
  <dc:description/>
  <cp:lastModifiedBy>Kenza Bennani</cp:lastModifiedBy>
  <cp:revision>6</cp:revision>
  <dcterms:created xsi:type="dcterms:W3CDTF">2019-05-13T07:20:00Z</dcterms:created>
  <dcterms:modified xsi:type="dcterms:W3CDTF">2019-05-14T10:58:00Z</dcterms:modified>
</cp:coreProperties>
</file>