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C7A81" w14:textId="77777777" w:rsidR="00916165" w:rsidRPr="009443A1" w:rsidRDefault="00916165" w:rsidP="006C00BA">
      <w:pPr>
        <w:jc w:val="both"/>
        <w:rPr>
          <w:rFonts w:asciiTheme="minorHAnsi" w:hAnsiTheme="minorHAnsi" w:cstheme="minorHAnsi"/>
          <w:color w:val="auto"/>
          <w:sz w:val="24"/>
          <w:szCs w:val="24"/>
          <w:lang w:val="nl-NL"/>
        </w:rPr>
      </w:pPr>
    </w:p>
    <w:p w14:paraId="57B46175" w14:textId="77777777" w:rsidR="00BA0476" w:rsidRPr="009443A1" w:rsidRDefault="00BA0476" w:rsidP="006C00BA">
      <w:pPr>
        <w:jc w:val="both"/>
        <w:rPr>
          <w:rFonts w:asciiTheme="minorHAnsi" w:hAnsiTheme="minorHAnsi" w:cstheme="minorHAnsi"/>
          <w:color w:val="auto"/>
          <w:sz w:val="24"/>
          <w:szCs w:val="24"/>
          <w:lang w:val="nl-NL"/>
        </w:rPr>
      </w:pPr>
    </w:p>
    <w:p w14:paraId="3E0BB7FF" w14:textId="77777777" w:rsidR="007C697B" w:rsidRPr="009443A1" w:rsidRDefault="007C697B" w:rsidP="006C00BA">
      <w:pPr>
        <w:jc w:val="both"/>
        <w:rPr>
          <w:rFonts w:asciiTheme="minorHAnsi" w:hAnsiTheme="minorHAnsi" w:cstheme="minorHAnsi"/>
          <w:color w:val="auto"/>
          <w:sz w:val="24"/>
          <w:szCs w:val="24"/>
          <w:lang w:val="nl-NL"/>
        </w:rPr>
      </w:pPr>
    </w:p>
    <w:p w14:paraId="629E7A17" w14:textId="77777777" w:rsidR="007C697B" w:rsidRPr="009443A1" w:rsidRDefault="007C697B" w:rsidP="006C00BA">
      <w:pPr>
        <w:jc w:val="both"/>
        <w:rPr>
          <w:rFonts w:asciiTheme="minorHAnsi" w:hAnsiTheme="minorHAnsi" w:cstheme="minorHAnsi"/>
          <w:color w:val="auto"/>
          <w:sz w:val="24"/>
          <w:szCs w:val="24"/>
          <w:lang w:val="nl-NL"/>
        </w:rPr>
      </w:pPr>
    </w:p>
    <w:p w14:paraId="74BEB6FE" w14:textId="77777777" w:rsidR="007C697B" w:rsidRPr="009443A1" w:rsidRDefault="007C697B" w:rsidP="006C00BA">
      <w:pPr>
        <w:jc w:val="both"/>
        <w:rPr>
          <w:rFonts w:asciiTheme="minorHAnsi" w:hAnsiTheme="minorHAnsi" w:cstheme="minorHAnsi"/>
          <w:color w:val="auto"/>
          <w:sz w:val="24"/>
          <w:szCs w:val="24"/>
          <w:lang w:val="nl-NL"/>
        </w:rPr>
      </w:pPr>
    </w:p>
    <w:p w14:paraId="537F2B07" w14:textId="77777777" w:rsidR="007C697B" w:rsidRPr="009443A1" w:rsidRDefault="007C697B" w:rsidP="006C00BA">
      <w:pPr>
        <w:jc w:val="both"/>
        <w:rPr>
          <w:rFonts w:asciiTheme="minorHAnsi" w:hAnsiTheme="minorHAnsi" w:cstheme="minorHAnsi"/>
          <w:color w:val="auto"/>
          <w:sz w:val="24"/>
          <w:szCs w:val="24"/>
          <w:lang w:val="nl-NL"/>
        </w:rPr>
      </w:pPr>
    </w:p>
    <w:p w14:paraId="50A29604" w14:textId="77777777" w:rsidR="007C697B" w:rsidRPr="009443A1" w:rsidRDefault="007C697B" w:rsidP="006C00BA">
      <w:pPr>
        <w:jc w:val="both"/>
        <w:rPr>
          <w:rFonts w:asciiTheme="minorHAnsi" w:hAnsiTheme="minorHAnsi" w:cstheme="minorHAnsi"/>
          <w:color w:val="auto"/>
          <w:sz w:val="24"/>
          <w:szCs w:val="24"/>
          <w:lang w:val="nl-NL"/>
        </w:rPr>
      </w:pPr>
    </w:p>
    <w:p w14:paraId="0861F591" w14:textId="77777777" w:rsidR="007C697B" w:rsidRPr="009443A1" w:rsidRDefault="007C697B" w:rsidP="006C00BA">
      <w:pPr>
        <w:jc w:val="both"/>
        <w:rPr>
          <w:rFonts w:asciiTheme="minorHAnsi" w:hAnsiTheme="minorHAnsi" w:cstheme="minorHAnsi"/>
          <w:color w:val="auto"/>
          <w:sz w:val="24"/>
          <w:szCs w:val="24"/>
          <w:lang w:val="nl-NL"/>
        </w:rPr>
      </w:pPr>
    </w:p>
    <w:p w14:paraId="3116748C" w14:textId="77777777" w:rsidR="007C697B" w:rsidRPr="009443A1" w:rsidRDefault="007C697B" w:rsidP="006C00BA">
      <w:pPr>
        <w:jc w:val="both"/>
        <w:rPr>
          <w:rFonts w:asciiTheme="minorHAnsi" w:hAnsiTheme="minorHAnsi" w:cstheme="minorHAnsi"/>
          <w:color w:val="auto"/>
          <w:sz w:val="24"/>
          <w:szCs w:val="24"/>
          <w:lang w:val="nl-NL"/>
        </w:rPr>
      </w:pPr>
    </w:p>
    <w:p w14:paraId="4581F387" w14:textId="77777777" w:rsidR="007C697B" w:rsidRPr="009443A1" w:rsidRDefault="007C697B" w:rsidP="006C00BA">
      <w:pPr>
        <w:jc w:val="both"/>
        <w:rPr>
          <w:rFonts w:asciiTheme="minorHAnsi" w:hAnsiTheme="minorHAnsi" w:cstheme="minorHAnsi"/>
          <w:color w:val="auto"/>
          <w:sz w:val="24"/>
          <w:szCs w:val="24"/>
          <w:lang w:val="nl-NL"/>
        </w:rPr>
      </w:pPr>
    </w:p>
    <w:p w14:paraId="256865A0" w14:textId="77777777" w:rsidR="007C697B" w:rsidRPr="009443A1" w:rsidRDefault="007C697B" w:rsidP="006C00BA">
      <w:pPr>
        <w:jc w:val="both"/>
        <w:rPr>
          <w:rFonts w:asciiTheme="minorHAnsi" w:hAnsiTheme="minorHAnsi" w:cstheme="minorHAnsi"/>
          <w:color w:val="auto"/>
          <w:sz w:val="24"/>
          <w:szCs w:val="24"/>
          <w:lang w:val="nl-NL"/>
        </w:rPr>
      </w:pPr>
    </w:p>
    <w:p w14:paraId="310F6DF6" w14:textId="77777777" w:rsidR="007C697B" w:rsidRPr="009443A1" w:rsidRDefault="007C697B" w:rsidP="006C00BA">
      <w:pPr>
        <w:jc w:val="both"/>
        <w:rPr>
          <w:rFonts w:asciiTheme="minorHAnsi" w:hAnsiTheme="minorHAnsi" w:cstheme="minorHAnsi"/>
          <w:color w:val="auto"/>
          <w:sz w:val="24"/>
          <w:szCs w:val="24"/>
          <w:lang w:val="nl-NL"/>
        </w:rPr>
      </w:pPr>
    </w:p>
    <w:p w14:paraId="37FA511B" w14:textId="77777777" w:rsidR="007C697B" w:rsidRPr="009443A1" w:rsidRDefault="007C697B" w:rsidP="006C00BA">
      <w:pPr>
        <w:jc w:val="both"/>
        <w:rPr>
          <w:rFonts w:asciiTheme="minorHAnsi" w:hAnsiTheme="minorHAnsi" w:cstheme="minorHAnsi"/>
          <w:color w:val="auto"/>
          <w:sz w:val="24"/>
          <w:szCs w:val="24"/>
          <w:lang w:val="nl-NL"/>
        </w:rPr>
      </w:pPr>
    </w:p>
    <w:p w14:paraId="19065160" w14:textId="77777777" w:rsidR="007C697B" w:rsidRPr="009443A1" w:rsidRDefault="00670F93" w:rsidP="006C00BA">
      <w:pPr>
        <w:jc w:val="center"/>
        <w:rPr>
          <w:rFonts w:asciiTheme="minorHAnsi" w:hAnsiTheme="minorHAnsi" w:cstheme="minorHAnsi"/>
          <w:b/>
          <w:color w:val="auto"/>
          <w:sz w:val="24"/>
          <w:szCs w:val="24"/>
          <w:lang w:val="en-US"/>
        </w:rPr>
      </w:pPr>
      <w:r>
        <w:rPr>
          <w:rFonts w:asciiTheme="minorHAnsi" w:hAnsiTheme="minorHAnsi" w:cstheme="minorHAnsi"/>
          <w:b/>
          <w:color w:val="auto"/>
          <w:sz w:val="24"/>
          <w:szCs w:val="24"/>
          <w:lang w:val="en-US"/>
        </w:rPr>
        <w:t xml:space="preserve">OUTCOME EVALUATION </w:t>
      </w:r>
      <w:r w:rsidRPr="009443A1">
        <w:rPr>
          <w:rFonts w:asciiTheme="minorHAnsi" w:hAnsiTheme="minorHAnsi" w:cstheme="minorHAnsi"/>
          <w:b/>
          <w:color w:val="auto"/>
          <w:sz w:val="24"/>
          <w:szCs w:val="24"/>
          <w:lang w:val="en-US"/>
        </w:rPr>
        <w:t>INCLUSIVE AND DEMOCRATIC GOVERNANCE</w:t>
      </w:r>
    </w:p>
    <w:p w14:paraId="226C9E2D" w14:textId="77777777" w:rsidR="007C697B" w:rsidRPr="009443A1" w:rsidRDefault="007C697B" w:rsidP="006C00BA">
      <w:pPr>
        <w:jc w:val="both"/>
        <w:rPr>
          <w:rFonts w:asciiTheme="minorHAnsi" w:hAnsiTheme="minorHAnsi" w:cstheme="minorHAnsi"/>
          <w:color w:val="auto"/>
          <w:sz w:val="24"/>
          <w:szCs w:val="24"/>
          <w:lang w:val="en-US"/>
        </w:rPr>
      </w:pPr>
    </w:p>
    <w:p w14:paraId="3BFCF712" w14:textId="28D8AD14" w:rsidR="007C697B" w:rsidRPr="009443A1" w:rsidRDefault="007E2AE7" w:rsidP="007E2AE7">
      <w:pPr>
        <w:jc w:val="center"/>
        <w:rPr>
          <w:rFonts w:asciiTheme="minorHAnsi" w:hAnsiTheme="minorHAnsi" w:cstheme="minorHAnsi"/>
          <w:color w:val="auto"/>
          <w:sz w:val="24"/>
          <w:szCs w:val="24"/>
          <w:lang w:val="en-US"/>
        </w:rPr>
      </w:pPr>
      <w:r>
        <w:rPr>
          <w:rFonts w:asciiTheme="minorHAnsi" w:hAnsiTheme="minorHAnsi" w:cstheme="minorHAnsi"/>
          <w:color w:val="auto"/>
          <w:sz w:val="24"/>
          <w:szCs w:val="24"/>
          <w:lang w:val="en-US"/>
        </w:rPr>
        <w:t>UNDP Turkey</w:t>
      </w:r>
    </w:p>
    <w:p w14:paraId="729F3564" w14:textId="77777777" w:rsidR="007C697B" w:rsidRPr="009443A1" w:rsidRDefault="007C697B" w:rsidP="006C00BA">
      <w:pPr>
        <w:jc w:val="both"/>
        <w:rPr>
          <w:rFonts w:asciiTheme="minorHAnsi" w:hAnsiTheme="minorHAnsi" w:cstheme="minorHAnsi"/>
          <w:color w:val="auto"/>
          <w:sz w:val="24"/>
          <w:szCs w:val="24"/>
          <w:lang w:val="en-US"/>
        </w:rPr>
      </w:pPr>
    </w:p>
    <w:p w14:paraId="60D044F2" w14:textId="0DEDC14D" w:rsidR="007C697B" w:rsidRPr="009443A1" w:rsidRDefault="00670F93" w:rsidP="008A3632">
      <w:pPr>
        <w:ind w:right="48"/>
        <w:jc w:val="center"/>
        <w:rPr>
          <w:rFonts w:asciiTheme="minorHAnsi" w:hAnsiTheme="minorHAnsi" w:cstheme="minorHAnsi"/>
          <w:color w:val="auto"/>
          <w:sz w:val="24"/>
          <w:szCs w:val="24"/>
          <w:lang w:val="en-US"/>
        </w:rPr>
      </w:pPr>
      <w:r w:rsidRPr="009443A1">
        <w:rPr>
          <w:rFonts w:asciiTheme="minorHAnsi" w:hAnsiTheme="minorHAnsi" w:cstheme="minorHAnsi"/>
          <w:b/>
          <w:color w:val="auto"/>
          <w:sz w:val="24"/>
          <w:szCs w:val="24"/>
          <w:lang w:val="en-US"/>
        </w:rPr>
        <w:t>REPORT</w:t>
      </w:r>
    </w:p>
    <w:p w14:paraId="30F1EF6D" w14:textId="77777777" w:rsidR="007C697B" w:rsidRDefault="007C697B" w:rsidP="006C00BA">
      <w:pPr>
        <w:jc w:val="both"/>
        <w:rPr>
          <w:rFonts w:asciiTheme="minorHAnsi" w:hAnsiTheme="minorHAnsi" w:cstheme="minorHAnsi"/>
          <w:color w:val="auto"/>
          <w:sz w:val="24"/>
          <w:szCs w:val="24"/>
          <w:lang w:val="en-US"/>
        </w:rPr>
      </w:pPr>
    </w:p>
    <w:p w14:paraId="4C7AF792" w14:textId="77777777" w:rsidR="00670F93" w:rsidRDefault="00670F93" w:rsidP="006C00BA">
      <w:pPr>
        <w:jc w:val="both"/>
        <w:rPr>
          <w:rFonts w:asciiTheme="minorHAnsi" w:hAnsiTheme="minorHAnsi" w:cstheme="minorHAnsi"/>
          <w:color w:val="auto"/>
          <w:sz w:val="24"/>
          <w:szCs w:val="24"/>
          <w:lang w:val="en-US"/>
        </w:rPr>
      </w:pPr>
    </w:p>
    <w:p w14:paraId="2478871D" w14:textId="77777777" w:rsidR="00670F93" w:rsidRDefault="00670F93" w:rsidP="006C00BA">
      <w:pPr>
        <w:jc w:val="both"/>
        <w:rPr>
          <w:rFonts w:asciiTheme="minorHAnsi" w:hAnsiTheme="minorHAnsi" w:cstheme="minorHAnsi"/>
          <w:color w:val="auto"/>
          <w:sz w:val="24"/>
          <w:szCs w:val="24"/>
          <w:lang w:val="en-US"/>
        </w:rPr>
      </w:pPr>
    </w:p>
    <w:p w14:paraId="3EE42CAA" w14:textId="77777777" w:rsidR="00670F93" w:rsidRDefault="00670F93" w:rsidP="006C00BA">
      <w:pPr>
        <w:jc w:val="both"/>
        <w:rPr>
          <w:rFonts w:asciiTheme="minorHAnsi" w:hAnsiTheme="minorHAnsi" w:cstheme="minorHAnsi"/>
          <w:color w:val="auto"/>
          <w:sz w:val="24"/>
          <w:szCs w:val="24"/>
          <w:lang w:val="en-US"/>
        </w:rPr>
      </w:pPr>
    </w:p>
    <w:p w14:paraId="52925A63" w14:textId="77777777" w:rsidR="00670F93" w:rsidRDefault="00670F93" w:rsidP="006C00BA">
      <w:pPr>
        <w:jc w:val="both"/>
        <w:rPr>
          <w:rFonts w:asciiTheme="minorHAnsi" w:hAnsiTheme="minorHAnsi" w:cstheme="minorHAnsi"/>
          <w:color w:val="auto"/>
          <w:sz w:val="24"/>
          <w:szCs w:val="24"/>
          <w:lang w:val="en-US"/>
        </w:rPr>
      </w:pPr>
    </w:p>
    <w:p w14:paraId="53A25FA1" w14:textId="77777777" w:rsidR="00670F93" w:rsidRPr="009443A1" w:rsidRDefault="00670F93" w:rsidP="006C00BA">
      <w:pPr>
        <w:jc w:val="both"/>
        <w:rPr>
          <w:rFonts w:asciiTheme="minorHAnsi" w:hAnsiTheme="minorHAnsi" w:cstheme="minorHAnsi"/>
          <w:color w:val="auto"/>
          <w:sz w:val="24"/>
          <w:szCs w:val="24"/>
          <w:lang w:val="en-US"/>
        </w:rPr>
      </w:pPr>
    </w:p>
    <w:p w14:paraId="173B9143" w14:textId="77777777" w:rsidR="007C697B" w:rsidRPr="009443A1" w:rsidRDefault="007C697B" w:rsidP="006C00BA">
      <w:pPr>
        <w:jc w:val="both"/>
        <w:rPr>
          <w:rFonts w:asciiTheme="minorHAnsi" w:hAnsiTheme="minorHAnsi" w:cstheme="minorHAnsi"/>
          <w:color w:val="auto"/>
          <w:sz w:val="24"/>
          <w:szCs w:val="24"/>
          <w:lang w:val="en-US"/>
        </w:rPr>
      </w:pPr>
    </w:p>
    <w:p w14:paraId="63406EC9" w14:textId="77777777" w:rsidR="007C697B" w:rsidRPr="009443A1" w:rsidRDefault="007C697B" w:rsidP="006C00BA">
      <w:pPr>
        <w:jc w:val="both"/>
        <w:rPr>
          <w:rFonts w:asciiTheme="minorHAnsi" w:hAnsiTheme="minorHAnsi" w:cstheme="minorHAnsi"/>
          <w:b/>
          <w:color w:val="auto"/>
          <w:sz w:val="24"/>
          <w:szCs w:val="24"/>
          <w:lang w:val="en-US"/>
        </w:rPr>
      </w:pPr>
    </w:p>
    <w:p w14:paraId="39E6FEBE" w14:textId="77777777" w:rsidR="007C697B" w:rsidRPr="009443A1" w:rsidRDefault="007C697B" w:rsidP="006C00BA">
      <w:pPr>
        <w:jc w:val="both"/>
        <w:rPr>
          <w:rFonts w:asciiTheme="minorHAnsi" w:hAnsiTheme="minorHAnsi" w:cstheme="minorHAnsi"/>
          <w:b/>
          <w:color w:val="auto"/>
          <w:sz w:val="24"/>
          <w:szCs w:val="24"/>
          <w:lang w:val="en-US"/>
        </w:rPr>
      </w:pPr>
      <w:r w:rsidRPr="009443A1">
        <w:rPr>
          <w:rFonts w:asciiTheme="minorHAnsi" w:hAnsiTheme="minorHAnsi" w:cstheme="minorHAnsi"/>
          <w:b/>
          <w:color w:val="auto"/>
          <w:sz w:val="24"/>
          <w:szCs w:val="24"/>
          <w:lang w:val="en-US"/>
        </w:rPr>
        <w:t xml:space="preserve">Jups Kluyskens </w:t>
      </w:r>
    </w:p>
    <w:p w14:paraId="6DC7A42D" w14:textId="74AEE504" w:rsidR="007C697B" w:rsidRPr="009443A1" w:rsidRDefault="00D72327" w:rsidP="006C00BA">
      <w:pPr>
        <w:jc w:val="both"/>
        <w:rPr>
          <w:rFonts w:asciiTheme="minorHAnsi" w:hAnsiTheme="minorHAnsi" w:cstheme="minorHAnsi"/>
          <w:b/>
          <w:color w:val="auto"/>
          <w:sz w:val="24"/>
          <w:szCs w:val="24"/>
          <w:lang w:val="en-US"/>
        </w:rPr>
      </w:pPr>
      <w:r>
        <w:rPr>
          <w:rFonts w:asciiTheme="minorHAnsi" w:hAnsiTheme="minorHAnsi" w:cstheme="minorHAnsi"/>
          <w:b/>
          <w:color w:val="auto"/>
          <w:sz w:val="24"/>
          <w:szCs w:val="24"/>
          <w:lang w:val="en-US"/>
        </w:rPr>
        <w:t>2</w:t>
      </w:r>
      <w:r w:rsidR="00AE6B58">
        <w:rPr>
          <w:rFonts w:asciiTheme="minorHAnsi" w:hAnsiTheme="minorHAnsi" w:cstheme="minorHAnsi"/>
          <w:b/>
          <w:color w:val="auto"/>
          <w:sz w:val="24"/>
          <w:szCs w:val="24"/>
          <w:lang w:val="en-US"/>
        </w:rPr>
        <w:t>8</w:t>
      </w:r>
      <w:r>
        <w:rPr>
          <w:rFonts w:asciiTheme="minorHAnsi" w:hAnsiTheme="minorHAnsi" w:cstheme="minorHAnsi"/>
          <w:b/>
          <w:color w:val="auto"/>
          <w:sz w:val="24"/>
          <w:szCs w:val="24"/>
          <w:lang w:val="en-US"/>
        </w:rPr>
        <w:t xml:space="preserve"> </w:t>
      </w:r>
      <w:r w:rsidR="00AE6B58">
        <w:rPr>
          <w:rFonts w:asciiTheme="minorHAnsi" w:hAnsiTheme="minorHAnsi" w:cstheme="minorHAnsi"/>
          <w:b/>
          <w:color w:val="auto"/>
          <w:sz w:val="24"/>
          <w:szCs w:val="24"/>
          <w:lang w:val="en-US"/>
        </w:rPr>
        <w:t>June</w:t>
      </w:r>
      <w:r>
        <w:rPr>
          <w:rFonts w:asciiTheme="minorHAnsi" w:hAnsiTheme="minorHAnsi" w:cstheme="minorHAnsi"/>
          <w:b/>
          <w:color w:val="auto"/>
          <w:sz w:val="24"/>
          <w:szCs w:val="24"/>
          <w:lang w:val="en-US"/>
        </w:rPr>
        <w:t xml:space="preserve"> </w:t>
      </w:r>
      <w:r w:rsidR="007C697B" w:rsidRPr="009443A1">
        <w:rPr>
          <w:rFonts w:asciiTheme="minorHAnsi" w:hAnsiTheme="minorHAnsi" w:cstheme="minorHAnsi"/>
          <w:b/>
          <w:color w:val="auto"/>
          <w:sz w:val="24"/>
          <w:szCs w:val="24"/>
          <w:lang w:val="en-US"/>
        </w:rPr>
        <w:t>2019</w:t>
      </w:r>
    </w:p>
    <w:p w14:paraId="1EF2346E" w14:textId="77777777" w:rsidR="00BE5918" w:rsidRPr="009443A1" w:rsidRDefault="00BE5918" w:rsidP="006C00BA">
      <w:pPr>
        <w:spacing w:after="200" w:line="276" w:lineRule="auto"/>
        <w:jc w:val="both"/>
        <w:rPr>
          <w:rFonts w:asciiTheme="minorHAnsi" w:hAnsiTheme="minorHAnsi" w:cstheme="minorHAnsi"/>
          <w:color w:val="auto"/>
          <w:sz w:val="24"/>
          <w:szCs w:val="24"/>
          <w:lang w:val="en-US"/>
        </w:rPr>
      </w:pPr>
    </w:p>
    <w:p w14:paraId="4CD230F5" w14:textId="77777777" w:rsidR="007C697B" w:rsidRPr="009443A1" w:rsidRDefault="007C697B" w:rsidP="006C00BA">
      <w:pPr>
        <w:spacing w:after="200" w:line="276" w:lineRule="auto"/>
        <w:jc w:val="both"/>
        <w:rPr>
          <w:rFonts w:asciiTheme="minorHAnsi" w:hAnsiTheme="minorHAnsi" w:cstheme="minorHAnsi"/>
          <w:color w:val="auto"/>
          <w:sz w:val="24"/>
          <w:szCs w:val="24"/>
          <w:lang w:val="en-US"/>
        </w:rPr>
      </w:pPr>
      <w:r w:rsidRPr="009443A1">
        <w:rPr>
          <w:rFonts w:asciiTheme="minorHAnsi" w:hAnsiTheme="minorHAnsi" w:cstheme="minorHAnsi"/>
          <w:color w:val="auto"/>
          <w:sz w:val="24"/>
          <w:szCs w:val="24"/>
          <w:lang w:val="en-US"/>
        </w:rPr>
        <w:br w:type="page"/>
      </w:r>
    </w:p>
    <w:p w14:paraId="36AD0E68" w14:textId="77777777" w:rsidR="007C697B" w:rsidRPr="009443A1" w:rsidRDefault="007C697B" w:rsidP="006C00BA">
      <w:pPr>
        <w:pStyle w:val="Facts"/>
        <w:spacing w:line="276" w:lineRule="auto"/>
        <w:ind w:hanging="10"/>
        <w:jc w:val="both"/>
        <w:rPr>
          <w:rFonts w:asciiTheme="minorHAnsi" w:hAnsiTheme="minorHAnsi" w:cstheme="minorHAnsi"/>
          <w:b/>
          <w:sz w:val="24"/>
          <w:szCs w:val="24"/>
        </w:rPr>
      </w:pPr>
      <w:r w:rsidRPr="009443A1">
        <w:rPr>
          <w:rFonts w:asciiTheme="minorHAnsi" w:hAnsiTheme="minorHAnsi" w:cstheme="minorHAnsi"/>
          <w:b/>
          <w:sz w:val="24"/>
          <w:szCs w:val="24"/>
        </w:rPr>
        <w:lastRenderedPageBreak/>
        <w:t>Glossary of Terms</w:t>
      </w:r>
    </w:p>
    <w:p w14:paraId="7B65BB36" w14:textId="7F4ADED3" w:rsidR="00A8580B" w:rsidRDefault="00A8580B" w:rsidP="006C00BA">
      <w:pPr>
        <w:pStyle w:val="Facts"/>
        <w:spacing w:line="276" w:lineRule="auto"/>
        <w:ind w:hanging="10"/>
        <w:jc w:val="both"/>
        <w:rPr>
          <w:rFonts w:asciiTheme="minorHAnsi" w:hAnsiTheme="minorHAnsi" w:cstheme="minorHAnsi"/>
          <w:sz w:val="24"/>
          <w:szCs w:val="24"/>
        </w:rPr>
      </w:pPr>
      <w:r>
        <w:rPr>
          <w:rFonts w:asciiTheme="minorHAnsi" w:hAnsiTheme="minorHAnsi" w:cstheme="minorHAnsi"/>
          <w:sz w:val="24"/>
          <w:szCs w:val="24"/>
        </w:rPr>
        <w:t xml:space="preserve">CDA </w:t>
      </w:r>
      <w:proofErr w:type="spellStart"/>
      <w:r w:rsidRPr="009443A1">
        <w:rPr>
          <w:rFonts w:asciiTheme="minorHAnsi" w:hAnsiTheme="minorHAnsi" w:cstheme="minorHAnsi"/>
          <w:sz w:val="24"/>
          <w:szCs w:val="24"/>
        </w:rPr>
        <w:t>Çukurova</w:t>
      </w:r>
      <w:proofErr w:type="spellEnd"/>
      <w:r w:rsidRPr="009443A1">
        <w:rPr>
          <w:rFonts w:asciiTheme="minorHAnsi" w:hAnsiTheme="minorHAnsi" w:cstheme="minorHAnsi"/>
          <w:sz w:val="24"/>
          <w:szCs w:val="24"/>
        </w:rPr>
        <w:t xml:space="preserve"> Development Agency </w:t>
      </w:r>
    </w:p>
    <w:p w14:paraId="280E78BC" w14:textId="50C046B7" w:rsidR="00172DEA" w:rsidRPr="009443A1" w:rsidRDefault="00172DEA" w:rsidP="006C00BA">
      <w:pPr>
        <w:pStyle w:val="Facts"/>
        <w:spacing w:line="276" w:lineRule="auto"/>
        <w:ind w:hanging="10"/>
        <w:jc w:val="both"/>
        <w:rPr>
          <w:rFonts w:asciiTheme="minorHAnsi" w:hAnsiTheme="minorHAnsi" w:cstheme="minorHAnsi"/>
          <w:sz w:val="24"/>
          <w:szCs w:val="24"/>
        </w:rPr>
      </w:pPr>
      <w:r w:rsidRPr="009443A1">
        <w:rPr>
          <w:rFonts w:asciiTheme="minorHAnsi" w:hAnsiTheme="minorHAnsi" w:cstheme="minorHAnsi"/>
          <w:sz w:val="24"/>
          <w:szCs w:val="24"/>
          <w:lang w:val="en-GB"/>
        </w:rPr>
        <w:t>CEDAW Convention on the Elimination of all Forms of Discrimination Against Women (</w:t>
      </w:r>
    </w:p>
    <w:p w14:paraId="4E3A8CAD" w14:textId="77777777" w:rsidR="007C697B" w:rsidRPr="009443A1" w:rsidRDefault="007C697B" w:rsidP="006C00BA">
      <w:pPr>
        <w:pStyle w:val="Facts"/>
        <w:spacing w:line="276" w:lineRule="auto"/>
        <w:ind w:hanging="10"/>
        <w:jc w:val="both"/>
        <w:rPr>
          <w:rFonts w:asciiTheme="minorHAnsi" w:hAnsiTheme="minorHAnsi" w:cstheme="minorHAnsi"/>
          <w:sz w:val="24"/>
          <w:szCs w:val="24"/>
        </w:rPr>
      </w:pPr>
      <w:r w:rsidRPr="009443A1">
        <w:rPr>
          <w:rFonts w:asciiTheme="minorHAnsi" w:hAnsiTheme="minorHAnsi" w:cstheme="minorHAnsi"/>
          <w:sz w:val="24"/>
          <w:szCs w:val="24"/>
        </w:rPr>
        <w:t xml:space="preserve">CPD Country </w:t>
      </w:r>
      <w:proofErr w:type="spellStart"/>
      <w:r w:rsidRPr="009443A1">
        <w:rPr>
          <w:rFonts w:asciiTheme="minorHAnsi" w:hAnsiTheme="minorHAnsi" w:cstheme="minorHAnsi"/>
          <w:sz w:val="24"/>
          <w:szCs w:val="24"/>
        </w:rPr>
        <w:t>Programme</w:t>
      </w:r>
      <w:proofErr w:type="spellEnd"/>
      <w:r w:rsidRPr="009443A1">
        <w:rPr>
          <w:rFonts w:asciiTheme="minorHAnsi" w:hAnsiTheme="minorHAnsi" w:cstheme="minorHAnsi"/>
          <w:sz w:val="24"/>
          <w:szCs w:val="24"/>
        </w:rPr>
        <w:t xml:space="preserve"> Document </w:t>
      </w:r>
    </w:p>
    <w:p w14:paraId="3733B485" w14:textId="77777777" w:rsidR="007C697B" w:rsidRPr="009443A1" w:rsidRDefault="007C697B" w:rsidP="006C00BA">
      <w:pPr>
        <w:pStyle w:val="Facts"/>
        <w:spacing w:line="276" w:lineRule="auto"/>
        <w:ind w:hanging="10"/>
        <w:jc w:val="both"/>
        <w:rPr>
          <w:rFonts w:asciiTheme="minorHAnsi" w:hAnsiTheme="minorHAnsi" w:cstheme="minorHAnsi"/>
          <w:sz w:val="24"/>
          <w:szCs w:val="24"/>
        </w:rPr>
      </w:pPr>
      <w:r w:rsidRPr="009443A1">
        <w:rPr>
          <w:rFonts w:asciiTheme="minorHAnsi" w:hAnsiTheme="minorHAnsi" w:cstheme="minorHAnsi"/>
          <w:sz w:val="24"/>
          <w:szCs w:val="24"/>
        </w:rPr>
        <w:t xml:space="preserve">CSO Civil Society Organization </w:t>
      </w:r>
    </w:p>
    <w:p w14:paraId="55A12CD4" w14:textId="0AD6888C" w:rsidR="007C697B" w:rsidRDefault="007C697B" w:rsidP="006C00BA">
      <w:pPr>
        <w:pStyle w:val="Facts"/>
        <w:spacing w:line="276" w:lineRule="auto"/>
        <w:ind w:hanging="10"/>
        <w:jc w:val="both"/>
        <w:rPr>
          <w:rFonts w:asciiTheme="minorHAnsi" w:hAnsiTheme="minorHAnsi" w:cstheme="minorHAnsi"/>
          <w:sz w:val="24"/>
          <w:szCs w:val="24"/>
        </w:rPr>
      </w:pPr>
      <w:r w:rsidRPr="009443A1">
        <w:rPr>
          <w:rFonts w:asciiTheme="minorHAnsi" w:hAnsiTheme="minorHAnsi" w:cstheme="minorHAnsi"/>
          <w:sz w:val="24"/>
          <w:szCs w:val="24"/>
        </w:rPr>
        <w:t>CO Civilian Oversight</w:t>
      </w:r>
      <w:r w:rsidR="005E35CF">
        <w:rPr>
          <w:rFonts w:asciiTheme="minorHAnsi" w:hAnsiTheme="minorHAnsi" w:cstheme="minorHAnsi"/>
          <w:sz w:val="24"/>
          <w:szCs w:val="24"/>
        </w:rPr>
        <w:t xml:space="preserve"> </w:t>
      </w:r>
    </w:p>
    <w:p w14:paraId="2341AB0B" w14:textId="77777777" w:rsidR="005E35CF" w:rsidRPr="009443A1" w:rsidRDefault="005E35CF" w:rsidP="006C00BA">
      <w:pPr>
        <w:pStyle w:val="Facts"/>
        <w:spacing w:line="276" w:lineRule="auto"/>
        <w:ind w:hanging="10"/>
        <w:jc w:val="both"/>
        <w:rPr>
          <w:rFonts w:asciiTheme="minorHAnsi" w:hAnsiTheme="minorHAnsi" w:cstheme="minorHAnsi"/>
          <w:sz w:val="24"/>
          <w:szCs w:val="24"/>
        </w:rPr>
      </w:pPr>
      <w:r>
        <w:rPr>
          <w:rFonts w:asciiTheme="minorHAnsi" w:hAnsiTheme="minorHAnsi" w:cstheme="minorHAnsi"/>
          <w:sz w:val="24"/>
          <w:szCs w:val="24"/>
        </w:rPr>
        <w:t xml:space="preserve">CO Country Office </w:t>
      </w:r>
    </w:p>
    <w:p w14:paraId="294B794C" w14:textId="781D9314" w:rsidR="007C697B" w:rsidRDefault="007C697B" w:rsidP="006C00BA">
      <w:pPr>
        <w:pStyle w:val="Facts"/>
        <w:spacing w:line="276" w:lineRule="auto"/>
        <w:ind w:hanging="10"/>
        <w:jc w:val="both"/>
        <w:rPr>
          <w:rFonts w:asciiTheme="minorHAnsi" w:hAnsiTheme="minorHAnsi" w:cstheme="minorHAnsi"/>
          <w:sz w:val="24"/>
          <w:szCs w:val="24"/>
        </w:rPr>
      </w:pPr>
      <w:r w:rsidRPr="009443A1">
        <w:rPr>
          <w:rFonts w:asciiTheme="minorHAnsi" w:hAnsiTheme="minorHAnsi" w:cstheme="minorHAnsi"/>
          <w:sz w:val="24"/>
          <w:szCs w:val="24"/>
        </w:rPr>
        <w:t xml:space="preserve">EU European Union </w:t>
      </w:r>
    </w:p>
    <w:p w14:paraId="21A05649" w14:textId="4258DD56" w:rsidR="00AC1919" w:rsidRPr="009443A1" w:rsidRDefault="00AC1919" w:rsidP="006C00BA">
      <w:pPr>
        <w:pStyle w:val="Facts"/>
        <w:spacing w:line="276" w:lineRule="auto"/>
        <w:ind w:hanging="10"/>
        <w:jc w:val="both"/>
        <w:rPr>
          <w:rFonts w:asciiTheme="minorHAnsi" w:hAnsiTheme="minorHAnsi" w:cstheme="minorHAnsi"/>
          <w:sz w:val="24"/>
          <w:szCs w:val="24"/>
        </w:rPr>
      </w:pPr>
      <w:r>
        <w:rPr>
          <w:rFonts w:asciiTheme="minorHAnsi" w:hAnsiTheme="minorHAnsi" w:cstheme="minorHAnsi"/>
          <w:sz w:val="24"/>
          <w:szCs w:val="24"/>
        </w:rPr>
        <w:t xml:space="preserve">GD General Directorate </w:t>
      </w:r>
    </w:p>
    <w:p w14:paraId="4F792A35" w14:textId="77777777" w:rsidR="001C2824" w:rsidRDefault="001C2824" w:rsidP="006C00BA">
      <w:pPr>
        <w:pStyle w:val="Facts"/>
        <w:spacing w:line="276" w:lineRule="auto"/>
        <w:ind w:hanging="10"/>
        <w:jc w:val="both"/>
        <w:rPr>
          <w:rFonts w:asciiTheme="minorHAnsi" w:hAnsiTheme="minorHAnsi" w:cstheme="minorHAnsi"/>
          <w:bCs/>
          <w:sz w:val="24"/>
          <w:szCs w:val="24"/>
        </w:rPr>
      </w:pPr>
      <w:r w:rsidRPr="009443A1">
        <w:rPr>
          <w:rFonts w:asciiTheme="minorHAnsi" w:hAnsiTheme="minorHAnsi" w:cstheme="minorHAnsi"/>
          <w:bCs/>
          <w:sz w:val="24"/>
          <w:szCs w:val="24"/>
        </w:rPr>
        <w:t>GDI Gender Development Index</w:t>
      </w:r>
    </w:p>
    <w:p w14:paraId="765505AC" w14:textId="77777777" w:rsidR="00EA7D4E" w:rsidRPr="009443A1" w:rsidRDefault="00EA7D4E" w:rsidP="006C00BA">
      <w:pPr>
        <w:pStyle w:val="Facts"/>
        <w:spacing w:line="276" w:lineRule="auto"/>
        <w:ind w:hanging="10"/>
        <w:jc w:val="both"/>
        <w:rPr>
          <w:rFonts w:asciiTheme="minorHAnsi" w:hAnsiTheme="minorHAnsi" w:cstheme="minorHAnsi"/>
          <w:sz w:val="24"/>
          <w:szCs w:val="24"/>
        </w:rPr>
      </w:pPr>
      <w:r>
        <w:rPr>
          <w:rFonts w:asciiTheme="minorHAnsi" w:hAnsiTheme="minorHAnsi" w:cstheme="minorHAnsi"/>
          <w:bCs/>
          <w:sz w:val="24"/>
          <w:szCs w:val="24"/>
        </w:rPr>
        <w:t xml:space="preserve">HDI Human Development Index </w:t>
      </w:r>
    </w:p>
    <w:p w14:paraId="36C79032" w14:textId="77777777" w:rsidR="007C697B" w:rsidRDefault="007C697B" w:rsidP="006C00BA">
      <w:pPr>
        <w:pStyle w:val="Facts"/>
        <w:spacing w:line="276" w:lineRule="auto"/>
        <w:ind w:hanging="10"/>
        <w:jc w:val="both"/>
        <w:rPr>
          <w:rFonts w:asciiTheme="minorHAnsi" w:hAnsiTheme="minorHAnsi" w:cstheme="minorHAnsi"/>
          <w:sz w:val="24"/>
          <w:szCs w:val="24"/>
        </w:rPr>
      </w:pPr>
      <w:r w:rsidRPr="009443A1">
        <w:rPr>
          <w:rFonts w:asciiTheme="minorHAnsi" w:hAnsiTheme="minorHAnsi" w:cstheme="minorHAnsi"/>
          <w:sz w:val="24"/>
          <w:szCs w:val="24"/>
        </w:rPr>
        <w:t xml:space="preserve">HDR Human Development Reports </w:t>
      </w:r>
    </w:p>
    <w:p w14:paraId="20F3999E" w14:textId="77777777" w:rsidR="00EA7D4E" w:rsidRPr="009443A1" w:rsidRDefault="00EA7D4E" w:rsidP="006C00BA">
      <w:pPr>
        <w:pStyle w:val="Facts"/>
        <w:spacing w:line="276" w:lineRule="auto"/>
        <w:ind w:hanging="10"/>
        <w:jc w:val="both"/>
        <w:rPr>
          <w:rFonts w:asciiTheme="minorHAnsi" w:hAnsiTheme="minorHAnsi" w:cstheme="minorHAnsi"/>
          <w:sz w:val="24"/>
          <w:szCs w:val="24"/>
        </w:rPr>
      </w:pPr>
      <w:r>
        <w:rPr>
          <w:rFonts w:asciiTheme="minorHAnsi" w:hAnsiTheme="minorHAnsi" w:cstheme="minorHAnsi"/>
          <w:sz w:val="24"/>
          <w:szCs w:val="24"/>
        </w:rPr>
        <w:t xml:space="preserve">HMIC High </w:t>
      </w:r>
      <w:r w:rsidR="0017402E">
        <w:rPr>
          <w:rFonts w:asciiTheme="minorHAnsi" w:hAnsiTheme="minorHAnsi" w:cstheme="minorHAnsi"/>
          <w:sz w:val="24"/>
          <w:szCs w:val="24"/>
        </w:rPr>
        <w:t>Middle-Income</w:t>
      </w:r>
      <w:r>
        <w:rPr>
          <w:rFonts w:asciiTheme="minorHAnsi" w:hAnsiTheme="minorHAnsi" w:cstheme="minorHAnsi"/>
          <w:sz w:val="24"/>
          <w:szCs w:val="24"/>
        </w:rPr>
        <w:t xml:space="preserve"> Country </w:t>
      </w:r>
    </w:p>
    <w:p w14:paraId="3C5918DE" w14:textId="77777777" w:rsidR="007C697B" w:rsidRPr="009443A1" w:rsidRDefault="007C697B" w:rsidP="006C00BA">
      <w:pPr>
        <w:pStyle w:val="Facts"/>
        <w:spacing w:line="276" w:lineRule="auto"/>
        <w:ind w:hanging="10"/>
        <w:jc w:val="both"/>
        <w:rPr>
          <w:rFonts w:asciiTheme="minorHAnsi" w:hAnsiTheme="minorHAnsi" w:cstheme="minorHAnsi"/>
          <w:sz w:val="24"/>
          <w:szCs w:val="24"/>
        </w:rPr>
      </w:pPr>
      <w:r w:rsidRPr="009443A1">
        <w:rPr>
          <w:rFonts w:asciiTheme="minorHAnsi" w:hAnsiTheme="minorHAnsi" w:cstheme="minorHAnsi"/>
          <w:sz w:val="24"/>
          <w:szCs w:val="24"/>
        </w:rPr>
        <w:t xml:space="preserve">HR Human Rights </w:t>
      </w:r>
    </w:p>
    <w:p w14:paraId="411BC7A7" w14:textId="597746ED" w:rsidR="002053C3" w:rsidRDefault="002053C3" w:rsidP="006C00BA">
      <w:pPr>
        <w:pStyle w:val="Facts"/>
        <w:spacing w:line="276" w:lineRule="auto"/>
        <w:ind w:hanging="10"/>
        <w:jc w:val="both"/>
        <w:rPr>
          <w:rFonts w:asciiTheme="minorHAnsi" w:hAnsiTheme="minorHAnsi" w:cstheme="minorHAnsi"/>
          <w:sz w:val="24"/>
          <w:szCs w:val="24"/>
          <w:lang w:val="en-GB"/>
        </w:rPr>
      </w:pPr>
      <w:r w:rsidRPr="009443A1">
        <w:rPr>
          <w:rFonts w:asciiTheme="minorHAnsi" w:hAnsiTheme="minorHAnsi" w:cstheme="minorHAnsi"/>
          <w:sz w:val="24"/>
          <w:szCs w:val="24"/>
          <w:lang w:val="en-GB"/>
        </w:rPr>
        <w:t>HRBA</w:t>
      </w:r>
      <w:r w:rsidR="00DF600D" w:rsidRPr="009443A1">
        <w:rPr>
          <w:rFonts w:asciiTheme="minorHAnsi" w:hAnsiTheme="minorHAnsi" w:cstheme="minorHAnsi"/>
          <w:sz w:val="24"/>
          <w:szCs w:val="24"/>
          <w:lang w:val="en-GB"/>
        </w:rPr>
        <w:t xml:space="preserve"> </w:t>
      </w:r>
      <w:r w:rsidRPr="009443A1">
        <w:rPr>
          <w:rFonts w:asciiTheme="minorHAnsi" w:hAnsiTheme="minorHAnsi" w:cstheme="minorHAnsi"/>
          <w:sz w:val="24"/>
          <w:szCs w:val="24"/>
          <w:lang w:val="en-GB"/>
        </w:rPr>
        <w:t>Human Rights Based Approach</w:t>
      </w:r>
    </w:p>
    <w:p w14:paraId="4FE8E290" w14:textId="74B243CD" w:rsidR="00307578" w:rsidRPr="009443A1" w:rsidRDefault="00307578" w:rsidP="006C00BA">
      <w:pPr>
        <w:pStyle w:val="Facts"/>
        <w:spacing w:line="276" w:lineRule="auto"/>
        <w:ind w:hanging="10"/>
        <w:jc w:val="both"/>
        <w:rPr>
          <w:rFonts w:asciiTheme="minorHAnsi" w:hAnsiTheme="minorHAnsi" w:cstheme="minorHAnsi"/>
          <w:sz w:val="24"/>
          <w:szCs w:val="24"/>
        </w:rPr>
      </w:pPr>
      <w:r w:rsidRPr="009443A1">
        <w:rPr>
          <w:rFonts w:asciiTheme="minorHAnsi" w:hAnsiTheme="minorHAnsi" w:cstheme="minorHAnsi"/>
          <w:sz w:val="24"/>
          <w:szCs w:val="24"/>
        </w:rPr>
        <w:t xml:space="preserve">GES Gender Equality Seal </w:t>
      </w:r>
    </w:p>
    <w:p w14:paraId="2FD757AB" w14:textId="77777777" w:rsidR="007C697B" w:rsidRPr="009443A1" w:rsidRDefault="007C697B" w:rsidP="006C00BA">
      <w:pPr>
        <w:pStyle w:val="Facts"/>
        <w:spacing w:line="276" w:lineRule="auto"/>
        <w:ind w:hanging="10"/>
        <w:jc w:val="both"/>
        <w:rPr>
          <w:rFonts w:asciiTheme="minorHAnsi" w:hAnsiTheme="minorHAnsi" w:cstheme="minorHAnsi"/>
          <w:sz w:val="24"/>
          <w:szCs w:val="24"/>
        </w:rPr>
      </w:pPr>
      <w:r w:rsidRPr="009443A1">
        <w:rPr>
          <w:rFonts w:asciiTheme="minorHAnsi" w:hAnsiTheme="minorHAnsi" w:cstheme="minorHAnsi"/>
          <w:sz w:val="24"/>
          <w:szCs w:val="24"/>
        </w:rPr>
        <w:t xml:space="preserve">IDG Inclusive and Democratic Governance </w:t>
      </w:r>
    </w:p>
    <w:p w14:paraId="734B0BE4" w14:textId="77777777" w:rsidR="007C697B" w:rsidRPr="009443A1" w:rsidRDefault="007C697B" w:rsidP="006C00BA">
      <w:pPr>
        <w:pStyle w:val="Facts"/>
        <w:spacing w:line="276" w:lineRule="auto"/>
        <w:ind w:hanging="10"/>
        <w:jc w:val="both"/>
        <w:rPr>
          <w:rFonts w:asciiTheme="minorHAnsi" w:hAnsiTheme="minorHAnsi" w:cstheme="minorHAnsi"/>
          <w:sz w:val="24"/>
          <w:szCs w:val="24"/>
        </w:rPr>
      </w:pPr>
      <w:r w:rsidRPr="009443A1">
        <w:rPr>
          <w:rFonts w:asciiTheme="minorHAnsi" w:hAnsiTheme="minorHAnsi" w:cstheme="minorHAnsi"/>
          <w:sz w:val="24"/>
          <w:szCs w:val="24"/>
        </w:rPr>
        <w:t>LAR Local Administration Reform</w:t>
      </w:r>
    </w:p>
    <w:p w14:paraId="211422B1" w14:textId="77777777" w:rsidR="007C697B" w:rsidRDefault="007C697B" w:rsidP="006C00BA">
      <w:pPr>
        <w:pStyle w:val="Facts"/>
        <w:spacing w:line="276" w:lineRule="auto"/>
        <w:ind w:hanging="10"/>
        <w:jc w:val="both"/>
        <w:rPr>
          <w:rFonts w:asciiTheme="minorHAnsi" w:hAnsiTheme="minorHAnsi" w:cstheme="minorHAnsi"/>
          <w:sz w:val="24"/>
          <w:szCs w:val="24"/>
        </w:rPr>
      </w:pPr>
      <w:r w:rsidRPr="009443A1">
        <w:rPr>
          <w:rFonts w:asciiTheme="minorHAnsi" w:hAnsiTheme="minorHAnsi" w:cstheme="minorHAnsi"/>
          <w:sz w:val="24"/>
          <w:szCs w:val="24"/>
        </w:rPr>
        <w:t>LIC Low Income Country</w:t>
      </w:r>
    </w:p>
    <w:p w14:paraId="1C839354" w14:textId="77777777" w:rsidR="00DB41FF" w:rsidRPr="009443A1" w:rsidRDefault="00DB41FF" w:rsidP="006C00BA">
      <w:pPr>
        <w:pStyle w:val="Facts"/>
        <w:spacing w:line="276" w:lineRule="auto"/>
        <w:ind w:hanging="10"/>
        <w:jc w:val="both"/>
        <w:rPr>
          <w:rFonts w:asciiTheme="minorHAnsi" w:hAnsiTheme="minorHAnsi" w:cstheme="minorHAnsi"/>
          <w:sz w:val="24"/>
          <w:szCs w:val="24"/>
        </w:rPr>
      </w:pPr>
      <w:r>
        <w:rPr>
          <w:rFonts w:asciiTheme="minorHAnsi" w:hAnsiTheme="minorHAnsi" w:cstheme="minorHAnsi"/>
          <w:sz w:val="24"/>
          <w:szCs w:val="24"/>
        </w:rPr>
        <w:t>MFA Ministry of Foreign Affairs</w:t>
      </w:r>
    </w:p>
    <w:p w14:paraId="7EB7CBBD" w14:textId="77777777" w:rsidR="007528B2" w:rsidRPr="009443A1" w:rsidRDefault="007528B2" w:rsidP="006C00BA">
      <w:pPr>
        <w:pStyle w:val="Facts"/>
        <w:spacing w:line="276" w:lineRule="auto"/>
        <w:ind w:hanging="10"/>
        <w:jc w:val="both"/>
        <w:rPr>
          <w:rFonts w:asciiTheme="minorHAnsi" w:hAnsiTheme="minorHAnsi" w:cstheme="minorHAnsi"/>
          <w:sz w:val="24"/>
          <w:szCs w:val="24"/>
        </w:rPr>
      </w:pPr>
      <w:proofErr w:type="spellStart"/>
      <w:r w:rsidRPr="009443A1">
        <w:rPr>
          <w:rFonts w:asciiTheme="minorHAnsi" w:hAnsiTheme="minorHAnsi" w:cstheme="minorHAnsi"/>
          <w:sz w:val="24"/>
          <w:szCs w:val="24"/>
        </w:rPr>
        <w:t>MoJ</w:t>
      </w:r>
      <w:proofErr w:type="spellEnd"/>
      <w:r w:rsidRPr="009443A1">
        <w:rPr>
          <w:rFonts w:asciiTheme="minorHAnsi" w:hAnsiTheme="minorHAnsi" w:cstheme="minorHAnsi"/>
          <w:sz w:val="24"/>
          <w:szCs w:val="24"/>
        </w:rPr>
        <w:t xml:space="preserve"> Ministry of Justice</w:t>
      </w:r>
    </w:p>
    <w:p w14:paraId="6C1003C6" w14:textId="77777777" w:rsidR="00895EEB" w:rsidRPr="009443A1" w:rsidRDefault="00895EEB" w:rsidP="006C00BA">
      <w:pPr>
        <w:pStyle w:val="Facts"/>
        <w:spacing w:line="276" w:lineRule="auto"/>
        <w:ind w:hanging="10"/>
        <w:jc w:val="both"/>
        <w:rPr>
          <w:rFonts w:asciiTheme="minorHAnsi" w:hAnsiTheme="minorHAnsi" w:cstheme="minorHAnsi"/>
          <w:sz w:val="24"/>
          <w:szCs w:val="24"/>
        </w:rPr>
      </w:pPr>
      <w:r w:rsidRPr="009443A1">
        <w:rPr>
          <w:rFonts w:asciiTheme="minorHAnsi" w:hAnsiTheme="minorHAnsi" w:cstheme="minorHAnsi"/>
          <w:sz w:val="24"/>
          <w:szCs w:val="24"/>
        </w:rPr>
        <w:t xml:space="preserve">NDP National Development Plan </w:t>
      </w:r>
    </w:p>
    <w:p w14:paraId="3D6DB558" w14:textId="77777777" w:rsidR="004D07FD" w:rsidRDefault="004D07FD" w:rsidP="006C00BA">
      <w:pPr>
        <w:pStyle w:val="Facts"/>
        <w:spacing w:line="276" w:lineRule="auto"/>
        <w:ind w:hanging="10"/>
        <w:jc w:val="both"/>
        <w:rPr>
          <w:rFonts w:asciiTheme="minorHAnsi" w:hAnsiTheme="minorHAnsi" w:cstheme="minorHAnsi"/>
          <w:sz w:val="24"/>
          <w:szCs w:val="24"/>
        </w:rPr>
      </w:pPr>
      <w:r w:rsidRPr="009443A1">
        <w:rPr>
          <w:rFonts w:asciiTheme="minorHAnsi" w:hAnsiTheme="minorHAnsi" w:cstheme="minorHAnsi"/>
          <w:sz w:val="24"/>
          <w:szCs w:val="24"/>
        </w:rPr>
        <w:t xml:space="preserve">NHREI Support to the National Human Rights and Equality Institution </w:t>
      </w:r>
    </w:p>
    <w:p w14:paraId="34D2D8E5" w14:textId="77777777" w:rsidR="00DB41FF" w:rsidRPr="009443A1" w:rsidRDefault="00DB41FF" w:rsidP="006C00BA">
      <w:pPr>
        <w:pStyle w:val="Facts"/>
        <w:spacing w:line="276" w:lineRule="auto"/>
        <w:ind w:hanging="10"/>
        <w:jc w:val="both"/>
        <w:rPr>
          <w:rFonts w:asciiTheme="minorHAnsi" w:hAnsiTheme="minorHAnsi" w:cstheme="minorHAnsi"/>
          <w:sz w:val="24"/>
          <w:szCs w:val="24"/>
        </w:rPr>
      </w:pPr>
      <w:r>
        <w:rPr>
          <w:rFonts w:asciiTheme="minorHAnsi" w:hAnsiTheme="minorHAnsi" w:cstheme="minorHAnsi"/>
          <w:sz w:val="24"/>
          <w:szCs w:val="24"/>
        </w:rPr>
        <w:t xml:space="preserve">NGO Non-Governmental Organization </w:t>
      </w:r>
    </w:p>
    <w:p w14:paraId="17D7A090" w14:textId="14034411" w:rsidR="007C697B" w:rsidRDefault="007C697B" w:rsidP="006C00BA">
      <w:pPr>
        <w:pStyle w:val="Facts"/>
        <w:spacing w:line="276" w:lineRule="auto"/>
        <w:ind w:hanging="10"/>
        <w:jc w:val="both"/>
        <w:rPr>
          <w:rFonts w:asciiTheme="minorHAnsi" w:hAnsiTheme="minorHAnsi" w:cstheme="minorHAnsi"/>
          <w:sz w:val="24"/>
          <w:szCs w:val="24"/>
        </w:rPr>
      </w:pPr>
      <w:r w:rsidRPr="009443A1">
        <w:rPr>
          <w:rFonts w:asciiTheme="minorHAnsi" w:hAnsiTheme="minorHAnsi" w:cstheme="minorHAnsi"/>
          <w:sz w:val="24"/>
          <w:szCs w:val="24"/>
        </w:rPr>
        <w:lastRenderedPageBreak/>
        <w:t xml:space="preserve">RCOs Resident Coordinator’s Office </w:t>
      </w:r>
    </w:p>
    <w:p w14:paraId="5C56FB11" w14:textId="6684EE09" w:rsidR="000142B8" w:rsidRPr="009443A1" w:rsidRDefault="000142B8" w:rsidP="006C00BA">
      <w:pPr>
        <w:pStyle w:val="Facts"/>
        <w:spacing w:line="276" w:lineRule="auto"/>
        <w:ind w:hanging="10"/>
        <w:jc w:val="both"/>
        <w:rPr>
          <w:rFonts w:asciiTheme="minorHAnsi" w:hAnsiTheme="minorHAnsi" w:cstheme="minorHAnsi"/>
          <w:sz w:val="24"/>
          <w:szCs w:val="24"/>
        </w:rPr>
      </w:pPr>
      <w:r>
        <w:rPr>
          <w:rFonts w:asciiTheme="minorHAnsi" w:hAnsiTheme="minorHAnsi" w:cstheme="minorHAnsi"/>
          <w:sz w:val="24"/>
          <w:szCs w:val="24"/>
        </w:rPr>
        <w:t xml:space="preserve">RBM Regional Border Management </w:t>
      </w:r>
    </w:p>
    <w:p w14:paraId="46375FD9" w14:textId="77777777" w:rsidR="007C697B" w:rsidRPr="009443A1" w:rsidRDefault="007C697B" w:rsidP="006C00BA">
      <w:pPr>
        <w:pStyle w:val="Facts"/>
        <w:spacing w:line="276" w:lineRule="auto"/>
        <w:ind w:hanging="10"/>
        <w:jc w:val="both"/>
        <w:rPr>
          <w:rFonts w:asciiTheme="minorHAnsi" w:hAnsiTheme="minorHAnsi" w:cstheme="minorHAnsi"/>
          <w:sz w:val="24"/>
          <w:szCs w:val="24"/>
        </w:rPr>
      </w:pPr>
      <w:proofErr w:type="spellStart"/>
      <w:r w:rsidRPr="009443A1">
        <w:rPr>
          <w:rFonts w:asciiTheme="minorHAnsi" w:hAnsiTheme="minorHAnsi" w:cstheme="minorHAnsi"/>
          <w:sz w:val="24"/>
          <w:szCs w:val="24"/>
        </w:rPr>
        <w:t>RoL</w:t>
      </w:r>
      <w:proofErr w:type="spellEnd"/>
      <w:r w:rsidRPr="009443A1">
        <w:rPr>
          <w:rFonts w:asciiTheme="minorHAnsi" w:hAnsiTheme="minorHAnsi" w:cstheme="minorHAnsi"/>
          <w:sz w:val="24"/>
          <w:szCs w:val="24"/>
        </w:rPr>
        <w:t xml:space="preserve"> Rule of Law </w:t>
      </w:r>
    </w:p>
    <w:p w14:paraId="5564CFC3" w14:textId="77777777" w:rsidR="007C697B" w:rsidRPr="009443A1" w:rsidRDefault="007C697B" w:rsidP="006C00BA">
      <w:pPr>
        <w:pStyle w:val="Facts"/>
        <w:spacing w:line="276" w:lineRule="auto"/>
        <w:ind w:hanging="10"/>
        <w:jc w:val="both"/>
        <w:rPr>
          <w:rFonts w:asciiTheme="minorHAnsi" w:hAnsiTheme="minorHAnsi" w:cstheme="minorHAnsi"/>
          <w:sz w:val="24"/>
          <w:szCs w:val="24"/>
        </w:rPr>
      </w:pPr>
      <w:r w:rsidRPr="009443A1">
        <w:rPr>
          <w:rFonts w:asciiTheme="minorHAnsi" w:hAnsiTheme="minorHAnsi" w:cstheme="minorHAnsi"/>
          <w:sz w:val="24"/>
          <w:szCs w:val="24"/>
        </w:rPr>
        <w:t>SDGs Sustainable Development Goals</w:t>
      </w:r>
    </w:p>
    <w:p w14:paraId="17835411" w14:textId="5A81591B" w:rsidR="00407E6F" w:rsidRDefault="00407E6F" w:rsidP="006C00BA">
      <w:pPr>
        <w:pStyle w:val="Facts"/>
        <w:spacing w:line="276" w:lineRule="auto"/>
        <w:ind w:hanging="10"/>
        <w:jc w:val="both"/>
        <w:rPr>
          <w:rFonts w:asciiTheme="minorHAnsi" w:hAnsiTheme="minorHAnsi" w:cstheme="minorHAnsi"/>
          <w:sz w:val="24"/>
          <w:szCs w:val="24"/>
        </w:rPr>
      </w:pPr>
      <w:r w:rsidRPr="009443A1">
        <w:rPr>
          <w:rFonts w:asciiTheme="minorHAnsi" w:hAnsiTheme="minorHAnsi" w:cstheme="minorHAnsi"/>
          <w:sz w:val="24"/>
          <w:szCs w:val="24"/>
        </w:rPr>
        <w:t xml:space="preserve">SGBV Sexual and Gender Based Violence </w:t>
      </w:r>
    </w:p>
    <w:p w14:paraId="2F4456D2" w14:textId="7443544F" w:rsidR="006F782D" w:rsidRDefault="006F782D" w:rsidP="006C00BA">
      <w:pPr>
        <w:pStyle w:val="Facts"/>
        <w:spacing w:line="276" w:lineRule="auto"/>
        <w:ind w:hanging="10"/>
        <w:jc w:val="both"/>
        <w:rPr>
          <w:rFonts w:asciiTheme="minorHAnsi" w:hAnsiTheme="minorHAnsi" w:cstheme="minorHAnsi"/>
          <w:sz w:val="24"/>
          <w:szCs w:val="24"/>
        </w:rPr>
      </w:pPr>
      <w:proofErr w:type="spellStart"/>
      <w:r>
        <w:rPr>
          <w:rFonts w:asciiTheme="minorHAnsi" w:hAnsiTheme="minorHAnsi" w:cstheme="minorHAnsi"/>
          <w:sz w:val="24"/>
          <w:szCs w:val="24"/>
        </w:rPr>
        <w:t>Sida</w:t>
      </w:r>
      <w:proofErr w:type="spellEnd"/>
      <w:r>
        <w:rPr>
          <w:rFonts w:asciiTheme="minorHAnsi" w:hAnsiTheme="minorHAnsi" w:cstheme="minorHAnsi"/>
          <w:sz w:val="24"/>
          <w:szCs w:val="24"/>
        </w:rPr>
        <w:t xml:space="preserve"> Swedish International Development Agency </w:t>
      </w:r>
    </w:p>
    <w:p w14:paraId="243CDD0E" w14:textId="77777777" w:rsidR="00EB2B1B" w:rsidRPr="009443A1" w:rsidRDefault="00EB2B1B" w:rsidP="006C00BA">
      <w:pPr>
        <w:pStyle w:val="Facts"/>
        <w:spacing w:line="276" w:lineRule="auto"/>
        <w:ind w:hanging="10"/>
        <w:jc w:val="both"/>
        <w:rPr>
          <w:rFonts w:asciiTheme="minorHAnsi" w:hAnsiTheme="minorHAnsi" w:cstheme="minorHAnsi"/>
          <w:sz w:val="24"/>
          <w:szCs w:val="24"/>
        </w:rPr>
      </w:pPr>
      <w:r>
        <w:rPr>
          <w:rFonts w:asciiTheme="minorHAnsi" w:hAnsiTheme="minorHAnsi" w:cstheme="minorHAnsi"/>
          <w:sz w:val="24"/>
          <w:szCs w:val="24"/>
        </w:rPr>
        <w:t>SMART Specific, Measurable, Attainable, Relevant and Time- Bound</w:t>
      </w:r>
    </w:p>
    <w:p w14:paraId="4DF9237F" w14:textId="77777777" w:rsidR="007C697B" w:rsidRDefault="007C697B" w:rsidP="006C00BA">
      <w:pPr>
        <w:pStyle w:val="Facts"/>
        <w:spacing w:line="276" w:lineRule="auto"/>
        <w:ind w:hanging="10"/>
        <w:jc w:val="both"/>
        <w:rPr>
          <w:rFonts w:asciiTheme="minorHAnsi" w:hAnsiTheme="minorHAnsi" w:cstheme="minorHAnsi"/>
          <w:sz w:val="24"/>
          <w:szCs w:val="24"/>
        </w:rPr>
      </w:pPr>
      <w:proofErr w:type="spellStart"/>
      <w:r w:rsidRPr="009443A1">
        <w:rPr>
          <w:rFonts w:asciiTheme="minorHAnsi" w:hAnsiTheme="minorHAnsi" w:cstheme="minorHAnsi"/>
          <w:sz w:val="24"/>
          <w:szCs w:val="24"/>
        </w:rPr>
        <w:t>ToR</w:t>
      </w:r>
      <w:proofErr w:type="spellEnd"/>
      <w:r w:rsidRPr="009443A1">
        <w:rPr>
          <w:rFonts w:asciiTheme="minorHAnsi" w:hAnsiTheme="minorHAnsi" w:cstheme="minorHAnsi"/>
          <w:sz w:val="24"/>
          <w:szCs w:val="24"/>
        </w:rPr>
        <w:t xml:space="preserve"> Terms of Reference </w:t>
      </w:r>
    </w:p>
    <w:p w14:paraId="69D3AEED" w14:textId="77777777" w:rsidR="00EB2B1B" w:rsidRPr="009443A1" w:rsidRDefault="00EB2B1B" w:rsidP="006C00BA">
      <w:pPr>
        <w:pStyle w:val="Facts"/>
        <w:spacing w:line="276" w:lineRule="auto"/>
        <w:ind w:hanging="10"/>
        <w:jc w:val="both"/>
        <w:rPr>
          <w:rFonts w:asciiTheme="minorHAnsi" w:hAnsiTheme="minorHAnsi" w:cstheme="minorHAnsi"/>
          <w:sz w:val="24"/>
          <w:szCs w:val="24"/>
        </w:rPr>
      </w:pPr>
      <w:proofErr w:type="spellStart"/>
      <w:r>
        <w:rPr>
          <w:rFonts w:asciiTheme="minorHAnsi" w:hAnsiTheme="minorHAnsi" w:cstheme="minorHAnsi"/>
          <w:sz w:val="24"/>
          <w:szCs w:val="24"/>
        </w:rPr>
        <w:t>ToC</w:t>
      </w:r>
      <w:proofErr w:type="spellEnd"/>
      <w:r>
        <w:rPr>
          <w:rFonts w:asciiTheme="minorHAnsi" w:hAnsiTheme="minorHAnsi" w:cstheme="minorHAnsi"/>
          <w:sz w:val="24"/>
          <w:szCs w:val="24"/>
        </w:rPr>
        <w:t xml:space="preserve"> Theory of Change</w:t>
      </w:r>
    </w:p>
    <w:p w14:paraId="78EABA99" w14:textId="77777777" w:rsidR="007C697B" w:rsidRPr="009443A1" w:rsidRDefault="007C697B" w:rsidP="006C00BA">
      <w:pPr>
        <w:pStyle w:val="Facts"/>
        <w:spacing w:line="276" w:lineRule="auto"/>
        <w:ind w:hanging="10"/>
        <w:jc w:val="both"/>
        <w:rPr>
          <w:rFonts w:asciiTheme="minorHAnsi" w:hAnsiTheme="minorHAnsi" w:cstheme="minorHAnsi"/>
          <w:sz w:val="24"/>
          <w:szCs w:val="24"/>
        </w:rPr>
      </w:pPr>
      <w:r w:rsidRPr="009443A1">
        <w:rPr>
          <w:rFonts w:asciiTheme="minorHAnsi" w:hAnsiTheme="minorHAnsi" w:cstheme="minorHAnsi"/>
          <w:sz w:val="24"/>
          <w:szCs w:val="24"/>
        </w:rPr>
        <w:t xml:space="preserve">UMIC Upper Middle-Income Country </w:t>
      </w:r>
    </w:p>
    <w:p w14:paraId="60056D20" w14:textId="77777777" w:rsidR="007C697B" w:rsidRDefault="007C697B" w:rsidP="006C00BA">
      <w:pPr>
        <w:pStyle w:val="Facts"/>
        <w:spacing w:line="276" w:lineRule="auto"/>
        <w:ind w:hanging="10"/>
        <w:jc w:val="both"/>
        <w:rPr>
          <w:rFonts w:asciiTheme="minorHAnsi" w:hAnsiTheme="minorHAnsi" w:cstheme="minorHAnsi"/>
          <w:sz w:val="24"/>
          <w:szCs w:val="24"/>
        </w:rPr>
      </w:pPr>
      <w:r w:rsidRPr="009443A1">
        <w:rPr>
          <w:rFonts w:asciiTheme="minorHAnsi" w:hAnsiTheme="minorHAnsi" w:cstheme="minorHAnsi"/>
          <w:sz w:val="24"/>
          <w:szCs w:val="24"/>
        </w:rPr>
        <w:t xml:space="preserve">UN United Nations </w:t>
      </w:r>
    </w:p>
    <w:p w14:paraId="4B38540B" w14:textId="77777777" w:rsidR="009B5E72" w:rsidRPr="009443A1" w:rsidRDefault="009B5E72" w:rsidP="006C00BA">
      <w:pPr>
        <w:pStyle w:val="Facts"/>
        <w:spacing w:line="276" w:lineRule="auto"/>
        <w:ind w:hanging="10"/>
        <w:jc w:val="both"/>
        <w:rPr>
          <w:rFonts w:asciiTheme="minorHAnsi" w:hAnsiTheme="minorHAnsi" w:cstheme="minorHAnsi"/>
          <w:sz w:val="24"/>
          <w:szCs w:val="24"/>
        </w:rPr>
      </w:pPr>
      <w:r w:rsidRPr="009443A1">
        <w:rPr>
          <w:rFonts w:asciiTheme="minorHAnsi" w:hAnsiTheme="minorHAnsi" w:cstheme="minorHAnsi"/>
          <w:sz w:val="24"/>
          <w:szCs w:val="24"/>
        </w:rPr>
        <w:t>UNCAC</w:t>
      </w:r>
      <w:r>
        <w:rPr>
          <w:rFonts w:asciiTheme="minorHAnsi" w:hAnsiTheme="minorHAnsi" w:cstheme="minorHAnsi"/>
          <w:sz w:val="24"/>
          <w:szCs w:val="24"/>
        </w:rPr>
        <w:t xml:space="preserve"> </w:t>
      </w:r>
      <w:r w:rsidRPr="009443A1">
        <w:rPr>
          <w:rFonts w:asciiTheme="minorHAnsi" w:hAnsiTheme="minorHAnsi" w:cstheme="minorHAnsi"/>
          <w:sz w:val="24"/>
          <w:szCs w:val="24"/>
        </w:rPr>
        <w:t xml:space="preserve">UN Convention against Corruption </w:t>
      </w:r>
    </w:p>
    <w:p w14:paraId="4AFD07A8" w14:textId="77777777" w:rsidR="007C697B" w:rsidRPr="009443A1" w:rsidRDefault="007C697B" w:rsidP="006C00BA">
      <w:pPr>
        <w:pStyle w:val="Facts"/>
        <w:spacing w:line="276" w:lineRule="auto"/>
        <w:ind w:hanging="10"/>
        <w:jc w:val="both"/>
        <w:rPr>
          <w:rFonts w:asciiTheme="minorHAnsi" w:hAnsiTheme="minorHAnsi" w:cstheme="minorHAnsi"/>
          <w:sz w:val="24"/>
          <w:szCs w:val="24"/>
        </w:rPr>
      </w:pPr>
      <w:r w:rsidRPr="009443A1">
        <w:rPr>
          <w:rFonts w:asciiTheme="minorHAnsi" w:hAnsiTheme="minorHAnsi" w:cstheme="minorHAnsi"/>
          <w:sz w:val="24"/>
          <w:szCs w:val="24"/>
        </w:rPr>
        <w:t xml:space="preserve">UNCTs United Nations Country Teams </w:t>
      </w:r>
    </w:p>
    <w:p w14:paraId="681B93D1" w14:textId="77777777" w:rsidR="007C697B" w:rsidRDefault="007C697B" w:rsidP="006C00BA">
      <w:pPr>
        <w:pStyle w:val="Facts"/>
        <w:spacing w:line="276" w:lineRule="auto"/>
        <w:ind w:hanging="10"/>
        <w:jc w:val="both"/>
        <w:rPr>
          <w:rFonts w:asciiTheme="minorHAnsi" w:hAnsiTheme="minorHAnsi" w:cstheme="minorHAnsi"/>
          <w:sz w:val="24"/>
          <w:szCs w:val="24"/>
        </w:rPr>
      </w:pPr>
      <w:r w:rsidRPr="009443A1">
        <w:rPr>
          <w:rFonts w:asciiTheme="minorHAnsi" w:hAnsiTheme="minorHAnsi" w:cstheme="minorHAnsi"/>
          <w:sz w:val="24"/>
          <w:szCs w:val="24"/>
        </w:rPr>
        <w:t xml:space="preserve">UNDAF United Nations Development Assistance Framework </w:t>
      </w:r>
    </w:p>
    <w:p w14:paraId="0502A653" w14:textId="4A97D855" w:rsidR="00002BB0" w:rsidRDefault="00002BB0" w:rsidP="006C00BA">
      <w:pPr>
        <w:pStyle w:val="Facts"/>
        <w:spacing w:line="276" w:lineRule="auto"/>
        <w:ind w:hanging="10"/>
        <w:jc w:val="both"/>
        <w:rPr>
          <w:rFonts w:asciiTheme="minorHAnsi" w:hAnsiTheme="minorHAnsi" w:cstheme="minorHAnsi"/>
          <w:sz w:val="24"/>
          <w:szCs w:val="24"/>
        </w:rPr>
      </w:pPr>
      <w:r>
        <w:rPr>
          <w:rFonts w:asciiTheme="minorHAnsi" w:hAnsiTheme="minorHAnsi" w:cstheme="minorHAnsi"/>
          <w:sz w:val="24"/>
          <w:szCs w:val="24"/>
        </w:rPr>
        <w:t>UNDCS</w:t>
      </w:r>
      <w:r w:rsidR="00254AB2">
        <w:rPr>
          <w:rFonts w:asciiTheme="minorHAnsi" w:hAnsiTheme="minorHAnsi" w:cstheme="minorHAnsi"/>
          <w:sz w:val="24"/>
          <w:szCs w:val="24"/>
        </w:rPr>
        <w:t xml:space="preserve"> United Nations Development Cooperation Strategy</w:t>
      </w:r>
    </w:p>
    <w:p w14:paraId="51B3791F" w14:textId="5524B4C7" w:rsidR="00002BB0" w:rsidRPr="009443A1" w:rsidRDefault="00002BB0" w:rsidP="006C00BA">
      <w:pPr>
        <w:pStyle w:val="Facts"/>
        <w:spacing w:line="276" w:lineRule="auto"/>
        <w:ind w:hanging="10"/>
        <w:jc w:val="both"/>
        <w:rPr>
          <w:rFonts w:asciiTheme="minorHAnsi" w:hAnsiTheme="minorHAnsi" w:cstheme="minorHAnsi"/>
          <w:sz w:val="24"/>
          <w:szCs w:val="24"/>
        </w:rPr>
      </w:pPr>
      <w:r>
        <w:rPr>
          <w:rFonts w:asciiTheme="minorHAnsi" w:hAnsiTheme="minorHAnsi" w:cstheme="minorHAnsi"/>
          <w:sz w:val="24"/>
          <w:szCs w:val="24"/>
        </w:rPr>
        <w:t>UNCPD</w:t>
      </w:r>
      <w:r w:rsidR="00254AB2">
        <w:rPr>
          <w:rFonts w:asciiTheme="minorHAnsi" w:hAnsiTheme="minorHAnsi" w:cstheme="minorHAnsi"/>
          <w:sz w:val="24"/>
          <w:szCs w:val="24"/>
        </w:rPr>
        <w:t xml:space="preserve"> United Nations Country </w:t>
      </w:r>
      <w:proofErr w:type="spellStart"/>
      <w:r w:rsidR="00254AB2">
        <w:rPr>
          <w:rFonts w:asciiTheme="minorHAnsi" w:hAnsiTheme="minorHAnsi" w:cstheme="minorHAnsi"/>
          <w:sz w:val="24"/>
          <w:szCs w:val="24"/>
        </w:rPr>
        <w:t>Programme</w:t>
      </w:r>
      <w:proofErr w:type="spellEnd"/>
      <w:r w:rsidR="00254AB2">
        <w:rPr>
          <w:rFonts w:asciiTheme="minorHAnsi" w:hAnsiTheme="minorHAnsi" w:cstheme="minorHAnsi"/>
          <w:sz w:val="24"/>
          <w:szCs w:val="24"/>
        </w:rPr>
        <w:t xml:space="preserve"> Document </w:t>
      </w:r>
    </w:p>
    <w:p w14:paraId="6D3A723A" w14:textId="77777777" w:rsidR="007C697B" w:rsidRPr="009443A1" w:rsidRDefault="007C697B" w:rsidP="006C00BA">
      <w:pPr>
        <w:pStyle w:val="Facts"/>
        <w:spacing w:line="276" w:lineRule="auto"/>
        <w:ind w:hanging="10"/>
        <w:jc w:val="both"/>
        <w:rPr>
          <w:rFonts w:asciiTheme="minorHAnsi" w:hAnsiTheme="minorHAnsi" w:cstheme="minorHAnsi"/>
          <w:sz w:val="24"/>
          <w:szCs w:val="24"/>
        </w:rPr>
      </w:pPr>
      <w:r w:rsidRPr="009443A1">
        <w:rPr>
          <w:rFonts w:asciiTheme="minorHAnsi" w:hAnsiTheme="minorHAnsi" w:cstheme="minorHAnsi"/>
          <w:sz w:val="24"/>
          <w:szCs w:val="24"/>
        </w:rPr>
        <w:t xml:space="preserve">UNDP United Nations Development </w:t>
      </w:r>
      <w:proofErr w:type="spellStart"/>
      <w:r w:rsidRPr="009443A1">
        <w:rPr>
          <w:rFonts w:asciiTheme="minorHAnsi" w:hAnsiTheme="minorHAnsi" w:cstheme="minorHAnsi"/>
          <w:sz w:val="24"/>
          <w:szCs w:val="24"/>
        </w:rPr>
        <w:t>Programme</w:t>
      </w:r>
      <w:proofErr w:type="spellEnd"/>
    </w:p>
    <w:p w14:paraId="763CFE59" w14:textId="77777777" w:rsidR="00172DEA" w:rsidRPr="009443A1" w:rsidRDefault="00172DEA" w:rsidP="006C00BA">
      <w:pPr>
        <w:pStyle w:val="Facts"/>
        <w:spacing w:line="276" w:lineRule="auto"/>
        <w:ind w:hanging="10"/>
        <w:jc w:val="both"/>
        <w:rPr>
          <w:rFonts w:asciiTheme="minorHAnsi" w:hAnsiTheme="minorHAnsi" w:cstheme="minorHAnsi"/>
          <w:sz w:val="24"/>
          <w:szCs w:val="24"/>
        </w:rPr>
      </w:pPr>
      <w:r w:rsidRPr="009443A1">
        <w:rPr>
          <w:rFonts w:asciiTheme="minorHAnsi" w:hAnsiTheme="minorHAnsi" w:cstheme="minorHAnsi"/>
          <w:sz w:val="24"/>
          <w:szCs w:val="24"/>
          <w:lang w:val="en-GB"/>
        </w:rPr>
        <w:t xml:space="preserve">UPR Universal Periodic Review </w:t>
      </w:r>
    </w:p>
    <w:p w14:paraId="1CF69019" w14:textId="77777777" w:rsidR="0071378A" w:rsidRPr="009443A1" w:rsidRDefault="007C697B" w:rsidP="006C00BA">
      <w:pPr>
        <w:pStyle w:val="Facts"/>
        <w:spacing w:line="276" w:lineRule="auto"/>
        <w:ind w:hanging="10"/>
        <w:jc w:val="both"/>
        <w:rPr>
          <w:rFonts w:asciiTheme="minorHAnsi" w:hAnsiTheme="minorHAnsi" w:cstheme="minorHAnsi"/>
          <w:sz w:val="24"/>
          <w:szCs w:val="24"/>
        </w:rPr>
      </w:pPr>
      <w:r w:rsidRPr="009443A1">
        <w:rPr>
          <w:rFonts w:asciiTheme="minorHAnsi" w:hAnsiTheme="minorHAnsi" w:cstheme="minorHAnsi"/>
          <w:sz w:val="24"/>
          <w:szCs w:val="24"/>
        </w:rPr>
        <w:t>USD United States Dollar</w:t>
      </w:r>
    </w:p>
    <w:p w14:paraId="1A97CF77" w14:textId="593DCB1D" w:rsidR="0071378A" w:rsidRDefault="009401E3" w:rsidP="004946D0">
      <w:pPr>
        <w:pStyle w:val="Facts"/>
        <w:spacing w:line="276" w:lineRule="auto"/>
        <w:ind w:hanging="10"/>
        <w:jc w:val="both"/>
        <w:rPr>
          <w:rFonts w:asciiTheme="minorHAnsi" w:hAnsiTheme="minorHAnsi" w:cstheme="minorHAnsi"/>
          <w:sz w:val="24"/>
          <w:szCs w:val="24"/>
        </w:rPr>
      </w:pPr>
      <w:r w:rsidRPr="009443A1">
        <w:rPr>
          <w:rFonts w:asciiTheme="minorHAnsi" w:hAnsiTheme="minorHAnsi" w:cstheme="minorHAnsi"/>
          <w:sz w:val="24"/>
          <w:szCs w:val="24"/>
        </w:rPr>
        <w:t xml:space="preserve">UTBA Union of Turkey Bar Associations </w:t>
      </w:r>
    </w:p>
    <w:p w14:paraId="32A5F5A5" w14:textId="23CD9A2D" w:rsidR="004946D0" w:rsidRDefault="004946D0" w:rsidP="004946D0">
      <w:pPr>
        <w:pStyle w:val="Facts"/>
        <w:spacing w:line="276" w:lineRule="auto"/>
        <w:ind w:hanging="10"/>
        <w:jc w:val="both"/>
        <w:rPr>
          <w:rFonts w:asciiTheme="minorHAnsi" w:hAnsiTheme="minorHAnsi" w:cstheme="minorHAnsi"/>
          <w:sz w:val="24"/>
          <w:szCs w:val="24"/>
        </w:rPr>
      </w:pPr>
    </w:p>
    <w:p w14:paraId="21A08505" w14:textId="6C2CC4AD" w:rsidR="004946D0" w:rsidRDefault="004946D0" w:rsidP="004946D0">
      <w:pPr>
        <w:pStyle w:val="Facts"/>
        <w:spacing w:line="276" w:lineRule="auto"/>
        <w:ind w:hanging="10"/>
        <w:jc w:val="both"/>
        <w:rPr>
          <w:rFonts w:asciiTheme="minorHAnsi" w:hAnsiTheme="minorHAnsi" w:cstheme="minorHAnsi"/>
          <w:sz w:val="24"/>
          <w:szCs w:val="24"/>
        </w:rPr>
      </w:pPr>
    </w:p>
    <w:p w14:paraId="0C8206AE" w14:textId="77777777" w:rsidR="009A30F3" w:rsidRPr="009443A1" w:rsidRDefault="009A30F3" w:rsidP="004946D0">
      <w:pPr>
        <w:pStyle w:val="Facts"/>
        <w:spacing w:line="276" w:lineRule="auto"/>
        <w:ind w:hanging="10"/>
        <w:jc w:val="both"/>
        <w:rPr>
          <w:rFonts w:asciiTheme="minorHAnsi" w:hAnsiTheme="minorHAnsi" w:cstheme="minorHAnsi"/>
          <w:sz w:val="24"/>
          <w:szCs w:val="24"/>
        </w:rPr>
      </w:pPr>
    </w:p>
    <w:sdt>
      <w:sdtPr>
        <w:rPr>
          <w:rFonts w:ascii="Times New Roman" w:eastAsia="Times New Roman" w:hAnsi="Times New Roman" w:cs="Times New Roman"/>
          <w:b w:val="0"/>
          <w:bCs w:val="0"/>
          <w:color w:val="000000"/>
          <w:sz w:val="22"/>
          <w:szCs w:val="22"/>
          <w:lang w:val="en-GB" w:eastAsia="en-GB"/>
        </w:rPr>
        <w:id w:val="-934366658"/>
        <w:docPartObj>
          <w:docPartGallery w:val="Table of Contents"/>
          <w:docPartUnique/>
        </w:docPartObj>
      </w:sdtPr>
      <w:sdtEndPr>
        <w:rPr>
          <w:noProof/>
        </w:rPr>
      </w:sdtEndPr>
      <w:sdtContent>
        <w:p w14:paraId="5BF088F6" w14:textId="64A334A5" w:rsidR="004946D0" w:rsidRDefault="004946D0">
          <w:pPr>
            <w:pStyle w:val="TOCHeading"/>
          </w:pPr>
          <w:r>
            <w:t>Contents</w:t>
          </w:r>
        </w:p>
        <w:p w14:paraId="35E8E1D6" w14:textId="49FD2220" w:rsidR="009A30F3" w:rsidRDefault="004946D0">
          <w:pPr>
            <w:pStyle w:val="TOC1"/>
            <w:tabs>
              <w:tab w:val="right" w:leader="dot" w:pos="9394"/>
            </w:tabs>
            <w:rPr>
              <w:rFonts w:asciiTheme="minorHAnsi" w:eastAsiaTheme="minorEastAsia" w:hAnsiTheme="minorHAnsi" w:cstheme="minorBidi"/>
              <w:noProof/>
              <w:color w:val="auto"/>
              <w:lang w:val="nl-NL" w:eastAsia="nl-NL"/>
            </w:rPr>
          </w:pPr>
          <w:r>
            <w:fldChar w:fldCharType="begin"/>
          </w:r>
          <w:r>
            <w:instrText xml:space="preserve"> TOC \o "1-3" \h \z \u </w:instrText>
          </w:r>
          <w:r>
            <w:fldChar w:fldCharType="separate"/>
          </w:r>
          <w:hyperlink w:anchor="_Toc9510272" w:history="1">
            <w:r w:rsidR="009A30F3" w:rsidRPr="00D53166">
              <w:rPr>
                <w:rStyle w:val="Hyperlink"/>
                <w:noProof/>
              </w:rPr>
              <w:t>Executive summary</w:t>
            </w:r>
            <w:r w:rsidR="009A30F3">
              <w:rPr>
                <w:noProof/>
                <w:webHidden/>
              </w:rPr>
              <w:tab/>
            </w:r>
            <w:r w:rsidR="009A30F3">
              <w:rPr>
                <w:noProof/>
                <w:webHidden/>
              </w:rPr>
              <w:fldChar w:fldCharType="begin"/>
            </w:r>
            <w:r w:rsidR="009A30F3">
              <w:rPr>
                <w:noProof/>
                <w:webHidden/>
              </w:rPr>
              <w:instrText xml:space="preserve"> PAGEREF _Toc9510272 \h </w:instrText>
            </w:r>
            <w:r w:rsidR="009A30F3">
              <w:rPr>
                <w:noProof/>
                <w:webHidden/>
              </w:rPr>
            </w:r>
            <w:r w:rsidR="009A30F3">
              <w:rPr>
                <w:noProof/>
                <w:webHidden/>
              </w:rPr>
              <w:fldChar w:fldCharType="separate"/>
            </w:r>
            <w:r w:rsidR="009A30F3">
              <w:rPr>
                <w:noProof/>
                <w:webHidden/>
              </w:rPr>
              <w:t>5</w:t>
            </w:r>
            <w:r w:rsidR="009A30F3">
              <w:rPr>
                <w:noProof/>
                <w:webHidden/>
              </w:rPr>
              <w:fldChar w:fldCharType="end"/>
            </w:r>
          </w:hyperlink>
        </w:p>
        <w:p w14:paraId="422C9028" w14:textId="4A4DF530" w:rsidR="009A30F3" w:rsidRDefault="00F71CF8">
          <w:pPr>
            <w:pStyle w:val="TOC1"/>
            <w:tabs>
              <w:tab w:val="left" w:pos="440"/>
              <w:tab w:val="right" w:leader="dot" w:pos="9394"/>
            </w:tabs>
            <w:rPr>
              <w:rFonts w:asciiTheme="minorHAnsi" w:eastAsiaTheme="minorEastAsia" w:hAnsiTheme="minorHAnsi" w:cstheme="minorBidi"/>
              <w:noProof/>
              <w:color w:val="auto"/>
              <w:lang w:val="nl-NL" w:eastAsia="nl-NL"/>
            </w:rPr>
          </w:pPr>
          <w:hyperlink w:anchor="_Toc9510273" w:history="1">
            <w:r w:rsidR="009A30F3" w:rsidRPr="00D53166">
              <w:rPr>
                <w:rStyle w:val="Hyperlink"/>
                <w:noProof/>
              </w:rPr>
              <w:t>1.</w:t>
            </w:r>
            <w:r w:rsidR="009A30F3">
              <w:rPr>
                <w:rFonts w:asciiTheme="minorHAnsi" w:eastAsiaTheme="minorEastAsia" w:hAnsiTheme="minorHAnsi" w:cstheme="minorBidi"/>
                <w:noProof/>
                <w:color w:val="auto"/>
                <w:lang w:val="nl-NL" w:eastAsia="nl-NL"/>
              </w:rPr>
              <w:tab/>
            </w:r>
            <w:r w:rsidR="009A30F3" w:rsidRPr="00D53166">
              <w:rPr>
                <w:rStyle w:val="Hyperlink"/>
                <w:noProof/>
              </w:rPr>
              <w:t>Introduction</w:t>
            </w:r>
            <w:r w:rsidR="009A30F3">
              <w:rPr>
                <w:noProof/>
                <w:webHidden/>
              </w:rPr>
              <w:tab/>
            </w:r>
            <w:r w:rsidR="009A30F3">
              <w:rPr>
                <w:noProof/>
                <w:webHidden/>
              </w:rPr>
              <w:fldChar w:fldCharType="begin"/>
            </w:r>
            <w:r w:rsidR="009A30F3">
              <w:rPr>
                <w:noProof/>
                <w:webHidden/>
              </w:rPr>
              <w:instrText xml:space="preserve"> PAGEREF _Toc9510273 \h </w:instrText>
            </w:r>
            <w:r w:rsidR="009A30F3">
              <w:rPr>
                <w:noProof/>
                <w:webHidden/>
              </w:rPr>
            </w:r>
            <w:r w:rsidR="009A30F3">
              <w:rPr>
                <w:noProof/>
                <w:webHidden/>
              </w:rPr>
              <w:fldChar w:fldCharType="separate"/>
            </w:r>
            <w:r w:rsidR="009A30F3">
              <w:rPr>
                <w:noProof/>
                <w:webHidden/>
              </w:rPr>
              <w:t>9</w:t>
            </w:r>
            <w:r w:rsidR="009A30F3">
              <w:rPr>
                <w:noProof/>
                <w:webHidden/>
              </w:rPr>
              <w:fldChar w:fldCharType="end"/>
            </w:r>
          </w:hyperlink>
        </w:p>
        <w:p w14:paraId="42A317F6" w14:textId="3DEA5C0F" w:rsidR="009A30F3" w:rsidRDefault="00F71CF8">
          <w:pPr>
            <w:pStyle w:val="TOC2"/>
            <w:tabs>
              <w:tab w:val="left" w:pos="880"/>
              <w:tab w:val="right" w:leader="dot" w:pos="9394"/>
            </w:tabs>
            <w:rPr>
              <w:rFonts w:asciiTheme="minorHAnsi" w:eastAsiaTheme="minorEastAsia" w:hAnsiTheme="minorHAnsi" w:cstheme="minorBidi"/>
              <w:noProof/>
              <w:color w:val="auto"/>
              <w:lang w:val="nl-NL" w:eastAsia="nl-NL"/>
            </w:rPr>
          </w:pPr>
          <w:hyperlink w:anchor="_Toc9510274" w:history="1">
            <w:r w:rsidR="009A30F3" w:rsidRPr="00D53166">
              <w:rPr>
                <w:rStyle w:val="Hyperlink"/>
                <w:noProof/>
              </w:rPr>
              <w:t xml:space="preserve">1.2 </w:t>
            </w:r>
            <w:r w:rsidR="009A30F3">
              <w:rPr>
                <w:rFonts w:asciiTheme="minorHAnsi" w:eastAsiaTheme="minorEastAsia" w:hAnsiTheme="minorHAnsi" w:cstheme="minorBidi"/>
                <w:noProof/>
                <w:color w:val="auto"/>
                <w:lang w:val="nl-NL" w:eastAsia="nl-NL"/>
              </w:rPr>
              <w:tab/>
            </w:r>
            <w:r w:rsidR="009A30F3" w:rsidRPr="00D53166">
              <w:rPr>
                <w:rStyle w:val="Hyperlink"/>
                <w:noProof/>
              </w:rPr>
              <w:t>Purpose of the evaluation</w:t>
            </w:r>
            <w:r w:rsidR="009A30F3">
              <w:rPr>
                <w:noProof/>
                <w:webHidden/>
              </w:rPr>
              <w:tab/>
            </w:r>
            <w:r w:rsidR="009A30F3">
              <w:rPr>
                <w:noProof/>
                <w:webHidden/>
              </w:rPr>
              <w:fldChar w:fldCharType="begin"/>
            </w:r>
            <w:r w:rsidR="009A30F3">
              <w:rPr>
                <w:noProof/>
                <w:webHidden/>
              </w:rPr>
              <w:instrText xml:space="preserve"> PAGEREF _Toc9510274 \h </w:instrText>
            </w:r>
            <w:r w:rsidR="009A30F3">
              <w:rPr>
                <w:noProof/>
                <w:webHidden/>
              </w:rPr>
            </w:r>
            <w:r w:rsidR="009A30F3">
              <w:rPr>
                <w:noProof/>
                <w:webHidden/>
              </w:rPr>
              <w:fldChar w:fldCharType="separate"/>
            </w:r>
            <w:r w:rsidR="009A30F3">
              <w:rPr>
                <w:noProof/>
                <w:webHidden/>
              </w:rPr>
              <w:t>9</w:t>
            </w:r>
            <w:r w:rsidR="009A30F3">
              <w:rPr>
                <w:noProof/>
                <w:webHidden/>
              </w:rPr>
              <w:fldChar w:fldCharType="end"/>
            </w:r>
          </w:hyperlink>
        </w:p>
        <w:p w14:paraId="05DB1283" w14:textId="6360A697" w:rsidR="009A30F3" w:rsidRDefault="00F71CF8">
          <w:pPr>
            <w:pStyle w:val="TOC2"/>
            <w:tabs>
              <w:tab w:val="left" w:pos="880"/>
              <w:tab w:val="right" w:leader="dot" w:pos="9394"/>
            </w:tabs>
            <w:rPr>
              <w:rFonts w:asciiTheme="minorHAnsi" w:eastAsiaTheme="minorEastAsia" w:hAnsiTheme="minorHAnsi" w:cstheme="minorBidi"/>
              <w:noProof/>
              <w:color w:val="auto"/>
              <w:lang w:val="nl-NL" w:eastAsia="nl-NL"/>
            </w:rPr>
          </w:pPr>
          <w:hyperlink w:anchor="_Toc9510275" w:history="1">
            <w:r w:rsidR="009A30F3" w:rsidRPr="00D53166">
              <w:rPr>
                <w:rStyle w:val="Hyperlink"/>
                <w:noProof/>
              </w:rPr>
              <w:t>1.3</w:t>
            </w:r>
            <w:r w:rsidR="009A30F3">
              <w:rPr>
                <w:rFonts w:asciiTheme="minorHAnsi" w:eastAsiaTheme="minorEastAsia" w:hAnsiTheme="minorHAnsi" w:cstheme="minorBidi"/>
                <w:noProof/>
                <w:color w:val="auto"/>
                <w:lang w:val="nl-NL" w:eastAsia="nl-NL"/>
              </w:rPr>
              <w:tab/>
            </w:r>
            <w:r w:rsidR="009A30F3" w:rsidRPr="00D53166">
              <w:rPr>
                <w:rStyle w:val="Hyperlink"/>
                <w:noProof/>
              </w:rPr>
              <w:t>Utilisation focus</w:t>
            </w:r>
            <w:r w:rsidR="009A30F3">
              <w:rPr>
                <w:noProof/>
                <w:webHidden/>
              </w:rPr>
              <w:tab/>
            </w:r>
            <w:r w:rsidR="009A30F3">
              <w:rPr>
                <w:noProof/>
                <w:webHidden/>
              </w:rPr>
              <w:fldChar w:fldCharType="begin"/>
            </w:r>
            <w:r w:rsidR="009A30F3">
              <w:rPr>
                <w:noProof/>
                <w:webHidden/>
              </w:rPr>
              <w:instrText xml:space="preserve"> PAGEREF _Toc9510275 \h </w:instrText>
            </w:r>
            <w:r w:rsidR="009A30F3">
              <w:rPr>
                <w:noProof/>
                <w:webHidden/>
              </w:rPr>
            </w:r>
            <w:r w:rsidR="009A30F3">
              <w:rPr>
                <w:noProof/>
                <w:webHidden/>
              </w:rPr>
              <w:fldChar w:fldCharType="separate"/>
            </w:r>
            <w:r w:rsidR="009A30F3">
              <w:rPr>
                <w:noProof/>
                <w:webHidden/>
              </w:rPr>
              <w:t>10</w:t>
            </w:r>
            <w:r w:rsidR="009A30F3">
              <w:rPr>
                <w:noProof/>
                <w:webHidden/>
              </w:rPr>
              <w:fldChar w:fldCharType="end"/>
            </w:r>
          </w:hyperlink>
        </w:p>
        <w:p w14:paraId="4061CC69" w14:textId="4D15AFD7" w:rsidR="009A30F3" w:rsidRDefault="00F71CF8">
          <w:pPr>
            <w:pStyle w:val="TOC2"/>
            <w:tabs>
              <w:tab w:val="right" w:leader="dot" w:pos="9394"/>
            </w:tabs>
            <w:rPr>
              <w:rFonts w:asciiTheme="minorHAnsi" w:eastAsiaTheme="minorEastAsia" w:hAnsiTheme="minorHAnsi" w:cstheme="minorBidi"/>
              <w:noProof/>
              <w:color w:val="auto"/>
              <w:lang w:val="nl-NL" w:eastAsia="nl-NL"/>
            </w:rPr>
          </w:pPr>
          <w:hyperlink w:anchor="_Toc9510276" w:history="1">
            <w:r w:rsidR="009A30F3" w:rsidRPr="00D53166">
              <w:rPr>
                <w:rStyle w:val="Hyperlink"/>
                <w:noProof/>
              </w:rPr>
              <w:t>1.4 The evaluation coverage</w:t>
            </w:r>
            <w:r w:rsidR="009A30F3">
              <w:rPr>
                <w:noProof/>
                <w:webHidden/>
              </w:rPr>
              <w:tab/>
            </w:r>
            <w:r w:rsidR="009A30F3">
              <w:rPr>
                <w:noProof/>
                <w:webHidden/>
              </w:rPr>
              <w:fldChar w:fldCharType="begin"/>
            </w:r>
            <w:r w:rsidR="009A30F3">
              <w:rPr>
                <w:noProof/>
                <w:webHidden/>
              </w:rPr>
              <w:instrText xml:space="preserve"> PAGEREF _Toc9510276 \h </w:instrText>
            </w:r>
            <w:r w:rsidR="009A30F3">
              <w:rPr>
                <w:noProof/>
                <w:webHidden/>
              </w:rPr>
            </w:r>
            <w:r w:rsidR="009A30F3">
              <w:rPr>
                <w:noProof/>
                <w:webHidden/>
              </w:rPr>
              <w:fldChar w:fldCharType="separate"/>
            </w:r>
            <w:r w:rsidR="009A30F3">
              <w:rPr>
                <w:noProof/>
                <w:webHidden/>
              </w:rPr>
              <w:t>10</w:t>
            </w:r>
            <w:r w:rsidR="009A30F3">
              <w:rPr>
                <w:noProof/>
                <w:webHidden/>
              </w:rPr>
              <w:fldChar w:fldCharType="end"/>
            </w:r>
          </w:hyperlink>
        </w:p>
        <w:p w14:paraId="02EBA10E" w14:textId="3DD5F949" w:rsidR="009A30F3" w:rsidRDefault="00F71CF8">
          <w:pPr>
            <w:pStyle w:val="TOC2"/>
            <w:tabs>
              <w:tab w:val="left" w:pos="880"/>
              <w:tab w:val="right" w:leader="dot" w:pos="9394"/>
            </w:tabs>
            <w:rPr>
              <w:rFonts w:asciiTheme="minorHAnsi" w:eastAsiaTheme="minorEastAsia" w:hAnsiTheme="minorHAnsi" w:cstheme="minorBidi"/>
              <w:noProof/>
              <w:color w:val="auto"/>
              <w:lang w:val="nl-NL" w:eastAsia="nl-NL"/>
            </w:rPr>
          </w:pPr>
          <w:hyperlink w:anchor="_Toc9510277" w:history="1">
            <w:r w:rsidR="009A30F3" w:rsidRPr="00D53166">
              <w:rPr>
                <w:rStyle w:val="Hyperlink"/>
                <w:noProof/>
              </w:rPr>
              <w:t>1.2</w:t>
            </w:r>
            <w:r w:rsidR="009A30F3">
              <w:rPr>
                <w:rFonts w:asciiTheme="minorHAnsi" w:eastAsiaTheme="minorEastAsia" w:hAnsiTheme="minorHAnsi" w:cstheme="minorBidi"/>
                <w:noProof/>
                <w:color w:val="auto"/>
                <w:lang w:val="nl-NL" w:eastAsia="nl-NL"/>
              </w:rPr>
              <w:tab/>
            </w:r>
            <w:r w:rsidR="009A30F3" w:rsidRPr="00D53166">
              <w:rPr>
                <w:rStyle w:val="Hyperlink"/>
                <w:noProof/>
              </w:rPr>
              <w:t>Evaluation approach and methodology</w:t>
            </w:r>
            <w:r w:rsidR="009A30F3">
              <w:rPr>
                <w:noProof/>
                <w:webHidden/>
              </w:rPr>
              <w:tab/>
            </w:r>
            <w:r w:rsidR="009A30F3">
              <w:rPr>
                <w:noProof/>
                <w:webHidden/>
              </w:rPr>
              <w:fldChar w:fldCharType="begin"/>
            </w:r>
            <w:r w:rsidR="009A30F3">
              <w:rPr>
                <w:noProof/>
                <w:webHidden/>
              </w:rPr>
              <w:instrText xml:space="preserve"> PAGEREF _Toc9510277 \h </w:instrText>
            </w:r>
            <w:r w:rsidR="009A30F3">
              <w:rPr>
                <w:noProof/>
                <w:webHidden/>
              </w:rPr>
            </w:r>
            <w:r w:rsidR="009A30F3">
              <w:rPr>
                <w:noProof/>
                <w:webHidden/>
              </w:rPr>
              <w:fldChar w:fldCharType="separate"/>
            </w:r>
            <w:r w:rsidR="009A30F3">
              <w:rPr>
                <w:noProof/>
                <w:webHidden/>
              </w:rPr>
              <w:t>11</w:t>
            </w:r>
            <w:r w:rsidR="009A30F3">
              <w:rPr>
                <w:noProof/>
                <w:webHidden/>
              </w:rPr>
              <w:fldChar w:fldCharType="end"/>
            </w:r>
          </w:hyperlink>
        </w:p>
        <w:p w14:paraId="248E3F73" w14:textId="046F00D8" w:rsidR="009A30F3" w:rsidRDefault="00F71CF8">
          <w:pPr>
            <w:pStyle w:val="TOC2"/>
            <w:tabs>
              <w:tab w:val="left" w:pos="880"/>
              <w:tab w:val="right" w:leader="dot" w:pos="9394"/>
            </w:tabs>
            <w:rPr>
              <w:rFonts w:asciiTheme="minorHAnsi" w:eastAsiaTheme="minorEastAsia" w:hAnsiTheme="minorHAnsi" w:cstheme="minorBidi"/>
              <w:noProof/>
              <w:color w:val="auto"/>
              <w:lang w:val="nl-NL" w:eastAsia="nl-NL"/>
            </w:rPr>
          </w:pPr>
          <w:hyperlink w:anchor="_Toc9510278" w:history="1">
            <w:r w:rsidR="009A30F3" w:rsidRPr="00D53166">
              <w:rPr>
                <w:rStyle w:val="Hyperlink"/>
                <w:noProof/>
              </w:rPr>
              <w:t>1.3</w:t>
            </w:r>
            <w:r w:rsidR="009A30F3">
              <w:rPr>
                <w:rFonts w:asciiTheme="minorHAnsi" w:eastAsiaTheme="minorEastAsia" w:hAnsiTheme="minorHAnsi" w:cstheme="minorBidi"/>
                <w:noProof/>
                <w:color w:val="auto"/>
                <w:lang w:val="nl-NL" w:eastAsia="nl-NL"/>
              </w:rPr>
              <w:tab/>
            </w:r>
            <w:r w:rsidR="009A30F3" w:rsidRPr="00D53166">
              <w:rPr>
                <w:rStyle w:val="Hyperlink"/>
                <w:noProof/>
              </w:rPr>
              <w:t>Data collection</w:t>
            </w:r>
            <w:r w:rsidR="009A30F3">
              <w:rPr>
                <w:noProof/>
                <w:webHidden/>
              </w:rPr>
              <w:tab/>
            </w:r>
            <w:r w:rsidR="009A30F3">
              <w:rPr>
                <w:noProof/>
                <w:webHidden/>
              </w:rPr>
              <w:fldChar w:fldCharType="begin"/>
            </w:r>
            <w:r w:rsidR="009A30F3">
              <w:rPr>
                <w:noProof/>
                <w:webHidden/>
              </w:rPr>
              <w:instrText xml:space="preserve"> PAGEREF _Toc9510278 \h </w:instrText>
            </w:r>
            <w:r w:rsidR="009A30F3">
              <w:rPr>
                <w:noProof/>
                <w:webHidden/>
              </w:rPr>
            </w:r>
            <w:r w:rsidR="009A30F3">
              <w:rPr>
                <w:noProof/>
                <w:webHidden/>
              </w:rPr>
              <w:fldChar w:fldCharType="separate"/>
            </w:r>
            <w:r w:rsidR="009A30F3">
              <w:rPr>
                <w:noProof/>
                <w:webHidden/>
              </w:rPr>
              <w:t>11</w:t>
            </w:r>
            <w:r w:rsidR="009A30F3">
              <w:rPr>
                <w:noProof/>
                <w:webHidden/>
              </w:rPr>
              <w:fldChar w:fldCharType="end"/>
            </w:r>
          </w:hyperlink>
        </w:p>
        <w:p w14:paraId="0024DC73" w14:textId="47E56BB2" w:rsidR="009A30F3" w:rsidRDefault="00F71CF8">
          <w:pPr>
            <w:pStyle w:val="TOC1"/>
            <w:tabs>
              <w:tab w:val="left" w:pos="440"/>
              <w:tab w:val="right" w:leader="dot" w:pos="9394"/>
            </w:tabs>
            <w:rPr>
              <w:rFonts w:asciiTheme="minorHAnsi" w:eastAsiaTheme="minorEastAsia" w:hAnsiTheme="minorHAnsi" w:cstheme="minorBidi"/>
              <w:noProof/>
              <w:color w:val="auto"/>
              <w:lang w:val="nl-NL" w:eastAsia="nl-NL"/>
            </w:rPr>
          </w:pPr>
          <w:hyperlink w:anchor="_Toc9510279" w:history="1">
            <w:r w:rsidR="009A30F3" w:rsidRPr="00D53166">
              <w:rPr>
                <w:rStyle w:val="Hyperlink"/>
                <w:noProof/>
              </w:rPr>
              <w:t>2.</w:t>
            </w:r>
            <w:r w:rsidR="009A30F3">
              <w:rPr>
                <w:rFonts w:asciiTheme="minorHAnsi" w:eastAsiaTheme="minorEastAsia" w:hAnsiTheme="minorHAnsi" w:cstheme="minorBidi"/>
                <w:noProof/>
                <w:color w:val="auto"/>
                <w:lang w:val="nl-NL" w:eastAsia="nl-NL"/>
              </w:rPr>
              <w:tab/>
            </w:r>
            <w:r w:rsidR="009A30F3" w:rsidRPr="00D53166">
              <w:rPr>
                <w:rStyle w:val="Hyperlink"/>
                <w:noProof/>
              </w:rPr>
              <w:t>The IDG Portfolio</w:t>
            </w:r>
            <w:r w:rsidR="009A30F3">
              <w:rPr>
                <w:noProof/>
                <w:webHidden/>
              </w:rPr>
              <w:tab/>
            </w:r>
            <w:r w:rsidR="009A30F3">
              <w:rPr>
                <w:noProof/>
                <w:webHidden/>
              </w:rPr>
              <w:fldChar w:fldCharType="begin"/>
            </w:r>
            <w:r w:rsidR="009A30F3">
              <w:rPr>
                <w:noProof/>
                <w:webHidden/>
              </w:rPr>
              <w:instrText xml:space="preserve"> PAGEREF _Toc9510279 \h </w:instrText>
            </w:r>
            <w:r w:rsidR="009A30F3">
              <w:rPr>
                <w:noProof/>
                <w:webHidden/>
              </w:rPr>
            </w:r>
            <w:r w:rsidR="009A30F3">
              <w:rPr>
                <w:noProof/>
                <w:webHidden/>
              </w:rPr>
              <w:fldChar w:fldCharType="separate"/>
            </w:r>
            <w:r w:rsidR="009A30F3">
              <w:rPr>
                <w:noProof/>
                <w:webHidden/>
              </w:rPr>
              <w:t>12</w:t>
            </w:r>
            <w:r w:rsidR="009A30F3">
              <w:rPr>
                <w:noProof/>
                <w:webHidden/>
              </w:rPr>
              <w:fldChar w:fldCharType="end"/>
            </w:r>
          </w:hyperlink>
        </w:p>
        <w:p w14:paraId="2129DEB4" w14:textId="2F825D8C" w:rsidR="009A30F3" w:rsidRDefault="00F71CF8">
          <w:pPr>
            <w:pStyle w:val="TOC2"/>
            <w:tabs>
              <w:tab w:val="left" w:pos="880"/>
              <w:tab w:val="right" w:leader="dot" w:pos="9394"/>
            </w:tabs>
            <w:rPr>
              <w:rFonts w:asciiTheme="minorHAnsi" w:eastAsiaTheme="minorEastAsia" w:hAnsiTheme="minorHAnsi" w:cstheme="minorBidi"/>
              <w:noProof/>
              <w:color w:val="auto"/>
              <w:lang w:val="nl-NL" w:eastAsia="nl-NL"/>
            </w:rPr>
          </w:pPr>
          <w:hyperlink w:anchor="_Toc9510280" w:history="1">
            <w:r w:rsidR="009A30F3" w:rsidRPr="00D53166">
              <w:rPr>
                <w:rStyle w:val="Hyperlink"/>
                <w:noProof/>
              </w:rPr>
              <w:t xml:space="preserve">2.1 </w:t>
            </w:r>
            <w:r w:rsidR="009A30F3">
              <w:rPr>
                <w:rFonts w:asciiTheme="minorHAnsi" w:eastAsiaTheme="minorEastAsia" w:hAnsiTheme="minorHAnsi" w:cstheme="minorBidi"/>
                <w:noProof/>
                <w:color w:val="auto"/>
                <w:lang w:val="nl-NL" w:eastAsia="nl-NL"/>
              </w:rPr>
              <w:tab/>
            </w:r>
            <w:r w:rsidR="009A30F3" w:rsidRPr="00D53166">
              <w:rPr>
                <w:rStyle w:val="Hyperlink"/>
                <w:noProof/>
              </w:rPr>
              <w:t>Objective of the IDG portfolio and focus areas</w:t>
            </w:r>
            <w:r w:rsidR="009A30F3">
              <w:rPr>
                <w:noProof/>
                <w:webHidden/>
              </w:rPr>
              <w:tab/>
            </w:r>
            <w:r w:rsidR="009A30F3">
              <w:rPr>
                <w:noProof/>
                <w:webHidden/>
              </w:rPr>
              <w:fldChar w:fldCharType="begin"/>
            </w:r>
            <w:r w:rsidR="009A30F3">
              <w:rPr>
                <w:noProof/>
                <w:webHidden/>
              </w:rPr>
              <w:instrText xml:space="preserve"> PAGEREF _Toc9510280 \h </w:instrText>
            </w:r>
            <w:r w:rsidR="009A30F3">
              <w:rPr>
                <w:noProof/>
                <w:webHidden/>
              </w:rPr>
            </w:r>
            <w:r w:rsidR="009A30F3">
              <w:rPr>
                <w:noProof/>
                <w:webHidden/>
              </w:rPr>
              <w:fldChar w:fldCharType="separate"/>
            </w:r>
            <w:r w:rsidR="009A30F3">
              <w:rPr>
                <w:noProof/>
                <w:webHidden/>
              </w:rPr>
              <w:t>18</w:t>
            </w:r>
            <w:r w:rsidR="009A30F3">
              <w:rPr>
                <w:noProof/>
                <w:webHidden/>
              </w:rPr>
              <w:fldChar w:fldCharType="end"/>
            </w:r>
          </w:hyperlink>
        </w:p>
        <w:p w14:paraId="5E515856" w14:textId="713C8FBA" w:rsidR="009A30F3" w:rsidRDefault="00F71CF8">
          <w:pPr>
            <w:pStyle w:val="TOC2"/>
            <w:tabs>
              <w:tab w:val="left" w:pos="880"/>
              <w:tab w:val="right" w:leader="dot" w:pos="9394"/>
            </w:tabs>
            <w:rPr>
              <w:rFonts w:asciiTheme="minorHAnsi" w:eastAsiaTheme="minorEastAsia" w:hAnsiTheme="minorHAnsi" w:cstheme="minorBidi"/>
              <w:noProof/>
              <w:color w:val="auto"/>
              <w:lang w:val="nl-NL" w:eastAsia="nl-NL"/>
            </w:rPr>
          </w:pPr>
          <w:hyperlink w:anchor="_Toc9510281" w:history="1">
            <w:r w:rsidR="009A30F3" w:rsidRPr="00D53166">
              <w:rPr>
                <w:rStyle w:val="Hyperlink"/>
                <w:noProof/>
              </w:rPr>
              <w:t xml:space="preserve">2.1 </w:t>
            </w:r>
            <w:r w:rsidR="009A30F3">
              <w:rPr>
                <w:rFonts w:asciiTheme="minorHAnsi" w:eastAsiaTheme="minorEastAsia" w:hAnsiTheme="minorHAnsi" w:cstheme="minorBidi"/>
                <w:noProof/>
                <w:color w:val="auto"/>
                <w:lang w:val="nl-NL" w:eastAsia="nl-NL"/>
              </w:rPr>
              <w:tab/>
            </w:r>
            <w:r w:rsidR="009A30F3" w:rsidRPr="00D53166">
              <w:rPr>
                <w:rStyle w:val="Hyperlink"/>
                <w:noProof/>
              </w:rPr>
              <w:t>Positioning of the portfolio in the (UNDCS), the United Nations Development Programme’s Country Programme Document (UNCPD), the 10th National Development Plan (NDP) and its contribution to the Sustainable Development Goals (SDGs).</w:t>
            </w:r>
            <w:r w:rsidR="009A30F3">
              <w:rPr>
                <w:noProof/>
                <w:webHidden/>
              </w:rPr>
              <w:tab/>
            </w:r>
            <w:r w:rsidR="009A30F3">
              <w:rPr>
                <w:noProof/>
                <w:webHidden/>
              </w:rPr>
              <w:fldChar w:fldCharType="begin"/>
            </w:r>
            <w:r w:rsidR="009A30F3">
              <w:rPr>
                <w:noProof/>
                <w:webHidden/>
              </w:rPr>
              <w:instrText xml:space="preserve"> PAGEREF _Toc9510281 \h </w:instrText>
            </w:r>
            <w:r w:rsidR="009A30F3">
              <w:rPr>
                <w:noProof/>
                <w:webHidden/>
              </w:rPr>
            </w:r>
            <w:r w:rsidR="009A30F3">
              <w:rPr>
                <w:noProof/>
                <w:webHidden/>
              </w:rPr>
              <w:fldChar w:fldCharType="separate"/>
            </w:r>
            <w:r w:rsidR="009A30F3">
              <w:rPr>
                <w:noProof/>
                <w:webHidden/>
              </w:rPr>
              <w:t>20</w:t>
            </w:r>
            <w:r w:rsidR="009A30F3">
              <w:rPr>
                <w:noProof/>
                <w:webHidden/>
              </w:rPr>
              <w:fldChar w:fldCharType="end"/>
            </w:r>
          </w:hyperlink>
        </w:p>
        <w:p w14:paraId="71B6C543" w14:textId="1A5CC2D1" w:rsidR="009A30F3" w:rsidRDefault="00F71CF8">
          <w:pPr>
            <w:pStyle w:val="TOC2"/>
            <w:tabs>
              <w:tab w:val="left" w:pos="880"/>
              <w:tab w:val="right" w:leader="dot" w:pos="9394"/>
            </w:tabs>
            <w:rPr>
              <w:rFonts w:asciiTheme="minorHAnsi" w:eastAsiaTheme="minorEastAsia" w:hAnsiTheme="minorHAnsi" w:cstheme="minorBidi"/>
              <w:noProof/>
              <w:color w:val="auto"/>
              <w:lang w:val="nl-NL" w:eastAsia="nl-NL"/>
            </w:rPr>
          </w:pPr>
          <w:hyperlink w:anchor="_Toc9510282" w:history="1">
            <w:r w:rsidR="009A30F3" w:rsidRPr="00D53166">
              <w:rPr>
                <w:rStyle w:val="Hyperlink"/>
                <w:noProof/>
              </w:rPr>
              <w:t>2.2</w:t>
            </w:r>
            <w:r w:rsidR="009A30F3">
              <w:rPr>
                <w:rFonts w:asciiTheme="minorHAnsi" w:eastAsiaTheme="minorEastAsia" w:hAnsiTheme="minorHAnsi" w:cstheme="minorBidi"/>
                <w:noProof/>
                <w:color w:val="auto"/>
                <w:lang w:val="nl-NL" w:eastAsia="nl-NL"/>
              </w:rPr>
              <w:tab/>
            </w:r>
            <w:r w:rsidR="009A30F3" w:rsidRPr="00D53166">
              <w:rPr>
                <w:rStyle w:val="Hyperlink"/>
                <w:noProof/>
              </w:rPr>
              <w:t>Contextual changes affecting the portfolio.</w:t>
            </w:r>
            <w:r w:rsidR="009A30F3">
              <w:rPr>
                <w:noProof/>
                <w:webHidden/>
              </w:rPr>
              <w:tab/>
            </w:r>
            <w:r w:rsidR="009A30F3">
              <w:rPr>
                <w:noProof/>
                <w:webHidden/>
              </w:rPr>
              <w:fldChar w:fldCharType="begin"/>
            </w:r>
            <w:r w:rsidR="009A30F3">
              <w:rPr>
                <w:noProof/>
                <w:webHidden/>
              </w:rPr>
              <w:instrText xml:space="preserve"> PAGEREF _Toc9510282 \h </w:instrText>
            </w:r>
            <w:r w:rsidR="009A30F3">
              <w:rPr>
                <w:noProof/>
                <w:webHidden/>
              </w:rPr>
            </w:r>
            <w:r w:rsidR="009A30F3">
              <w:rPr>
                <w:noProof/>
                <w:webHidden/>
              </w:rPr>
              <w:fldChar w:fldCharType="separate"/>
            </w:r>
            <w:r w:rsidR="009A30F3">
              <w:rPr>
                <w:noProof/>
                <w:webHidden/>
              </w:rPr>
              <w:t>23</w:t>
            </w:r>
            <w:r w:rsidR="009A30F3">
              <w:rPr>
                <w:noProof/>
                <w:webHidden/>
              </w:rPr>
              <w:fldChar w:fldCharType="end"/>
            </w:r>
          </w:hyperlink>
        </w:p>
        <w:p w14:paraId="0BBA9C5F" w14:textId="12166FF2" w:rsidR="009A30F3" w:rsidRDefault="00F71CF8">
          <w:pPr>
            <w:pStyle w:val="TOC1"/>
            <w:tabs>
              <w:tab w:val="left" w:pos="440"/>
              <w:tab w:val="right" w:leader="dot" w:pos="9394"/>
            </w:tabs>
            <w:rPr>
              <w:rFonts w:asciiTheme="minorHAnsi" w:eastAsiaTheme="minorEastAsia" w:hAnsiTheme="minorHAnsi" w:cstheme="minorBidi"/>
              <w:noProof/>
              <w:color w:val="auto"/>
              <w:lang w:val="nl-NL" w:eastAsia="nl-NL"/>
            </w:rPr>
          </w:pPr>
          <w:hyperlink w:anchor="_Toc9510283" w:history="1">
            <w:r w:rsidR="009A30F3" w:rsidRPr="00D53166">
              <w:rPr>
                <w:rStyle w:val="Hyperlink"/>
                <w:noProof/>
              </w:rPr>
              <w:t>3.</w:t>
            </w:r>
            <w:r w:rsidR="009A30F3">
              <w:rPr>
                <w:rFonts w:asciiTheme="minorHAnsi" w:eastAsiaTheme="minorEastAsia" w:hAnsiTheme="minorHAnsi" w:cstheme="minorBidi"/>
                <w:noProof/>
                <w:color w:val="auto"/>
                <w:lang w:val="nl-NL" w:eastAsia="nl-NL"/>
              </w:rPr>
              <w:tab/>
            </w:r>
            <w:r w:rsidR="009A30F3" w:rsidRPr="00D53166">
              <w:rPr>
                <w:rStyle w:val="Hyperlink"/>
                <w:noProof/>
              </w:rPr>
              <w:t>Key findings</w:t>
            </w:r>
            <w:r w:rsidR="009A30F3">
              <w:rPr>
                <w:noProof/>
                <w:webHidden/>
              </w:rPr>
              <w:tab/>
            </w:r>
            <w:r w:rsidR="009A30F3">
              <w:rPr>
                <w:noProof/>
                <w:webHidden/>
              </w:rPr>
              <w:fldChar w:fldCharType="begin"/>
            </w:r>
            <w:r w:rsidR="009A30F3">
              <w:rPr>
                <w:noProof/>
                <w:webHidden/>
              </w:rPr>
              <w:instrText xml:space="preserve"> PAGEREF _Toc9510283 \h </w:instrText>
            </w:r>
            <w:r w:rsidR="009A30F3">
              <w:rPr>
                <w:noProof/>
                <w:webHidden/>
              </w:rPr>
            </w:r>
            <w:r w:rsidR="009A30F3">
              <w:rPr>
                <w:noProof/>
                <w:webHidden/>
              </w:rPr>
              <w:fldChar w:fldCharType="separate"/>
            </w:r>
            <w:r w:rsidR="009A30F3">
              <w:rPr>
                <w:noProof/>
                <w:webHidden/>
              </w:rPr>
              <w:t>24</w:t>
            </w:r>
            <w:r w:rsidR="009A30F3">
              <w:rPr>
                <w:noProof/>
                <w:webHidden/>
              </w:rPr>
              <w:fldChar w:fldCharType="end"/>
            </w:r>
          </w:hyperlink>
        </w:p>
        <w:p w14:paraId="110D93E6" w14:textId="40C538C7" w:rsidR="009A30F3" w:rsidRDefault="00F71CF8">
          <w:pPr>
            <w:pStyle w:val="TOC2"/>
            <w:tabs>
              <w:tab w:val="left" w:pos="880"/>
              <w:tab w:val="right" w:leader="dot" w:pos="9394"/>
            </w:tabs>
            <w:rPr>
              <w:rFonts w:asciiTheme="minorHAnsi" w:eastAsiaTheme="minorEastAsia" w:hAnsiTheme="minorHAnsi" w:cstheme="minorBidi"/>
              <w:noProof/>
              <w:color w:val="auto"/>
              <w:lang w:val="nl-NL" w:eastAsia="nl-NL"/>
            </w:rPr>
          </w:pPr>
          <w:hyperlink w:anchor="_Toc9510284" w:history="1">
            <w:r w:rsidR="009A30F3" w:rsidRPr="00D53166">
              <w:rPr>
                <w:rStyle w:val="Hyperlink"/>
                <w:rFonts w:cstheme="minorHAnsi"/>
                <w:noProof/>
              </w:rPr>
              <w:t>3.1</w:t>
            </w:r>
            <w:r w:rsidR="009A30F3">
              <w:rPr>
                <w:rFonts w:asciiTheme="minorHAnsi" w:eastAsiaTheme="minorEastAsia" w:hAnsiTheme="minorHAnsi" w:cstheme="minorBidi"/>
                <w:noProof/>
                <w:color w:val="auto"/>
                <w:lang w:val="nl-NL" w:eastAsia="nl-NL"/>
              </w:rPr>
              <w:tab/>
            </w:r>
            <w:r w:rsidR="009A30F3" w:rsidRPr="00D53166">
              <w:rPr>
                <w:rStyle w:val="Hyperlink"/>
                <w:rFonts w:cstheme="minorHAnsi"/>
                <w:noProof/>
              </w:rPr>
              <w:t>Relevance</w:t>
            </w:r>
            <w:r w:rsidR="009A30F3">
              <w:rPr>
                <w:noProof/>
                <w:webHidden/>
              </w:rPr>
              <w:tab/>
            </w:r>
            <w:r w:rsidR="009A30F3">
              <w:rPr>
                <w:noProof/>
                <w:webHidden/>
              </w:rPr>
              <w:fldChar w:fldCharType="begin"/>
            </w:r>
            <w:r w:rsidR="009A30F3">
              <w:rPr>
                <w:noProof/>
                <w:webHidden/>
              </w:rPr>
              <w:instrText xml:space="preserve"> PAGEREF _Toc9510284 \h </w:instrText>
            </w:r>
            <w:r w:rsidR="009A30F3">
              <w:rPr>
                <w:noProof/>
                <w:webHidden/>
              </w:rPr>
            </w:r>
            <w:r w:rsidR="009A30F3">
              <w:rPr>
                <w:noProof/>
                <w:webHidden/>
              </w:rPr>
              <w:fldChar w:fldCharType="separate"/>
            </w:r>
            <w:r w:rsidR="009A30F3">
              <w:rPr>
                <w:noProof/>
                <w:webHidden/>
              </w:rPr>
              <w:t>24</w:t>
            </w:r>
            <w:r w:rsidR="009A30F3">
              <w:rPr>
                <w:noProof/>
                <w:webHidden/>
              </w:rPr>
              <w:fldChar w:fldCharType="end"/>
            </w:r>
          </w:hyperlink>
        </w:p>
        <w:p w14:paraId="50EF988C" w14:textId="182D6373" w:rsidR="009A30F3" w:rsidRDefault="00F71CF8">
          <w:pPr>
            <w:pStyle w:val="TOC3"/>
            <w:tabs>
              <w:tab w:val="left" w:pos="1100"/>
              <w:tab w:val="right" w:leader="dot" w:pos="9394"/>
            </w:tabs>
            <w:rPr>
              <w:rFonts w:asciiTheme="minorHAnsi" w:eastAsiaTheme="minorEastAsia" w:hAnsiTheme="minorHAnsi" w:cstheme="minorBidi"/>
              <w:noProof/>
              <w:color w:val="auto"/>
              <w:lang w:val="nl-NL" w:eastAsia="nl-NL"/>
            </w:rPr>
          </w:pPr>
          <w:hyperlink w:anchor="_Toc9510285" w:history="1">
            <w:r w:rsidR="009A30F3" w:rsidRPr="00D53166">
              <w:rPr>
                <w:rStyle w:val="Hyperlink"/>
                <w:noProof/>
              </w:rPr>
              <w:t>3.1.1</w:t>
            </w:r>
            <w:r w:rsidR="009A30F3">
              <w:rPr>
                <w:rFonts w:asciiTheme="minorHAnsi" w:eastAsiaTheme="minorEastAsia" w:hAnsiTheme="minorHAnsi" w:cstheme="minorBidi"/>
                <w:noProof/>
                <w:color w:val="auto"/>
                <w:lang w:val="nl-NL" w:eastAsia="nl-NL"/>
              </w:rPr>
              <w:tab/>
            </w:r>
            <w:r w:rsidR="009A30F3" w:rsidRPr="00D53166">
              <w:rPr>
                <w:rStyle w:val="Hyperlink"/>
                <w:noProof/>
              </w:rPr>
              <w:t>Relevance of outcomes to UNDP’s mandate, to national priorities and to beneficiaries’ needs</w:t>
            </w:r>
            <w:r w:rsidR="009A30F3">
              <w:rPr>
                <w:noProof/>
                <w:webHidden/>
              </w:rPr>
              <w:tab/>
            </w:r>
            <w:r w:rsidR="009A30F3">
              <w:rPr>
                <w:noProof/>
                <w:webHidden/>
              </w:rPr>
              <w:fldChar w:fldCharType="begin"/>
            </w:r>
            <w:r w:rsidR="009A30F3">
              <w:rPr>
                <w:noProof/>
                <w:webHidden/>
              </w:rPr>
              <w:instrText xml:space="preserve"> PAGEREF _Toc9510285 \h </w:instrText>
            </w:r>
            <w:r w:rsidR="009A30F3">
              <w:rPr>
                <w:noProof/>
                <w:webHidden/>
              </w:rPr>
            </w:r>
            <w:r w:rsidR="009A30F3">
              <w:rPr>
                <w:noProof/>
                <w:webHidden/>
              </w:rPr>
              <w:fldChar w:fldCharType="separate"/>
            </w:r>
            <w:r w:rsidR="009A30F3">
              <w:rPr>
                <w:noProof/>
                <w:webHidden/>
              </w:rPr>
              <w:t>25</w:t>
            </w:r>
            <w:r w:rsidR="009A30F3">
              <w:rPr>
                <w:noProof/>
                <w:webHidden/>
              </w:rPr>
              <w:fldChar w:fldCharType="end"/>
            </w:r>
          </w:hyperlink>
        </w:p>
        <w:p w14:paraId="12BC2354" w14:textId="3F2CE769" w:rsidR="009A30F3" w:rsidRDefault="00F71CF8">
          <w:pPr>
            <w:pStyle w:val="TOC3"/>
            <w:tabs>
              <w:tab w:val="left" w:pos="1100"/>
              <w:tab w:val="right" w:leader="dot" w:pos="9394"/>
            </w:tabs>
            <w:rPr>
              <w:rFonts w:asciiTheme="minorHAnsi" w:eastAsiaTheme="minorEastAsia" w:hAnsiTheme="minorHAnsi" w:cstheme="minorBidi"/>
              <w:noProof/>
              <w:color w:val="auto"/>
              <w:lang w:val="nl-NL" w:eastAsia="nl-NL"/>
            </w:rPr>
          </w:pPr>
          <w:hyperlink w:anchor="_Toc9510286" w:history="1">
            <w:r w:rsidR="009A30F3" w:rsidRPr="00D53166">
              <w:rPr>
                <w:rStyle w:val="Hyperlink"/>
                <w:noProof/>
              </w:rPr>
              <w:t>3.1.2</w:t>
            </w:r>
            <w:r w:rsidR="009A30F3">
              <w:rPr>
                <w:rFonts w:asciiTheme="minorHAnsi" w:eastAsiaTheme="minorEastAsia" w:hAnsiTheme="minorHAnsi" w:cstheme="minorBidi"/>
                <w:noProof/>
                <w:color w:val="auto"/>
                <w:lang w:val="nl-NL" w:eastAsia="nl-NL"/>
              </w:rPr>
              <w:tab/>
            </w:r>
            <w:r w:rsidR="009A30F3" w:rsidRPr="00D53166">
              <w:rPr>
                <w:rStyle w:val="Hyperlink"/>
                <w:noProof/>
              </w:rPr>
              <w:t>Relevance of the selected outcomes given the country context and needs, and UNDP’s niche</w:t>
            </w:r>
            <w:r w:rsidR="009A30F3">
              <w:rPr>
                <w:noProof/>
                <w:webHidden/>
              </w:rPr>
              <w:tab/>
            </w:r>
            <w:r w:rsidR="009A30F3">
              <w:rPr>
                <w:noProof/>
                <w:webHidden/>
              </w:rPr>
              <w:fldChar w:fldCharType="begin"/>
            </w:r>
            <w:r w:rsidR="009A30F3">
              <w:rPr>
                <w:noProof/>
                <w:webHidden/>
              </w:rPr>
              <w:instrText xml:space="preserve"> PAGEREF _Toc9510286 \h </w:instrText>
            </w:r>
            <w:r w:rsidR="009A30F3">
              <w:rPr>
                <w:noProof/>
                <w:webHidden/>
              </w:rPr>
            </w:r>
            <w:r w:rsidR="009A30F3">
              <w:rPr>
                <w:noProof/>
                <w:webHidden/>
              </w:rPr>
              <w:fldChar w:fldCharType="separate"/>
            </w:r>
            <w:r w:rsidR="009A30F3">
              <w:rPr>
                <w:noProof/>
                <w:webHidden/>
              </w:rPr>
              <w:t>27</w:t>
            </w:r>
            <w:r w:rsidR="009A30F3">
              <w:rPr>
                <w:noProof/>
                <w:webHidden/>
              </w:rPr>
              <w:fldChar w:fldCharType="end"/>
            </w:r>
          </w:hyperlink>
        </w:p>
        <w:p w14:paraId="56A419A4" w14:textId="5673461F" w:rsidR="009A30F3" w:rsidRDefault="00F71CF8">
          <w:pPr>
            <w:pStyle w:val="TOC2"/>
            <w:tabs>
              <w:tab w:val="left" w:pos="880"/>
              <w:tab w:val="right" w:leader="dot" w:pos="9394"/>
            </w:tabs>
            <w:rPr>
              <w:rFonts w:asciiTheme="minorHAnsi" w:eastAsiaTheme="minorEastAsia" w:hAnsiTheme="minorHAnsi" w:cstheme="minorBidi"/>
              <w:noProof/>
              <w:color w:val="auto"/>
              <w:lang w:val="nl-NL" w:eastAsia="nl-NL"/>
            </w:rPr>
          </w:pPr>
          <w:hyperlink w:anchor="_Toc9510287" w:history="1">
            <w:r w:rsidR="009A30F3" w:rsidRPr="00D53166">
              <w:rPr>
                <w:rStyle w:val="Hyperlink"/>
                <w:rFonts w:cstheme="minorHAnsi"/>
                <w:noProof/>
              </w:rPr>
              <w:t>3.2</w:t>
            </w:r>
            <w:r w:rsidR="009A30F3">
              <w:rPr>
                <w:rFonts w:asciiTheme="minorHAnsi" w:eastAsiaTheme="minorEastAsia" w:hAnsiTheme="minorHAnsi" w:cstheme="minorBidi"/>
                <w:noProof/>
                <w:color w:val="auto"/>
                <w:lang w:val="nl-NL" w:eastAsia="nl-NL"/>
              </w:rPr>
              <w:tab/>
            </w:r>
            <w:r w:rsidR="009A30F3" w:rsidRPr="00D53166">
              <w:rPr>
                <w:rStyle w:val="Hyperlink"/>
                <w:rFonts w:cstheme="minorHAnsi"/>
                <w:noProof/>
              </w:rPr>
              <w:t>Effectiveness</w:t>
            </w:r>
            <w:r w:rsidR="009A30F3">
              <w:rPr>
                <w:noProof/>
                <w:webHidden/>
              </w:rPr>
              <w:tab/>
            </w:r>
            <w:r w:rsidR="009A30F3">
              <w:rPr>
                <w:noProof/>
                <w:webHidden/>
              </w:rPr>
              <w:fldChar w:fldCharType="begin"/>
            </w:r>
            <w:r w:rsidR="009A30F3">
              <w:rPr>
                <w:noProof/>
                <w:webHidden/>
              </w:rPr>
              <w:instrText xml:space="preserve"> PAGEREF _Toc9510287 \h </w:instrText>
            </w:r>
            <w:r w:rsidR="009A30F3">
              <w:rPr>
                <w:noProof/>
                <w:webHidden/>
              </w:rPr>
            </w:r>
            <w:r w:rsidR="009A30F3">
              <w:rPr>
                <w:noProof/>
                <w:webHidden/>
              </w:rPr>
              <w:fldChar w:fldCharType="separate"/>
            </w:r>
            <w:r w:rsidR="009A30F3">
              <w:rPr>
                <w:noProof/>
                <w:webHidden/>
              </w:rPr>
              <w:t>28</w:t>
            </w:r>
            <w:r w:rsidR="009A30F3">
              <w:rPr>
                <w:noProof/>
                <w:webHidden/>
              </w:rPr>
              <w:fldChar w:fldCharType="end"/>
            </w:r>
          </w:hyperlink>
        </w:p>
        <w:p w14:paraId="70789765" w14:textId="38FCD18F" w:rsidR="009A30F3" w:rsidRDefault="00F71CF8">
          <w:pPr>
            <w:pStyle w:val="TOC2"/>
            <w:tabs>
              <w:tab w:val="left" w:pos="880"/>
              <w:tab w:val="right" w:leader="dot" w:pos="9394"/>
            </w:tabs>
            <w:rPr>
              <w:rFonts w:asciiTheme="minorHAnsi" w:eastAsiaTheme="minorEastAsia" w:hAnsiTheme="minorHAnsi" w:cstheme="minorBidi"/>
              <w:noProof/>
              <w:color w:val="auto"/>
              <w:lang w:val="nl-NL" w:eastAsia="nl-NL"/>
            </w:rPr>
          </w:pPr>
          <w:hyperlink w:anchor="_Toc9510288" w:history="1">
            <w:r w:rsidR="009A30F3" w:rsidRPr="00D53166">
              <w:rPr>
                <w:rStyle w:val="Hyperlink"/>
                <w:rFonts w:cstheme="minorHAnsi"/>
                <w:noProof/>
              </w:rPr>
              <w:t>3.2.1</w:t>
            </w:r>
            <w:r w:rsidR="009A30F3">
              <w:rPr>
                <w:rFonts w:asciiTheme="minorHAnsi" w:eastAsiaTheme="minorEastAsia" w:hAnsiTheme="minorHAnsi" w:cstheme="minorBidi"/>
                <w:noProof/>
                <w:color w:val="auto"/>
                <w:lang w:val="nl-NL" w:eastAsia="nl-NL"/>
              </w:rPr>
              <w:tab/>
            </w:r>
            <w:r w:rsidR="009A30F3" w:rsidRPr="00D53166">
              <w:rPr>
                <w:rStyle w:val="Hyperlink"/>
                <w:rFonts w:cstheme="minorHAnsi"/>
                <w:noProof/>
              </w:rPr>
              <w:t>The extent to which the intended impacts been achieved or are expected to be achieved</w:t>
            </w:r>
            <w:r w:rsidR="009A30F3">
              <w:rPr>
                <w:noProof/>
                <w:webHidden/>
              </w:rPr>
              <w:tab/>
            </w:r>
            <w:r w:rsidR="009A30F3">
              <w:rPr>
                <w:noProof/>
                <w:webHidden/>
              </w:rPr>
              <w:fldChar w:fldCharType="begin"/>
            </w:r>
            <w:r w:rsidR="009A30F3">
              <w:rPr>
                <w:noProof/>
                <w:webHidden/>
              </w:rPr>
              <w:instrText xml:space="preserve"> PAGEREF _Toc9510288 \h </w:instrText>
            </w:r>
            <w:r w:rsidR="009A30F3">
              <w:rPr>
                <w:noProof/>
                <w:webHidden/>
              </w:rPr>
            </w:r>
            <w:r w:rsidR="009A30F3">
              <w:rPr>
                <w:noProof/>
                <w:webHidden/>
              </w:rPr>
              <w:fldChar w:fldCharType="separate"/>
            </w:r>
            <w:r w:rsidR="009A30F3">
              <w:rPr>
                <w:noProof/>
                <w:webHidden/>
              </w:rPr>
              <w:t>28</w:t>
            </w:r>
            <w:r w:rsidR="009A30F3">
              <w:rPr>
                <w:noProof/>
                <w:webHidden/>
              </w:rPr>
              <w:fldChar w:fldCharType="end"/>
            </w:r>
          </w:hyperlink>
        </w:p>
        <w:p w14:paraId="5D54F055" w14:textId="5B2B1ACC" w:rsidR="009A30F3" w:rsidRDefault="00F71CF8">
          <w:pPr>
            <w:pStyle w:val="TOC2"/>
            <w:tabs>
              <w:tab w:val="left" w:pos="880"/>
              <w:tab w:val="right" w:leader="dot" w:pos="9394"/>
            </w:tabs>
            <w:rPr>
              <w:rFonts w:asciiTheme="minorHAnsi" w:eastAsiaTheme="minorEastAsia" w:hAnsiTheme="minorHAnsi" w:cstheme="minorBidi"/>
              <w:noProof/>
              <w:color w:val="auto"/>
              <w:lang w:val="nl-NL" w:eastAsia="nl-NL"/>
            </w:rPr>
          </w:pPr>
          <w:hyperlink w:anchor="_Toc9510289" w:history="1">
            <w:r w:rsidR="009A30F3" w:rsidRPr="00D53166">
              <w:rPr>
                <w:rStyle w:val="Hyperlink"/>
                <w:rFonts w:cstheme="minorHAnsi"/>
                <w:noProof/>
              </w:rPr>
              <w:t>3.2.2</w:t>
            </w:r>
            <w:r w:rsidR="009A30F3">
              <w:rPr>
                <w:rFonts w:asciiTheme="minorHAnsi" w:eastAsiaTheme="minorEastAsia" w:hAnsiTheme="minorHAnsi" w:cstheme="minorBidi"/>
                <w:noProof/>
                <w:color w:val="auto"/>
                <w:lang w:val="nl-NL" w:eastAsia="nl-NL"/>
              </w:rPr>
              <w:tab/>
            </w:r>
            <w:r w:rsidR="009A30F3" w:rsidRPr="00D53166">
              <w:rPr>
                <w:rStyle w:val="Hyperlink"/>
                <w:rFonts w:cstheme="minorHAnsi"/>
                <w:noProof/>
              </w:rPr>
              <w:t>The extent to whether the outcome indicators chosen are sufficient to measure the outcomes</w:t>
            </w:r>
            <w:r w:rsidR="009A30F3">
              <w:rPr>
                <w:noProof/>
                <w:webHidden/>
              </w:rPr>
              <w:tab/>
            </w:r>
            <w:r w:rsidR="009A30F3">
              <w:rPr>
                <w:noProof/>
                <w:webHidden/>
              </w:rPr>
              <w:fldChar w:fldCharType="begin"/>
            </w:r>
            <w:r w:rsidR="009A30F3">
              <w:rPr>
                <w:noProof/>
                <w:webHidden/>
              </w:rPr>
              <w:instrText xml:space="preserve"> PAGEREF _Toc9510289 \h </w:instrText>
            </w:r>
            <w:r w:rsidR="009A30F3">
              <w:rPr>
                <w:noProof/>
                <w:webHidden/>
              </w:rPr>
            </w:r>
            <w:r w:rsidR="009A30F3">
              <w:rPr>
                <w:noProof/>
                <w:webHidden/>
              </w:rPr>
              <w:fldChar w:fldCharType="separate"/>
            </w:r>
            <w:r w:rsidR="009A30F3">
              <w:rPr>
                <w:noProof/>
                <w:webHidden/>
              </w:rPr>
              <w:t>29</w:t>
            </w:r>
            <w:r w:rsidR="009A30F3">
              <w:rPr>
                <w:noProof/>
                <w:webHidden/>
              </w:rPr>
              <w:fldChar w:fldCharType="end"/>
            </w:r>
          </w:hyperlink>
        </w:p>
        <w:p w14:paraId="1E94C36C" w14:textId="38D53721" w:rsidR="009A30F3" w:rsidRDefault="00F71CF8">
          <w:pPr>
            <w:pStyle w:val="TOC3"/>
            <w:tabs>
              <w:tab w:val="left" w:pos="1100"/>
              <w:tab w:val="right" w:leader="dot" w:pos="9394"/>
            </w:tabs>
            <w:rPr>
              <w:rFonts w:asciiTheme="minorHAnsi" w:eastAsiaTheme="minorEastAsia" w:hAnsiTheme="minorHAnsi" w:cstheme="minorBidi"/>
              <w:noProof/>
              <w:color w:val="auto"/>
              <w:lang w:val="nl-NL" w:eastAsia="nl-NL"/>
            </w:rPr>
          </w:pPr>
          <w:hyperlink w:anchor="_Toc9510290" w:history="1">
            <w:r w:rsidR="009A30F3" w:rsidRPr="00D53166">
              <w:rPr>
                <w:rStyle w:val="Hyperlink"/>
                <w:noProof/>
              </w:rPr>
              <w:t>3.2.3</w:t>
            </w:r>
            <w:r w:rsidR="009A30F3">
              <w:rPr>
                <w:rFonts w:asciiTheme="minorHAnsi" w:eastAsiaTheme="minorEastAsia" w:hAnsiTheme="minorHAnsi" w:cstheme="minorBidi"/>
                <w:noProof/>
                <w:color w:val="auto"/>
                <w:lang w:val="nl-NL" w:eastAsia="nl-NL"/>
              </w:rPr>
              <w:tab/>
            </w:r>
            <w:r w:rsidR="009A30F3" w:rsidRPr="00D53166">
              <w:rPr>
                <w:rStyle w:val="Hyperlink"/>
                <w:noProof/>
              </w:rPr>
              <w:t>The extent to which sufficient progress has been achieved vis-à-vis the outcomes as measured by the outcome indicators</w:t>
            </w:r>
            <w:r w:rsidR="009A30F3">
              <w:rPr>
                <w:noProof/>
                <w:webHidden/>
              </w:rPr>
              <w:tab/>
            </w:r>
            <w:r w:rsidR="009A30F3">
              <w:rPr>
                <w:noProof/>
                <w:webHidden/>
              </w:rPr>
              <w:fldChar w:fldCharType="begin"/>
            </w:r>
            <w:r w:rsidR="009A30F3">
              <w:rPr>
                <w:noProof/>
                <w:webHidden/>
              </w:rPr>
              <w:instrText xml:space="preserve"> PAGEREF _Toc9510290 \h </w:instrText>
            </w:r>
            <w:r w:rsidR="009A30F3">
              <w:rPr>
                <w:noProof/>
                <w:webHidden/>
              </w:rPr>
            </w:r>
            <w:r w:rsidR="009A30F3">
              <w:rPr>
                <w:noProof/>
                <w:webHidden/>
              </w:rPr>
              <w:fldChar w:fldCharType="separate"/>
            </w:r>
            <w:r w:rsidR="009A30F3">
              <w:rPr>
                <w:noProof/>
                <w:webHidden/>
              </w:rPr>
              <w:t>30</w:t>
            </w:r>
            <w:r w:rsidR="009A30F3">
              <w:rPr>
                <w:noProof/>
                <w:webHidden/>
              </w:rPr>
              <w:fldChar w:fldCharType="end"/>
            </w:r>
          </w:hyperlink>
        </w:p>
        <w:p w14:paraId="4C19D835" w14:textId="52B7B075" w:rsidR="009A30F3" w:rsidRDefault="00F71CF8">
          <w:pPr>
            <w:pStyle w:val="TOC2"/>
            <w:tabs>
              <w:tab w:val="left" w:pos="880"/>
              <w:tab w:val="right" w:leader="dot" w:pos="9394"/>
            </w:tabs>
            <w:rPr>
              <w:rFonts w:asciiTheme="minorHAnsi" w:eastAsiaTheme="minorEastAsia" w:hAnsiTheme="minorHAnsi" w:cstheme="minorBidi"/>
              <w:noProof/>
              <w:color w:val="auto"/>
              <w:lang w:val="nl-NL" w:eastAsia="nl-NL"/>
            </w:rPr>
          </w:pPr>
          <w:hyperlink w:anchor="_Toc9510291" w:history="1">
            <w:r w:rsidR="009A30F3" w:rsidRPr="00D53166">
              <w:rPr>
                <w:rStyle w:val="Hyperlink"/>
                <w:rFonts w:cstheme="minorHAnsi"/>
                <w:noProof/>
              </w:rPr>
              <w:t>3.2.4</w:t>
            </w:r>
            <w:r w:rsidR="009A30F3">
              <w:rPr>
                <w:rFonts w:asciiTheme="minorHAnsi" w:eastAsiaTheme="minorEastAsia" w:hAnsiTheme="minorHAnsi" w:cstheme="minorBidi"/>
                <w:noProof/>
                <w:color w:val="auto"/>
                <w:lang w:val="nl-NL" w:eastAsia="nl-NL"/>
              </w:rPr>
              <w:tab/>
            </w:r>
            <w:r w:rsidR="009A30F3" w:rsidRPr="00D53166">
              <w:rPr>
                <w:rStyle w:val="Hyperlink"/>
                <w:rFonts w:cstheme="minorHAnsi"/>
                <w:noProof/>
              </w:rPr>
              <w:t>The main factors (positive and negative) that have/are affecting the achievement of the outcomes: the extent to which these factors limited or facilitated progress towards the outcome</w:t>
            </w:r>
            <w:r w:rsidR="009A30F3">
              <w:rPr>
                <w:noProof/>
                <w:webHidden/>
              </w:rPr>
              <w:tab/>
            </w:r>
            <w:r w:rsidR="009A30F3">
              <w:rPr>
                <w:noProof/>
                <w:webHidden/>
              </w:rPr>
              <w:fldChar w:fldCharType="begin"/>
            </w:r>
            <w:r w:rsidR="009A30F3">
              <w:rPr>
                <w:noProof/>
                <w:webHidden/>
              </w:rPr>
              <w:instrText xml:space="preserve"> PAGEREF _Toc9510291 \h </w:instrText>
            </w:r>
            <w:r w:rsidR="009A30F3">
              <w:rPr>
                <w:noProof/>
                <w:webHidden/>
              </w:rPr>
            </w:r>
            <w:r w:rsidR="009A30F3">
              <w:rPr>
                <w:noProof/>
                <w:webHidden/>
              </w:rPr>
              <w:fldChar w:fldCharType="separate"/>
            </w:r>
            <w:r w:rsidR="009A30F3">
              <w:rPr>
                <w:noProof/>
                <w:webHidden/>
              </w:rPr>
              <w:t>31</w:t>
            </w:r>
            <w:r w:rsidR="009A30F3">
              <w:rPr>
                <w:noProof/>
                <w:webHidden/>
              </w:rPr>
              <w:fldChar w:fldCharType="end"/>
            </w:r>
          </w:hyperlink>
        </w:p>
        <w:p w14:paraId="16883828" w14:textId="1FC00221" w:rsidR="009A30F3" w:rsidRDefault="00F71CF8">
          <w:pPr>
            <w:pStyle w:val="TOC2"/>
            <w:tabs>
              <w:tab w:val="left" w:pos="880"/>
              <w:tab w:val="right" w:leader="dot" w:pos="9394"/>
            </w:tabs>
            <w:rPr>
              <w:rFonts w:asciiTheme="minorHAnsi" w:eastAsiaTheme="minorEastAsia" w:hAnsiTheme="minorHAnsi" w:cstheme="minorBidi"/>
              <w:noProof/>
              <w:color w:val="auto"/>
              <w:lang w:val="nl-NL" w:eastAsia="nl-NL"/>
            </w:rPr>
          </w:pPr>
          <w:hyperlink w:anchor="_Toc9510292" w:history="1">
            <w:r w:rsidR="009A30F3" w:rsidRPr="00D53166">
              <w:rPr>
                <w:rStyle w:val="Hyperlink"/>
                <w:rFonts w:cstheme="minorHAnsi"/>
                <w:noProof/>
              </w:rPr>
              <w:t>3.2.5</w:t>
            </w:r>
            <w:r w:rsidR="009A30F3">
              <w:rPr>
                <w:rFonts w:asciiTheme="minorHAnsi" w:eastAsiaTheme="minorEastAsia" w:hAnsiTheme="minorHAnsi" w:cstheme="minorBidi"/>
                <w:noProof/>
                <w:color w:val="auto"/>
                <w:lang w:val="nl-NL" w:eastAsia="nl-NL"/>
              </w:rPr>
              <w:tab/>
            </w:r>
            <w:r w:rsidR="009A30F3" w:rsidRPr="00D53166">
              <w:rPr>
                <w:rStyle w:val="Hyperlink"/>
                <w:rFonts w:cstheme="minorHAnsi"/>
                <w:noProof/>
              </w:rPr>
              <w:t>The extent to which UNDP contributed to gender empowerment/ gender equality</w:t>
            </w:r>
            <w:r w:rsidR="009A30F3">
              <w:rPr>
                <w:noProof/>
                <w:webHidden/>
              </w:rPr>
              <w:tab/>
            </w:r>
            <w:r w:rsidR="009A30F3">
              <w:rPr>
                <w:noProof/>
                <w:webHidden/>
              </w:rPr>
              <w:fldChar w:fldCharType="begin"/>
            </w:r>
            <w:r w:rsidR="009A30F3">
              <w:rPr>
                <w:noProof/>
                <w:webHidden/>
              </w:rPr>
              <w:instrText xml:space="preserve"> PAGEREF _Toc9510292 \h </w:instrText>
            </w:r>
            <w:r w:rsidR="009A30F3">
              <w:rPr>
                <w:noProof/>
                <w:webHidden/>
              </w:rPr>
            </w:r>
            <w:r w:rsidR="009A30F3">
              <w:rPr>
                <w:noProof/>
                <w:webHidden/>
              </w:rPr>
              <w:fldChar w:fldCharType="separate"/>
            </w:r>
            <w:r w:rsidR="009A30F3">
              <w:rPr>
                <w:noProof/>
                <w:webHidden/>
              </w:rPr>
              <w:t>32</w:t>
            </w:r>
            <w:r w:rsidR="009A30F3">
              <w:rPr>
                <w:noProof/>
                <w:webHidden/>
              </w:rPr>
              <w:fldChar w:fldCharType="end"/>
            </w:r>
          </w:hyperlink>
        </w:p>
        <w:p w14:paraId="02DF1447" w14:textId="319F871C" w:rsidR="009A30F3" w:rsidRDefault="00F71CF8">
          <w:pPr>
            <w:pStyle w:val="TOC2"/>
            <w:tabs>
              <w:tab w:val="left" w:pos="880"/>
              <w:tab w:val="right" w:leader="dot" w:pos="9394"/>
            </w:tabs>
            <w:rPr>
              <w:rFonts w:asciiTheme="minorHAnsi" w:eastAsiaTheme="minorEastAsia" w:hAnsiTheme="minorHAnsi" w:cstheme="minorBidi"/>
              <w:noProof/>
              <w:color w:val="auto"/>
              <w:lang w:val="nl-NL" w:eastAsia="nl-NL"/>
            </w:rPr>
          </w:pPr>
          <w:hyperlink w:anchor="_Toc9510293" w:history="1">
            <w:r w:rsidR="009A30F3" w:rsidRPr="00D53166">
              <w:rPr>
                <w:rStyle w:val="Hyperlink"/>
                <w:rFonts w:cstheme="minorHAnsi"/>
                <w:noProof/>
              </w:rPr>
              <w:t>3.2.6</w:t>
            </w:r>
            <w:r w:rsidR="009A30F3">
              <w:rPr>
                <w:rFonts w:asciiTheme="minorHAnsi" w:eastAsiaTheme="minorEastAsia" w:hAnsiTheme="minorHAnsi" w:cstheme="minorBidi"/>
                <w:noProof/>
                <w:color w:val="auto"/>
                <w:lang w:val="nl-NL" w:eastAsia="nl-NL"/>
              </w:rPr>
              <w:tab/>
            </w:r>
            <w:r w:rsidR="009A30F3" w:rsidRPr="00D53166">
              <w:rPr>
                <w:rStyle w:val="Hyperlink"/>
                <w:rFonts w:cstheme="minorHAnsi"/>
                <w:noProof/>
              </w:rPr>
              <w:t>Factors that influenced the differences in participation, benefits and results between women and men</w:t>
            </w:r>
            <w:r w:rsidR="009A30F3">
              <w:rPr>
                <w:noProof/>
                <w:webHidden/>
              </w:rPr>
              <w:tab/>
            </w:r>
            <w:r w:rsidR="009A30F3">
              <w:rPr>
                <w:noProof/>
                <w:webHidden/>
              </w:rPr>
              <w:fldChar w:fldCharType="begin"/>
            </w:r>
            <w:r w:rsidR="009A30F3">
              <w:rPr>
                <w:noProof/>
                <w:webHidden/>
              </w:rPr>
              <w:instrText xml:space="preserve"> PAGEREF _Toc9510293 \h </w:instrText>
            </w:r>
            <w:r w:rsidR="009A30F3">
              <w:rPr>
                <w:noProof/>
                <w:webHidden/>
              </w:rPr>
            </w:r>
            <w:r w:rsidR="009A30F3">
              <w:rPr>
                <w:noProof/>
                <w:webHidden/>
              </w:rPr>
              <w:fldChar w:fldCharType="separate"/>
            </w:r>
            <w:r w:rsidR="009A30F3">
              <w:rPr>
                <w:noProof/>
                <w:webHidden/>
              </w:rPr>
              <w:t>35</w:t>
            </w:r>
            <w:r w:rsidR="009A30F3">
              <w:rPr>
                <w:noProof/>
                <w:webHidden/>
              </w:rPr>
              <w:fldChar w:fldCharType="end"/>
            </w:r>
          </w:hyperlink>
        </w:p>
        <w:p w14:paraId="43198EAE" w14:textId="56D6F22E" w:rsidR="009A30F3" w:rsidRDefault="00F71CF8">
          <w:pPr>
            <w:pStyle w:val="TOC2"/>
            <w:tabs>
              <w:tab w:val="left" w:pos="880"/>
              <w:tab w:val="right" w:leader="dot" w:pos="9394"/>
            </w:tabs>
            <w:rPr>
              <w:rFonts w:asciiTheme="minorHAnsi" w:eastAsiaTheme="minorEastAsia" w:hAnsiTheme="minorHAnsi" w:cstheme="minorBidi"/>
              <w:noProof/>
              <w:color w:val="auto"/>
              <w:lang w:val="nl-NL" w:eastAsia="nl-NL"/>
            </w:rPr>
          </w:pPr>
          <w:hyperlink w:anchor="_Toc9510294" w:history="1">
            <w:r w:rsidR="009A30F3" w:rsidRPr="00D53166">
              <w:rPr>
                <w:rStyle w:val="Hyperlink"/>
                <w:rFonts w:cstheme="minorHAnsi"/>
                <w:noProof/>
              </w:rPr>
              <w:t>3.2.7</w:t>
            </w:r>
            <w:r w:rsidR="009A30F3">
              <w:rPr>
                <w:rFonts w:asciiTheme="minorHAnsi" w:eastAsiaTheme="minorEastAsia" w:hAnsiTheme="minorHAnsi" w:cstheme="minorBidi"/>
                <w:noProof/>
                <w:color w:val="auto"/>
                <w:lang w:val="nl-NL" w:eastAsia="nl-NL"/>
              </w:rPr>
              <w:tab/>
            </w:r>
            <w:r w:rsidR="009A30F3" w:rsidRPr="00D53166">
              <w:rPr>
                <w:rStyle w:val="Hyperlink"/>
                <w:rFonts w:cstheme="minorHAnsi"/>
                <w:noProof/>
              </w:rPr>
              <w:t>UNDP’s ability to develop national capacity in a sustainable manner (through holistic, participatory and gender–sensitive approach, building and strengthening institutional linkages, transparency and accountability, exposure to best practices in other countries, south-south cooperation)</w:t>
            </w:r>
            <w:r w:rsidR="009A30F3">
              <w:rPr>
                <w:noProof/>
                <w:webHidden/>
              </w:rPr>
              <w:tab/>
            </w:r>
            <w:r w:rsidR="009A30F3">
              <w:rPr>
                <w:noProof/>
                <w:webHidden/>
              </w:rPr>
              <w:fldChar w:fldCharType="begin"/>
            </w:r>
            <w:r w:rsidR="009A30F3">
              <w:rPr>
                <w:noProof/>
                <w:webHidden/>
              </w:rPr>
              <w:instrText xml:space="preserve"> PAGEREF _Toc9510294 \h </w:instrText>
            </w:r>
            <w:r w:rsidR="009A30F3">
              <w:rPr>
                <w:noProof/>
                <w:webHidden/>
              </w:rPr>
            </w:r>
            <w:r w:rsidR="009A30F3">
              <w:rPr>
                <w:noProof/>
                <w:webHidden/>
              </w:rPr>
              <w:fldChar w:fldCharType="separate"/>
            </w:r>
            <w:r w:rsidR="009A30F3">
              <w:rPr>
                <w:noProof/>
                <w:webHidden/>
              </w:rPr>
              <w:t>35</w:t>
            </w:r>
            <w:r w:rsidR="009A30F3">
              <w:rPr>
                <w:noProof/>
                <w:webHidden/>
              </w:rPr>
              <w:fldChar w:fldCharType="end"/>
            </w:r>
          </w:hyperlink>
        </w:p>
        <w:p w14:paraId="46838D78" w14:textId="7A3C0EA6" w:rsidR="009A30F3" w:rsidRDefault="00F71CF8">
          <w:pPr>
            <w:pStyle w:val="TOC2"/>
            <w:tabs>
              <w:tab w:val="left" w:pos="880"/>
              <w:tab w:val="right" w:leader="dot" w:pos="9394"/>
            </w:tabs>
            <w:rPr>
              <w:rFonts w:asciiTheme="minorHAnsi" w:eastAsiaTheme="minorEastAsia" w:hAnsiTheme="minorHAnsi" w:cstheme="minorBidi"/>
              <w:noProof/>
              <w:color w:val="auto"/>
              <w:lang w:val="nl-NL" w:eastAsia="nl-NL"/>
            </w:rPr>
          </w:pPr>
          <w:hyperlink w:anchor="_Toc9510295" w:history="1">
            <w:r w:rsidR="009A30F3" w:rsidRPr="00D53166">
              <w:rPr>
                <w:rStyle w:val="Hyperlink"/>
                <w:rFonts w:cstheme="minorHAnsi"/>
                <w:noProof/>
              </w:rPr>
              <w:t>3.2.8</w:t>
            </w:r>
            <w:r w:rsidR="009A30F3">
              <w:rPr>
                <w:rFonts w:asciiTheme="minorHAnsi" w:eastAsiaTheme="minorEastAsia" w:hAnsiTheme="minorHAnsi" w:cstheme="minorBidi"/>
                <w:noProof/>
                <w:color w:val="auto"/>
                <w:lang w:val="nl-NL" w:eastAsia="nl-NL"/>
              </w:rPr>
              <w:tab/>
            </w:r>
            <w:r w:rsidR="009A30F3" w:rsidRPr="00D53166">
              <w:rPr>
                <w:rStyle w:val="Hyperlink"/>
                <w:rFonts w:cstheme="minorHAnsi"/>
                <w:noProof/>
              </w:rPr>
              <w:t>UNDP’s ability to respond to changing circumstances and requirements in capacity development</w:t>
            </w:r>
            <w:r w:rsidR="009A30F3">
              <w:rPr>
                <w:noProof/>
                <w:webHidden/>
              </w:rPr>
              <w:tab/>
            </w:r>
            <w:r w:rsidR="009A30F3">
              <w:rPr>
                <w:noProof/>
                <w:webHidden/>
              </w:rPr>
              <w:fldChar w:fldCharType="begin"/>
            </w:r>
            <w:r w:rsidR="009A30F3">
              <w:rPr>
                <w:noProof/>
                <w:webHidden/>
              </w:rPr>
              <w:instrText xml:space="preserve"> PAGEREF _Toc9510295 \h </w:instrText>
            </w:r>
            <w:r w:rsidR="009A30F3">
              <w:rPr>
                <w:noProof/>
                <w:webHidden/>
              </w:rPr>
            </w:r>
            <w:r w:rsidR="009A30F3">
              <w:rPr>
                <w:noProof/>
                <w:webHidden/>
              </w:rPr>
              <w:fldChar w:fldCharType="separate"/>
            </w:r>
            <w:r w:rsidR="009A30F3">
              <w:rPr>
                <w:noProof/>
                <w:webHidden/>
              </w:rPr>
              <w:t>36</w:t>
            </w:r>
            <w:r w:rsidR="009A30F3">
              <w:rPr>
                <w:noProof/>
                <w:webHidden/>
              </w:rPr>
              <w:fldChar w:fldCharType="end"/>
            </w:r>
          </w:hyperlink>
        </w:p>
        <w:p w14:paraId="3FD7006C" w14:textId="60D5E663" w:rsidR="009A30F3" w:rsidRDefault="00F71CF8">
          <w:pPr>
            <w:pStyle w:val="TOC2"/>
            <w:tabs>
              <w:tab w:val="left" w:pos="880"/>
              <w:tab w:val="right" w:leader="dot" w:pos="9394"/>
            </w:tabs>
            <w:rPr>
              <w:rFonts w:asciiTheme="minorHAnsi" w:eastAsiaTheme="minorEastAsia" w:hAnsiTheme="minorHAnsi" w:cstheme="minorBidi"/>
              <w:noProof/>
              <w:color w:val="auto"/>
              <w:lang w:val="nl-NL" w:eastAsia="nl-NL"/>
            </w:rPr>
          </w:pPr>
          <w:hyperlink w:anchor="_Toc9510296" w:history="1">
            <w:r w:rsidR="009A30F3" w:rsidRPr="00D53166">
              <w:rPr>
                <w:rStyle w:val="Hyperlink"/>
                <w:rFonts w:cstheme="minorHAnsi"/>
                <w:noProof/>
              </w:rPr>
              <w:t>3.2.9</w:t>
            </w:r>
            <w:r w:rsidR="009A30F3">
              <w:rPr>
                <w:rFonts w:asciiTheme="minorHAnsi" w:eastAsiaTheme="minorEastAsia" w:hAnsiTheme="minorHAnsi" w:cstheme="minorBidi"/>
                <w:noProof/>
                <w:color w:val="auto"/>
                <w:lang w:val="nl-NL" w:eastAsia="nl-NL"/>
              </w:rPr>
              <w:tab/>
            </w:r>
            <w:r w:rsidR="009A30F3" w:rsidRPr="00D53166">
              <w:rPr>
                <w:rStyle w:val="Hyperlink"/>
                <w:rFonts w:cstheme="minorHAnsi"/>
                <w:noProof/>
              </w:rPr>
              <w:t>The extent to which different outcome definitions feed into each other and possible synergy between these.</w:t>
            </w:r>
            <w:r w:rsidR="009A30F3">
              <w:rPr>
                <w:noProof/>
                <w:webHidden/>
              </w:rPr>
              <w:tab/>
            </w:r>
            <w:r w:rsidR="009A30F3">
              <w:rPr>
                <w:noProof/>
                <w:webHidden/>
              </w:rPr>
              <w:fldChar w:fldCharType="begin"/>
            </w:r>
            <w:r w:rsidR="009A30F3">
              <w:rPr>
                <w:noProof/>
                <w:webHidden/>
              </w:rPr>
              <w:instrText xml:space="preserve"> PAGEREF _Toc9510296 \h </w:instrText>
            </w:r>
            <w:r w:rsidR="009A30F3">
              <w:rPr>
                <w:noProof/>
                <w:webHidden/>
              </w:rPr>
            </w:r>
            <w:r w:rsidR="009A30F3">
              <w:rPr>
                <w:noProof/>
                <w:webHidden/>
              </w:rPr>
              <w:fldChar w:fldCharType="separate"/>
            </w:r>
            <w:r w:rsidR="009A30F3">
              <w:rPr>
                <w:noProof/>
                <w:webHidden/>
              </w:rPr>
              <w:t>36</w:t>
            </w:r>
            <w:r w:rsidR="009A30F3">
              <w:rPr>
                <w:noProof/>
                <w:webHidden/>
              </w:rPr>
              <w:fldChar w:fldCharType="end"/>
            </w:r>
          </w:hyperlink>
        </w:p>
        <w:p w14:paraId="3638022E" w14:textId="5C6F64D1" w:rsidR="009A30F3" w:rsidRDefault="00F71CF8">
          <w:pPr>
            <w:pStyle w:val="TOC1"/>
            <w:tabs>
              <w:tab w:val="left" w:pos="660"/>
              <w:tab w:val="right" w:leader="dot" w:pos="9394"/>
            </w:tabs>
            <w:rPr>
              <w:rFonts w:asciiTheme="minorHAnsi" w:eastAsiaTheme="minorEastAsia" w:hAnsiTheme="minorHAnsi" w:cstheme="minorBidi"/>
              <w:noProof/>
              <w:color w:val="auto"/>
              <w:lang w:val="nl-NL" w:eastAsia="nl-NL"/>
            </w:rPr>
          </w:pPr>
          <w:hyperlink w:anchor="_Toc9510297" w:history="1">
            <w:r w:rsidR="009A30F3" w:rsidRPr="00D53166">
              <w:rPr>
                <w:rStyle w:val="Hyperlink"/>
                <w:noProof/>
              </w:rPr>
              <w:t>3.3</w:t>
            </w:r>
            <w:r w:rsidR="009A30F3">
              <w:rPr>
                <w:rFonts w:asciiTheme="minorHAnsi" w:eastAsiaTheme="minorEastAsia" w:hAnsiTheme="minorHAnsi" w:cstheme="minorBidi"/>
                <w:noProof/>
                <w:color w:val="auto"/>
                <w:lang w:val="nl-NL" w:eastAsia="nl-NL"/>
              </w:rPr>
              <w:tab/>
            </w:r>
            <w:r w:rsidR="009A30F3" w:rsidRPr="00D53166">
              <w:rPr>
                <w:rStyle w:val="Hyperlink"/>
                <w:noProof/>
              </w:rPr>
              <w:t>Efficiency</w:t>
            </w:r>
            <w:r w:rsidR="009A30F3">
              <w:rPr>
                <w:noProof/>
                <w:webHidden/>
              </w:rPr>
              <w:tab/>
            </w:r>
            <w:r w:rsidR="009A30F3">
              <w:rPr>
                <w:noProof/>
                <w:webHidden/>
              </w:rPr>
              <w:fldChar w:fldCharType="begin"/>
            </w:r>
            <w:r w:rsidR="009A30F3">
              <w:rPr>
                <w:noProof/>
                <w:webHidden/>
              </w:rPr>
              <w:instrText xml:space="preserve"> PAGEREF _Toc9510297 \h </w:instrText>
            </w:r>
            <w:r w:rsidR="009A30F3">
              <w:rPr>
                <w:noProof/>
                <w:webHidden/>
              </w:rPr>
            </w:r>
            <w:r w:rsidR="009A30F3">
              <w:rPr>
                <w:noProof/>
                <w:webHidden/>
              </w:rPr>
              <w:fldChar w:fldCharType="separate"/>
            </w:r>
            <w:r w:rsidR="009A30F3">
              <w:rPr>
                <w:noProof/>
                <w:webHidden/>
              </w:rPr>
              <w:t>37</w:t>
            </w:r>
            <w:r w:rsidR="009A30F3">
              <w:rPr>
                <w:noProof/>
                <w:webHidden/>
              </w:rPr>
              <w:fldChar w:fldCharType="end"/>
            </w:r>
          </w:hyperlink>
        </w:p>
        <w:p w14:paraId="1DB87B79" w14:textId="67FDE8E7" w:rsidR="009A30F3" w:rsidRDefault="00F71CF8">
          <w:pPr>
            <w:pStyle w:val="TOC3"/>
            <w:tabs>
              <w:tab w:val="left" w:pos="1320"/>
              <w:tab w:val="right" w:leader="dot" w:pos="9394"/>
            </w:tabs>
            <w:rPr>
              <w:rFonts w:asciiTheme="minorHAnsi" w:eastAsiaTheme="minorEastAsia" w:hAnsiTheme="minorHAnsi" w:cstheme="minorBidi"/>
              <w:noProof/>
              <w:color w:val="auto"/>
              <w:lang w:val="nl-NL" w:eastAsia="nl-NL"/>
            </w:rPr>
          </w:pPr>
          <w:hyperlink w:anchor="_Toc9510298" w:history="1">
            <w:r w:rsidR="009A30F3" w:rsidRPr="00D53166">
              <w:rPr>
                <w:rStyle w:val="Hyperlink"/>
                <w:noProof/>
              </w:rPr>
              <w:t xml:space="preserve">3.3.1 </w:t>
            </w:r>
            <w:r w:rsidR="009A30F3">
              <w:rPr>
                <w:rFonts w:asciiTheme="minorHAnsi" w:eastAsiaTheme="minorEastAsia" w:hAnsiTheme="minorHAnsi" w:cstheme="minorBidi"/>
                <w:noProof/>
                <w:color w:val="auto"/>
                <w:lang w:val="nl-NL" w:eastAsia="nl-NL"/>
              </w:rPr>
              <w:tab/>
            </w:r>
            <w:r w:rsidR="009A30F3" w:rsidRPr="00D53166">
              <w:rPr>
                <w:rStyle w:val="Hyperlink"/>
                <w:noProof/>
              </w:rPr>
              <w:t>The extent to which outcomes derive from efficient use of resources</w:t>
            </w:r>
            <w:r w:rsidR="009A30F3">
              <w:rPr>
                <w:noProof/>
                <w:webHidden/>
              </w:rPr>
              <w:tab/>
            </w:r>
            <w:r w:rsidR="009A30F3">
              <w:rPr>
                <w:noProof/>
                <w:webHidden/>
              </w:rPr>
              <w:fldChar w:fldCharType="begin"/>
            </w:r>
            <w:r w:rsidR="009A30F3">
              <w:rPr>
                <w:noProof/>
                <w:webHidden/>
              </w:rPr>
              <w:instrText xml:space="preserve"> PAGEREF _Toc9510298 \h </w:instrText>
            </w:r>
            <w:r w:rsidR="009A30F3">
              <w:rPr>
                <w:noProof/>
                <w:webHidden/>
              </w:rPr>
            </w:r>
            <w:r w:rsidR="009A30F3">
              <w:rPr>
                <w:noProof/>
                <w:webHidden/>
              </w:rPr>
              <w:fldChar w:fldCharType="separate"/>
            </w:r>
            <w:r w:rsidR="009A30F3">
              <w:rPr>
                <w:noProof/>
                <w:webHidden/>
              </w:rPr>
              <w:t>37</w:t>
            </w:r>
            <w:r w:rsidR="009A30F3">
              <w:rPr>
                <w:noProof/>
                <w:webHidden/>
              </w:rPr>
              <w:fldChar w:fldCharType="end"/>
            </w:r>
          </w:hyperlink>
        </w:p>
        <w:p w14:paraId="4965A5DA" w14:textId="3E307CA6" w:rsidR="009A30F3" w:rsidRDefault="00F71CF8">
          <w:pPr>
            <w:pStyle w:val="TOC3"/>
            <w:tabs>
              <w:tab w:val="left" w:pos="1100"/>
              <w:tab w:val="right" w:leader="dot" w:pos="9394"/>
            </w:tabs>
            <w:rPr>
              <w:rFonts w:asciiTheme="minorHAnsi" w:eastAsiaTheme="minorEastAsia" w:hAnsiTheme="minorHAnsi" w:cstheme="minorBidi"/>
              <w:noProof/>
              <w:color w:val="auto"/>
              <w:lang w:val="nl-NL" w:eastAsia="nl-NL"/>
            </w:rPr>
          </w:pPr>
          <w:hyperlink w:anchor="_Toc9510299" w:history="1">
            <w:r w:rsidR="009A30F3" w:rsidRPr="00D53166">
              <w:rPr>
                <w:rStyle w:val="Hyperlink"/>
                <w:noProof/>
              </w:rPr>
              <w:t>3.3.2</w:t>
            </w:r>
            <w:r w:rsidR="009A30F3">
              <w:rPr>
                <w:rFonts w:asciiTheme="minorHAnsi" w:eastAsiaTheme="minorEastAsia" w:hAnsiTheme="minorHAnsi" w:cstheme="minorBidi"/>
                <w:noProof/>
                <w:color w:val="auto"/>
                <w:lang w:val="nl-NL" w:eastAsia="nl-NL"/>
              </w:rPr>
              <w:tab/>
            </w:r>
            <w:r w:rsidR="009A30F3" w:rsidRPr="00D53166">
              <w:rPr>
                <w:rStyle w:val="Hyperlink"/>
                <w:noProof/>
              </w:rPr>
              <w:t>The extent to which UNDP has contributed to the outcomes versus that of its partners</w:t>
            </w:r>
            <w:r w:rsidR="009A30F3">
              <w:rPr>
                <w:noProof/>
                <w:webHidden/>
              </w:rPr>
              <w:tab/>
            </w:r>
            <w:r w:rsidR="009A30F3">
              <w:rPr>
                <w:noProof/>
                <w:webHidden/>
              </w:rPr>
              <w:fldChar w:fldCharType="begin"/>
            </w:r>
            <w:r w:rsidR="009A30F3">
              <w:rPr>
                <w:noProof/>
                <w:webHidden/>
              </w:rPr>
              <w:instrText xml:space="preserve"> PAGEREF _Toc9510299 \h </w:instrText>
            </w:r>
            <w:r w:rsidR="009A30F3">
              <w:rPr>
                <w:noProof/>
                <w:webHidden/>
              </w:rPr>
            </w:r>
            <w:r w:rsidR="009A30F3">
              <w:rPr>
                <w:noProof/>
                <w:webHidden/>
              </w:rPr>
              <w:fldChar w:fldCharType="separate"/>
            </w:r>
            <w:r w:rsidR="009A30F3">
              <w:rPr>
                <w:noProof/>
                <w:webHidden/>
              </w:rPr>
              <w:t>38</w:t>
            </w:r>
            <w:r w:rsidR="009A30F3">
              <w:rPr>
                <w:noProof/>
                <w:webHidden/>
              </w:rPr>
              <w:fldChar w:fldCharType="end"/>
            </w:r>
          </w:hyperlink>
        </w:p>
        <w:p w14:paraId="5B986E51" w14:textId="4C6AA8A2" w:rsidR="009A30F3" w:rsidRDefault="00F71CF8">
          <w:pPr>
            <w:pStyle w:val="TOC2"/>
            <w:tabs>
              <w:tab w:val="left" w:pos="880"/>
              <w:tab w:val="right" w:leader="dot" w:pos="9394"/>
            </w:tabs>
            <w:rPr>
              <w:rFonts w:asciiTheme="minorHAnsi" w:eastAsiaTheme="minorEastAsia" w:hAnsiTheme="minorHAnsi" w:cstheme="minorBidi"/>
              <w:noProof/>
              <w:color w:val="auto"/>
              <w:lang w:val="nl-NL" w:eastAsia="nl-NL"/>
            </w:rPr>
          </w:pPr>
          <w:hyperlink w:anchor="_Toc9510300" w:history="1">
            <w:r w:rsidR="009A30F3" w:rsidRPr="00D53166">
              <w:rPr>
                <w:rStyle w:val="Hyperlink"/>
                <w:noProof/>
              </w:rPr>
              <w:t>3.4</w:t>
            </w:r>
            <w:r w:rsidR="009A30F3">
              <w:rPr>
                <w:rFonts w:asciiTheme="minorHAnsi" w:eastAsiaTheme="minorEastAsia" w:hAnsiTheme="minorHAnsi" w:cstheme="minorBidi"/>
                <w:noProof/>
                <w:color w:val="auto"/>
                <w:lang w:val="nl-NL" w:eastAsia="nl-NL"/>
              </w:rPr>
              <w:tab/>
            </w:r>
            <w:r w:rsidR="009A30F3" w:rsidRPr="00D53166">
              <w:rPr>
                <w:rStyle w:val="Hyperlink"/>
                <w:noProof/>
              </w:rPr>
              <w:t>Sustainability:</w:t>
            </w:r>
            <w:r w:rsidR="009A30F3">
              <w:rPr>
                <w:noProof/>
                <w:webHidden/>
              </w:rPr>
              <w:tab/>
            </w:r>
            <w:r w:rsidR="009A30F3">
              <w:rPr>
                <w:noProof/>
                <w:webHidden/>
              </w:rPr>
              <w:fldChar w:fldCharType="begin"/>
            </w:r>
            <w:r w:rsidR="009A30F3">
              <w:rPr>
                <w:noProof/>
                <w:webHidden/>
              </w:rPr>
              <w:instrText xml:space="preserve"> PAGEREF _Toc9510300 \h </w:instrText>
            </w:r>
            <w:r w:rsidR="009A30F3">
              <w:rPr>
                <w:noProof/>
                <w:webHidden/>
              </w:rPr>
            </w:r>
            <w:r w:rsidR="009A30F3">
              <w:rPr>
                <w:noProof/>
                <w:webHidden/>
              </w:rPr>
              <w:fldChar w:fldCharType="separate"/>
            </w:r>
            <w:r w:rsidR="009A30F3">
              <w:rPr>
                <w:noProof/>
                <w:webHidden/>
              </w:rPr>
              <w:t>38</w:t>
            </w:r>
            <w:r w:rsidR="009A30F3">
              <w:rPr>
                <w:noProof/>
                <w:webHidden/>
              </w:rPr>
              <w:fldChar w:fldCharType="end"/>
            </w:r>
          </w:hyperlink>
        </w:p>
        <w:p w14:paraId="01CCF644" w14:textId="746578A8" w:rsidR="009A30F3" w:rsidRDefault="00F71CF8">
          <w:pPr>
            <w:pStyle w:val="TOC2"/>
            <w:tabs>
              <w:tab w:val="left" w:pos="880"/>
              <w:tab w:val="right" w:leader="dot" w:pos="9394"/>
            </w:tabs>
            <w:rPr>
              <w:rFonts w:asciiTheme="minorHAnsi" w:eastAsiaTheme="minorEastAsia" w:hAnsiTheme="minorHAnsi" w:cstheme="minorBidi"/>
              <w:noProof/>
              <w:color w:val="auto"/>
              <w:lang w:val="nl-NL" w:eastAsia="nl-NL"/>
            </w:rPr>
          </w:pPr>
          <w:hyperlink w:anchor="_Toc9510301" w:history="1">
            <w:r w:rsidR="009A30F3" w:rsidRPr="00D53166">
              <w:rPr>
                <w:rStyle w:val="Hyperlink"/>
                <w:rFonts w:cstheme="minorHAnsi"/>
                <w:noProof/>
              </w:rPr>
              <w:t>3.4.1</w:t>
            </w:r>
            <w:r w:rsidR="009A30F3">
              <w:rPr>
                <w:rFonts w:asciiTheme="minorHAnsi" w:eastAsiaTheme="minorEastAsia" w:hAnsiTheme="minorHAnsi" w:cstheme="minorBidi"/>
                <w:noProof/>
                <w:color w:val="auto"/>
                <w:lang w:val="nl-NL" w:eastAsia="nl-NL"/>
              </w:rPr>
              <w:tab/>
            </w:r>
            <w:r w:rsidR="009A30F3" w:rsidRPr="00D53166">
              <w:rPr>
                <w:rStyle w:val="Hyperlink"/>
                <w:rFonts w:cstheme="minorHAnsi"/>
                <w:noProof/>
              </w:rPr>
              <w:t>The extent to which benefits/activities continue after the programme cycle</w:t>
            </w:r>
            <w:r w:rsidR="009A30F3">
              <w:rPr>
                <w:noProof/>
                <w:webHidden/>
              </w:rPr>
              <w:tab/>
            </w:r>
            <w:r w:rsidR="009A30F3">
              <w:rPr>
                <w:noProof/>
                <w:webHidden/>
              </w:rPr>
              <w:fldChar w:fldCharType="begin"/>
            </w:r>
            <w:r w:rsidR="009A30F3">
              <w:rPr>
                <w:noProof/>
                <w:webHidden/>
              </w:rPr>
              <w:instrText xml:space="preserve"> PAGEREF _Toc9510301 \h </w:instrText>
            </w:r>
            <w:r w:rsidR="009A30F3">
              <w:rPr>
                <w:noProof/>
                <w:webHidden/>
              </w:rPr>
            </w:r>
            <w:r w:rsidR="009A30F3">
              <w:rPr>
                <w:noProof/>
                <w:webHidden/>
              </w:rPr>
              <w:fldChar w:fldCharType="separate"/>
            </w:r>
            <w:r w:rsidR="009A30F3">
              <w:rPr>
                <w:noProof/>
                <w:webHidden/>
              </w:rPr>
              <w:t>38</w:t>
            </w:r>
            <w:r w:rsidR="009A30F3">
              <w:rPr>
                <w:noProof/>
                <w:webHidden/>
              </w:rPr>
              <w:fldChar w:fldCharType="end"/>
            </w:r>
          </w:hyperlink>
        </w:p>
        <w:p w14:paraId="2F104434" w14:textId="0C3354C5" w:rsidR="009A30F3" w:rsidRDefault="00F71CF8">
          <w:pPr>
            <w:pStyle w:val="TOC2"/>
            <w:tabs>
              <w:tab w:val="left" w:pos="880"/>
              <w:tab w:val="right" w:leader="dot" w:pos="9394"/>
            </w:tabs>
            <w:rPr>
              <w:rFonts w:asciiTheme="minorHAnsi" w:eastAsiaTheme="minorEastAsia" w:hAnsiTheme="minorHAnsi" w:cstheme="minorBidi"/>
              <w:noProof/>
              <w:color w:val="auto"/>
              <w:lang w:val="nl-NL" w:eastAsia="nl-NL"/>
            </w:rPr>
          </w:pPr>
          <w:hyperlink w:anchor="_Toc9510302" w:history="1">
            <w:r w:rsidR="009A30F3" w:rsidRPr="00D53166">
              <w:rPr>
                <w:rStyle w:val="Hyperlink"/>
                <w:rFonts w:cstheme="minorHAnsi"/>
                <w:noProof/>
              </w:rPr>
              <w:t>3.4.2</w:t>
            </w:r>
            <w:r w:rsidR="009A30F3">
              <w:rPr>
                <w:rFonts w:asciiTheme="minorHAnsi" w:eastAsiaTheme="minorEastAsia" w:hAnsiTheme="minorHAnsi" w:cstheme="minorBidi"/>
                <w:noProof/>
                <w:color w:val="auto"/>
                <w:lang w:val="nl-NL" w:eastAsia="nl-NL"/>
              </w:rPr>
              <w:tab/>
            </w:r>
            <w:r w:rsidR="009A30F3" w:rsidRPr="00D53166">
              <w:rPr>
                <w:rStyle w:val="Hyperlink"/>
                <w:rFonts w:cstheme="minorHAnsi"/>
                <w:noProof/>
              </w:rPr>
              <w:t>The prospect of the sustainability and replicability of UNDP interventions related to the outcome</w:t>
            </w:r>
            <w:r w:rsidR="009A30F3">
              <w:rPr>
                <w:noProof/>
                <w:webHidden/>
              </w:rPr>
              <w:tab/>
            </w:r>
            <w:r w:rsidR="009A30F3">
              <w:rPr>
                <w:noProof/>
                <w:webHidden/>
              </w:rPr>
              <w:fldChar w:fldCharType="begin"/>
            </w:r>
            <w:r w:rsidR="009A30F3">
              <w:rPr>
                <w:noProof/>
                <w:webHidden/>
              </w:rPr>
              <w:instrText xml:space="preserve"> PAGEREF _Toc9510302 \h </w:instrText>
            </w:r>
            <w:r w:rsidR="009A30F3">
              <w:rPr>
                <w:noProof/>
                <w:webHidden/>
              </w:rPr>
            </w:r>
            <w:r w:rsidR="009A30F3">
              <w:rPr>
                <w:noProof/>
                <w:webHidden/>
              </w:rPr>
              <w:fldChar w:fldCharType="separate"/>
            </w:r>
            <w:r w:rsidR="009A30F3">
              <w:rPr>
                <w:noProof/>
                <w:webHidden/>
              </w:rPr>
              <w:t>38</w:t>
            </w:r>
            <w:r w:rsidR="009A30F3">
              <w:rPr>
                <w:noProof/>
                <w:webHidden/>
              </w:rPr>
              <w:fldChar w:fldCharType="end"/>
            </w:r>
          </w:hyperlink>
        </w:p>
        <w:p w14:paraId="1E154CE5" w14:textId="2C96E055" w:rsidR="009A30F3" w:rsidRDefault="00F71CF8">
          <w:pPr>
            <w:pStyle w:val="TOC1"/>
            <w:tabs>
              <w:tab w:val="left" w:pos="660"/>
              <w:tab w:val="right" w:leader="dot" w:pos="9394"/>
            </w:tabs>
            <w:rPr>
              <w:rFonts w:asciiTheme="minorHAnsi" w:eastAsiaTheme="minorEastAsia" w:hAnsiTheme="minorHAnsi" w:cstheme="minorBidi"/>
              <w:noProof/>
              <w:color w:val="auto"/>
              <w:lang w:val="nl-NL" w:eastAsia="nl-NL"/>
            </w:rPr>
          </w:pPr>
          <w:hyperlink w:anchor="_Toc9510303" w:history="1">
            <w:r w:rsidR="009A30F3" w:rsidRPr="00D53166">
              <w:rPr>
                <w:rStyle w:val="Hyperlink"/>
                <w:rFonts w:cstheme="minorHAnsi"/>
                <w:noProof/>
              </w:rPr>
              <w:t>3.5</w:t>
            </w:r>
            <w:r w:rsidR="009A30F3">
              <w:rPr>
                <w:rFonts w:asciiTheme="minorHAnsi" w:eastAsiaTheme="minorEastAsia" w:hAnsiTheme="minorHAnsi" w:cstheme="minorBidi"/>
                <w:noProof/>
                <w:color w:val="auto"/>
                <w:lang w:val="nl-NL" w:eastAsia="nl-NL"/>
              </w:rPr>
              <w:tab/>
            </w:r>
            <w:r w:rsidR="009A30F3" w:rsidRPr="00D53166">
              <w:rPr>
                <w:rStyle w:val="Hyperlink"/>
                <w:rFonts w:cstheme="minorHAnsi"/>
                <w:noProof/>
              </w:rPr>
              <w:t>Degree of Change</w:t>
            </w:r>
            <w:r w:rsidR="009A30F3">
              <w:rPr>
                <w:noProof/>
                <w:webHidden/>
              </w:rPr>
              <w:tab/>
            </w:r>
            <w:r w:rsidR="009A30F3">
              <w:rPr>
                <w:noProof/>
                <w:webHidden/>
              </w:rPr>
              <w:fldChar w:fldCharType="begin"/>
            </w:r>
            <w:r w:rsidR="009A30F3">
              <w:rPr>
                <w:noProof/>
                <w:webHidden/>
              </w:rPr>
              <w:instrText xml:space="preserve"> PAGEREF _Toc9510303 \h </w:instrText>
            </w:r>
            <w:r w:rsidR="009A30F3">
              <w:rPr>
                <w:noProof/>
                <w:webHidden/>
              </w:rPr>
            </w:r>
            <w:r w:rsidR="009A30F3">
              <w:rPr>
                <w:noProof/>
                <w:webHidden/>
              </w:rPr>
              <w:fldChar w:fldCharType="separate"/>
            </w:r>
            <w:r w:rsidR="009A30F3">
              <w:rPr>
                <w:noProof/>
                <w:webHidden/>
              </w:rPr>
              <w:t>39</w:t>
            </w:r>
            <w:r w:rsidR="009A30F3">
              <w:rPr>
                <w:noProof/>
                <w:webHidden/>
              </w:rPr>
              <w:fldChar w:fldCharType="end"/>
            </w:r>
          </w:hyperlink>
        </w:p>
        <w:p w14:paraId="3233BB0B" w14:textId="49535BBC" w:rsidR="009A30F3" w:rsidRDefault="00F71CF8">
          <w:pPr>
            <w:pStyle w:val="TOC2"/>
            <w:tabs>
              <w:tab w:val="left" w:pos="880"/>
              <w:tab w:val="right" w:leader="dot" w:pos="9394"/>
            </w:tabs>
            <w:rPr>
              <w:rFonts w:asciiTheme="minorHAnsi" w:eastAsiaTheme="minorEastAsia" w:hAnsiTheme="minorHAnsi" w:cstheme="minorBidi"/>
              <w:noProof/>
              <w:color w:val="auto"/>
              <w:lang w:val="nl-NL" w:eastAsia="nl-NL"/>
            </w:rPr>
          </w:pPr>
          <w:hyperlink w:anchor="_Toc9510304" w:history="1">
            <w:r w:rsidR="009A30F3" w:rsidRPr="00D53166">
              <w:rPr>
                <w:rStyle w:val="Hyperlink"/>
                <w:rFonts w:cstheme="minorHAnsi"/>
                <w:noProof/>
              </w:rPr>
              <w:t>3.5.1</w:t>
            </w:r>
            <w:r w:rsidR="009A30F3">
              <w:rPr>
                <w:rFonts w:asciiTheme="minorHAnsi" w:eastAsiaTheme="minorEastAsia" w:hAnsiTheme="minorHAnsi" w:cstheme="minorBidi"/>
                <w:noProof/>
                <w:color w:val="auto"/>
                <w:lang w:val="nl-NL" w:eastAsia="nl-NL"/>
              </w:rPr>
              <w:tab/>
            </w:r>
            <w:r w:rsidR="009A30F3" w:rsidRPr="00D53166">
              <w:rPr>
                <w:rStyle w:val="Hyperlink"/>
                <w:rFonts w:cstheme="minorHAnsi"/>
                <w:noProof/>
              </w:rPr>
              <w:t>The positive or negative, intended or unintended changes brought about by UNDP’s intervention in these outcomes</w:t>
            </w:r>
            <w:r w:rsidR="009A30F3">
              <w:rPr>
                <w:noProof/>
                <w:webHidden/>
              </w:rPr>
              <w:tab/>
            </w:r>
            <w:r w:rsidR="009A30F3">
              <w:rPr>
                <w:noProof/>
                <w:webHidden/>
              </w:rPr>
              <w:fldChar w:fldCharType="begin"/>
            </w:r>
            <w:r w:rsidR="009A30F3">
              <w:rPr>
                <w:noProof/>
                <w:webHidden/>
              </w:rPr>
              <w:instrText xml:space="preserve"> PAGEREF _Toc9510304 \h </w:instrText>
            </w:r>
            <w:r w:rsidR="009A30F3">
              <w:rPr>
                <w:noProof/>
                <w:webHidden/>
              </w:rPr>
            </w:r>
            <w:r w:rsidR="009A30F3">
              <w:rPr>
                <w:noProof/>
                <w:webHidden/>
              </w:rPr>
              <w:fldChar w:fldCharType="separate"/>
            </w:r>
            <w:r w:rsidR="009A30F3">
              <w:rPr>
                <w:noProof/>
                <w:webHidden/>
              </w:rPr>
              <w:t>39</w:t>
            </w:r>
            <w:r w:rsidR="009A30F3">
              <w:rPr>
                <w:noProof/>
                <w:webHidden/>
              </w:rPr>
              <w:fldChar w:fldCharType="end"/>
            </w:r>
          </w:hyperlink>
        </w:p>
        <w:p w14:paraId="059B6446" w14:textId="1511F708" w:rsidR="009A30F3" w:rsidRDefault="00F71CF8">
          <w:pPr>
            <w:pStyle w:val="TOC2"/>
            <w:tabs>
              <w:tab w:val="left" w:pos="880"/>
              <w:tab w:val="right" w:leader="dot" w:pos="9394"/>
            </w:tabs>
            <w:rPr>
              <w:rFonts w:asciiTheme="minorHAnsi" w:eastAsiaTheme="minorEastAsia" w:hAnsiTheme="minorHAnsi" w:cstheme="minorBidi"/>
              <w:noProof/>
              <w:color w:val="auto"/>
              <w:lang w:val="nl-NL" w:eastAsia="nl-NL"/>
            </w:rPr>
          </w:pPr>
          <w:hyperlink w:anchor="_Toc9510305" w:history="1">
            <w:r w:rsidR="009A30F3" w:rsidRPr="00D53166">
              <w:rPr>
                <w:rStyle w:val="Hyperlink"/>
                <w:rFonts w:cstheme="minorHAnsi"/>
                <w:noProof/>
              </w:rPr>
              <w:t>3.5.2</w:t>
            </w:r>
            <w:r w:rsidR="009A30F3">
              <w:rPr>
                <w:rFonts w:asciiTheme="minorHAnsi" w:eastAsiaTheme="minorEastAsia" w:hAnsiTheme="minorHAnsi" w:cstheme="minorBidi"/>
                <w:noProof/>
                <w:color w:val="auto"/>
                <w:lang w:val="nl-NL" w:eastAsia="nl-NL"/>
              </w:rPr>
              <w:tab/>
            </w:r>
            <w:r w:rsidR="009A30F3" w:rsidRPr="00D53166">
              <w:rPr>
                <w:rStyle w:val="Hyperlink"/>
                <w:rFonts w:cstheme="minorHAnsi"/>
                <w:noProof/>
              </w:rPr>
              <w:t>The key contributions that UNDP has made/is making to the outcome</w:t>
            </w:r>
            <w:r w:rsidR="009A30F3">
              <w:rPr>
                <w:noProof/>
                <w:webHidden/>
              </w:rPr>
              <w:tab/>
            </w:r>
            <w:r w:rsidR="009A30F3">
              <w:rPr>
                <w:noProof/>
                <w:webHidden/>
              </w:rPr>
              <w:fldChar w:fldCharType="begin"/>
            </w:r>
            <w:r w:rsidR="009A30F3">
              <w:rPr>
                <w:noProof/>
                <w:webHidden/>
              </w:rPr>
              <w:instrText xml:space="preserve"> PAGEREF _Toc9510305 \h </w:instrText>
            </w:r>
            <w:r w:rsidR="009A30F3">
              <w:rPr>
                <w:noProof/>
                <w:webHidden/>
              </w:rPr>
            </w:r>
            <w:r w:rsidR="009A30F3">
              <w:rPr>
                <w:noProof/>
                <w:webHidden/>
              </w:rPr>
              <w:fldChar w:fldCharType="separate"/>
            </w:r>
            <w:r w:rsidR="009A30F3">
              <w:rPr>
                <w:noProof/>
                <w:webHidden/>
              </w:rPr>
              <w:t>41</w:t>
            </w:r>
            <w:r w:rsidR="009A30F3">
              <w:rPr>
                <w:noProof/>
                <w:webHidden/>
              </w:rPr>
              <w:fldChar w:fldCharType="end"/>
            </w:r>
          </w:hyperlink>
        </w:p>
        <w:p w14:paraId="35628BA6" w14:textId="71C224DD" w:rsidR="009A30F3" w:rsidRDefault="00F71CF8">
          <w:pPr>
            <w:pStyle w:val="TOC1"/>
            <w:tabs>
              <w:tab w:val="left" w:pos="440"/>
              <w:tab w:val="right" w:leader="dot" w:pos="9394"/>
            </w:tabs>
            <w:rPr>
              <w:rFonts w:asciiTheme="minorHAnsi" w:eastAsiaTheme="minorEastAsia" w:hAnsiTheme="minorHAnsi" w:cstheme="minorBidi"/>
              <w:noProof/>
              <w:color w:val="auto"/>
              <w:lang w:val="nl-NL" w:eastAsia="nl-NL"/>
            </w:rPr>
          </w:pPr>
          <w:hyperlink w:anchor="_Toc9510306" w:history="1">
            <w:r w:rsidR="009A30F3" w:rsidRPr="00D53166">
              <w:rPr>
                <w:rStyle w:val="Hyperlink"/>
                <w:noProof/>
              </w:rPr>
              <w:t>5.</w:t>
            </w:r>
            <w:r w:rsidR="009A30F3">
              <w:rPr>
                <w:rFonts w:asciiTheme="minorHAnsi" w:eastAsiaTheme="minorEastAsia" w:hAnsiTheme="minorHAnsi" w:cstheme="minorBidi"/>
                <w:noProof/>
                <w:color w:val="auto"/>
                <w:lang w:val="nl-NL" w:eastAsia="nl-NL"/>
              </w:rPr>
              <w:tab/>
            </w:r>
            <w:r w:rsidR="009A30F3" w:rsidRPr="00D53166">
              <w:rPr>
                <w:rStyle w:val="Hyperlink"/>
                <w:noProof/>
              </w:rPr>
              <w:t>The extent to which the outcome is achieved, or progress has been made</w:t>
            </w:r>
            <w:r w:rsidR="009A30F3">
              <w:rPr>
                <w:noProof/>
                <w:webHidden/>
              </w:rPr>
              <w:tab/>
            </w:r>
            <w:r w:rsidR="009A30F3">
              <w:rPr>
                <w:noProof/>
                <w:webHidden/>
              </w:rPr>
              <w:fldChar w:fldCharType="begin"/>
            </w:r>
            <w:r w:rsidR="009A30F3">
              <w:rPr>
                <w:noProof/>
                <w:webHidden/>
              </w:rPr>
              <w:instrText xml:space="preserve"> PAGEREF _Toc9510306 \h </w:instrText>
            </w:r>
            <w:r w:rsidR="009A30F3">
              <w:rPr>
                <w:noProof/>
                <w:webHidden/>
              </w:rPr>
            </w:r>
            <w:r w:rsidR="009A30F3">
              <w:rPr>
                <w:noProof/>
                <w:webHidden/>
              </w:rPr>
              <w:fldChar w:fldCharType="separate"/>
            </w:r>
            <w:r w:rsidR="009A30F3">
              <w:rPr>
                <w:noProof/>
                <w:webHidden/>
              </w:rPr>
              <w:t>42</w:t>
            </w:r>
            <w:r w:rsidR="009A30F3">
              <w:rPr>
                <w:noProof/>
                <w:webHidden/>
              </w:rPr>
              <w:fldChar w:fldCharType="end"/>
            </w:r>
          </w:hyperlink>
        </w:p>
        <w:p w14:paraId="20943E51" w14:textId="6386A4F4" w:rsidR="009A30F3" w:rsidRDefault="00F71CF8">
          <w:pPr>
            <w:pStyle w:val="TOC1"/>
            <w:tabs>
              <w:tab w:val="left" w:pos="440"/>
              <w:tab w:val="right" w:leader="dot" w:pos="9394"/>
            </w:tabs>
            <w:rPr>
              <w:rFonts w:asciiTheme="minorHAnsi" w:eastAsiaTheme="minorEastAsia" w:hAnsiTheme="minorHAnsi" w:cstheme="minorBidi"/>
              <w:noProof/>
              <w:color w:val="auto"/>
              <w:lang w:val="nl-NL" w:eastAsia="nl-NL"/>
            </w:rPr>
          </w:pPr>
          <w:hyperlink w:anchor="_Toc9510307" w:history="1">
            <w:r w:rsidR="009A30F3" w:rsidRPr="00D53166">
              <w:rPr>
                <w:rStyle w:val="Hyperlink"/>
                <w:noProof/>
              </w:rPr>
              <w:t>5.</w:t>
            </w:r>
            <w:r w:rsidR="009A30F3">
              <w:rPr>
                <w:rFonts w:asciiTheme="minorHAnsi" w:eastAsiaTheme="minorEastAsia" w:hAnsiTheme="minorHAnsi" w:cstheme="minorBidi"/>
                <w:noProof/>
                <w:color w:val="auto"/>
                <w:lang w:val="nl-NL" w:eastAsia="nl-NL"/>
              </w:rPr>
              <w:tab/>
            </w:r>
            <w:r w:rsidR="009A30F3" w:rsidRPr="00D53166">
              <w:rPr>
                <w:rStyle w:val="Hyperlink"/>
                <w:noProof/>
              </w:rPr>
              <w:t>The extent to which UNDP made significant contributions in terms of strategic outputs</w:t>
            </w:r>
            <w:r w:rsidR="009A30F3">
              <w:rPr>
                <w:noProof/>
                <w:webHidden/>
              </w:rPr>
              <w:tab/>
            </w:r>
            <w:r w:rsidR="009A30F3">
              <w:rPr>
                <w:noProof/>
                <w:webHidden/>
              </w:rPr>
              <w:fldChar w:fldCharType="begin"/>
            </w:r>
            <w:r w:rsidR="009A30F3">
              <w:rPr>
                <w:noProof/>
                <w:webHidden/>
              </w:rPr>
              <w:instrText xml:space="preserve"> PAGEREF _Toc9510307 \h </w:instrText>
            </w:r>
            <w:r w:rsidR="009A30F3">
              <w:rPr>
                <w:noProof/>
                <w:webHidden/>
              </w:rPr>
            </w:r>
            <w:r w:rsidR="009A30F3">
              <w:rPr>
                <w:noProof/>
                <w:webHidden/>
              </w:rPr>
              <w:fldChar w:fldCharType="separate"/>
            </w:r>
            <w:r w:rsidR="009A30F3">
              <w:rPr>
                <w:noProof/>
                <w:webHidden/>
              </w:rPr>
              <w:t>42</w:t>
            </w:r>
            <w:r w:rsidR="009A30F3">
              <w:rPr>
                <w:noProof/>
                <w:webHidden/>
              </w:rPr>
              <w:fldChar w:fldCharType="end"/>
            </w:r>
          </w:hyperlink>
        </w:p>
        <w:p w14:paraId="72276930" w14:textId="6B241E2C" w:rsidR="009A30F3" w:rsidRDefault="00F71CF8">
          <w:pPr>
            <w:pStyle w:val="TOC1"/>
            <w:tabs>
              <w:tab w:val="left" w:pos="440"/>
              <w:tab w:val="right" w:leader="dot" w:pos="9394"/>
            </w:tabs>
            <w:rPr>
              <w:rFonts w:asciiTheme="minorHAnsi" w:eastAsiaTheme="minorEastAsia" w:hAnsiTheme="minorHAnsi" w:cstheme="minorBidi"/>
              <w:noProof/>
              <w:color w:val="auto"/>
              <w:lang w:val="nl-NL" w:eastAsia="nl-NL"/>
            </w:rPr>
          </w:pPr>
          <w:hyperlink w:anchor="_Toc9510308" w:history="1">
            <w:r w:rsidR="009A30F3" w:rsidRPr="00D53166">
              <w:rPr>
                <w:rStyle w:val="Hyperlink"/>
                <w:noProof/>
              </w:rPr>
              <w:t>6.</w:t>
            </w:r>
            <w:r w:rsidR="009A30F3">
              <w:rPr>
                <w:rFonts w:asciiTheme="minorHAnsi" w:eastAsiaTheme="minorEastAsia" w:hAnsiTheme="minorHAnsi" w:cstheme="minorBidi"/>
                <w:noProof/>
                <w:color w:val="auto"/>
                <w:lang w:val="nl-NL" w:eastAsia="nl-NL"/>
              </w:rPr>
              <w:tab/>
            </w:r>
            <w:r w:rsidR="009A30F3" w:rsidRPr="00D53166">
              <w:rPr>
                <w:rStyle w:val="Hyperlink"/>
                <w:noProof/>
              </w:rPr>
              <w:t>UNDP’s partnerships</w:t>
            </w:r>
            <w:r w:rsidR="009A30F3">
              <w:rPr>
                <w:noProof/>
                <w:webHidden/>
              </w:rPr>
              <w:tab/>
            </w:r>
            <w:r w:rsidR="009A30F3">
              <w:rPr>
                <w:noProof/>
                <w:webHidden/>
              </w:rPr>
              <w:fldChar w:fldCharType="begin"/>
            </w:r>
            <w:r w:rsidR="009A30F3">
              <w:rPr>
                <w:noProof/>
                <w:webHidden/>
              </w:rPr>
              <w:instrText xml:space="preserve"> PAGEREF _Toc9510308 \h </w:instrText>
            </w:r>
            <w:r w:rsidR="009A30F3">
              <w:rPr>
                <w:noProof/>
                <w:webHidden/>
              </w:rPr>
            </w:r>
            <w:r w:rsidR="009A30F3">
              <w:rPr>
                <w:noProof/>
                <w:webHidden/>
              </w:rPr>
              <w:fldChar w:fldCharType="separate"/>
            </w:r>
            <w:r w:rsidR="009A30F3">
              <w:rPr>
                <w:noProof/>
                <w:webHidden/>
              </w:rPr>
              <w:t>45</w:t>
            </w:r>
            <w:r w:rsidR="009A30F3">
              <w:rPr>
                <w:noProof/>
                <w:webHidden/>
              </w:rPr>
              <w:fldChar w:fldCharType="end"/>
            </w:r>
          </w:hyperlink>
        </w:p>
        <w:p w14:paraId="6CFB4661" w14:textId="53E089FB" w:rsidR="009A30F3" w:rsidRDefault="00F71CF8">
          <w:pPr>
            <w:pStyle w:val="TOC2"/>
            <w:tabs>
              <w:tab w:val="left" w:pos="880"/>
              <w:tab w:val="right" w:leader="dot" w:pos="9394"/>
            </w:tabs>
            <w:rPr>
              <w:rFonts w:asciiTheme="minorHAnsi" w:eastAsiaTheme="minorEastAsia" w:hAnsiTheme="minorHAnsi" w:cstheme="minorBidi"/>
              <w:noProof/>
              <w:color w:val="auto"/>
              <w:lang w:val="nl-NL" w:eastAsia="nl-NL"/>
            </w:rPr>
          </w:pPr>
          <w:hyperlink w:anchor="_Toc9510309" w:history="1">
            <w:r w:rsidR="009A30F3" w:rsidRPr="00D53166">
              <w:rPr>
                <w:rStyle w:val="Hyperlink"/>
                <w:noProof/>
              </w:rPr>
              <w:t>6.1</w:t>
            </w:r>
            <w:r w:rsidR="009A30F3">
              <w:rPr>
                <w:rFonts w:asciiTheme="minorHAnsi" w:eastAsiaTheme="minorEastAsia" w:hAnsiTheme="minorHAnsi" w:cstheme="minorBidi"/>
                <w:noProof/>
                <w:color w:val="auto"/>
                <w:lang w:val="nl-NL" w:eastAsia="nl-NL"/>
              </w:rPr>
              <w:tab/>
            </w:r>
            <w:r w:rsidR="009A30F3" w:rsidRPr="00D53166">
              <w:rPr>
                <w:rStyle w:val="Hyperlink"/>
                <w:noProof/>
              </w:rPr>
              <w:t>The appropriateness and effectiveness of UNDP’s partnership strategy</w:t>
            </w:r>
            <w:r w:rsidR="009A30F3">
              <w:rPr>
                <w:noProof/>
                <w:webHidden/>
              </w:rPr>
              <w:tab/>
            </w:r>
            <w:r w:rsidR="009A30F3">
              <w:rPr>
                <w:noProof/>
                <w:webHidden/>
              </w:rPr>
              <w:fldChar w:fldCharType="begin"/>
            </w:r>
            <w:r w:rsidR="009A30F3">
              <w:rPr>
                <w:noProof/>
                <w:webHidden/>
              </w:rPr>
              <w:instrText xml:space="preserve"> PAGEREF _Toc9510309 \h </w:instrText>
            </w:r>
            <w:r w:rsidR="009A30F3">
              <w:rPr>
                <w:noProof/>
                <w:webHidden/>
              </w:rPr>
            </w:r>
            <w:r w:rsidR="009A30F3">
              <w:rPr>
                <w:noProof/>
                <w:webHidden/>
              </w:rPr>
              <w:fldChar w:fldCharType="separate"/>
            </w:r>
            <w:r w:rsidR="009A30F3">
              <w:rPr>
                <w:noProof/>
                <w:webHidden/>
              </w:rPr>
              <w:t>45</w:t>
            </w:r>
            <w:r w:rsidR="009A30F3">
              <w:rPr>
                <w:noProof/>
                <w:webHidden/>
              </w:rPr>
              <w:fldChar w:fldCharType="end"/>
            </w:r>
          </w:hyperlink>
        </w:p>
        <w:p w14:paraId="7EC7DF76" w14:textId="4564FA29" w:rsidR="009A30F3" w:rsidRDefault="00F71CF8">
          <w:pPr>
            <w:pStyle w:val="TOC2"/>
            <w:tabs>
              <w:tab w:val="left" w:pos="880"/>
              <w:tab w:val="right" w:leader="dot" w:pos="9394"/>
            </w:tabs>
            <w:rPr>
              <w:rFonts w:asciiTheme="minorHAnsi" w:eastAsiaTheme="minorEastAsia" w:hAnsiTheme="minorHAnsi" w:cstheme="minorBidi"/>
              <w:noProof/>
              <w:color w:val="auto"/>
              <w:lang w:val="nl-NL" w:eastAsia="nl-NL"/>
            </w:rPr>
          </w:pPr>
          <w:hyperlink w:anchor="_Toc9510310" w:history="1">
            <w:r w:rsidR="009A30F3" w:rsidRPr="00D53166">
              <w:rPr>
                <w:rStyle w:val="Hyperlink"/>
                <w:noProof/>
              </w:rPr>
              <w:t>6.2</w:t>
            </w:r>
            <w:r w:rsidR="009A30F3">
              <w:rPr>
                <w:rFonts w:asciiTheme="minorHAnsi" w:eastAsiaTheme="minorEastAsia" w:hAnsiTheme="minorHAnsi" w:cstheme="minorBidi"/>
                <w:noProof/>
                <w:color w:val="auto"/>
                <w:lang w:val="nl-NL" w:eastAsia="nl-NL"/>
              </w:rPr>
              <w:tab/>
            </w:r>
            <w:r w:rsidR="009A30F3" w:rsidRPr="00D53166">
              <w:rPr>
                <w:rStyle w:val="Hyperlink"/>
                <w:noProof/>
              </w:rPr>
              <w:t>UNDP’s capacity regarding the management of partnerships</w:t>
            </w:r>
            <w:r w:rsidR="009A30F3">
              <w:rPr>
                <w:noProof/>
                <w:webHidden/>
              </w:rPr>
              <w:tab/>
            </w:r>
            <w:r w:rsidR="009A30F3">
              <w:rPr>
                <w:noProof/>
                <w:webHidden/>
              </w:rPr>
              <w:fldChar w:fldCharType="begin"/>
            </w:r>
            <w:r w:rsidR="009A30F3">
              <w:rPr>
                <w:noProof/>
                <w:webHidden/>
              </w:rPr>
              <w:instrText xml:space="preserve"> PAGEREF _Toc9510310 \h </w:instrText>
            </w:r>
            <w:r w:rsidR="009A30F3">
              <w:rPr>
                <w:noProof/>
                <w:webHidden/>
              </w:rPr>
            </w:r>
            <w:r w:rsidR="009A30F3">
              <w:rPr>
                <w:noProof/>
                <w:webHidden/>
              </w:rPr>
              <w:fldChar w:fldCharType="separate"/>
            </w:r>
            <w:r w:rsidR="009A30F3">
              <w:rPr>
                <w:noProof/>
                <w:webHidden/>
              </w:rPr>
              <w:t>45</w:t>
            </w:r>
            <w:r w:rsidR="009A30F3">
              <w:rPr>
                <w:noProof/>
                <w:webHidden/>
              </w:rPr>
              <w:fldChar w:fldCharType="end"/>
            </w:r>
          </w:hyperlink>
        </w:p>
        <w:p w14:paraId="54D4A52E" w14:textId="699658EE" w:rsidR="009A30F3" w:rsidRDefault="00F71CF8">
          <w:pPr>
            <w:pStyle w:val="TOC2"/>
            <w:tabs>
              <w:tab w:val="left" w:pos="880"/>
              <w:tab w:val="right" w:leader="dot" w:pos="9394"/>
            </w:tabs>
            <w:rPr>
              <w:rFonts w:asciiTheme="minorHAnsi" w:eastAsiaTheme="minorEastAsia" w:hAnsiTheme="minorHAnsi" w:cstheme="minorBidi"/>
              <w:noProof/>
              <w:color w:val="auto"/>
              <w:lang w:val="nl-NL" w:eastAsia="nl-NL"/>
            </w:rPr>
          </w:pPr>
          <w:hyperlink w:anchor="_Toc9510311" w:history="1">
            <w:r w:rsidR="009A30F3" w:rsidRPr="00D53166">
              <w:rPr>
                <w:rStyle w:val="Hyperlink"/>
                <w:noProof/>
              </w:rPr>
              <w:t>6.3</w:t>
            </w:r>
            <w:r w:rsidR="009A30F3">
              <w:rPr>
                <w:rFonts w:asciiTheme="minorHAnsi" w:eastAsiaTheme="minorEastAsia" w:hAnsiTheme="minorHAnsi" w:cstheme="minorBidi"/>
                <w:noProof/>
                <w:color w:val="auto"/>
                <w:lang w:val="nl-NL" w:eastAsia="nl-NL"/>
              </w:rPr>
              <w:tab/>
            </w:r>
            <w:r w:rsidR="009A30F3" w:rsidRPr="00D53166">
              <w:rPr>
                <w:rStyle w:val="Hyperlink"/>
                <w:noProof/>
              </w:rPr>
              <w:t>UNDP’s ability to bring together various partners across sectoral lines</w:t>
            </w:r>
            <w:r w:rsidR="009A30F3">
              <w:rPr>
                <w:noProof/>
                <w:webHidden/>
              </w:rPr>
              <w:tab/>
            </w:r>
            <w:r w:rsidR="009A30F3">
              <w:rPr>
                <w:noProof/>
                <w:webHidden/>
              </w:rPr>
              <w:fldChar w:fldCharType="begin"/>
            </w:r>
            <w:r w:rsidR="009A30F3">
              <w:rPr>
                <w:noProof/>
                <w:webHidden/>
              </w:rPr>
              <w:instrText xml:space="preserve"> PAGEREF _Toc9510311 \h </w:instrText>
            </w:r>
            <w:r w:rsidR="009A30F3">
              <w:rPr>
                <w:noProof/>
                <w:webHidden/>
              </w:rPr>
            </w:r>
            <w:r w:rsidR="009A30F3">
              <w:rPr>
                <w:noProof/>
                <w:webHidden/>
              </w:rPr>
              <w:fldChar w:fldCharType="separate"/>
            </w:r>
            <w:r w:rsidR="009A30F3">
              <w:rPr>
                <w:noProof/>
                <w:webHidden/>
              </w:rPr>
              <w:t>46</w:t>
            </w:r>
            <w:r w:rsidR="009A30F3">
              <w:rPr>
                <w:noProof/>
                <w:webHidden/>
              </w:rPr>
              <w:fldChar w:fldCharType="end"/>
            </w:r>
          </w:hyperlink>
        </w:p>
        <w:p w14:paraId="7CD1C487" w14:textId="6B07035B" w:rsidR="009A30F3" w:rsidRDefault="00F71CF8">
          <w:pPr>
            <w:pStyle w:val="TOC1"/>
            <w:tabs>
              <w:tab w:val="left" w:pos="440"/>
              <w:tab w:val="right" w:leader="dot" w:pos="9394"/>
            </w:tabs>
            <w:rPr>
              <w:rFonts w:asciiTheme="minorHAnsi" w:eastAsiaTheme="minorEastAsia" w:hAnsiTheme="minorHAnsi" w:cstheme="minorBidi"/>
              <w:noProof/>
              <w:color w:val="auto"/>
              <w:lang w:val="nl-NL" w:eastAsia="nl-NL"/>
            </w:rPr>
          </w:pPr>
          <w:hyperlink w:anchor="_Toc9510312" w:history="1">
            <w:r w:rsidR="009A30F3" w:rsidRPr="00D53166">
              <w:rPr>
                <w:rStyle w:val="Hyperlink"/>
                <w:noProof/>
              </w:rPr>
              <w:t>7.</w:t>
            </w:r>
            <w:r w:rsidR="009A30F3">
              <w:rPr>
                <w:rFonts w:asciiTheme="minorHAnsi" w:eastAsiaTheme="minorEastAsia" w:hAnsiTheme="minorHAnsi" w:cstheme="minorBidi"/>
                <w:noProof/>
                <w:color w:val="auto"/>
                <w:lang w:val="nl-NL" w:eastAsia="nl-NL"/>
              </w:rPr>
              <w:tab/>
            </w:r>
            <w:r w:rsidR="009A30F3" w:rsidRPr="00D53166">
              <w:rPr>
                <w:rStyle w:val="Hyperlink"/>
                <w:noProof/>
              </w:rPr>
              <w:t>UNDP’s positioning</w:t>
            </w:r>
            <w:r w:rsidR="009A30F3">
              <w:rPr>
                <w:noProof/>
                <w:webHidden/>
              </w:rPr>
              <w:tab/>
            </w:r>
            <w:r w:rsidR="009A30F3">
              <w:rPr>
                <w:noProof/>
                <w:webHidden/>
              </w:rPr>
              <w:fldChar w:fldCharType="begin"/>
            </w:r>
            <w:r w:rsidR="009A30F3">
              <w:rPr>
                <w:noProof/>
                <w:webHidden/>
              </w:rPr>
              <w:instrText xml:space="preserve"> PAGEREF _Toc9510312 \h </w:instrText>
            </w:r>
            <w:r w:rsidR="009A30F3">
              <w:rPr>
                <w:noProof/>
                <w:webHidden/>
              </w:rPr>
            </w:r>
            <w:r w:rsidR="009A30F3">
              <w:rPr>
                <w:noProof/>
                <w:webHidden/>
              </w:rPr>
              <w:fldChar w:fldCharType="separate"/>
            </w:r>
            <w:r w:rsidR="009A30F3">
              <w:rPr>
                <w:noProof/>
                <w:webHidden/>
              </w:rPr>
              <w:t>47</w:t>
            </w:r>
            <w:r w:rsidR="009A30F3">
              <w:rPr>
                <w:noProof/>
                <w:webHidden/>
              </w:rPr>
              <w:fldChar w:fldCharType="end"/>
            </w:r>
          </w:hyperlink>
        </w:p>
        <w:p w14:paraId="166D61B0" w14:textId="124F4279" w:rsidR="009A30F3" w:rsidRDefault="00F71CF8">
          <w:pPr>
            <w:pStyle w:val="TOC2"/>
            <w:tabs>
              <w:tab w:val="right" w:leader="dot" w:pos="9394"/>
            </w:tabs>
            <w:rPr>
              <w:rFonts w:asciiTheme="minorHAnsi" w:eastAsiaTheme="minorEastAsia" w:hAnsiTheme="minorHAnsi" w:cstheme="minorBidi"/>
              <w:noProof/>
              <w:color w:val="auto"/>
              <w:lang w:val="nl-NL" w:eastAsia="nl-NL"/>
            </w:rPr>
          </w:pPr>
          <w:hyperlink w:anchor="_Toc9510313" w:history="1">
            <w:r w:rsidR="009A30F3" w:rsidRPr="00D53166">
              <w:rPr>
                <w:rStyle w:val="Hyperlink"/>
                <w:rFonts w:cstheme="minorHAnsi"/>
                <w:noProof/>
              </w:rPr>
              <w:t>7.1 UNDP’s strategic positioning and comparative advantage</w:t>
            </w:r>
            <w:r w:rsidR="009A30F3">
              <w:rPr>
                <w:noProof/>
                <w:webHidden/>
              </w:rPr>
              <w:tab/>
            </w:r>
            <w:r w:rsidR="009A30F3">
              <w:rPr>
                <w:noProof/>
                <w:webHidden/>
              </w:rPr>
              <w:fldChar w:fldCharType="begin"/>
            </w:r>
            <w:r w:rsidR="009A30F3">
              <w:rPr>
                <w:noProof/>
                <w:webHidden/>
              </w:rPr>
              <w:instrText xml:space="preserve"> PAGEREF _Toc9510313 \h </w:instrText>
            </w:r>
            <w:r w:rsidR="009A30F3">
              <w:rPr>
                <w:noProof/>
                <w:webHidden/>
              </w:rPr>
            </w:r>
            <w:r w:rsidR="009A30F3">
              <w:rPr>
                <w:noProof/>
                <w:webHidden/>
              </w:rPr>
              <w:fldChar w:fldCharType="separate"/>
            </w:r>
            <w:r w:rsidR="009A30F3">
              <w:rPr>
                <w:noProof/>
                <w:webHidden/>
              </w:rPr>
              <w:t>47</w:t>
            </w:r>
            <w:r w:rsidR="009A30F3">
              <w:rPr>
                <w:noProof/>
                <w:webHidden/>
              </w:rPr>
              <w:fldChar w:fldCharType="end"/>
            </w:r>
          </w:hyperlink>
        </w:p>
        <w:p w14:paraId="7D494D1D" w14:textId="73483D5F" w:rsidR="009A30F3" w:rsidRDefault="00F71CF8">
          <w:pPr>
            <w:pStyle w:val="TOC2"/>
            <w:tabs>
              <w:tab w:val="right" w:leader="dot" w:pos="9394"/>
            </w:tabs>
            <w:rPr>
              <w:rFonts w:asciiTheme="minorHAnsi" w:eastAsiaTheme="minorEastAsia" w:hAnsiTheme="minorHAnsi" w:cstheme="minorBidi"/>
              <w:noProof/>
              <w:color w:val="auto"/>
              <w:lang w:val="nl-NL" w:eastAsia="nl-NL"/>
            </w:rPr>
          </w:pPr>
          <w:hyperlink w:anchor="_Toc9510314" w:history="1">
            <w:r w:rsidR="009A30F3" w:rsidRPr="00D53166">
              <w:rPr>
                <w:rStyle w:val="Hyperlink"/>
                <w:rFonts w:cstheme="minorHAnsi"/>
                <w:noProof/>
              </w:rPr>
              <w:t>7.2. UNDP’s role in an Upper Middle-Income Country (UMIC)</w:t>
            </w:r>
            <w:r w:rsidR="009A30F3">
              <w:rPr>
                <w:noProof/>
                <w:webHidden/>
              </w:rPr>
              <w:tab/>
            </w:r>
            <w:r w:rsidR="009A30F3">
              <w:rPr>
                <w:noProof/>
                <w:webHidden/>
              </w:rPr>
              <w:fldChar w:fldCharType="begin"/>
            </w:r>
            <w:r w:rsidR="009A30F3">
              <w:rPr>
                <w:noProof/>
                <w:webHidden/>
              </w:rPr>
              <w:instrText xml:space="preserve"> PAGEREF _Toc9510314 \h </w:instrText>
            </w:r>
            <w:r w:rsidR="009A30F3">
              <w:rPr>
                <w:noProof/>
                <w:webHidden/>
              </w:rPr>
            </w:r>
            <w:r w:rsidR="009A30F3">
              <w:rPr>
                <w:noProof/>
                <w:webHidden/>
              </w:rPr>
              <w:fldChar w:fldCharType="separate"/>
            </w:r>
            <w:r w:rsidR="009A30F3">
              <w:rPr>
                <w:noProof/>
                <w:webHidden/>
              </w:rPr>
              <w:t>48</w:t>
            </w:r>
            <w:r w:rsidR="009A30F3">
              <w:rPr>
                <w:noProof/>
                <w:webHidden/>
              </w:rPr>
              <w:fldChar w:fldCharType="end"/>
            </w:r>
          </w:hyperlink>
        </w:p>
        <w:p w14:paraId="002049E0" w14:textId="70F0B73D" w:rsidR="009A30F3" w:rsidRDefault="00F71CF8">
          <w:pPr>
            <w:pStyle w:val="TOC2"/>
            <w:tabs>
              <w:tab w:val="right" w:leader="dot" w:pos="9394"/>
            </w:tabs>
            <w:rPr>
              <w:rFonts w:asciiTheme="minorHAnsi" w:eastAsiaTheme="minorEastAsia" w:hAnsiTheme="minorHAnsi" w:cstheme="minorBidi"/>
              <w:noProof/>
              <w:color w:val="auto"/>
              <w:lang w:val="nl-NL" w:eastAsia="nl-NL"/>
            </w:rPr>
          </w:pPr>
          <w:hyperlink w:anchor="_Toc9510315" w:history="1">
            <w:r w:rsidR="009A30F3" w:rsidRPr="00D53166">
              <w:rPr>
                <w:rStyle w:val="Hyperlink"/>
                <w:rFonts w:cstheme="minorHAnsi"/>
                <w:noProof/>
              </w:rPr>
              <w:t>7.3 UNDP’s support for the inclusive and democratic governance and its contribution to the attainment and understanding of the SDGs</w:t>
            </w:r>
            <w:r w:rsidR="009A30F3">
              <w:rPr>
                <w:noProof/>
                <w:webHidden/>
              </w:rPr>
              <w:tab/>
            </w:r>
            <w:r w:rsidR="009A30F3">
              <w:rPr>
                <w:noProof/>
                <w:webHidden/>
              </w:rPr>
              <w:fldChar w:fldCharType="begin"/>
            </w:r>
            <w:r w:rsidR="009A30F3">
              <w:rPr>
                <w:noProof/>
                <w:webHidden/>
              </w:rPr>
              <w:instrText xml:space="preserve"> PAGEREF _Toc9510315 \h </w:instrText>
            </w:r>
            <w:r w:rsidR="009A30F3">
              <w:rPr>
                <w:noProof/>
                <w:webHidden/>
              </w:rPr>
            </w:r>
            <w:r w:rsidR="009A30F3">
              <w:rPr>
                <w:noProof/>
                <w:webHidden/>
              </w:rPr>
              <w:fldChar w:fldCharType="separate"/>
            </w:r>
            <w:r w:rsidR="009A30F3">
              <w:rPr>
                <w:noProof/>
                <w:webHidden/>
              </w:rPr>
              <w:t>48</w:t>
            </w:r>
            <w:r w:rsidR="009A30F3">
              <w:rPr>
                <w:noProof/>
                <w:webHidden/>
              </w:rPr>
              <w:fldChar w:fldCharType="end"/>
            </w:r>
          </w:hyperlink>
        </w:p>
        <w:p w14:paraId="71BEBF0F" w14:textId="7A0765A3" w:rsidR="009A30F3" w:rsidRDefault="00F71CF8">
          <w:pPr>
            <w:pStyle w:val="TOC1"/>
            <w:tabs>
              <w:tab w:val="left" w:pos="440"/>
              <w:tab w:val="right" w:leader="dot" w:pos="9394"/>
            </w:tabs>
            <w:rPr>
              <w:rFonts w:asciiTheme="minorHAnsi" w:eastAsiaTheme="minorEastAsia" w:hAnsiTheme="minorHAnsi" w:cstheme="minorBidi"/>
              <w:noProof/>
              <w:color w:val="auto"/>
              <w:lang w:val="nl-NL" w:eastAsia="nl-NL"/>
            </w:rPr>
          </w:pPr>
          <w:hyperlink w:anchor="_Toc9510316" w:history="1">
            <w:r w:rsidR="009A30F3" w:rsidRPr="00D53166">
              <w:rPr>
                <w:rStyle w:val="Hyperlink"/>
                <w:noProof/>
              </w:rPr>
              <w:t>6.</w:t>
            </w:r>
            <w:r w:rsidR="009A30F3">
              <w:rPr>
                <w:rFonts w:asciiTheme="minorHAnsi" w:eastAsiaTheme="minorEastAsia" w:hAnsiTheme="minorHAnsi" w:cstheme="minorBidi"/>
                <w:noProof/>
                <w:color w:val="auto"/>
                <w:lang w:val="nl-NL" w:eastAsia="nl-NL"/>
              </w:rPr>
              <w:tab/>
            </w:r>
            <w:r w:rsidR="009A30F3" w:rsidRPr="00D53166">
              <w:rPr>
                <w:rStyle w:val="Hyperlink"/>
                <w:noProof/>
              </w:rPr>
              <w:t>Best and worst practices</w:t>
            </w:r>
            <w:r w:rsidR="009A30F3">
              <w:rPr>
                <w:noProof/>
                <w:webHidden/>
              </w:rPr>
              <w:tab/>
            </w:r>
            <w:r w:rsidR="009A30F3">
              <w:rPr>
                <w:noProof/>
                <w:webHidden/>
              </w:rPr>
              <w:fldChar w:fldCharType="begin"/>
            </w:r>
            <w:r w:rsidR="009A30F3">
              <w:rPr>
                <w:noProof/>
                <w:webHidden/>
              </w:rPr>
              <w:instrText xml:space="preserve"> PAGEREF _Toc9510316 \h </w:instrText>
            </w:r>
            <w:r w:rsidR="009A30F3">
              <w:rPr>
                <w:noProof/>
                <w:webHidden/>
              </w:rPr>
            </w:r>
            <w:r w:rsidR="009A30F3">
              <w:rPr>
                <w:noProof/>
                <w:webHidden/>
              </w:rPr>
              <w:fldChar w:fldCharType="separate"/>
            </w:r>
            <w:r w:rsidR="009A30F3">
              <w:rPr>
                <w:noProof/>
                <w:webHidden/>
              </w:rPr>
              <w:t>49</w:t>
            </w:r>
            <w:r w:rsidR="009A30F3">
              <w:rPr>
                <w:noProof/>
                <w:webHidden/>
              </w:rPr>
              <w:fldChar w:fldCharType="end"/>
            </w:r>
          </w:hyperlink>
        </w:p>
        <w:p w14:paraId="3DB4947E" w14:textId="63B80A70" w:rsidR="009A30F3" w:rsidRDefault="00F71CF8">
          <w:pPr>
            <w:pStyle w:val="TOC1"/>
            <w:tabs>
              <w:tab w:val="left" w:pos="440"/>
              <w:tab w:val="right" w:leader="dot" w:pos="9394"/>
            </w:tabs>
            <w:rPr>
              <w:rFonts w:asciiTheme="minorHAnsi" w:eastAsiaTheme="minorEastAsia" w:hAnsiTheme="minorHAnsi" w:cstheme="minorBidi"/>
              <w:noProof/>
              <w:color w:val="auto"/>
              <w:lang w:val="nl-NL" w:eastAsia="nl-NL"/>
            </w:rPr>
          </w:pPr>
          <w:hyperlink w:anchor="_Toc9510317" w:history="1">
            <w:r w:rsidR="009A30F3" w:rsidRPr="00D53166">
              <w:rPr>
                <w:rStyle w:val="Hyperlink"/>
                <w:noProof/>
              </w:rPr>
              <w:t>7.</w:t>
            </w:r>
            <w:r w:rsidR="009A30F3">
              <w:rPr>
                <w:rFonts w:asciiTheme="minorHAnsi" w:eastAsiaTheme="minorEastAsia" w:hAnsiTheme="minorHAnsi" w:cstheme="minorBidi"/>
                <w:noProof/>
                <w:color w:val="auto"/>
                <w:lang w:val="nl-NL" w:eastAsia="nl-NL"/>
              </w:rPr>
              <w:tab/>
            </w:r>
            <w:r w:rsidR="009A30F3" w:rsidRPr="00D53166">
              <w:rPr>
                <w:rStyle w:val="Hyperlink"/>
                <w:noProof/>
              </w:rPr>
              <w:t>Conclusions</w:t>
            </w:r>
            <w:r w:rsidR="009A30F3">
              <w:rPr>
                <w:noProof/>
                <w:webHidden/>
              </w:rPr>
              <w:tab/>
            </w:r>
            <w:r w:rsidR="009A30F3">
              <w:rPr>
                <w:noProof/>
                <w:webHidden/>
              </w:rPr>
              <w:fldChar w:fldCharType="begin"/>
            </w:r>
            <w:r w:rsidR="009A30F3">
              <w:rPr>
                <w:noProof/>
                <w:webHidden/>
              </w:rPr>
              <w:instrText xml:space="preserve"> PAGEREF _Toc9510317 \h </w:instrText>
            </w:r>
            <w:r w:rsidR="009A30F3">
              <w:rPr>
                <w:noProof/>
                <w:webHidden/>
              </w:rPr>
            </w:r>
            <w:r w:rsidR="009A30F3">
              <w:rPr>
                <w:noProof/>
                <w:webHidden/>
              </w:rPr>
              <w:fldChar w:fldCharType="separate"/>
            </w:r>
            <w:r w:rsidR="009A30F3">
              <w:rPr>
                <w:noProof/>
                <w:webHidden/>
              </w:rPr>
              <w:t>49</w:t>
            </w:r>
            <w:r w:rsidR="009A30F3">
              <w:rPr>
                <w:noProof/>
                <w:webHidden/>
              </w:rPr>
              <w:fldChar w:fldCharType="end"/>
            </w:r>
          </w:hyperlink>
        </w:p>
        <w:p w14:paraId="53B1792B" w14:textId="144CDE6A" w:rsidR="009A30F3" w:rsidRDefault="00F71CF8">
          <w:pPr>
            <w:pStyle w:val="TOC1"/>
            <w:tabs>
              <w:tab w:val="left" w:pos="440"/>
              <w:tab w:val="right" w:leader="dot" w:pos="9394"/>
            </w:tabs>
            <w:rPr>
              <w:rFonts w:asciiTheme="minorHAnsi" w:eastAsiaTheme="minorEastAsia" w:hAnsiTheme="minorHAnsi" w:cstheme="minorBidi"/>
              <w:noProof/>
              <w:color w:val="auto"/>
              <w:lang w:val="nl-NL" w:eastAsia="nl-NL"/>
            </w:rPr>
          </w:pPr>
          <w:hyperlink w:anchor="_Toc9510318" w:history="1">
            <w:r w:rsidR="009A30F3" w:rsidRPr="00D53166">
              <w:rPr>
                <w:rStyle w:val="Hyperlink"/>
                <w:noProof/>
              </w:rPr>
              <w:t>8.</w:t>
            </w:r>
            <w:r w:rsidR="009A30F3">
              <w:rPr>
                <w:rFonts w:asciiTheme="minorHAnsi" w:eastAsiaTheme="minorEastAsia" w:hAnsiTheme="minorHAnsi" w:cstheme="minorBidi"/>
                <w:noProof/>
                <w:color w:val="auto"/>
                <w:lang w:val="nl-NL" w:eastAsia="nl-NL"/>
              </w:rPr>
              <w:tab/>
            </w:r>
            <w:r w:rsidR="009A30F3" w:rsidRPr="00D53166">
              <w:rPr>
                <w:rStyle w:val="Hyperlink"/>
                <w:noProof/>
              </w:rPr>
              <w:t>Recommendations</w:t>
            </w:r>
            <w:r w:rsidR="009A30F3">
              <w:rPr>
                <w:noProof/>
                <w:webHidden/>
              </w:rPr>
              <w:tab/>
            </w:r>
            <w:r w:rsidR="009A30F3">
              <w:rPr>
                <w:noProof/>
                <w:webHidden/>
              </w:rPr>
              <w:fldChar w:fldCharType="begin"/>
            </w:r>
            <w:r w:rsidR="009A30F3">
              <w:rPr>
                <w:noProof/>
                <w:webHidden/>
              </w:rPr>
              <w:instrText xml:space="preserve"> PAGEREF _Toc9510318 \h </w:instrText>
            </w:r>
            <w:r w:rsidR="009A30F3">
              <w:rPr>
                <w:noProof/>
                <w:webHidden/>
              </w:rPr>
            </w:r>
            <w:r w:rsidR="009A30F3">
              <w:rPr>
                <w:noProof/>
                <w:webHidden/>
              </w:rPr>
              <w:fldChar w:fldCharType="separate"/>
            </w:r>
            <w:r w:rsidR="009A30F3">
              <w:rPr>
                <w:noProof/>
                <w:webHidden/>
              </w:rPr>
              <w:t>50</w:t>
            </w:r>
            <w:r w:rsidR="009A30F3">
              <w:rPr>
                <w:noProof/>
                <w:webHidden/>
              </w:rPr>
              <w:fldChar w:fldCharType="end"/>
            </w:r>
          </w:hyperlink>
        </w:p>
        <w:p w14:paraId="5A8246D4" w14:textId="4A37199B" w:rsidR="009A30F3" w:rsidRDefault="00F71CF8">
          <w:pPr>
            <w:pStyle w:val="TOC2"/>
            <w:tabs>
              <w:tab w:val="left" w:pos="880"/>
              <w:tab w:val="right" w:leader="dot" w:pos="9394"/>
            </w:tabs>
            <w:rPr>
              <w:rFonts w:asciiTheme="minorHAnsi" w:eastAsiaTheme="minorEastAsia" w:hAnsiTheme="minorHAnsi" w:cstheme="minorBidi"/>
              <w:noProof/>
              <w:color w:val="auto"/>
              <w:lang w:val="nl-NL" w:eastAsia="nl-NL"/>
            </w:rPr>
          </w:pPr>
          <w:hyperlink w:anchor="_Toc9510319" w:history="1">
            <w:r w:rsidR="009A30F3" w:rsidRPr="00D53166">
              <w:rPr>
                <w:rStyle w:val="Hyperlink"/>
                <w:noProof/>
              </w:rPr>
              <w:t>8.1</w:t>
            </w:r>
            <w:r w:rsidR="009A30F3">
              <w:rPr>
                <w:rFonts w:asciiTheme="minorHAnsi" w:eastAsiaTheme="minorEastAsia" w:hAnsiTheme="minorHAnsi" w:cstheme="minorBidi"/>
                <w:noProof/>
                <w:color w:val="auto"/>
                <w:lang w:val="nl-NL" w:eastAsia="nl-NL"/>
              </w:rPr>
              <w:tab/>
            </w:r>
            <w:r w:rsidR="009A30F3" w:rsidRPr="00D53166">
              <w:rPr>
                <w:rStyle w:val="Hyperlink"/>
                <w:noProof/>
              </w:rPr>
              <w:t>Recommendations for the existing portfolio</w:t>
            </w:r>
            <w:r w:rsidR="009A30F3">
              <w:rPr>
                <w:noProof/>
                <w:webHidden/>
              </w:rPr>
              <w:tab/>
            </w:r>
            <w:r w:rsidR="009A30F3">
              <w:rPr>
                <w:noProof/>
                <w:webHidden/>
              </w:rPr>
              <w:fldChar w:fldCharType="begin"/>
            </w:r>
            <w:r w:rsidR="009A30F3">
              <w:rPr>
                <w:noProof/>
                <w:webHidden/>
              </w:rPr>
              <w:instrText xml:space="preserve"> PAGEREF _Toc9510319 \h </w:instrText>
            </w:r>
            <w:r w:rsidR="009A30F3">
              <w:rPr>
                <w:noProof/>
                <w:webHidden/>
              </w:rPr>
            </w:r>
            <w:r w:rsidR="009A30F3">
              <w:rPr>
                <w:noProof/>
                <w:webHidden/>
              </w:rPr>
              <w:fldChar w:fldCharType="separate"/>
            </w:r>
            <w:r w:rsidR="009A30F3">
              <w:rPr>
                <w:noProof/>
                <w:webHidden/>
              </w:rPr>
              <w:t>50</w:t>
            </w:r>
            <w:r w:rsidR="009A30F3">
              <w:rPr>
                <w:noProof/>
                <w:webHidden/>
              </w:rPr>
              <w:fldChar w:fldCharType="end"/>
            </w:r>
          </w:hyperlink>
        </w:p>
        <w:p w14:paraId="52E4158C" w14:textId="6CAAB258" w:rsidR="009A30F3" w:rsidRDefault="00F71CF8">
          <w:pPr>
            <w:pStyle w:val="TOC2"/>
            <w:tabs>
              <w:tab w:val="left" w:pos="880"/>
              <w:tab w:val="right" w:leader="dot" w:pos="9394"/>
            </w:tabs>
            <w:rPr>
              <w:rFonts w:asciiTheme="minorHAnsi" w:eastAsiaTheme="minorEastAsia" w:hAnsiTheme="minorHAnsi" w:cstheme="minorBidi"/>
              <w:noProof/>
              <w:color w:val="auto"/>
              <w:lang w:val="nl-NL" w:eastAsia="nl-NL"/>
            </w:rPr>
          </w:pPr>
          <w:hyperlink w:anchor="_Toc9510320" w:history="1">
            <w:r w:rsidR="009A30F3" w:rsidRPr="00D53166">
              <w:rPr>
                <w:rStyle w:val="Hyperlink"/>
                <w:noProof/>
              </w:rPr>
              <w:t>8.2</w:t>
            </w:r>
            <w:r w:rsidR="009A30F3">
              <w:rPr>
                <w:rFonts w:asciiTheme="minorHAnsi" w:eastAsiaTheme="minorEastAsia" w:hAnsiTheme="minorHAnsi" w:cstheme="minorBidi"/>
                <w:noProof/>
                <w:color w:val="auto"/>
                <w:lang w:val="nl-NL" w:eastAsia="nl-NL"/>
              </w:rPr>
              <w:tab/>
            </w:r>
            <w:r w:rsidR="009A30F3" w:rsidRPr="00D53166">
              <w:rPr>
                <w:rStyle w:val="Hyperlink"/>
                <w:noProof/>
              </w:rPr>
              <w:t>Recommendations for gender equality and social inclusion</w:t>
            </w:r>
            <w:r w:rsidR="009A30F3">
              <w:rPr>
                <w:noProof/>
                <w:webHidden/>
              </w:rPr>
              <w:tab/>
            </w:r>
            <w:r w:rsidR="009A30F3">
              <w:rPr>
                <w:noProof/>
                <w:webHidden/>
              </w:rPr>
              <w:fldChar w:fldCharType="begin"/>
            </w:r>
            <w:r w:rsidR="009A30F3">
              <w:rPr>
                <w:noProof/>
                <w:webHidden/>
              </w:rPr>
              <w:instrText xml:space="preserve"> PAGEREF _Toc9510320 \h </w:instrText>
            </w:r>
            <w:r w:rsidR="009A30F3">
              <w:rPr>
                <w:noProof/>
                <w:webHidden/>
              </w:rPr>
            </w:r>
            <w:r w:rsidR="009A30F3">
              <w:rPr>
                <w:noProof/>
                <w:webHidden/>
              </w:rPr>
              <w:fldChar w:fldCharType="separate"/>
            </w:r>
            <w:r w:rsidR="009A30F3">
              <w:rPr>
                <w:noProof/>
                <w:webHidden/>
              </w:rPr>
              <w:t>52</w:t>
            </w:r>
            <w:r w:rsidR="009A30F3">
              <w:rPr>
                <w:noProof/>
                <w:webHidden/>
              </w:rPr>
              <w:fldChar w:fldCharType="end"/>
            </w:r>
          </w:hyperlink>
        </w:p>
        <w:p w14:paraId="131B703B" w14:textId="47145C1F" w:rsidR="009A30F3" w:rsidRDefault="00F71CF8">
          <w:pPr>
            <w:pStyle w:val="TOC2"/>
            <w:tabs>
              <w:tab w:val="left" w:pos="880"/>
              <w:tab w:val="right" w:leader="dot" w:pos="9394"/>
            </w:tabs>
            <w:rPr>
              <w:rFonts w:asciiTheme="minorHAnsi" w:eastAsiaTheme="minorEastAsia" w:hAnsiTheme="minorHAnsi" w:cstheme="minorBidi"/>
              <w:noProof/>
              <w:color w:val="auto"/>
              <w:lang w:val="nl-NL" w:eastAsia="nl-NL"/>
            </w:rPr>
          </w:pPr>
          <w:hyperlink w:anchor="_Toc9510321" w:history="1">
            <w:r w:rsidR="009A30F3" w:rsidRPr="00D53166">
              <w:rPr>
                <w:rStyle w:val="Hyperlink"/>
                <w:noProof/>
              </w:rPr>
              <w:t>8.3</w:t>
            </w:r>
            <w:r w:rsidR="009A30F3">
              <w:rPr>
                <w:rFonts w:asciiTheme="minorHAnsi" w:eastAsiaTheme="minorEastAsia" w:hAnsiTheme="minorHAnsi" w:cstheme="minorBidi"/>
                <w:noProof/>
                <w:color w:val="auto"/>
                <w:lang w:val="nl-NL" w:eastAsia="nl-NL"/>
              </w:rPr>
              <w:tab/>
            </w:r>
            <w:r w:rsidR="009A30F3" w:rsidRPr="00D53166">
              <w:rPr>
                <w:rStyle w:val="Hyperlink"/>
                <w:noProof/>
              </w:rPr>
              <w:t>Recommendations for the future portfolio</w:t>
            </w:r>
            <w:r w:rsidR="009A30F3">
              <w:rPr>
                <w:noProof/>
                <w:webHidden/>
              </w:rPr>
              <w:tab/>
            </w:r>
            <w:r w:rsidR="009A30F3">
              <w:rPr>
                <w:noProof/>
                <w:webHidden/>
              </w:rPr>
              <w:fldChar w:fldCharType="begin"/>
            </w:r>
            <w:r w:rsidR="009A30F3">
              <w:rPr>
                <w:noProof/>
                <w:webHidden/>
              </w:rPr>
              <w:instrText xml:space="preserve"> PAGEREF _Toc9510321 \h </w:instrText>
            </w:r>
            <w:r w:rsidR="009A30F3">
              <w:rPr>
                <w:noProof/>
                <w:webHidden/>
              </w:rPr>
            </w:r>
            <w:r w:rsidR="009A30F3">
              <w:rPr>
                <w:noProof/>
                <w:webHidden/>
              </w:rPr>
              <w:fldChar w:fldCharType="separate"/>
            </w:r>
            <w:r w:rsidR="009A30F3">
              <w:rPr>
                <w:noProof/>
                <w:webHidden/>
              </w:rPr>
              <w:t>53</w:t>
            </w:r>
            <w:r w:rsidR="009A30F3">
              <w:rPr>
                <w:noProof/>
                <w:webHidden/>
              </w:rPr>
              <w:fldChar w:fldCharType="end"/>
            </w:r>
          </w:hyperlink>
        </w:p>
        <w:p w14:paraId="1EAD4F24" w14:textId="4113D555" w:rsidR="009A30F3" w:rsidRDefault="00F71CF8">
          <w:pPr>
            <w:pStyle w:val="TOC1"/>
            <w:tabs>
              <w:tab w:val="right" w:leader="dot" w:pos="9394"/>
            </w:tabs>
            <w:rPr>
              <w:rFonts w:asciiTheme="minorHAnsi" w:eastAsiaTheme="minorEastAsia" w:hAnsiTheme="minorHAnsi" w:cstheme="minorBidi"/>
              <w:noProof/>
              <w:color w:val="auto"/>
              <w:lang w:val="nl-NL" w:eastAsia="nl-NL"/>
            </w:rPr>
          </w:pPr>
          <w:hyperlink w:anchor="_Toc9510322" w:history="1">
            <w:r w:rsidR="009A30F3" w:rsidRPr="00D53166">
              <w:rPr>
                <w:rStyle w:val="Hyperlink"/>
                <w:noProof/>
              </w:rPr>
              <w:t>Lessons Learned and further reflections</w:t>
            </w:r>
            <w:r w:rsidR="009A30F3">
              <w:rPr>
                <w:noProof/>
                <w:webHidden/>
              </w:rPr>
              <w:tab/>
            </w:r>
            <w:r w:rsidR="009A30F3">
              <w:rPr>
                <w:noProof/>
                <w:webHidden/>
              </w:rPr>
              <w:fldChar w:fldCharType="begin"/>
            </w:r>
            <w:r w:rsidR="009A30F3">
              <w:rPr>
                <w:noProof/>
                <w:webHidden/>
              </w:rPr>
              <w:instrText xml:space="preserve"> PAGEREF _Toc9510322 \h </w:instrText>
            </w:r>
            <w:r w:rsidR="009A30F3">
              <w:rPr>
                <w:noProof/>
                <w:webHidden/>
              </w:rPr>
            </w:r>
            <w:r w:rsidR="009A30F3">
              <w:rPr>
                <w:noProof/>
                <w:webHidden/>
              </w:rPr>
              <w:fldChar w:fldCharType="separate"/>
            </w:r>
            <w:r w:rsidR="009A30F3">
              <w:rPr>
                <w:noProof/>
                <w:webHidden/>
              </w:rPr>
              <w:t>54</w:t>
            </w:r>
            <w:r w:rsidR="009A30F3">
              <w:rPr>
                <w:noProof/>
                <w:webHidden/>
              </w:rPr>
              <w:fldChar w:fldCharType="end"/>
            </w:r>
          </w:hyperlink>
        </w:p>
        <w:p w14:paraId="79C1EB65" w14:textId="5319CC16" w:rsidR="009A30F3" w:rsidRDefault="00F71CF8">
          <w:pPr>
            <w:pStyle w:val="TOC2"/>
            <w:tabs>
              <w:tab w:val="right" w:leader="dot" w:pos="9394"/>
            </w:tabs>
            <w:rPr>
              <w:rFonts w:asciiTheme="minorHAnsi" w:eastAsiaTheme="minorEastAsia" w:hAnsiTheme="minorHAnsi" w:cstheme="minorBidi"/>
              <w:noProof/>
              <w:color w:val="auto"/>
              <w:lang w:val="nl-NL" w:eastAsia="nl-NL"/>
            </w:rPr>
          </w:pPr>
          <w:hyperlink w:anchor="_Toc9510323" w:history="1">
            <w:r w:rsidR="009A30F3" w:rsidRPr="00D53166">
              <w:rPr>
                <w:rStyle w:val="Hyperlink"/>
                <w:rFonts w:cstheme="minorHAnsi"/>
                <w:noProof/>
              </w:rPr>
              <w:t>Annexes:</w:t>
            </w:r>
            <w:r w:rsidR="009A30F3">
              <w:rPr>
                <w:noProof/>
                <w:webHidden/>
              </w:rPr>
              <w:tab/>
            </w:r>
            <w:r w:rsidR="009A30F3">
              <w:rPr>
                <w:noProof/>
                <w:webHidden/>
              </w:rPr>
              <w:fldChar w:fldCharType="begin"/>
            </w:r>
            <w:r w:rsidR="009A30F3">
              <w:rPr>
                <w:noProof/>
                <w:webHidden/>
              </w:rPr>
              <w:instrText xml:space="preserve"> PAGEREF _Toc9510323 \h </w:instrText>
            </w:r>
            <w:r w:rsidR="009A30F3">
              <w:rPr>
                <w:noProof/>
                <w:webHidden/>
              </w:rPr>
            </w:r>
            <w:r w:rsidR="009A30F3">
              <w:rPr>
                <w:noProof/>
                <w:webHidden/>
              </w:rPr>
              <w:fldChar w:fldCharType="separate"/>
            </w:r>
            <w:r w:rsidR="009A30F3">
              <w:rPr>
                <w:noProof/>
                <w:webHidden/>
              </w:rPr>
              <w:t>55</w:t>
            </w:r>
            <w:r w:rsidR="009A30F3">
              <w:rPr>
                <w:noProof/>
                <w:webHidden/>
              </w:rPr>
              <w:fldChar w:fldCharType="end"/>
            </w:r>
          </w:hyperlink>
        </w:p>
        <w:p w14:paraId="1F70814C" w14:textId="6C6EA7EB" w:rsidR="009A30F3" w:rsidRDefault="00F71CF8">
          <w:pPr>
            <w:pStyle w:val="TOC2"/>
            <w:tabs>
              <w:tab w:val="right" w:leader="dot" w:pos="9394"/>
            </w:tabs>
            <w:rPr>
              <w:rFonts w:asciiTheme="minorHAnsi" w:eastAsiaTheme="minorEastAsia" w:hAnsiTheme="minorHAnsi" w:cstheme="minorBidi"/>
              <w:noProof/>
              <w:color w:val="auto"/>
              <w:lang w:val="nl-NL" w:eastAsia="nl-NL"/>
            </w:rPr>
          </w:pPr>
          <w:hyperlink w:anchor="_Toc9510324" w:history="1">
            <w:r w:rsidR="009A30F3" w:rsidRPr="00D53166">
              <w:rPr>
                <w:rStyle w:val="Hyperlink"/>
                <w:rFonts w:cstheme="minorHAnsi"/>
                <w:noProof/>
              </w:rPr>
              <w:t>TOR, Field visits, people interviewed documents reviewed, etc. in a separate document.</w:t>
            </w:r>
            <w:r w:rsidR="009A30F3">
              <w:rPr>
                <w:noProof/>
                <w:webHidden/>
              </w:rPr>
              <w:tab/>
            </w:r>
            <w:r w:rsidR="009A30F3">
              <w:rPr>
                <w:noProof/>
                <w:webHidden/>
              </w:rPr>
              <w:fldChar w:fldCharType="begin"/>
            </w:r>
            <w:r w:rsidR="009A30F3">
              <w:rPr>
                <w:noProof/>
                <w:webHidden/>
              </w:rPr>
              <w:instrText xml:space="preserve"> PAGEREF _Toc9510324 \h </w:instrText>
            </w:r>
            <w:r w:rsidR="009A30F3">
              <w:rPr>
                <w:noProof/>
                <w:webHidden/>
              </w:rPr>
            </w:r>
            <w:r w:rsidR="009A30F3">
              <w:rPr>
                <w:noProof/>
                <w:webHidden/>
              </w:rPr>
              <w:fldChar w:fldCharType="separate"/>
            </w:r>
            <w:r w:rsidR="009A30F3">
              <w:rPr>
                <w:noProof/>
                <w:webHidden/>
              </w:rPr>
              <w:t>55</w:t>
            </w:r>
            <w:r w:rsidR="009A30F3">
              <w:rPr>
                <w:noProof/>
                <w:webHidden/>
              </w:rPr>
              <w:fldChar w:fldCharType="end"/>
            </w:r>
          </w:hyperlink>
        </w:p>
        <w:p w14:paraId="35C325BA" w14:textId="0D0C8F7A" w:rsidR="004946D0" w:rsidRDefault="004946D0">
          <w:r>
            <w:rPr>
              <w:b/>
              <w:bCs/>
              <w:noProof/>
            </w:rPr>
            <w:fldChar w:fldCharType="end"/>
          </w:r>
        </w:p>
      </w:sdtContent>
    </w:sdt>
    <w:p w14:paraId="440DA82B" w14:textId="77777777" w:rsidR="007C697B" w:rsidRPr="009443A1" w:rsidRDefault="007C697B" w:rsidP="006C00BA">
      <w:pPr>
        <w:pStyle w:val="Facts"/>
        <w:spacing w:line="276" w:lineRule="auto"/>
        <w:ind w:hanging="10"/>
        <w:jc w:val="both"/>
        <w:rPr>
          <w:rFonts w:asciiTheme="minorHAnsi" w:hAnsiTheme="minorHAnsi" w:cstheme="minorHAnsi"/>
          <w:sz w:val="24"/>
          <w:szCs w:val="24"/>
        </w:rPr>
      </w:pPr>
    </w:p>
    <w:p w14:paraId="5AF95136" w14:textId="77777777" w:rsidR="007C697B" w:rsidRPr="009443A1" w:rsidRDefault="007C697B" w:rsidP="006C00BA">
      <w:pPr>
        <w:jc w:val="both"/>
        <w:rPr>
          <w:rFonts w:asciiTheme="minorHAnsi" w:hAnsiTheme="minorHAnsi" w:cstheme="minorHAnsi"/>
          <w:b/>
          <w:color w:val="auto"/>
          <w:sz w:val="24"/>
          <w:szCs w:val="24"/>
        </w:rPr>
      </w:pPr>
      <w:r w:rsidRPr="009443A1">
        <w:rPr>
          <w:rFonts w:asciiTheme="minorHAnsi" w:hAnsiTheme="minorHAnsi" w:cstheme="minorHAnsi"/>
          <w:b/>
          <w:color w:val="auto"/>
          <w:sz w:val="24"/>
          <w:szCs w:val="24"/>
        </w:rPr>
        <w:br w:type="page"/>
      </w:r>
    </w:p>
    <w:p w14:paraId="29AD6B6C" w14:textId="38D0896A" w:rsidR="007C697B" w:rsidRDefault="007C697B" w:rsidP="00C64AF7">
      <w:pPr>
        <w:pStyle w:val="Heading1"/>
        <w:jc w:val="center"/>
      </w:pPr>
      <w:bookmarkStart w:id="0" w:name="_Toc9510272"/>
      <w:r w:rsidRPr="009443A1">
        <w:lastRenderedPageBreak/>
        <w:t>Executive summary</w:t>
      </w:r>
      <w:bookmarkEnd w:id="0"/>
    </w:p>
    <w:p w14:paraId="7C330137" w14:textId="4BC2A868" w:rsidR="00C64AF7" w:rsidRDefault="00C64AF7" w:rsidP="00C64AF7"/>
    <w:p w14:paraId="204DD8B8" w14:textId="35BF1BEC" w:rsidR="00C64AF7" w:rsidRPr="009443A1" w:rsidRDefault="00C64AF7" w:rsidP="003331B6">
      <w:pPr>
        <w:pStyle w:val="Default"/>
        <w:spacing w:line="276" w:lineRule="auto"/>
        <w:ind w:hanging="10"/>
        <w:jc w:val="both"/>
      </w:pPr>
      <w:r w:rsidRPr="00115E08">
        <w:rPr>
          <w:rFonts w:asciiTheme="minorHAnsi" w:hAnsiTheme="minorHAnsi" w:cstheme="minorHAnsi"/>
        </w:rPr>
        <w:t xml:space="preserve">The United Nations Development </w:t>
      </w:r>
      <w:proofErr w:type="spellStart"/>
      <w:r w:rsidRPr="00115E08">
        <w:rPr>
          <w:rFonts w:asciiTheme="minorHAnsi" w:hAnsiTheme="minorHAnsi" w:cstheme="minorHAnsi"/>
        </w:rPr>
        <w:t>Programme</w:t>
      </w:r>
      <w:proofErr w:type="spellEnd"/>
      <w:r w:rsidRPr="00115E08">
        <w:rPr>
          <w:rFonts w:asciiTheme="minorHAnsi" w:hAnsiTheme="minorHAnsi" w:cstheme="minorHAnsi"/>
        </w:rPr>
        <w:t xml:space="preserve"> (UNDP) has commissioned an </w:t>
      </w:r>
      <w:r w:rsidRPr="00115E08">
        <w:rPr>
          <w:rFonts w:asciiTheme="minorHAnsi" w:hAnsiTheme="minorHAnsi" w:cstheme="minorHAnsi"/>
          <w:bCs/>
        </w:rPr>
        <w:t xml:space="preserve">outcome evaluation of its </w:t>
      </w:r>
      <w:r w:rsidRPr="00115E08">
        <w:rPr>
          <w:rFonts w:asciiTheme="minorHAnsi" w:hAnsiTheme="minorHAnsi" w:cstheme="minorHAnsi"/>
        </w:rPr>
        <w:t>Inclusive and Democratic Governance Portfolio</w:t>
      </w:r>
      <w:r>
        <w:rPr>
          <w:rFonts w:asciiTheme="minorHAnsi" w:hAnsiTheme="minorHAnsi" w:cstheme="minorHAnsi"/>
        </w:rPr>
        <w:t xml:space="preserve"> </w:t>
      </w:r>
      <w:r w:rsidR="003331B6">
        <w:rPr>
          <w:rFonts w:asciiTheme="minorHAnsi" w:hAnsiTheme="minorHAnsi" w:cstheme="minorHAnsi"/>
        </w:rPr>
        <w:t xml:space="preserve">(IDG) </w:t>
      </w:r>
      <w:r>
        <w:rPr>
          <w:rFonts w:asciiTheme="minorHAnsi" w:hAnsiTheme="minorHAnsi" w:cstheme="minorHAnsi"/>
        </w:rPr>
        <w:t xml:space="preserve">for the Programming Period </w:t>
      </w:r>
      <w:r>
        <w:t>2016-2020.</w:t>
      </w:r>
      <w:r w:rsidRPr="00115E08">
        <w:rPr>
          <w:rFonts w:asciiTheme="minorHAnsi" w:hAnsiTheme="minorHAnsi" w:cstheme="minorHAnsi"/>
        </w:rPr>
        <w:t xml:space="preserve"> </w:t>
      </w:r>
      <w:r w:rsidR="003331B6">
        <w:rPr>
          <w:rFonts w:asciiTheme="minorHAnsi" w:hAnsiTheme="minorHAnsi" w:cstheme="minorHAnsi"/>
        </w:rPr>
        <w:t>The IDG outcomes are as following:</w:t>
      </w:r>
    </w:p>
    <w:p w14:paraId="657FD984" w14:textId="77777777" w:rsidR="00C64AF7" w:rsidRPr="009443A1" w:rsidRDefault="00C64AF7" w:rsidP="003331B6">
      <w:pPr>
        <w:jc w:val="both"/>
        <w:rPr>
          <w:rFonts w:asciiTheme="minorHAnsi" w:hAnsiTheme="minorHAnsi" w:cstheme="minorHAnsi"/>
          <w:sz w:val="24"/>
          <w:szCs w:val="24"/>
        </w:rPr>
      </w:pPr>
    </w:p>
    <w:p w14:paraId="045A00E2" w14:textId="77777777" w:rsidR="00C64AF7" w:rsidRPr="00C64AF7" w:rsidRDefault="00C64AF7" w:rsidP="00F71CF8">
      <w:pPr>
        <w:pStyle w:val="ListParagraph"/>
        <w:numPr>
          <w:ilvl w:val="0"/>
          <w:numId w:val="5"/>
        </w:numPr>
        <w:spacing w:after="253"/>
        <w:ind w:left="0" w:firstLine="0"/>
        <w:jc w:val="both"/>
        <w:rPr>
          <w:rFonts w:asciiTheme="minorHAnsi" w:hAnsiTheme="minorHAnsi" w:cstheme="minorHAnsi"/>
          <w:color w:val="auto"/>
          <w:szCs w:val="24"/>
        </w:rPr>
      </w:pPr>
      <w:r w:rsidRPr="00C64AF7">
        <w:rPr>
          <w:rFonts w:asciiTheme="minorHAnsi" w:hAnsiTheme="minorHAnsi" w:cstheme="minorHAnsi"/>
          <w:color w:val="auto"/>
          <w:szCs w:val="24"/>
        </w:rPr>
        <w:t xml:space="preserve">UNDCS/CPD OUTCOME 2.1 By 2020 central and local administrations and other actors more effectively protect and promote human rights and adopt transparent, accountable, pluralistic and gender sensitive governance systems with the full participation of civil society including the most vulnerable.  </w:t>
      </w:r>
    </w:p>
    <w:p w14:paraId="05C384F6" w14:textId="0BE0928E" w:rsidR="00C64AF7" w:rsidRPr="00C64AF7" w:rsidRDefault="00C64AF7" w:rsidP="00F71CF8">
      <w:pPr>
        <w:pStyle w:val="ListParagraph"/>
        <w:numPr>
          <w:ilvl w:val="0"/>
          <w:numId w:val="5"/>
        </w:numPr>
        <w:jc w:val="both"/>
      </w:pPr>
      <w:r w:rsidRPr="00C64AF7">
        <w:rPr>
          <w:rFonts w:asciiTheme="minorHAnsi" w:hAnsiTheme="minorHAnsi" w:cstheme="minorHAnsi"/>
          <w:color w:val="auto"/>
          <w:szCs w:val="24"/>
        </w:rPr>
        <w:t>UNDCS/CPD OUTCOME 3.1 Improved legislation, policies, implementation and accountability mechanisms to enable equal and effective social, economic and political participation of women and girls by 2020.</w:t>
      </w:r>
    </w:p>
    <w:p w14:paraId="7CFEC9CD" w14:textId="7F9F0260" w:rsidR="006917B8" w:rsidRDefault="006917B8" w:rsidP="006C00BA"/>
    <w:p w14:paraId="5EE1C695" w14:textId="398A2814" w:rsidR="003331B6" w:rsidRDefault="003331B6" w:rsidP="003331B6">
      <w:pPr>
        <w:spacing w:after="248"/>
        <w:ind w:right="170"/>
        <w:jc w:val="both"/>
        <w:rPr>
          <w:rFonts w:asciiTheme="minorHAnsi" w:hAnsiTheme="minorHAnsi" w:cstheme="minorHAnsi"/>
          <w:color w:val="auto"/>
          <w:sz w:val="24"/>
          <w:szCs w:val="24"/>
        </w:rPr>
      </w:pPr>
      <w:r w:rsidRPr="009443A1">
        <w:rPr>
          <w:rFonts w:asciiTheme="minorHAnsi" w:hAnsiTheme="minorHAnsi" w:cstheme="minorHAnsi"/>
          <w:color w:val="auto"/>
          <w:sz w:val="24"/>
          <w:szCs w:val="24"/>
        </w:rPr>
        <w:t xml:space="preserve">The overall objective of UNDP’s work in Inclusive and Democratic Governance aims to contribute to strengthening governance processes and institutions that are responsive to citizens demands and universal norms. UNDP contributes to strengthening the independence of institutions, particularly judicial actor and national human rights mechanisms. UNDP addresses structural issues pertaining to the rule of law and human rights including with respect to gender, participation and accountability. Support is provided to the relevant institutions to enable improved access to justice and enhance the implementation of local administration reforms in line with the subsidiarity principle.  </w:t>
      </w:r>
    </w:p>
    <w:p w14:paraId="27D00BAB" w14:textId="7E249C27" w:rsidR="00E90674" w:rsidRDefault="003331B6" w:rsidP="00613997">
      <w:pPr>
        <w:spacing w:line="276" w:lineRule="auto"/>
        <w:jc w:val="both"/>
        <w:rPr>
          <w:rFonts w:asciiTheme="minorHAnsi" w:hAnsiTheme="minorHAnsi" w:cstheme="minorHAnsi"/>
          <w:sz w:val="24"/>
          <w:szCs w:val="24"/>
        </w:rPr>
      </w:pPr>
      <w:r w:rsidRPr="00E90674">
        <w:rPr>
          <w:rFonts w:asciiTheme="minorHAnsi" w:hAnsiTheme="minorHAnsi" w:cstheme="minorHAnsi"/>
          <w:color w:val="auto"/>
          <w:sz w:val="24"/>
          <w:szCs w:val="24"/>
        </w:rPr>
        <w:t xml:space="preserve">In order to achieve the objectives </w:t>
      </w:r>
      <w:r w:rsidR="009E786D">
        <w:rPr>
          <w:rFonts w:asciiTheme="minorHAnsi" w:hAnsiTheme="minorHAnsi" w:cstheme="minorHAnsi"/>
          <w:color w:val="auto"/>
          <w:sz w:val="24"/>
          <w:szCs w:val="24"/>
        </w:rPr>
        <w:t xml:space="preserve">of </w:t>
      </w:r>
      <w:r w:rsidRPr="00E90674">
        <w:rPr>
          <w:rFonts w:asciiTheme="minorHAnsi" w:hAnsiTheme="minorHAnsi" w:cstheme="minorHAnsi"/>
          <w:color w:val="auto"/>
          <w:sz w:val="24"/>
          <w:szCs w:val="24"/>
        </w:rPr>
        <w:t xml:space="preserve">and meet the </w:t>
      </w:r>
      <w:r w:rsidR="009E786D">
        <w:rPr>
          <w:rFonts w:asciiTheme="minorHAnsi" w:hAnsiTheme="minorHAnsi" w:cstheme="minorHAnsi"/>
          <w:color w:val="auto"/>
          <w:sz w:val="24"/>
          <w:szCs w:val="24"/>
        </w:rPr>
        <w:t xml:space="preserve">IDG </w:t>
      </w:r>
      <w:r w:rsidRPr="00E90674">
        <w:rPr>
          <w:rFonts w:asciiTheme="minorHAnsi" w:hAnsiTheme="minorHAnsi" w:cstheme="minorHAnsi"/>
          <w:color w:val="auto"/>
          <w:sz w:val="24"/>
          <w:szCs w:val="24"/>
        </w:rPr>
        <w:t xml:space="preserve">outcomes, the portfolio has initiated several projects: </w:t>
      </w:r>
      <w:r w:rsidRPr="00E90674">
        <w:rPr>
          <w:rFonts w:asciiTheme="minorHAnsi" w:hAnsiTheme="minorHAnsi" w:cstheme="minorHAnsi"/>
          <w:sz w:val="24"/>
          <w:szCs w:val="24"/>
        </w:rPr>
        <w:t xml:space="preserve">Support to the Improvement of Legal Aid Practices for Access to Justice for All in Turkey (Legal Aid Phase I); Strengthening Transparency and Code of Ethics for Enhanced Public Confidence in Court of Cassation in </w:t>
      </w:r>
      <w:r w:rsidR="00E90674" w:rsidRPr="00E90674">
        <w:rPr>
          <w:rFonts w:asciiTheme="minorHAnsi" w:hAnsiTheme="minorHAnsi" w:cstheme="minorHAnsi"/>
          <w:sz w:val="24"/>
          <w:szCs w:val="24"/>
        </w:rPr>
        <w:t xml:space="preserve"> </w:t>
      </w:r>
      <w:r w:rsidRPr="00E90674">
        <w:rPr>
          <w:rFonts w:asciiTheme="minorHAnsi" w:hAnsiTheme="minorHAnsi" w:cstheme="minorHAnsi"/>
          <w:sz w:val="24"/>
          <w:szCs w:val="24"/>
        </w:rPr>
        <w:t xml:space="preserve">Turkey; Socioeconomic Development through Demining and Increasing the Border Surveillance Capacity at the Eastern Borders of Turkey- Phase I; Strengthening the Institutional Capacity of Ombudsman Institution; Integrity Assessment of </w:t>
      </w:r>
      <w:proofErr w:type="spellStart"/>
      <w:r w:rsidRPr="00E90674">
        <w:rPr>
          <w:rFonts w:asciiTheme="minorHAnsi" w:hAnsiTheme="minorHAnsi" w:cstheme="minorHAnsi"/>
          <w:sz w:val="24"/>
          <w:szCs w:val="24"/>
        </w:rPr>
        <w:t>Eskişehir</w:t>
      </w:r>
      <w:proofErr w:type="spellEnd"/>
      <w:r w:rsidRPr="00E90674">
        <w:rPr>
          <w:rFonts w:asciiTheme="minorHAnsi" w:hAnsiTheme="minorHAnsi" w:cstheme="minorHAnsi"/>
          <w:sz w:val="24"/>
          <w:szCs w:val="24"/>
        </w:rPr>
        <w:t xml:space="preserve"> Metropolitan Municipality; Gender Mainstreaming in </w:t>
      </w:r>
      <w:proofErr w:type="spellStart"/>
      <w:r w:rsidRPr="00E90674">
        <w:rPr>
          <w:rFonts w:asciiTheme="minorHAnsi" w:hAnsiTheme="minorHAnsi" w:cstheme="minorHAnsi"/>
          <w:sz w:val="24"/>
          <w:szCs w:val="24"/>
        </w:rPr>
        <w:t>Çukurova</w:t>
      </w:r>
      <w:proofErr w:type="spellEnd"/>
      <w:r w:rsidRPr="00E90674">
        <w:rPr>
          <w:rFonts w:asciiTheme="minorHAnsi" w:hAnsiTheme="minorHAnsi" w:cstheme="minorHAnsi"/>
          <w:sz w:val="24"/>
          <w:szCs w:val="24"/>
        </w:rPr>
        <w:t xml:space="preserve"> Development Agency; Socio-economic Development through Demining and Increasing the Border Surveillance Capacity at the Eastern Borders of Turkey- Phase II; Increasing </w:t>
      </w:r>
      <w:r w:rsidR="00E90674" w:rsidRPr="00E90674">
        <w:rPr>
          <w:rFonts w:asciiTheme="minorHAnsi" w:hAnsiTheme="minorHAnsi" w:cstheme="minorHAnsi"/>
          <w:sz w:val="24"/>
          <w:szCs w:val="24"/>
        </w:rPr>
        <w:t xml:space="preserve"> </w:t>
      </w:r>
      <w:r w:rsidRPr="00E90674">
        <w:rPr>
          <w:rFonts w:asciiTheme="minorHAnsi" w:hAnsiTheme="minorHAnsi" w:cstheme="minorHAnsi"/>
          <w:sz w:val="24"/>
          <w:szCs w:val="24"/>
        </w:rPr>
        <w:t xml:space="preserve">Institutionalization and Broader use of the e-consulate system for increased efficiency in the service delivery of the Ministry of Foreign Affairs </w:t>
      </w:r>
      <w:r w:rsidR="00E90674" w:rsidRPr="00E90674">
        <w:rPr>
          <w:rFonts w:asciiTheme="minorHAnsi" w:hAnsiTheme="minorHAnsi" w:cstheme="minorHAnsi"/>
          <w:sz w:val="24"/>
          <w:szCs w:val="24"/>
        </w:rPr>
        <w:t xml:space="preserve"> </w:t>
      </w:r>
      <w:r w:rsidRPr="00E90674">
        <w:rPr>
          <w:rFonts w:asciiTheme="minorHAnsi" w:hAnsiTheme="minorHAnsi" w:cstheme="minorHAnsi"/>
          <w:sz w:val="24"/>
          <w:szCs w:val="24"/>
        </w:rPr>
        <w:t xml:space="preserve">Phase II Project (e-consulate); </w:t>
      </w:r>
      <w:r w:rsidR="00E90674" w:rsidRPr="00E90674">
        <w:rPr>
          <w:rFonts w:asciiTheme="minorHAnsi" w:eastAsia="Segoe UI Symbol" w:hAnsiTheme="minorHAnsi" w:cstheme="minorHAnsi"/>
          <w:sz w:val="24"/>
          <w:szCs w:val="24"/>
        </w:rPr>
        <w:t xml:space="preserve">Local Administration Reform Phase III; </w:t>
      </w:r>
      <w:r w:rsidR="00E90674" w:rsidRPr="00E90674">
        <w:rPr>
          <w:rFonts w:asciiTheme="minorHAnsi" w:hAnsiTheme="minorHAnsi" w:cstheme="minorHAnsi"/>
          <w:sz w:val="24"/>
          <w:szCs w:val="24"/>
        </w:rPr>
        <w:t>Strengthening the Civilian Oversight of Internal Security Forces (Phase III)and Enhancing access to justice and legal aid for refugees  (Syrian and other nationalities) in Turkey</w:t>
      </w:r>
      <w:r w:rsidR="00E90674">
        <w:rPr>
          <w:rFonts w:asciiTheme="minorHAnsi" w:hAnsiTheme="minorHAnsi" w:cstheme="minorHAnsi"/>
          <w:sz w:val="24"/>
          <w:szCs w:val="24"/>
        </w:rPr>
        <w:t>.</w:t>
      </w:r>
    </w:p>
    <w:p w14:paraId="1B7CCA45" w14:textId="1D6886D8" w:rsidR="00E90674" w:rsidRDefault="00E90674" w:rsidP="00E90674">
      <w:pPr>
        <w:spacing w:line="238" w:lineRule="auto"/>
        <w:jc w:val="both"/>
        <w:rPr>
          <w:rFonts w:asciiTheme="minorHAnsi" w:hAnsiTheme="minorHAnsi" w:cstheme="minorHAnsi"/>
          <w:sz w:val="24"/>
          <w:szCs w:val="24"/>
        </w:rPr>
      </w:pPr>
    </w:p>
    <w:p w14:paraId="4E09D4C6" w14:textId="41B73E25" w:rsidR="00E90674" w:rsidRPr="0057775A" w:rsidRDefault="0057775A" w:rsidP="00E90674">
      <w:pPr>
        <w:spacing w:line="238" w:lineRule="auto"/>
        <w:jc w:val="both"/>
        <w:rPr>
          <w:rFonts w:asciiTheme="minorHAnsi" w:hAnsiTheme="minorHAnsi" w:cstheme="minorHAnsi"/>
          <w:b/>
          <w:sz w:val="24"/>
          <w:szCs w:val="24"/>
        </w:rPr>
      </w:pPr>
      <w:r w:rsidRPr="0057775A">
        <w:rPr>
          <w:rFonts w:asciiTheme="minorHAnsi" w:hAnsiTheme="minorHAnsi" w:cstheme="minorHAnsi"/>
          <w:b/>
          <w:sz w:val="24"/>
          <w:szCs w:val="24"/>
        </w:rPr>
        <w:t>FINDINGS</w:t>
      </w:r>
    </w:p>
    <w:p w14:paraId="1D71E31D" w14:textId="2A43EAF2" w:rsidR="00E90674" w:rsidRDefault="00E90674" w:rsidP="0057775A">
      <w:pPr>
        <w:spacing w:line="238" w:lineRule="auto"/>
        <w:ind w:firstLine="0"/>
        <w:jc w:val="both"/>
        <w:rPr>
          <w:rFonts w:asciiTheme="minorHAnsi" w:hAnsiTheme="minorHAnsi" w:cstheme="minorHAnsi"/>
          <w:sz w:val="24"/>
          <w:szCs w:val="24"/>
        </w:rPr>
      </w:pPr>
    </w:p>
    <w:p w14:paraId="2CF13344" w14:textId="3A2092B6" w:rsidR="00E90674" w:rsidRDefault="0057775A" w:rsidP="00043378">
      <w:pPr>
        <w:spacing w:line="276" w:lineRule="auto"/>
        <w:ind w:firstLine="0"/>
        <w:jc w:val="both"/>
        <w:rPr>
          <w:rFonts w:asciiTheme="minorHAnsi" w:hAnsiTheme="minorHAnsi" w:cstheme="minorHAnsi"/>
          <w:sz w:val="24"/>
          <w:szCs w:val="24"/>
          <w:lang w:val="en-US"/>
        </w:rPr>
      </w:pPr>
      <w:r>
        <w:rPr>
          <w:rFonts w:asciiTheme="minorHAnsi" w:hAnsiTheme="minorHAnsi" w:cstheme="minorHAnsi"/>
          <w:sz w:val="24"/>
          <w:szCs w:val="24"/>
        </w:rPr>
        <w:t xml:space="preserve">The implementation of the portfolio has suffered from profound changes in the context both in terms of systemic changes in government as well as new government partners for UNDP. The country has seen </w:t>
      </w:r>
      <w:r w:rsidRPr="009443A1">
        <w:rPr>
          <w:rFonts w:asciiTheme="minorHAnsi" w:hAnsiTheme="minorHAnsi" w:cstheme="minorHAnsi"/>
          <w:sz w:val="24"/>
          <w:szCs w:val="24"/>
        </w:rPr>
        <w:t>severe political, economic and social turbulence since 2016</w:t>
      </w:r>
      <w:r>
        <w:rPr>
          <w:rFonts w:asciiTheme="minorHAnsi" w:hAnsiTheme="minorHAnsi" w:cstheme="minorHAnsi"/>
          <w:sz w:val="24"/>
          <w:szCs w:val="24"/>
        </w:rPr>
        <w:t xml:space="preserve"> </w:t>
      </w:r>
      <w:r w:rsidRPr="009443A1">
        <w:rPr>
          <w:rFonts w:asciiTheme="minorHAnsi" w:hAnsiTheme="minorHAnsi" w:cstheme="minorHAnsi"/>
          <w:sz w:val="24"/>
          <w:szCs w:val="24"/>
        </w:rPr>
        <w:t xml:space="preserve">with increasing </w:t>
      </w:r>
      <w:r w:rsidRPr="009443A1">
        <w:rPr>
          <w:rFonts w:asciiTheme="minorHAnsi" w:hAnsiTheme="minorHAnsi" w:cstheme="minorHAnsi"/>
          <w:sz w:val="24"/>
          <w:szCs w:val="24"/>
        </w:rPr>
        <w:lastRenderedPageBreak/>
        <w:t>political and social polarization and a recent economic slowdown with high inflation and low growth rates. Following the April 2017 referendum, the parliamentary system of government has been replaced with an executive presidency</w:t>
      </w:r>
      <w:r>
        <w:rPr>
          <w:rFonts w:asciiTheme="minorHAnsi" w:hAnsiTheme="minorHAnsi" w:cstheme="minorHAnsi"/>
          <w:sz w:val="24"/>
          <w:szCs w:val="24"/>
        </w:rPr>
        <w:t xml:space="preserve">. </w:t>
      </w:r>
      <w:r w:rsidRPr="009443A1">
        <w:rPr>
          <w:rFonts w:asciiTheme="minorHAnsi" w:hAnsiTheme="minorHAnsi" w:cstheme="minorHAnsi"/>
          <w:sz w:val="24"/>
          <w:szCs w:val="24"/>
        </w:rPr>
        <w:t>State institutions have been</w:t>
      </w:r>
      <w:r>
        <w:rPr>
          <w:rFonts w:asciiTheme="minorHAnsi" w:hAnsiTheme="minorHAnsi" w:cstheme="minorHAnsi"/>
          <w:sz w:val="24"/>
          <w:szCs w:val="24"/>
        </w:rPr>
        <w:t xml:space="preserve"> </w:t>
      </w:r>
      <w:r w:rsidRPr="009443A1">
        <w:rPr>
          <w:rFonts w:asciiTheme="minorHAnsi" w:hAnsiTheme="minorHAnsi" w:cstheme="minorHAnsi"/>
          <w:sz w:val="24"/>
          <w:szCs w:val="24"/>
        </w:rPr>
        <w:t>fully redesign</w:t>
      </w:r>
      <w:r>
        <w:rPr>
          <w:rFonts w:asciiTheme="minorHAnsi" w:hAnsiTheme="minorHAnsi" w:cstheme="minorHAnsi"/>
          <w:sz w:val="24"/>
          <w:szCs w:val="24"/>
        </w:rPr>
        <w:t>ed</w:t>
      </w:r>
      <w:r w:rsidRPr="009443A1">
        <w:rPr>
          <w:rFonts w:asciiTheme="minorHAnsi" w:hAnsiTheme="minorHAnsi" w:cstheme="minorHAnsi"/>
          <w:sz w:val="24"/>
          <w:szCs w:val="24"/>
        </w:rPr>
        <w:t xml:space="preserve"> with increased centralization and</w:t>
      </w:r>
      <w:r>
        <w:rPr>
          <w:rFonts w:asciiTheme="minorHAnsi" w:hAnsiTheme="minorHAnsi" w:cstheme="minorHAnsi"/>
          <w:sz w:val="24"/>
          <w:szCs w:val="24"/>
        </w:rPr>
        <w:t xml:space="preserve"> allowed</w:t>
      </w:r>
      <w:r w:rsidRPr="009443A1">
        <w:rPr>
          <w:rFonts w:asciiTheme="minorHAnsi" w:hAnsiTheme="minorHAnsi" w:cstheme="minorHAnsi"/>
          <w:sz w:val="24"/>
          <w:szCs w:val="24"/>
        </w:rPr>
        <w:t xml:space="preserve"> additional powers to the Presidency</w:t>
      </w:r>
      <w:r>
        <w:rPr>
          <w:rFonts w:asciiTheme="minorHAnsi" w:hAnsiTheme="minorHAnsi" w:cstheme="minorHAnsi"/>
          <w:sz w:val="24"/>
          <w:szCs w:val="24"/>
        </w:rPr>
        <w:t>. T</w:t>
      </w:r>
      <w:r w:rsidRPr="009443A1">
        <w:rPr>
          <w:rFonts w:asciiTheme="minorHAnsi" w:hAnsiTheme="minorHAnsi" w:cstheme="minorHAnsi"/>
          <w:bCs/>
          <w:sz w:val="24"/>
          <w:szCs w:val="24"/>
        </w:rPr>
        <w:t>he functions of the Ministry of Development</w:t>
      </w:r>
      <w:r w:rsidRPr="009443A1">
        <w:rPr>
          <w:rFonts w:asciiTheme="minorHAnsi" w:hAnsiTheme="minorHAnsi" w:cstheme="minorHAnsi"/>
          <w:sz w:val="24"/>
          <w:szCs w:val="24"/>
        </w:rPr>
        <w:t>, UNDP’s main coordinating Ministry in Turkey were divided between the Ministry of Industry and the newly established Office of Strategy and Budget under the Presidency of the Government of Turkey</w:t>
      </w:r>
      <w:r>
        <w:rPr>
          <w:rFonts w:asciiTheme="minorHAnsi" w:hAnsiTheme="minorHAnsi" w:cstheme="minorHAnsi"/>
          <w:sz w:val="24"/>
          <w:szCs w:val="24"/>
        </w:rPr>
        <w:t xml:space="preserve">. As a result, </w:t>
      </w:r>
      <w:r w:rsidRPr="009443A1">
        <w:rPr>
          <w:rFonts w:asciiTheme="minorHAnsi" w:hAnsiTheme="minorHAnsi" w:cstheme="minorHAnsi"/>
          <w:sz w:val="24"/>
          <w:szCs w:val="24"/>
        </w:rPr>
        <w:t>UNDP has during this evaluation period been working in a</w:t>
      </w:r>
      <w:r>
        <w:rPr>
          <w:rFonts w:asciiTheme="minorHAnsi" w:hAnsiTheme="minorHAnsi" w:cstheme="minorHAnsi"/>
          <w:sz w:val="24"/>
          <w:szCs w:val="24"/>
        </w:rPr>
        <w:t xml:space="preserve"> highly</w:t>
      </w:r>
      <w:r w:rsidRPr="009443A1">
        <w:rPr>
          <w:rFonts w:asciiTheme="minorHAnsi" w:hAnsiTheme="minorHAnsi" w:cstheme="minorHAnsi"/>
          <w:sz w:val="24"/>
          <w:szCs w:val="24"/>
          <w:lang w:val="en-US"/>
        </w:rPr>
        <w:t xml:space="preserve"> sensitive political and social environment</w:t>
      </w:r>
      <w:r>
        <w:rPr>
          <w:rFonts w:asciiTheme="minorHAnsi" w:hAnsiTheme="minorHAnsi" w:cstheme="minorHAnsi"/>
          <w:sz w:val="24"/>
          <w:szCs w:val="24"/>
          <w:lang w:val="en-US"/>
        </w:rPr>
        <w:t>.</w:t>
      </w:r>
    </w:p>
    <w:p w14:paraId="7AB28807" w14:textId="77777777" w:rsidR="0057775A" w:rsidRPr="00E90674" w:rsidRDefault="0057775A" w:rsidP="00043378">
      <w:pPr>
        <w:spacing w:line="276" w:lineRule="auto"/>
        <w:ind w:firstLine="0"/>
        <w:jc w:val="both"/>
        <w:rPr>
          <w:rFonts w:asciiTheme="minorHAnsi" w:eastAsia="Segoe UI Symbol" w:hAnsiTheme="minorHAnsi" w:cstheme="minorHAnsi"/>
          <w:sz w:val="24"/>
          <w:szCs w:val="24"/>
        </w:rPr>
      </w:pPr>
    </w:p>
    <w:p w14:paraId="66DDD3E6" w14:textId="77777777" w:rsidR="002E6994" w:rsidRDefault="0057775A" w:rsidP="00043378">
      <w:pPr>
        <w:spacing w:line="276" w:lineRule="auto"/>
        <w:ind w:right="48"/>
        <w:contextualSpacing/>
        <w:jc w:val="both"/>
        <w:rPr>
          <w:rFonts w:asciiTheme="minorHAnsi" w:hAnsiTheme="minorHAnsi" w:cstheme="minorHAnsi"/>
          <w:sz w:val="24"/>
          <w:szCs w:val="24"/>
        </w:rPr>
      </w:pPr>
      <w:r>
        <w:rPr>
          <w:rFonts w:asciiTheme="minorHAnsi" w:hAnsiTheme="minorHAnsi" w:cstheme="minorHAnsi"/>
          <w:sz w:val="24"/>
          <w:szCs w:val="24"/>
        </w:rPr>
        <w:t>Its work remains highly relevant both in normative and operational work. As a custodian of international norms and values, principles and agreements it has manoeuvred to remain relevant to support government in implementing the necessary institutional and technical reforms, including building government capacity</w:t>
      </w:r>
      <w:r w:rsidR="002E6994">
        <w:rPr>
          <w:rFonts w:asciiTheme="minorHAnsi" w:hAnsiTheme="minorHAnsi" w:cstheme="minorHAnsi"/>
          <w:sz w:val="24"/>
          <w:szCs w:val="24"/>
        </w:rPr>
        <w:t xml:space="preserve">. In addition, its work in demining, regional border management has proven that UNDP can support government in relevant security work responding to the challenges of the turbulent region, including support to refugees. Since the EU is the largest funder to the portfolio next to </w:t>
      </w:r>
      <w:proofErr w:type="spellStart"/>
      <w:r w:rsidR="002E6994">
        <w:rPr>
          <w:rFonts w:asciiTheme="minorHAnsi" w:hAnsiTheme="minorHAnsi" w:cstheme="minorHAnsi"/>
          <w:sz w:val="24"/>
          <w:szCs w:val="24"/>
        </w:rPr>
        <w:t>Sida</w:t>
      </w:r>
      <w:proofErr w:type="spellEnd"/>
      <w:r w:rsidR="002E6994">
        <w:rPr>
          <w:rFonts w:asciiTheme="minorHAnsi" w:hAnsiTheme="minorHAnsi" w:cstheme="minorHAnsi"/>
          <w:sz w:val="24"/>
          <w:szCs w:val="24"/>
        </w:rPr>
        <w:t xml:space="preserve"> and the government itself, it can implement operational and normative work.</w:t>
      </w:r>
    </w:p>
    <w:p w14:paraId="7AFE616C" w14:textId="77777777" w:rsidR="002E6994" w:rsidRDefault="002E6994" w:rsidP="00043378">
      <w:pPr>
        <w:spacing w:line="276" w:lineRule="auto"/>
        <w:ind w:right="48"/>
        <w:contextualSpacing/>
        <w:jc w:val="both"/>
        <w:rPr>
          <w:rFonts w:asciiTheme="minorHAnsi" w:hAnsiTheme="minorHAnsi" w:cstheme="minorHAnsi"/>
          <w:sz w:val="24"/>
          <w:szCs w:val="24"/>
        </w:rPr>
      </w:pPr>
    </w:p>
    <w:p w14:paraId="33EDD6AD" w14:textId="77777777" w:rsidR="009E786D" w:rsidRDefault="002E6994" w:rsidP="00043378">
      <w:pPr>
        <w:spacing w:line="276" w:lineRule="auto"/>
        <w:ind w:right="48"/>
        <w:contextualSpacing/>
        <w:jc w:val="both"/>
        <w:rPr>
          <w:rFonts w:asciiTheme="minorHAnsi" w:hAnsiTheme="minorHAnsi" w:cstheme="minorHAnsi"/>
          <w:sz w:val="24"/>
          <w:szCs w:val="24"/>
        </w:rPr>
      </w:pPr>
      <w:r>
        <w:rPr>
          <w:rFonts w:asciiTheme="minorHAnsi" w:hAnsiTheme="minorHAnsi" w:cstheme="minorHAnsi"/>
          <w:sz w:val="24"/>
          <w:szCs w:val="24"/>
        </w:rPr>
        <w:t>The effectiveness of its operations has been hindered by the contextual changes describes above, including severe delays with some of the projects. In addition, government systemic changes have not been favourable to gender equality and human rights providing more challenges for UNDP to safeguard those principles and remain in dialogue. Despite the challenges, UND</w:t>
      </w:r>
      <w:r w:rsidR="008402DD">
        <w:rPr>
          <w:rFonts w:asciiTheme="minorHAnsi" w:hAnsiTheme="minorHAnsi" w:cstheme="minorHAnsi"/>
          <w:sz w:val="24"/>
          <w:szCs w:val="24"/>
        </w:rPr>
        <w:t>P</w:t>
      </w:r>
      <w:r>
        <w:rPr>
          <w:rFonts w:asciiTheme="minorHAnsi" w:hAnsiTheme="minorHAnsi" w:cstheme="minorHAnsi"/>
          <w:sz w:val="24"/>
          <w:szCs w:val="24"/>
        </w:rPr>
        <w:t xml:space="preserve"> has stayed the course with a strong focus on building government capacity,</w:t>
      </w:r>
      <w:r w:rsidR="008402DD">
        <w:rPr>
          <w:rFonts w:asciiTheme="minorHAnsi" w:hAnsiTheme="minorHAnsi" w:cstheme="minorHAnsi"/>
          <w:sz w:val="24"/>
          <w:szCs w:val="24"/>
        </w:rPr>
        <w:t xml:space="preserve"> supporting policy changes and preparing draft legislation to improve citizens’ rights, access to services and support government in its new constellation keeping </w:t>
      </w:r>
      <w:r>
        <w:rPr>
          <w:rFonts w:asciiTheme="minorHAnsi" w:hAnsiTheme="minorHAnsi" w:cstheme="minorHAnsi"/>
          <w:sz w:val="24"/>
          <w:szCs w:val="24"/>
        </w:rPr>
        <w:t xml:space="preserve">the dialogue </w:t>
      </w:r>
      <w:r w:rsidR="008402DD">
        <w:rPr>
          <w:rFonts w:asciiTheme="minorHAnsi" w:hAnsiTheme="minorHAnsi" w:cstheme="minorHAnsi"/>
          <w:sz w:val="24"/>
          <w:szCs w:val="24"/>
        </w:rPr>
        <w:t xml:space="preserve">with government going. It has managed to exploit its past results, the niche it developed into second and third generations to achieve deeper reforms responding to the new context and political reality. </w:t>
      </w:r>
    </w:p>
    <w:p w14:paraId="3D11EB81" w14:textId="77777777" w:rsidR="009E786D" w:rsidRDefault="009E786D" w:rsidP="00043378">
      <w:pPr>
        <w:spacing w:line="276" w:lineRule="auto"/>
        <w:ind w:right="48"/>
        <w:contextualSpacing/>
        <w:jc w:val="both"/>
        <w:rPr>
          <w:rFonts w:asciiTheme="minorHAnsi" w:hAnsiTheme="minorHAnsi" w:cstheme="minorHAnsi"/>
          <w:sz w:val="24"/>
          <w:szCs w:val="24"/>
        </w:rPr>
      </w:pPr>
    </w:p>
    <w:p w14:paraId="33C3DBF7" w14:textId="46516EBC" w:rsidR="002E6994" w:rsidRDefault="008402DD" w:rsidP="00043378">
      <w:pPr>
        <w:spacing w:line="276" w:lineRule="auto"/>
        <w:ind w:right="48"/>
        <w:contextualSpacing/>
        <w:jc w:val="both"/>
        <w:rPr>
          <w:rFonts w:asciiTheme="minorHAnsi" w:hAnsiTheme="minorHAnsi" w:cstheme="minorHAnsi"/>
          <w:sz w:val="24"/>
          <w:szCs w:val="24"/>
        </w:rPr>
      </w:pPr>
      <w:r>
        <w:rPr>
          <w:rFonts w:asciiTheme="minorHAnsi" w:hAnsiTheme="minorHAnsi" w:cstheme="minorHAnsi"/>
          <w:sz w:val="24"/>
          <w:szCs w:val="24"/>
        </w:rPr>
        <w:t>Its work with NGOs and the Parliament has lost track affecting important accountability functions while its pilots in integrity and gender mainstreaming have been welcomes but not sustained.</w:t>
      </w:r>
    </w:p>
    <w:p w14:paraId="3111EC32" w14:textId="179F06AB" w:rsidR="008402DD" w:rsidRDefault="008402DD" w:rsidP="00043378">
      <w:pPr>
        <w:spacing w:line="276" w:lineRule="auto"/>
        <w:ind w:right="48"/>
        <w:contextualSpacing/>
        <w:jc w:val="both"/>
        <w:rPr>
          <w:rFonts w:asciiTheme="minorHAnsi" w:hAnsiTheme="minorHAnsi" w:cstheme="minorHAnsi"/>
          <w:sz w:val="24"/>
          <w:szCs w:val="24"/>
        </w:rPr>
      </w:pPr>
    </w:p>
    <w:p w14:paraId="4ACF930E" w14:textId="25F12ADF" w:rsidR="008402DD" w:rsidRDefault="008402DD" w:rsidP="00043378">
      <w:pPr>
        <w:spacing w:line="276" w:lineRule="auto"/>
        <w:ind w:right="48"/>
        <w:contextualSpacing/>
        <w:jc w:val="both"/>
        <w:rPr>
          <w:rFonts w:asciiTheme="minorHAnsi" w:hAnsiTheme="minorHAnsi" w:cstheme="minorHAnsi"/>
          <w:sz w:val="24"/>
          <w:szCs w:val="24"/>
        </w:rPr>
      </w:pPr>
      <w:r>
        <w:rPr>
          <w:rFonts w:asciiTheme="minorHAnsi" w:hAnsiTheme="minorHAnsi" w:cstheme="minorHAnsi"/>
          <w:sz w:val="24"/>
          <w:szCs w:val="24"/>
        </w:rPr>
        <w:t>Most of the work is at a stage where sustainability remains weak depending on future donor resources as well as the potential new commitments from government which is preparing its 11</w:t>
      </w:r>
      <w:r w:rsidRPr="008402DD">
        <w:rPr>
          <w:rFonts w:asciiTheme="minorHAnsi" w:hAnsiTheme="minorHAnsi" w:cstheme="minorHAnsi"/>
          <w:sz w:val="24"/>
          <w:szCs w:val="24"/>
          <w:vertAlign w:val="superscript"/>
        </w:rPr>
        <w:t>th</w:t>
      </w:r>
      <w:r>
        <w:rPr>
          <w:rFonts w:asciiTheme="minorHAnsi" w:hAnsiTheme="minorHAnsi" w:cstheme="minorHAnsi"/>
          <w:sz w:val="24"/>
          <w:szCs w:val="24"/>
        </w:rPr>
        <w:t xml:space="preserve"> development plan.</w:t>
      </w:r>
      <w:r w:rsidR="001D37F7">
        <w:rPr>
          <w:rFonts w:asciiTheme="minorHAnsi" w:hAnsiTheme="minorHAnsi" w:cstheme="minorHAnsi"/>
          <w:sz w:val="24"/>
          <w:szCs w:val="24"/>
        </w:rPr>
        <w:t xml:space="preserve"> Given the contextual changes staff turnover has been high </w:t>
      </w:r>
      <w:r w:rsidR="009204AC">
        <w:rPr>
          <w:rFonts w:asciiTheme="minorHAnsi" w:hAnsiTheme="minorHAnsi" w:cstheme="minorHAnsi"/>
          <w:sz w:val="24"/>
          <w:szCs w:val="24"/>
        </w:rPr>
        <w:t>and, in some cases, capacity</w:t>
      </w:r>
      <w:r w:rsidR="001D37F7">
        <w:rPr>
          <w:rFonts w:asciiTheme="minorHAnsi" w:hAnsiTheme="minorHAnsi" w:cstheme="minorHAnsi"/>
          <w:sz w:val="24"/>
          <w:szCs w:val="24"/>
        </w:rPr>
        <w:t xml:space="preserve"> has been lost and needs to be rebuild. </w:t>
      </w:r>
      <w:r w:rsidR="009204AC">
        <w:rPr>
          <w:rFonts w:asciiTheme="minorHAnsi" w:hAnsiTheme="minorHAnsi" w:cstheme="minorHAnsi"/>
          <w:sz w:val="24"/>
          <w:szCs w:val="24"/>
        </w:rPr>
        <w:t>Also,</w:t>
      </w:r>
      <w:r w:rsidR="001D37F7">
        <w:rPr>
          <w:rFonts w:asciiTheme="minorHAnsi" w:hAnsiTheme="minorHAnsi" w:cstheme="minorHAnsi"/>
          <w:sz w:val="24"/>
          <w:szCs w:val="24"/>
        </w:rPr>
        <w:t xml:space="preserve"> UNDP itself has capacity challenges</w:t>
      </w:r>
      <w:r w:rsidR="009204AC">
        <w:rPr>
          <w:rFonts w:asciiTheme="minorHAnsi" w:hAnsiTheme="minorHAnsi" w:cstheme="minorHAnsi"/>
          <w:sz w:val="24"/>
          <w:szCs w:val="24"/>
        </w:rPr>
        <w:t>, for example, in</w:t>
      </w:r>
      <w:r w:rsidR="001D37F7">
        <w:rPr>
          <w:rFonts w:asciiTheme="minorHAnsi" w:hAnsiTheme="minorHAnsi" w:cstheme="minorHAnsi"/>
          <w:sz w:val="24"/>
          <w:szCs w:val="24"/>
        </w:rPr>
        <w:t xml:space="preserve"> the gender area where it cannot adequately improve its own work</w:t>
      </w:r>
      <w:r w:rsidR="009204AC">
        <w:rPr>
          <w:rFonts w:asciiTheme="minorHAnsi" w:hAnsiTheme="minorHAnsi" w:cstheme="minorHAnsi"/>
          <w:sz w:val="24"/>
          <w:szCs w:val="24"/>
        </w:rPr>
        <w:t xml:space="preserve"> while also supporting government in a substantive way as well as mainstreaming gender in all their work. </w:t>
      </w:r>
    </w:p>
    <w:p w14:paraId="30067698" w14:textId="03007270" w:rsidR="00232BA2" w:rsidRDefault="00232BA2" w:rsidP="00043378">
      <w:pPr>
        <w:spacing w:line="276" w:lineRule="auto"/>
        <w:ind w:right="48"/>
        <w:contextualSpacing/>
        <w:jc w:val="both"/>
        <w:rPr>
          <w:rFonts w:asciiTheme="minorHAnsi" w:hAnsiTheme="minorHAnsi" w:cstheme="minorHAnsi"/>
          <w:sz w:val="24"/>
          <w:szCs w:val="24"/>
        </w:rPr>
      </w:pPr>
    </w:p>
    <w:p w14:paraId="4332D9EA" w14:textId="1EFAB9D3" w:rsidR="00232BA2" w:rsidRDefault="00232BA2" w:rsidP="00043378">
      <w:pPr>
        <w:spacing w:line="276" w:lineRule="auto"/>
        <w:ind w:right="48"/>
        <w:contextualSpacing/>
        <w:jc w:val="both"/>
        <w:rPr>
          <w:rFonts w:asciiTheme="minorHAnsi" w:hAnsiTheme="minorHAnsi" w:cstheme="minorHAnsi"/>
          <w:sz w:val="24"/>
          <w:szCs w:val="24"/>
        </w:rPr>
      </w:pPr>
      <w:r>
        <w:rPr>
          <w:rFonts w:asciiTheme="minorHAnsi" w:hAnsiTheme="minorHAnsi" w:cstheme="minorHAnsi"/>
          <w:sz w:val="24"/>
          <w:szCs w:val="24"/>
        </w:rPr>
        <w:lastRenderedPageBreak/>
        <w:t xml:space="preserve">There have been challenges with efficiency and mostly related to delays, which were mostly out of UNDP’s control due to the government changes, which in turn affected the time needed to achieve outputs and thus contribute towards the outcomes. Projects in Local Administration Reform and Civilian Oversight are just coming on board and may get </w:t>
      </w:r>
      <w:proofErr w:type="gramStart"/>
      <w:r>
        <w:rPr>
          <w:rFonts w:asciiTheme="minorHAnsi" w:hAnsiTheme="minorHAnsi" w:cstheme="minorHAnsi"/>
          <w:sz w:val="24"/>
          <w:szCs w:val="24"/>
        </w:rPr>
        <w:t>sufficient</w:t>
      </w:r>
      <w:proofErr w:type="gramEnd"/>
      <w:r>
        <w:rPr>
          <w:rFonts w:asciiTheme="minorHAnsi" w:hAnsiTheme="minorHAnsi" w:cstheme="minorHAnsi"/>
          <w:sz w:val="24"/>
          <w:szCs w:val="24"/>
        </w:rPr>
        <w:t xml:space="preserve"> traction before the Country Project Document ends. In terms of project outputs from the 13 projects four are in progress with results expected at a later stage; five are in green with the projects objectives mostly completed and three are in blue which have only just begun. </w:t>
      </w:r>
    </w:p>
    <w:p w14:paraId="6964085B" w14:textId="3DA17B3A" w:rsidR="009204AC" w:rsidRDefault="009204AC" w:rsidP="00043378">
      <w:pPr>
        <w:spacing w:line="276" w:lineRule="auto"/>
        <w:ind w:right="48"/>
        <w:contextualSpacing/>
        <w:jc w:val="both"/>
        <w:rPr>
          <w:rFonts w:asciiTheme="minorHAnsi" w:hAnsiTheme="minorHAnsi" w:cstheme="minorHAnsi"/>
          <w:sz w:val="24"/>
          <w:szCs w:val="24"/>
        </w:rPr>
      </w:pPr>
    </w:p>
    <w:p w14:paraId="2F992490" w14:textId="30EE484F" w:rsidR="009E786D" w:rsidRDefault="009E786D" w:rsidP="00043378">
      <w:pPr>
        <w:tabs>
          <w:tab w:val="left" w:pos="8647"/>
          <w:tab w:val="left" w:pos="8789"/>
        </w:tabs>
        <w:spacing w:line="276" w:lineRule="auto"/>
        <w:ind w:right="48"/>
        <w:jc w:val="both"/>
        <w:rPr>
          <w:rFonts w:asciiTheme="minorHAnsi" w:hAnsiTheme="minorHAnsi" w:cstheme="minorHAnsi"/>
          <w:sz w:val="24"/>
          <w:szCs w:val="24"/>
        </w:rPr>
      </w:pPr>
      <w:r>
        <w:rPr>
          <w:rFonts w:asciiTheme="minorHAnsi" w:hAnsiTheme="minorHAnsi" w:cstheme="minorHAnsi"/>
          <w:sz w:val="24"/>
          <w:szCs w:val="24"/>
        </w:rPr>
        <w:t xml:space="preserve">UNDP has continued to position itself strategically in terms of providing global expertise to government and other beneficiaries. Its pool of experts provides relevant and effective inputs both in terms of normative and operational work which remain relevant to Turkey as a High Middle-Income Country.  Given the context UNDPs broker role will need to be exploited as an impartial institution that can assist government in meetings international standards and conventions. Nevertheless, it </w:t>
      </w:r>
      <w:r w:rsidR="002E311C">
        <w:rPr>
          <w:rFonts w:asciiTheme="minorHAnsi" w:hAnsiTheme="minorHAnsi" w:cstheme="minorHAnsi"/>
          <w:sz w:val="24"/>
          <w:szCs w:val="24"/>
        </w:rPr>
        <w:t>needs</w:t>
      </w:r>
      <w:r>
        <w:rPr>
          <w:rFonts w:asciiTheme="minorHAnsi" w:hAnsiTheme="minorHAnsi" w:cstheme="minorHAnsi"/>
          <w:sz w:val="24"/>
          <w:szCs w:val="24"/>
        </w:rPr>
        <w:t xml:space="preserve"> to avoid potential reputational damage at local levels where the pilots have been halted and the </w:t>
      </w:r>
      <w:r w:rsidR="002E311C">
        <w:rPr>
          <w:rFonts w:asciiTheme="minorHAnsi" w:hAnsiTheme="minorHAnsi" w:cstheme="minorHAnsi"/>
          <w:sz w:val="24"/>
          <w:szCs w:val="24"/>
        </w:rPr>
        <w:t xml:space="preserve">newly started projects have just begun. </w:t>
      </w:r>
    </w:p>
    <w:p w14:paraId="45C63161" w14:textId="3A396066" w:rsidR="008402DD" w:rsidRDefault="008402DD" w:rsidP="00043378">
      <w:pPr>
        <w:spacing w:line="276" w:lineRule="auto"/>
        <w:ind w:right="48"/>
        <w:contextualSpacing/>
        <w:jc w:val="both"/>
        <w:rPr>
          <w:rFonts w:asciiTheme="minorHAnsi" w:hAnsiTheme="minorHAnsi" w:cstheme="minorHAnsi"/>
          <w:sz w:val="24"/>
          <w:szCs w:val="24"/>
        </w:rPr>
      </w:pPr>
    </w:p>
    <w:p w14:paraId="4633F016" w14:textId="4F77EB10" w:rsidR="00ED6530" w:rsidRDefault="00ED6530" w:rsidP="00043378">
      <w:pPr>
        <w:spacing w:line="276" w:lineRule="auto"/>
        <w:ind w:right="48"/>
        <w:contextualSpacing/>
        <w:jc w:val="both"/>
        <w:rPr>
          <w:rFonts w:asciiTheme="minorHAnsi" w:hAnsiTheme="minorHAnsi" w:cstheme="minorHAnsi"/>
          <w:sz w:val="24"/>
          <w:szCs w:val="24"/>
        </w:rPr>
      </w:pPr>
      <w:r>
        <w:rPr>
          <w:rFonts w:asciiTheme="minorHAnsi" w:hAnsiTheme="minorHAnsi" w:cstheme="minorHAnsi"/>
          <w:sz w:val="24"/>
          <w:szCs w:val="24"/>
        </w:rPr>
        <w:t xml:space="preserve">While its partnerships have been effective and amical there is a danger that some of the work is undertaken in a rather fragmented way such as the pilots in gender mainstreaming and integrity. In other sectors, for example the justice sector, UNDP has been a critical broker to bring partners together achieving more holistic solutions to diverse problems, including reaching out to the sub national levels. Offering international expertise and tapping from a global pool of experts, including local experts, has provided important learning opportunities for government and UNDP. Such approach has increased UNDP status as a trusted partner and is an approach that could be replicated. </w:t>
      </w:r>
    </w:p>
    <w:p w14:paraId="1FBCF3E3" w14:textId="2EE50A08" w:rsidR="00ED6530" w:rsidRDefault="00ED6530" w:rsidP="00043378">
      <w:pPr>
        <w:spacing w:line="276" w:lineRule="auto"/>
        <w:ind w:right="48"/>
        <w:contextualSpacing/>
        <w:jc w:val="both"/>
        <w:rPr>
          <w:rFonts w:asciiTheme="minorHAnsi" w:hAnsiTheme="minorHAnsi" w:cstheme="minorHAnsi"/>
          <w:sz w:val="24"/>
          <w:szCs w:val="24"/>
        </w:rPr>
      </w:pPr>
    </w:p>
    <w:p w14:paraId="23BEA216" w14:textId="42AA6329" w:rsidR="00ED6530" w:rsidRDefault="00ED6530" w:rsidP="00043378">
      <w:pPr>
        <w:spacing w:line="276" w:lineRule="auto"/>
        <w:ind w:right="48"/>
        <w:contextualSpacing/>
        <w:jc w:val="both"/>
        <w:rPr>
          <w:rFonts w:asciiTheme="minorHAnsi" w:hAnsiTheme="minorHAnsi" w:cstheme="minorHAnsi"/>
          <w:sz w:val="24"/>
          <w:szCs w:val="24"/>
        </w:rPr>
      </w:pPr>
      <w:r>
        <w:rPr>
          <w:rFonts w:asciiTheme="minorHAnsi" w:hAnsiTheme="minorHAnsi" w:cstheme="minorHAnsi"/>
          <w:sz w:val="24"/>
          <w:szCs w:val="24"/>
        </w:rPr>
        <w:t xml:space="preserve">Monitoring and learning have been hampered by inadequate formulation of indicators both at outcome and output levels and </w:t>
      </w:r>
      <w:proofErr w:type="spellStart"/>
      <w:r>
        <w:rPr>
          <w:rFonts w:asciiTheme="minorHAnsi" w:hAnsiTheme="minorHAnsi" w:cstheme="minorHAnsi"/>
          <w:sz w:val="24"/>
          <w:szCs w:val="24"/>
        </w:rPr>
        <w:t>prodocs</w:t>
      </w:r>
      <w:proofErr w:type="spellEnd"/>
      <w:r>
        <w:rPr>
          <w:rFonts w:asciiTheme="minorHAnsi" w:hAnsiTheme="minorHAnsi" w:cstheme="minorHAnsi"/>
          <w:sz w:val="24"/>
          <w:szCs w:val="24"/>
        </w:rPr>
        <w:t xml:space="preserve"> are often lacking </w:t>
      </w:r>
      <w:proofErr w:type="gramStart"/>
      <w:r>
        <w:rPr>
          <w:rFonts w:asciiTheme="minorHAnsi" w:hAnsiTheme="minorHAnsi" w:cstheme="minorHAnsi"/>
          <w:sz w:val="24"/>
          <w:szCs w:val="24"/>
        </w:rPr>
        <w:t>sufficient</w:t>
      </w:r>
      <w:proofErr w:type="gramEnd"/>
      <w:r>
        <w:rPr>
          <w:rFonts w:asciiTheme="minorHAnsi" w:hAnsiTheme="minorHAnsi" w:cstheme="minorHAnsi"/>
          <w:sz w:val="24"/>
          <w:szCs w:val="24"/>
        </w:rPr>
        <w:t xml:space="preserve"> analysis and robust reflection both in terms of sequencing the work and how it could be implemented. SMART indicators have not been used and gender analysis or mainstreaming is too often absent. The latter has also been a capacity problem within UNDP itself.</w:t>
      </w:r>
    </w:p>
    <w:p w14:paraId="1DAAFD9A" w14:textId="43CFD164" w:rsidR="00613997" w:rsidRDefault="00613997" w:rsidP="00043378">
      <w:pPr>
        <w:spacing w:line="276" w:lineRule="auto"/>
        <w:ind w:right="48"/>
        <w:contextualSpacing/>
        <w:jc w:val="both"/>
        <w:rPr>
          <w:rFonts w:asciiTheme="minorHAnsi" w:hAnsiTheme="minorHAnsi" w:cstheme="minorHAnsi"/>
          <w:sz w:val="24"/>
          <w:szCs w:val="24"/>
        </w:rPr>
      </w:pPr>
    </w:p>
    <w:p w14:paraId="101E5E6A" w14:textId="222D4BCA" w:rsidR="00E606CD" w:rsidRDefault="00613997" w:rsidP="00043378">
      <w:pPr>
        <w:spacing w:line="276" w:lineRule="auto"/>
        <w:ind w:right="48"/>
        <w:contextualSpacing/>
        <w:jc w:val="both"/>
        <w:rPr>
          <w:rFonts w:asciiTheme="minorHAnsi" w:hAnsiTheme="minorHAnsi" w:cstheme="minorHAnsi"/>
          <w:sz w:val="24"/>
          <w:szCs w:val="24"/>
        </w:rPr>
      </w:pPr>
      <w:r>
        <w:rPr>
          <w:rFonts w:asciiTheme="minorHAnsi" w:hAnsiTheme="minorHAnsi" w:cstheme="minorHAnsi"/>
          <w:sz w:val="24"/>
          <w:szCs w:val="24"/>
        </w:rPr>
        <w:t>Despite all the above, there is p</w:t>
      </w:r>
      <w:r w:rsidR="00E606CD">
        <w:rPr>
          <w:rFonts w:asciiTheme="minorHAnsi" w:hAnsiTheme="minorHAnsi" w:cstheme="minorHAnsi"/>
          <w:sz w:val="24"/>
          <w:szCs w:val="24"/>
        </w:rPr>
        <w:t xml:space="preserve">rogress towards Outcome </w:t>
      </w:r>
      <w:r>
        <w:rPr>
          <w:rFonts w:asciiTheme="minorHAnsi" w:hAnsiTheme="minorHAnsi" w:cstheme="minorHAnsi"/>
          <w:sz w:val="24"/>
          <w:szCs w:val="24"/>
        </w:rPr>
        <w:t xml:space="preserve">2.1 but mostly affected by the changing circumstances in country while progress towards Outcome 3.1 is poor. It is too early to demonstrate impact, but it has laid important foundations in the new context and positioned itself to continue the work in the portfolio. </w:t>
      </w:r>
    </w:p>
    <w:p w14:paraId="72C52CFD" w14:textId="115BD57B" w:rsidR="00613997" w:rsidRDefault="00613997" w:rsidP="00043378">
      <w:pPr>
        <w:spacing w:line="276" w:lineRule="auto"/>
        <w:ind w:right="48"/>
        <w:contextualSpacing/>
        <w:jc w:val="both"/>
        <w:rPr>
          <w:rFonts w:asciiTheme="minorHAnsi" w:hAnsiTheme="minorHAnsi" w:cstheme="minorHAnsi"/>
          <w:sz w:val="24"/>
          <w:szCs w:val="24"/>
        </w:rPr>
      </w:pPr>
    </w:p>
    <w:p w14:paraId="0B1994FF" w14:textId="60605D4C" w:rsidR="00613997" w:rsidRPr="00613997" w:rsidRDefault="00613997" w:rsidP="00043378">
      <w:pPr>
        <w:spacing w:line="276" w:lineRule="auto"/>
        <w:ind w:right="48"/>
        <w:contextualSpacing/>
        <w:jc w:val="both"/>
        <w:rPr>
          <w:rFonts w:asciiTheme="minorHAnsi" w:hAnsiTheme="minorHAnsi" w:cstheme="minorHAnsi"/>
          <w:b/>
          <w:sz w:val="24"/>
          <w:szCs w:val="24"/>
        </w:rPr>
      </w:pPr>
      <w:r w:rsidRPr="00613997">
        <w:rPr>
          <w:rFonts w:asciiTheme="minorHAnsi" w:hAnsiTheme="minorHAnsi" w:cstheme="minorHAnsi"/>
          <w:b/>
          <w:sz w:val="24"/>
          <w:szCs w:val="24"/>
        </w:rPr>
        <w:t>RECOMMENDATIONS</w:t>
      </w:r>
    </w:p>
    <w:p w14:paraId="155E31A5" w14:textId="77777777" w:rsidR="00ED6530" w:rsidRDefault="00ED6530" w:rsidP="00043378">
      <w:pPr>
        <w:spacing w:line="276" w:lineRule="auto"/>
        <w:ind w:right="48"/>
        <w:contextualSpacing/>
        <w:jc w:val="both"/>
        <w:rPr>
          <w:rFonts w:asciiTheme="minorHAnsi" w:hAnsiTheme="minorHAnsi" w:cstheme="minorHAnsi"/>
          <w:sz w:val="24"/>
          <w:szCs w:val="24"/>
        </w:rPr>
      </w:pPr>
    </w:p>
    <w:p w14:paraId="5A8438F6" w14:textId="1D8A192D" w:rsidR="008402DD" w:rsidRDefault="008402DD" w:rsidP="00043378">
      <w:pPr>
        <w:spacing w:line="276" w:lineRule="auto"/>
        <w:ind w:right="48"/>
        <w:contextualSpacing/>
        <w:jc w:val="both"/>
        <w:rPr>
          <w:rFonts w:asciiTheme="minorHAnsi" w:hAnsiTheme="minorHAnsi" w:cstheme="minorHAnsi"/>
          <w:sz w:val="24"/>
          <w:szCs w:val="24"/>
        </w:rPr>
      </w:pPr>
    </w:p>
    <w:p w14:paraId="38B6222B" w14:textId="77777777" w:rsidR="00613997" w:rsidRDefault="00613997" w:rsidP="00043378">
      <w:pPr>
        <w:spacing w:line="276" w:lineRule="auto"/>
        <w:ind w:right="48"/>
        <w:contextualSpacing/>
        <w:jc w:val="both"/>
        <w:rPr>
          <w:rFonts w:asciiTheme="minorHAnsi" w:hAnsiTheme="minorHAnsi" w:cstheme="minorHAnsi"/>
          <w:sz w:val="24"/>
          <w:szCs w:val="24"/>
        </w:rPr>
      </w:pPr>
      <w:r>
        <w:rPr>
          <w:rFonts w:asciiTheme="minorHAnsi" w:hAnsiTheme="minorHAnsi" w:cstheme="minorHAnsi"/>
          <w:sz w:val="24"/>
          <w:szCs w:val="24"/>
        </w:rPr>
        <w:t xml:space="preserve">Most importantly, UNDO should stay the course and implement the next generation of projects while also seeking to secure follow up for the human rights institutions, expand the pilots and remain in dialogue with government (re)building capacity where necessary. </w:t>
      </w:r>
    </w:p>
    <w:p w14:paraId="2666BF31" w14:textId="77777777" w:rsidR="00613997" w:rsidRDefault="00613997" w:rsidP="00043378">
      <w:pPr>
        <w:spacing w:line="276" w:lineRule="auto"/>
        <w:ind w:right="48"/>
        <w:contextualSpacing/>
        <w:jc w:val="both"/>
        <w:rPr>
          <w:rFonts w:asciiTheme="minorHAnsi" w:hAnsiTheme="minorHAnsi" w:cstheme="minorHAnsi"/>
          <w:sz w:val="24"/>
          <w:szCs w:val="24"/>
        </w:rPr>
      </w:pPr>
    </w:p>
    <w:p w14:paraId="317EF03D" w14:textId="67607057" w:rsidR="00613997" w:rsidRDefault="00613997" w:rsidP="00043378">
      <w:pPr>
        <w:spacing w:line="276" w:lineRule="auto"/>
        <w:ind w:right="48"/>
        <w:contextualSpacing/>
        <w:jc w:val="both"/>
        <w:rPr>
          <w:rFonts w:asciiTheme="minorHAnsi" w:hAnsiTheme="minorHAnsi" w:cstheme="minorHAnsi"/>
          <w:sz w:val="24"/>
          <w:szCs w:val="24"/>
        </w:rPr>
      </w:pPr>
      <w:r>
        <w:rPr>
          <w:rFonts w:asciiTheme="minorHAnsi" w:hAnsiTheme="minorHAnsi" w:cstheme="minorHAnsi"/>
          <w:sz w:val="24"/>
          <w:szCs w:val="24"/>
        </w:rPr>
        <w:t>It needs to rebuild its partnership with NGOs and the Parliament to ensure that the accountability function with a new government system remains high on the agenda.</w:t>
      </w:r>
    </w:p>
    <w:p w14:paraId="79C2A0C7" w14:textId="3A9EF711" w:rsidR="00613997" w:rsidRDefault="00613997" w:rsidP="00043378">
      <w:pPr>
        <w:spacing w:line="276" w:lineRule="auto"/>
        <w:ind w:right="48"/>
        <w:contextualSpacing/>
        <w:jc w:val="both"/>
        <w:rPr>
          <w:rFonts w:asciiTheme="minorHAnsi" w:hAnsiTheme="minorHAnsi" w:cstheme="minorHAnsi"/>
          <w:sz w:val="24"/>
          <w:szCs w:val="24"/>
        </w:rPr>
      </w:pPr>
    </w:p>
    <w:p w14:paraId="29556E90" w14:textId="19B604FD" w:rsidR="00613997" w:rsidRDefault="00613997" w:rsidP="00043378">
      <w:pPr>
        <w:spacing w:line="276" w:lineRule="auto"/>
        <w:ind w:left="-11" w:right="48" w:firstLine="0"/>
        <w:jc w:val="both"/>
        <w:rPr>
          <w:rFonts w:asciiTheme="minorHAnsi" w:hAnsiTheme="minorHAnsi"/>
          <w:sz w:val="24"/>
          <w:szCs w:val="24"/>
        </w:rPr>
      </w:pPr>
      <w:r>
        <w:rPr>
          <w:rFonts w:asciiTheme="minorHAnsi" w:hAnsiTheme="minorHAnsi"/>
          <w:sz w:val="24"/>
          <w:szCs w:val="24"/>
        </w:rPr>
        <w:t>U</w:t>
      </w:r>
      <w:r w:rsidRPr="00D35A87">
        <w:rPr>
          <w:rFonts w:asciiTheme="minorHAnsi" w:hAnsiTheme="minorHAnsi"/>
          <w:sz w:val="24"/>
          <w:szCs w:val="24"/>
        </w:rPr>
        <w:t xml:space="preserve">NDP needs to </w:t>
      </w:r>
      <w:r>
        <w:rPr>
          <w:rFonts w:asciiTheme="minorHAnsi" w:hAnsiTheme="minorHAnsi"/>
          <w:sz w:val="24"/>
          <w:szCs w:val="24"/>
        </w:rPr>
        <w:t xml:space="preserve">urgently </w:t>
      </w:r>
      <w:r w:rsidRPr="00D35A87">
        <w:rPr>
          <w:rFonts w:asciiTheme="minorHAnsi" w:hAnsiTheme="minorHAnsi"/>
          <w:sz w:val="24"/>
          <w:szCs w:val="24"/>
        </w:rPr>
        <w:t xml:space="preserve">revive its Gender Strategy and write an action plan how it will implement this in house </w:t>
      </w:r>
      <w:r w:rsidRPr="00613997">
        <w:rPr>
          <w:rFonts w:asciiTheme="minorHAnsi" w:hAnsiTheme="minorHAnsi"/>
          <w:sz w:val="24"/>
          <w:szCs w:val="24"/>
        </w:rPr>
        <w:t>and</w:t>
      </w:r>
      <w:r w:rsidRPr="00D35A87">
        <w:rPr>
          <w:rFonts w:asciiTheme="minorHAnsi" w:hAnsiTheme="minorHAnsi"/>
          <w:sz w:val="24"/>
          <w:szCs w:val="24"/>
        </w:rPr>
        <w:t xml:space="preserve"> in its projects. </w:t>
      </w:r>
      <w:r>
        <w:rPr>
          <w:rFonts w:asciiTheme="minorHAnsi" w:hAnsiTheme="minorHAnsi"/>
          <w:sz w:val="24"/>
          <w:szCs w:val="24"/>
        </w:rPr>
        <w:t xml:space="preserve">It should seek collaboration </w:t>
      </w:r>
      <w:r w:rsidRPr="00D35A87">
        <w:rPr>
          <w:rFonts w:asciiTheme="minorHAnsi" w:hAnsiTheme="minorHAnsi"/>
          <w:sz w:val="24"/>
          <w:szCs w:val="24"/>
        </w:rPr>
        <w:t xml:space="preserve">with some of the other UN agencies such as UNFPA and UN Women. </w:t>
      </w:r>
    </w:p>
    <w:p w14:paraId="76EA1F52" w14:textId="0EC07C96" w:rsidR="00613997" w:rsidRDefault="00613997" w:rsidP="00043378">
      <w:pPr>
        <w:spacing w:line="276" w:lineRule="auto"/>
        <w:ind w:left="-11" w:right="48" w:firstLine="0"/>
        <w:jc w:val="both"/>
        <w:rPr>
          <w:rFonts w:asciiTheme="minorHAnsi" w:hAnsiTheme="minorHAnsi"/>
          <w:sz w:val="24"/>
          <w:szCs w:val="24"/>
        </w:rPr>
      </w:pPr>
    </w:p>
    <w:p w14:paraId="2A5D4769" w14:textId="77777777" w:rsidR="00613997" w:rsidRDefault="00613997" w:rsidP="00043378">
      <w:pPr>
        <w:spacing w:line="276" w:lineRule="auto"/>
        <w:ind w:right="48"/>
        <w:jc w:val="both"/>
        <w:rPr>
          <w:rFonts w:asciiTheme="minorHAnsi" w:hAnsiTheme="minorHAnsi"/>
          <w:sz w:val="24"/>
          <w:szCs w:val="24"/>
        </w:rPr>
      </w:pPr>
      <w:r>
        <w:rPr>
          <w:rFonts w:asciiTheme="minorHAnsi" w:hAnsiTheme="minorHAnsi"/>
          <w:sz w:val="24"/>
          <w:szCs w:val="24"/>
        </w:rPr>
        <w:t xml:space="preserve">UNDP needs to consider whether the outcome 3.1 outputs could be more integrated in outcome 2.1. One way forward would be to determine which substantive projects would be related to both 2.1 and 3.1 in project design while cross cutting issues for gender need to be part of the entire portfolio. </w:t>
      </w:r>
    </w:p>
    <w:p w14:paraId="57895E96" w14:textId="77777777" w:rsidR="00613997" w:rsidRPr="00F04D44" w:rsidRDefault="00613997" w:rsidP="00043378">
      <w:pPr>
        <w:spacing w:line="276" w:lineRule="auto"/>
        <w:ind w:right="48"/>
        <w:jc w:val="both"/>
        <w:rPr>
          <w:rFonts w:asciiTheme="minorHAnsi" w:hAnsiTheme="minorHAnsi"/>
          <w:sz w:val="24"/>
          <w:szCs w:val="24"/>
          <w:lang w:val="en-US"/>
        </w:rPr>
      </w:pPr>
    </w:p>
    <w:p w14:paraId="7044BAD4" w14:textId="42F48475" w:rsidR="00613997" w:rsidRPr="006D77BA" w:rsidRDefault="00613997" w:rsidP="00043378">
      <w:pPr>
        <w:spacing w:line="276" w:lineRule="auto"/>
        <w:ind w:firstLine="0"/>
        <w:jc w:val="both"/>
        <w:rPr>
          <w:rFonts w:asciiTheme="minorHAnsi" w:hAnsiTheme="minorHAnsi" w:cstheme="minorHAnsi"/>
          <w:sz w:val="24"/>
          <w:szCs w:val="24"/>
        </w:rPr>
      </w:pPr>
      <w:r w:rsidRPr="00CB51F6">
        <w:rPr>
          <w:rFonts w:asciiTheme="minorHAnsi" w:hAnsiTheme="minorHAnsi" w:cstheme="minorHAnsi"/>
          <w:sz w:val="24"/>
          <w:szCs w:val="24"/>
        </w:rPr>
        <w:t>UNDP needs to define its strategic entry points at national, sub national and local level</w:t>
      </w:r>
      <w:r w:rsidR="00CB51F6">
        <w:rPr>
          <w:rFonts w:asciiTheme="minorHAnsi" w:hAnsiTheme="minorHAnsi" w:cstheme="minorHAnsi"/>
          <w:sz w:val="24"/>
          <w:szCs w:val="24"/>
        </w:rPr>
        <w:t xml:space="preserve"> given the new reality</w:t>
      </w:r>
      <w:r w:rsidRPr="00CB51F6">
        <w:rPr>
          <w:rFonts w:asciiTheme="minorHAnsi" w:hAnsiTheme="minorHAnsi" w:cstheme="minorHAnsi"/>
          <w:sz w:val="24"/>
          <w:szCs w:val="24"/>
        </w:rPr>
        <w:t xml:space="preserve">. </w:t>
      </w:r>
      <w:r w:rsidR="00CB51F6">
        <w:rPr>
          <w:rFonts w:asciiTheme="minorHAnsi" w:hAnsiTheme="minorHAnsi" w:cstheme="minorHAnsi"/>
          <w:sz w:val="24"/>
          <w:szCs w:val="24"/>
        </w:rPr>
        <w:t xml:space="preserve">While its engagement with government at national level will be critical it could explore whether work at the subnational and local levels could provide it with more traction and visibility. There may be more room to manoeuvre at local levels </w:t>
      </w:r>
      <w:r w:rsidR="00021D03">
        <w:rPr>
          <w:rFonts w:asciiTheme="minorHAnsi" w:hAnsiTheme="minorHAnsi" w:cstheme="minorHAnsi"/>
          <w:sz w:val="24"/>
          <w:szCs w:val="24"/>
        </w:rPr>
        <w:t xml:space="preserve">and </w:t>
      </w:r>
      <w:r w:rsidR="00021D03" w:rsidRPr="006965F8">
        <w:rPr>
          <w:rFonts w:asciiTheme="minorHAnsi" w:hAnsiTheme="minorHAnsi" w:cstheme="minorHAnsi"/>
          <w:sz w:val="24"/>
          <w:szCs w:val="24"/>
        </w:rPr>
        <w:t>engage around integrity, gender equality, human rights and social development</w:t>
      </w:r>
      <w:r w:rsidR="00021D03">
        <w:rPr>
          <w:rFonts w:asciiTheme="minorHAnsi" w:hAnsiTheme="minorHAnsi" w:cstheme="minorHAnsi"/>
          <w:sz w:val="24"/>
          <w:szCs w:val="24"/>
        </w:rPr>
        <w:t xml:space="preserve"> and inclusion</w:t>
      </w:r>
      <w:r w:rsidR="00021D03" w:rsidRPr="006965F8">
        <w:rPr>
          <w:rFonts w:asciiTheme="minorHAnsi" w:hAnsiTheme="minorHAnsi" w:cstheme="minorHAnsi"/>
          <w:sz w:val="24"/>
          <w:szCs w:val="24"/>
        </w:rPr>
        <w:t xml:space="preserve">. </w:t>
      </w:r>
    </w:p>
    <w:p w14:paraId="3AAB99C2" w14:textId="77777777" w:rsidR="00613997" w:rsidRDefault="00613997" w:rsidP="00043378">
      <w:pPr>
        <w:spacing w:line="276" w:lineRule="auto"/>
        <w:jc w:val="both"/>
        <w:rPr>
          <w:rFonts w:asciiTheme="minorHAnsi" w:hAnsiTheme="minorHAnsi" w:cstheme="minorHAnsi"/>
          <w:sz w:val="24"/>
          <w:szCs w:val="24"/>
        </w:rPr>
      </w:pPr>
    </w:p>
    <w:p w14:paraId="64367A92" w14:textId="074E729E" w:rsidR="00021D03" w:rsidRDefault="00021D03" w:rsidP="00043378">
      <w:pPr>
        <w:spacing w:line="276" w:lineRule="auto"/>
        <w:ind w:firstLine="0"/>
        <w:jc w:val="both"/>
        <w:rPr>
          <w:rFonts w:asciiTheme="minorHAnsi" w:hAnsiTheme="minorHAnsi" w:cstheme="minorHAnsi"/>
          <w:sz w:val="24"/>
          <w:szCs w:val="24"/>
        </w:rPr>
      </w:pPr>
      <w:r>
        <w:rPr>
          <w:rFonts w:asciiTheme="minorHAnsi" w:hAnsiTheme="minorHAnsi" w:cstheme="minorHAnsi"/>
          <w:sz w:val="24"/>
          <w:szCs w:val="24"/>
        </w:rPr>
        <w:t xml:space="preserve">The preparatory work both in </w:t>
      </w:r>
      <w:proofErr w:type="spellStart"/>
      <w:r>
        <w:rPr>
          <w:rFonts w:asciiTheme="minorHAnsi" w:hAnsiTheme="minorHAnsi" w:cstheme="minorHAnsi"/>
          <w:sz w:val="24"/>
          <w:szCs w:val="24"/>
        </w:rPr>
        <w:t>prodocs</w:t>
      </w:r>
      <w:proofErr w:type="spellEnd"/>
      <w:r>
        <w:rPr>
          <w:rFonts w:asciiTheme="minorHAnsi" w:hAnsiTheme="minorHAnsi" w:cstheme="minorHAnsi"/>
          <w:sz w:val="24"/>
          <w:szCs w:val="24"/>
        </w:rPr>
        <w:t xml:space="preserve"> and other supporting documents need to be improved, including using </w:t>
      </w:r>
      <w:r w:rsidR="00613997" w:rsidRPr="00021D03">
        <w:rPr>
          <w:rFonts w:asciiTheme="minorHAnsi" w:hAnsiTheme="minorHAnsi" w:cstheme="minorHAnsi"/>
          <w:sz w:val="24"/>
          <w:szCs w:val="24"/>
        </w:rPr>
        <w:t>SMART indicators</w:t>
      </w:r>
      <w:r>
        <w:rPr>
          <w:rFonts w:asciiTheme="minorHAnsi" w:hAnsiTheme="minorHAnsi" w:cstheme="minorHAnsi"/>
          <w:sz w:val="24"/>
          <w:szCs w:val="24"/>
        </w:rPr>
        <w:t xml:space="preserve">, </w:t>
      </w:r>
      <w:r w:rsidRPr="00021D03">
        <w:rPr>
          <w:rFonts w:asciiTheme="minorHAnsi" w:hAnsiTheme="minorHAnsi" w:cstheme="minorHAnsi"/>
          <w:sz w:val="24"/>
          <w:szCs w:val="24"/>
        </w:rPr>
        <w:t xml:space="preserve">contribution towards government SDGs </w:t>
      </w:r>
      <w:r>
        <w:rPr>
          <w:rFonts w:asciiTheme="minorHAnsi" w:hAnsiTheme="minorHAnsi" w:cstheme="minorHAnsi"/>
          <w:sz w:val="24"/>
          <w:szCs w:val="24"/>
        </w:rPr>
        <w:t xml:space="preserve">and </w:t>
      </w:r>
      <w:r w:rsidR="00613997" w:rsidRPr="00021D03">
        <w:rPr>
          <w:rFonts w:asciiTheme="minorHAnsi" w:hAnsiTheme="minorHAnsi" w:cstheme="minorHAnsi"/>
          <w:sz w:val="24"/>
          <w:szCs w:val="24"/>
        </w:rPr>
        <w:t xml:space="preserve">analysis based on the current situation. </w:t>
      </w:r>
    </w:p>
    <w:p w14:paraId="678FDA75" w14:textId="77777777" w:rsidR="00021D03" w:rsidRDefault="00021D03" w:rsidP="00043378">
      <w:pPr>
        <w:spacing w:line="276" w:lineRule="auto"/>
        <w:rPr>
          <w:rFonts w:asciiTheme="minorHAnsi" w:hAnsiTheme="minorHAnsi" w:cstheme="minorHAnsi"/>
          <w:sz w:val="24"/>
          <w:szCs w:val="24"/>
        </w:rPr>
      </w:pPr>
      <w:r>
        <w:rPr>
          <w:rFonts w:asciiTheme="minorHAnsi" w:hAnsiTheme="minorHAnsi" w:cstheme="minorHAnsi"/>
          <w:sz w:val="24"/>
          <w:szCs w:val="24"/>
        </w:rPr>
        <w:br w:type="page"/>
      </w:r>
    </w:p>
    <w:p w14:paraId="295CAF1E" w14:textId="77777777" w:rsidR="007C697B" w:rsidRDefault="007C697B" w:rsidP="00F71CF8">
      <w:pPr>
        <w:pStyle w:val="Heading1"/>
        <w:numPr>
          <w:ilvl w:val="0"/>
          <w:numId w:val="15"/>
        </w:numPr>
        <w:ind w:hanging="10"/>
      </w:pPr>
      <w:bookmarkStart w:id="1" w:name="_Toc5962278"/>
      <w:bookmarkStart w:id="2" w:name="_Toc9510273"/>
      <w:r w:rsidRPr="009443A1">
        <w:lastRenderedPageBreak/>
        <w:t>Introduction</w:t>
      </w:r>
      <w:bookmarkEnd w:id="1"/>
      <w:bookmarkEnd w:id="2"/>
      <w:r w:rsidRPr="009443A1">
        <w:t xml:space="preserve"> </w:t>
      </w:r>
    </w:p>
    <w:p w14:paraId="63B6C9CB" w14:textId="77777777" w:rsidR="006917B8" w:rsidRDefault="006917B8" w:rsidP="006C00BA"/>
    <w:p w14:paraId="76685DEA" w14:textId="2400E9F8" w:rsidR="006917B8" w:rsidRPr="00115E08" w:rsidRDefault="006917B8" w:rsidP="006C00BA">
      <w:pPr>
        <w:pStyle w:val="Default"/>
        <w:spacing w:line="276" w:lineRule="auto"/>
        <w:ind w:hanging="10"/>
        <w:jc w:val="both"/>
        <w:rPr>
          <w:rFonts w:asciiTheme="minorHAnsi" w:hAnsiTheme="minorHAnsi" w:cstheme="minorHAnsi"/>
        </w:rPr>
      </w:pPr>
      <w:r w:rsidRPr="00115E08">
        <w:rPr>
          <w:rFonts w:asciiTheme="minorHAnsi" w:hAnsiTheme="minorHAnsi" w:cstheme="minorHAnsi"/>
        </w:rPr>
        <w:t xml:space="preserve">The United Nations Development </w:t>
      </w:r>
      <w:proofErr w:type="spellStart"/>
      <w:r w:rsidRPr="00115E08">
        <w:rPr>
          <w:rFonts w:asciiTheme="minorHAnsi" w:hAnsiTheme="minorHAnsi" w:cstheme="minorHAnsi"/>
        </w:rPr>
        <w:t>Programme</w:t>
      </w:r>
      <w:proofErr w:type="spellEnd"/>
      <w:r w:rsidRPr="00115E08">
        <w:rPr>
          <w:rFonts w:asciiTheme="minorHAnsi" w:hAnsiTheme="minorHAnsi" w:cstheme="minorHAnsi"/>
        </w:rPr>
        <w:t xml:space="preserve"> (UNDP) has commissioned an </w:t>
      </w:r>
      <w:r w:rsidRPr="00115E08">
        <w:rPr>
          <w:rFonts w:asciiTheme="minorHAnsi" w:hAnsiTheme="minorHAnsi" w:cstheme="minorHAnsi"/>
          <w:bCs/>
        </w:rPr>
        <w:t xml:space="preserve">outcome evaluation of its </w:t>
      </w:r>
      <w:r w:rsidRPr="00115E08">
        <w:rPr>
          <w:rFonts w:asciiTheme="minorHAnsi" w:hAnsiTheme="minorHAnsi" w:cstheme="minorHAnsi"/>
        </w:rPr>
        <w:t>Inclusive and Democratic Governance Portfolio</w:t>
      </w:r>
      <w:r w:rsidR="00C2151B">
        <w:rPr>
          <w:rFonts w:asciiTheme="minorHAnsi" w:hAnsiTheme="minorHAnsi" w:cstheme="minorHAnsi"/>
        </w:rPr>
        <w:t xml:space="preserve"> for the Programming Period </w:t>
      </w:r>
      <w:r w:rsidR="0059547E">
        <w:t>2016-2020.</w:t>
      </w:r>
      <w:r w:rsidRPr="00115E08">
        <w:rPr>
          <w:rFonts w:asciiTheme="minorHAnsi" w:hAnsiTheme="minorHAnsi" w:cstheme="minorHAnsi"/>
        </w:rPr>
        <w:t xml:space="preserve"> This evaluation is both a summative and a formative evaluation with a considerable focus on learning. Summative in the sense that the end of the intervention is in sight (20</w:t>
      </w:r>
      <w:r>
        <w:rPr>
          <w:rFonts w:asciiTheme="minorHAnsi" w:hAnsiTheme="minorHAnsi" w:cstheme="minorHAnsi"/>
        </w:rPr>
        <w:t>2</w:t>
      </w:r>
      <w:r w:rsidRPr="00115E08">
        <w:rPr>
          <w:rFonts w:asciiTheme="minorHAnsi" w:hAnsiTheme="minorHAnsi" w:cstheme="minorHAnsi"/>
        </w:rPr>
        <w:t>0) and it will provide information about its value and impact. At the same time, it is formative focusing on operational issues and oriented towards identifying strengths and shortcomings. This is summarized in the Terms of Reference as:</w:t>
      </w:r>
    </w:p>
    <w:p w14:paraId="1CE7CCCD" w14:textId="7F76A016" w:rsidR="006917B8" w:rsidRDefault="006917B8" w:rsidP="002375D5">
      <w:pPr>
        <w:spacing w:after="251"/>
        <w:ind w:right="48"/>
        <w:jc w:val="both"/>
        <w:rPr>
          <w:rFonts w:asciiTheme="minorHAnsi" w:hAnsiTheme="minorHAnsi" w:cstheme="minorHAnsi"/>
          <w:color w:val="auto"/>
          <w:sz w:val="24"/>
          <w:szCs w:val="24"/>
        </w:rPr>
      </w:pPr>
      <w:r w:rsidRPr="006917B8">
        <w:rPr>
          <w:rFonts w:asciiTheme="minorHAnsi" w:hAnsiTheme="minorHAnsi" w:cstheme="minorHAnsi"/>
          <w:sz w:val="24"/>
          <w:szCs w:val="24"/>
        </w:rPr>
        <w:t xml:space="preserve">“This interim evaluation will help the country office to understand whether the intended outcomes are still relevant or need an update (to be incorporated in the next programme period), as well as the actual development change created by UNDP’s development assistance throughout the programme period for the selected outcomes. UNDP will use this information for designing its </w:t>
      </w:r>
      <w:r w:rsidR="00C2151B">
        <w:rPr>
          <w:rFonts w:asciiTheme="minorHAnsi" w:hAnsiTheme="minorHAnsi" w:cstheme="minorHAnsi"/>
          <w:sz w:val="24"/>
          <w:szCs w:val="24"/>
        </w:rPr>
        <w:t xml:space="preserve">future </w:t>
      </w:r>
      <w:r w:rsidRPr="006917B8">
        <w:rPr>
          <w:rFonts w:asciiTheme="minorHAnsi" w:hAnsiTheme="minorHAnsi" w:cstheme="minorHAnsi"/>
          <w:sz w:val="24"/>
          <w:szCs w:val="24"/>
        </w:rPr>
        <w:t xml:space="preserve">activities as well as communicating to its present and future partners including government agencies and donors”. </w:t>
      </w:r>
      <w:r w:rsidRPr="006917B8">
        <w:rPr>
          <w:rStyle w:val="FootnoteReference"/>
          <w:rFonts w:asciiTheme="minorHAnsi" w:hAnsiTheme="minorHAnsi" w:cstheme="minorHAnsi"/>
          <w:sz w:val="24"/>
          <w:szCs w:val="24"/>
        </w:rPr>
        <w:footnoteReference w:id="1"/>
      </w:r>
      <w:r>
        <w:rPr>
          <w:rFonts w:asciiTheme="minorHAnsi" w:hAnsiTheme="minorHAnsi" w:cstheme="minorHAnsi"/>
          <w:sz w:val="24"/>
          <w:szCs w:val="24"/>
        </w:rPr>
        <w:t xml:space="preserve"> </w:t>
      </w:r>
      <w:r w:rsidRPr="009443A1">
        <w:rPr>
          <w:rFonts w:asciiTheme="minorHAnsi" w:hAnsiTheme="minorHAnsi" w:cstheme="minorHAnsi"/>
          <w:color w:val="auto"/>
          <w:sz w:val="24"/>
          <w:szCs w:val="24"/>
        </w:rPr>
        <w:t>For an overview of the Terms of Reference (</w:t>
      </w:r>
      <w:proofErr w:type="spellStart"/>
      <w:r w:rsidRPr="009443A1">
        <w:rPr>
          <w:rFonts w:asciiTheme="minorHAnsi" w:hAnsiTheme="minorHAnsi" w:cstheme="minorHAnsi"/>
          <w:color w:val="auto"/>
          <w:sz w:val="24"/>
          <w:szCs w:val="24"/>
        </w:rPr>
        <w:t>ToR</w:t>
      </w:r>
      <w:proofErr w:type="spellEnd"/>
      <w:r w:rsidRPr="009443A1">
        <w:rPr>
          <w:rFonts w:asciiTheme="minorHAnsi" w:hAnsiTheme="minorHAnsi" w:cstheme="minorHAnsi"/>
          <w:color w:val="auto"/>
          <w:sz w:val="24"/>
          <w:szCs w:val="24"/>
        </w:rPr>
        <w:t>), see annex</w:t>
      </w:r>
      <w:r w:rsidR="008A3632">
        <w:rPr>
          <w:rFonts w:asciiTheme="minorHAnsi" w:hAnsiTheme="minorHAnsi" w:cstheme="minorHAnsi"/>
          <w:color w:val="auto"/>
          <w:sz w:val="24"/>
          <w:szCs w:val="24"/>
        </w:rPr>
        <w:t xml:space="preserve"> </w:t>
      </w:r>
      <w:r w:rsidR="0092365F">
        <w:rPr>
          <w:rFonts w:asciiTheme="minorHAnsi" w:hAnsiTheme="minorHAnsi" w:cstheme="minorHAnsi"/>
          <w:color w:val="auto"/>
          <w:sz w:val="24"/>
          <w:szCs w:val="24"/>
        </w:rPr>
        <w:t>1</w:t>
      </w:r>
      <w:r w:rsidR="008A3632">
        <w:rPr>
          <w:rFonts w:asciiTheme="minorHAnsi" w:hAnsiTheme="minorHAnsi" w:cstheme="minorHAnsi"/>
          <w:color w:val="auto"/>
          <w:sz w:val="24"/>
          <w:szCs w:val="24"/>
        </w:rPr>
        <w:t>.</w:t>
      </w:r>
    </w:p>
    <w:p w14:paraId="7506B4D7" w14:textId="77777777" w:rsidR="007C697B" w:rsidRPr="009443A1" w:rsidRDefault="009443A1" w:rsidP="006C00BA">
      <w:pPr>
        <w:pStyle w:val="Heading2"/>
      </w:pPr>
      <w:bookmarkStart w:id="3" w:name="_Toc5962279"/>
      <w:bookmarkStart w:id="4" w:name="_Toc9510274"/>
      <w:r>
        <w:t xml:space="preserve">1.2 </w:t>
      </w:r>
      <w:r w:rsidR="00EF2059">
        <w:tab/>
      </w:r>
      <w:r w:rsidR="007C697B" w:rsidRPr="009443A1">
        <w:t>Purpose of the evaluation</w:t>
      </w:r>
      <w:bookmarkEnd w:id="3"/>
      <w:bookmarkEnd w:id="4"/>
    </w:p>
    <w:p w14:paraId="1D549A5D" w14:textId="77777777" w:rsidR="00DE02F4" w:rsidRPr="009443A1" w:rsidRDefault="00DE02F4" w:rsidP="006C00BA">
      <w:pPr>
        <w:rPr>
          <w:rFonts w:asciiTheme="minorHAnsi" w:hAnsiTheme="minorHAnsi" w:cstheme="minorHAnsi"/>
          <w:sz w:val="24"/>
          <w:szCs w:val="24"/>
        </w:rPr>
      </w:pPr>
    </w:p>
    <w:p w14:paraId="51B297CF" w14:textId="3A70199A" w:rsidR="00F61ECE" w:rsidRPr="009443A1" w:rsidRDefault="00F61ECE" w:rsidP="0092365F">
      <w:pPr>
        <w:spacing w:after="207"/>
        <w:ind w:right="48"/>
        <w:jc w:val="both"/>
        <w:rPr>
          <w:rFonts w:asciiTheme="minorHAnsi" w:hAnsiTheme="minorHAnsi" w:cstheme="minorHAnsi"/>
          <w:sz w:val="24"/>
          <w:szCs w:val="24"/>
        </w:rPr>
      </w:pPr>
      <w:r w:rsidRPr="009443A1">
        <w:rPr>
          <w:rFonts w:asciiTheme="minorHAnsi" w:hAnsiTheme="minorHAnsi" w:cstheme="minorHAnsi"/>
          <w:sz w:val="24"/>
          <w:szCs w:val="24"/>
        </w:rPr>
        <w:t xml:space="preserve">At the country office level, UNDP uses and applies learning from monitoring and evaluation to improve the overall performance and quality of results of ongoing and future projects, programmes and strategies. Learning is particularly significant for UNDP support to the policy reform process, which is often innovative and </w:t>
      </w:r>
      <w:r w:rsidR="00C2151B">
        <w:rPr>
          <w:rFonts w:asciiTheme="minorHAnsi" w:hAnsiTheme="minorHAnsi" w:cstheme="minorHAnsi"/>
          <w:sz w:val="24"/>
          <w:szCs w:val="24"/>
        </w:rPr>
        <w:t xml:space="preserve">faces frequent </w:t>
      </w:r>
      <w:r w:rsidR="0059547E">
        <w:rPr>
          <w:rFonts w:asciiTheme="minorHAnsi" w:hAnsiTheme="minorHAnsi" w:cstheme="minorHAnsi"/>
          <w:sz w:val="24"/>
          <w:szCs w:val="24"/>
        </w:rPr>
        <w:t xml:space="preserve">changes. </w:t>
      </w:r>
      <w:r w:rsidR="00C2151B">
        <w:rPr>
          <w:rFonts w:asciiTheme="minorHAnsi" w:hAnsiTheme="minorHAnsi" w:cstheme="minorHAnsi"/>
          <w:sz w:val="24"/>
          <w:szCs w:val="24"/>
        </w:rPr>
        <w:t xml:space="preserve"> </w:t>
      </w:r>
    </w:p>
    <w:p w14:paraId="4B76B89D" w14:textId="3E6F51C7" w:rsidR="00F61ECE" w:rsidRPr="009443A1" w:rsidRDefault="00F61ECE" w:rsidP="0092365F">
      <w:pPr>
        <w:spacing w:after="207"/>
        <w:ind w:right="48"/>
        <w:jc w:val="both"/>
        <w:rPr>
          <w:rFonts w:asciiTheme="minorHAnsi" w:hAnsiTheme="minorHAnsi" w:cstheme="minorHAnsi"/>
          <w:sz w:val="24"/>
          <w:szCs w:val="24"/>
        </w:rPr>
      </w:pPr>
      <w:r w:rsidRPr="009443A1">
        <w:rPr>
          <w:rFonts w:asciiTheme="minorHAnsi" w:hAnsiTheme="minorHAnsi" w:cstheme="minorHAnsi"/>
          <w:sz w:val="24"/>
          <w:szCs w:val="24"/>
        </w:rPr>
        <w:t xml:space="preserve">Evaluations are not seen as a one-time event but as part of an exercise whereby different stakeholders are able to participate in the continuous process of generating and applying evaluative knowledge. A monitoring and evaluation framework that generates knowledge, promotes learning and guides action </w:t>
      </w:r>
      <w:r w:rsidR="0059547E">
        <w:rPr>
          <w:rFonts w:asciiTheme="minorHAnsi" w:hAnsiTheme="minorHAnsi" w:cstheme="minorHAnsi"/>
          <w:sz w:val="24"/>
          <w:szCs w:val="24"/>
        </w:rPr>
        <w:t xml:space="preserve">is </w:t>
      </w:r>
      <w:r w:rsidR="0059547E" w:rsidRPr="009443A1">
        <w:rPr>
          <w:rFonts w:asciiTheme="minorHAnsi" w:hAnsiTheme="minorHAnsi" w:cstheme="minorHAnsi"/>
          <w:sz w:val="24"/>
          <w:szCs w:val="24"/>
        </w:rPr>
        <w:t>an</w:t>
      </w:r>
      <w:r w:rsidRPr="009443A1">
        <w:rPr>
          <w:rFonts w:asciiTheme="minorHAnsi" w:hAnsiTheme="minorHAnsi" w:cstheme="minorHAnsi"/>
          <w:sz w:val="24"/>
          <w:szCs w:val="24"/>
        </w:rPr>
        <w:t xml:space="preserve"> important means of capacity development and sustainability of results. </w:t>
      </w:r>
    </w:p>
    <w:p w14:paraId="249545C4" w14:textId="77777777" w:rsidR="00F61ECE" w:rsidRPr="009443A1" w:rsidRDefault="00F61ECE" w:rsidP="006C00BA">
      <w:pPr>
        <w:spacing w:after="213"/>
        <w:ind w:right="608"/>
        <w:jc w:val="both"/>
        <w:rPr>
          <w:rFonts w:asciiTheme="minorHAnsi" w:hAnsiTheme="minorHAnsi" w:cstheme="minorHAnsi"/>
          <w:sz w:val="24"/>
          <w:szCs w:val="24"/>
        </w:rPr>
      </w:pPr>
      <w:bookmarkStart w:id="5" w:name="_Hlk2786144"/>
      <w:r w:rsidRPr="009443A1">
        <w:rPr>
          <w:rFonts w:asciiTheme="minorHAnsi" w:hAnsiTheme="minorHAnsi" w:cstheme="minorHAnsi"/>
          <w:sz w:val="24"/>
          <w:szCs w:val="24"/>
        </w:rPr>
        <w:t xml:space="preserve">The outcome evaluation seeks to: </w:t>
      </w:r>
    </w:p>
    <w:p w14:paraId="0DA224CE" w14:textId="77777777" w:rsidR="00F61ECE" w:rsidRPr="009443A1" w:rsidRDefault="00F61ECE" w:rsidP="00F71CF8">
      <w:pPr>
        <w:numPr>
          <w:ilvl w:val="0"/>
          <w:numId w:val="5"/>
        </w:numPr>
        <w:ind w:right="48"/>
        <w:jc w:val="both"/>
        <w:rPr>
          <w:rFonts w:asciiTheme="minorHAnsi" w:hAnsiTheme="minorHAnsi" w:cstheme="minorHAnsi"/>
          <w:sz w:val="24"/>
          <w:szCs w:val="24"/>
        </w:rPr>
      </w:pPr>
      <w:r w:rsidRPr="009443A1">
        <w:rPr>
          <w:rFonts w:asciiTheme="minorHAnsi" w:hAnsiTheme="minorHAnsi" w:cstheme="minorHAnsi"/>
          <w:sz w:val="24"/>
          <w:szCs w:val="24"/>
        </w:rPr>
        <w:t xml:space="preserve">Review the programmes and projects of UNDP contributing to the Inclusive and Democratic Governance Portfolio with a view to understand their relevance and contribution to national priorities for stock taking and lesson learning, and recommending mid-course corrections that may be required for enhancing effectiveness of UNDP’s development assistance;   </w:t>
      </w:r>
    </w:p>
    <w:p w14:paraId="206AB9F2" w14:textId="4FA10B1F" w:rsidR="00F61ECE" w:rsidRPr="009443A1" w:rsidRDefault="00F61ECE" w:rsidP="00F71CF8">
      <w:pPr>
        <w:numPr>
          <w:ilvl w:val="0"/>
          <w:numId w:val="5"/>
        </w:numPr>
        <w:ind w:right="48"/>
        <w:jc w:val="both"/>
        <w:rPr>
          <w:rFonts w:asciiTheme="minorHAnsi" w:hAnsiTheme="minorHAnsi" w:cstheme="minorHAnsi"/>
          <w:sz w:val="24"/>
          <w:szCs w:val="24"/>
        </w:rPr>
      </w:pPr>
      <w:r w:rsidRPr="009443A1">
        <w:rPr>
          <w:rFonts w:asciiTheme="minorHAnsi" w:hAnsiTheme="minorHAnsi" w:cstheme="minorHAnsi"/>
          <w:sz w:val="24"/>
          <w:szCs w:val="24"/>
        </w:rPr>
        <w:t xml:space="preserve">Review the status of the outcome and the key factors that have affected (both positively and negatively, contributing </w:t>
      </w:r>
      <w:r w:rsidR="00C2151B">
        <w:rPr>
          <w:rFonts w:asciiTheme="minorHAnsi" w:hAnsiTheme="minorHAnsi" w:cstheme="minorHAnsi"/>
          <w:sz w:val="24"/>
          <w:szCs w:val="24"/>
        </w:rPr>
        <w:t xml:space="preserve">to </w:t>
      </w:r>
      <w:r w:rsidRPr="009443A1">
        <w:rPr>
          <w:rFonts w:asciiTheme="minorHAnsi" w:hAnsiTheme="minorHAnsi" w:cstheme="minorHAnsi"/>
          <w:sz w:val="24"/>
          <w:szCs w:val="24"/>
        </w:rPr>
        <w:t xml:space="preserve">and constraining the outcome;  </w:t>
      </w:r>
    </w:p>
    <w:p w14:paraId="396C3ADA" w14:textId="77777777" w:rsidR="00F61ECE" w:rsidRPr="009443A1" w:rsidRDefault="00F61ECE" w:rsidP="00F71CF8">
      <w:pPr>
        <w:numPr>
          <w:ilvl w:val="0"/>
          <w:numId w:val="5"/>
        </w:numPr>
        <w:ind w:right="48"/>
        <w:jc w:val="both"/>
        <w:rPr>
          <w:rFonts w:asciiTheme="minorHAnsi" w:hAnsiTheme="minorHAnsi" w:cstheme="minorHAnsi"/>
          <w:sz w:val="24"/>
          <w:szCs w:val="24"/>
        </w:rPr>
      </w:pPr>
      <w:r w:rsidRPr="009443A1">
        <w:rPr>
          <w:rFonts w:asciiTheme="minorHAnsi" w:hAnsiTheme="minorHAnsi" w:cstheme="minorHAnsi"/>
          <w:sz w:val="24"/>
          <w:szCs w:val="24"/>
        </w:rPr>
        <w:lastRenderedPageBreak/>
        <w:t xml:space="preserve">Assess the extent to which UNDP outputs and implementation arrangements have been effective for strengthened linkages between the outcomes (the nature and extent of the contribution of key partners and the role and effectiveness of partnership strategies in the outcome);  </w:t>
      </w:r>
    </w:p>
    <w:p w14:paraId="081A910B" w14:textId="77777777" w:rsidR="00F61ECE" w:rsidRPr="009443A1" w:rsidRDefault="00F61ECE" w:rsidP="00F71CF8">
      <w:pPr>
        <w:numPr>
          <w:ilvl w:val="0"/>
          <w:numId w:val="5"/>
        </w:numPr>
        <w:ind w:right="48"/>
        <w:jc w:val="both"/>
        <w:rPr>
          <w:rFonts w:asciiTheme="minorHAnsi" w:hAnsiTheme="minorHAnsi" w:cstheme="minorHAnsi"/>
          <w:sz w:val="24"/>
          <w:szCs w:val="24"/>
        </w:rPr>
      </w:pPr>
      <w:r w:rsidRPr="009443A1">
        <w:rPr>
          <w:rFonts w:asciiTheme="minorHAnsi" w:hAnsiTheme="minorHAnsi" w:cstheme="minorHAnsi"/>
          <w:sz w:val="24"/>
          <w:szCs w:val="24"/>
        </w:rPr>
        <w:t xml:space="preserve">Provide recommendations for future country programme in the outcomes of the Inclusive and Democratic Governance Portfolio and particularly for better linkages between them. </w:t>
      </w:r>
    </w:p>
    <w:p w14:paraId="7E3B1049" w14:textId="327F0D2B" w:rsidR="00F61ECE" w:rsidRPr="009443A1" w:rsidRDefault="00F61ECE" w:rsidP="00F71CF8">
      <w:pPr>
        <w:numPr>
          <w:ilvl w:val="0"/>
          <w:numId w:val="5"/>
        </w:numPr>
        <w:ind w:right="48"/>
        <w:jc w:val="both"/>
        <w:rPr>
          <w:rFonts w:asciiTheme="minorHAnsi" w:hAnsiTheme="minorHAnsi" w:cstheme="minorHAnsi"/>
          <w:sz w:val="24"/>
          <w:szCs w:val="24"/>
        </w:rPr>
      </w:pPr>
      <w:r w:rsidRPr="009443A1">
        <w:rPr>
          <w:rFonts w:asciiTheme="minorHAnsi" w:hAnsiTheme="minorHAnsi" w:cstheme="minorHAnsi"/>
          <w:sz w:val="24"/>
          <w:szCs w:val="24"/>
        </w:rPr>
        <w:t>Evaluate current actions and propose alternative action</w:t>
      </w:r>
      <w:r w:rsidR="00C2151B">
        <w:rPr>
          <w:rFonts w:asciiTheme="minorHAnsi" w:hAnsiTheme="minorHAnsi" w:cstheme="minorHAnsi"/>
          <w:sz w:val="24"/>
          <w:szCs w:val="24"/>
        </w:rPr>
        <w:t>s</w:t>
      </w:r>
      <w:r w:rsidRPr="009443A1">
        <w:rPr>
          <w:rFonts w:asciiTheme="minorHAnsi" w:hAnsiTheme="minorHAnsi" w:cstheme="minorHAnsi"/>
          <w:sz w:val="24"/>
          <w:szCs w:val="24"/>
        </w:rPr>
        <w:t xml:space="preserve"> which can increase the impact for development results. </w:t>
      </w:r>
    </w:p>
    <w:bookmarkEnd w:id="5"/>
    <w:p w14:paraId="3AECB0B0" w14:textId="77777777" w:rsidR="00F61ECE" w:rsidRPr="009443A1" w:rsidRDefault="00F61ECE" w:rsidP="006C00BA">
      <w:pPr>
        <w:ind w:left="764"/>
        <w:jc w:val="both"/>
        <w:rPr>
          <w:rFonts w:asciiTheme="minorHAnsi" w:hAnsiTheme="minorHAnsi" w:cstheme="minorHAnsi"/>
          <w:sz w:val="24"/>
          <w:szCs w:val="24"/>
        </w:rPr>
      </w:pPr>
      <w:r w:rsidRPr="009443A1">
        <w:rPr>
          <w:rFonts w:asciiTheme="minorHAnsi" w:hAnsiTheme="minorHAnsi" w:cstheme="minorHAnsi"/>
          <w:sz w:val="24"/>
          <w:szCs w:val="24"/>
        </w:rPr>
        <w:t xml:space="preserve"> </w:t>
      </w:r>
    </w:p>
    <w:p w14:paraId="254326A2" w14:textId="77777777" w:rsidR="006917B8" w:rsidRDefault="006917B8" w:rsidP="006C00BA">
      <w:pPr>
        <w:pStyle w:val="Heading2"/>
      </w:pPr>
      <w:bookmarkStart w:id="6" w:name="_Toc9510275"/>
      <w:r>
        <w:t>1.3</w:t>
      </w:r>
      <w:r>
        <w:tab/>
        <w:t>Utilisation focus</w:t>
      </w:r>
      <w:bookmarkEnd w:id="6"/>
    </w:p>
    <w:p w14:paraId="181B5E17" w14:textId="77777777" w:rsidR="0092365F" w:rsidRDefault="0092365F" w:rsidP="00C9243A">
      <w:pPr>
        <w:spacing w:after="219"/>
        <w:ind w:right="48"/>
        <w:jc w:val="both"/>
        <w:rPr>
          <w:rFonts w:asciiTheme="minorHAnsi" w:hAnsiTheme="minorHAnsi" w:cstheme="minorHAnsi"/>
          <w:sz w:val="24"/>
          <w:szCs w:val="24"/>
        </w:rPr>
      </w:pPr>
    </w:p>
    <w:p w14:paraId="1C2DCE66" w14:textId="2F277760" w:rsidR="00F61ECE" w:rsidRPr="009443A1" w:rsidRDefault="00F61ECE" w:rsidP="00C9243A">
      <w:pPr>
        <w:spacing w:after="219"/>
        <w:ind w:right="48"/>
        <w:jc w:val="both"/>
        <w:rPr>
          <w:rFonts w:asciiTheme="minorHAnsi" w:hAnsiTheme="minorHAnsi" w:cstheme="minorHAnsi"/>
          <w:sz w:val="24"/>
          <w:szCs w:val="24"/>
        </w:rPr>
      </w:pPr>
      <w:r w:rsidRPr="009443A1">
        <w:rPr>
          <w:rFonts w:asciiTheme="minorHAnsi" w:hAnsiTheme="minorHAnsi" w:cstheme="minorHAnsi"/>
          <w:sz w:val="24"/>
          <w:szCs w:val="24"/>
        </w:rPr>
        <w:t xml:space="preserve">This </w:t>
      </w:r>
      <w:r w:rsidR="00C2151B">
        <w:rPr>
          <w:rFonts w:asciiTheme="minorHAnsi" w:hAnsiTheme="minorHAnsi" w:cstheme="minorHAnsi"/>
          <w:sz w:val="24"/>
          <w:szCs w:val="24"/>
        </w:rPr>
        <w:t>Portfolio Outcome</w:t>
      </w:r>
      <w:r w:rsidR="00C2151B" w:rsidRPr="009443A1">
        <w:rPr>
          <w:rFonts w:asciiTheme="minorHAnsi" w:hAnsiTheme="minorHAnsi" w:cstheme="minorHAnsi"/>
          <w:sz w:val="24"/>
          <w:szCs w:val="24"/>
        </w:rPr>
        <w:t xml:space="preserve"> </w:t>
      </w:r>
      <w:r w:rsidR="00C2151B">
        <w:rPr>
          <w:rFonts w:asciiTheme="minorHAnsi" w:hAnsiTheme="minorHAnsi" w:cstheme="minorHAnsi"/>
          <w:sz w:val="24"/>
          <w:szCs w:val="24"/>
        </w:rPr>
        <w:t>E</w:t>
      </w:r>
      <w:r w:rsidRPr="009443A1">
        <w:rPr>
          <w:rFonts w:asciiTheme="minorHAnsi" w:hAnsiTheme="minorHAnsi" w:cstheme="minorHAnsi"/>
          <w:sz w:val="24"/>
          <w:szCs w:val="24"/>
        </w:rPr>
        <w:t xml:space="preserve">valuation will help the </w:t>
      </w:r>
      <w:r w:rsidR="006917B8">
        <w:rPr>
          <w:rFonts w:asciiTheme="minorHAnsi" w:hAnsiTheme="minorHAnsi" w:cstheme="minorHAnsi"/>
          <w:sz w:val="24"/>
          <w:szCs w:val="24"/>
        </w:rPr>
        <w:t>C</w:t>
      </w:r>
      <w:r w:rsidRPr="009443A1">
        <w:rPr>
          <w:rFonts w:asciiTheme="minorHAnsi" w:hAnsiTheme="minorHAnsi" w:cstheme="minorHAnsi"/>
          <w:sz w:val="24"/>
          <w:szCs w:val="24"/>
        </w:rPr>
        <w:t xml:space="preserve">ountry </w:t>
      </w:r>
      <w:r w:rsidR="006917B8">
        <w:rPr>
          <w:rFonts w:asciiTheme="minorHAnsi" w:hAnsiTheme="minorHAnsi" w:cstheme="minorHAnsi"/>
          <w:sz w:val="24"/>
          <w:szCs w:val="24"/>
        </w:rPr>
        <w:t>O</w:t>
      </w:r>
      <w:r w:rsidRPr="009443A1">
        <w:rPr>
          <w:rFonts w:asciiTheme="minorHAnsi" w:hAnsiTheme="minorHAnsi" w:cstheme="minorHAnsi"/>
          <w:sz w:val="24"/>
          <w:szCs w:val="24"/>
        </w:rPr>
        <w:t xml:space="preserve">ffice </w:t>
      </w:r>
      <w:r w:rsidR="006917B8">
        <w:rPr>
          <w:rFonts w:asciiTheme="minorHAnsi" w:hAnsiTheme="minorHAnsi" w:cstheme="minorHAnsi"/>
          <w:sz w:val="24"/>
          <w:szCs w:val="24"/>
        </w:rPr>
        <w:t xml:space="preserve">(CO) </w:t>
      </w:r>
      <w:r w:rsidRPr="009443A1">
        <w:rPr>
          <w:rFonts w:asciiTheme="minorHAnsi" w:hAnsiTheme="minorHAnsi" w:cstheme="minorHAnsi"/>
          <w:sz w:val="24"/>
          <w:szCs w:val="24"/>
        </w:rPr>
        <w:t xml:space="preserve">to understand whether the intended outcomes are still relevant or need an update (to be incorporated in the next programme period), as well as the actual development change created by UNDP’s development assistance throughout the programme period for the selected outcomes. UNDP will use this information for designing its </w:t>
      </w:r>
      <w:r w:rsidR="00C2151B">
        <w:rPr>
          <w:rFonts w:asciiTheme="minorHAnsi" w:hAnsiTheme="minorHAnsi" w:cstheme="minorHAnsi"/>
          <w:sz w:val="24"/>
          <w:szCs w:val="24"/>
        </w:rPr>
        <w:t xml:space="preserve">future </w:t>
      </w:r>
      <w:r w:rsidRPr="009443A1">
        <w:rPr>
          <w:rFonts w:asciiTheme="minorHAnsi" w:hAnsiTheme="minorHAnsi" w:cstheme="minorHAnsi"/>
          <w:sz w:val="24"/>
          <w:szCs w:val="24"/>
        </w:rPr>
        <w:t xml:space="preserve">activities as well as communicating to its present and future partners including government agencies and donors. </w:t>
      </w:r>
    </w:p>
    <w:p w14:paraId="2453E5B7" w14:textId="48F72632" w:rsidR="00F61ECE" w:rsidRDefault="00F61ECE" w:rsidP="00C9243A">
      <w:pPr>
        <w:spacing w:after="205"/>
        <w:ind w:right="48"/>
        <w:jc w:val="both"/>
        <w:rPr>
          <w:rFonts w:asciiTheme="minorHAnsi" w:hAnsiTheme="minorHAnsi" w:cstheme="minorHAnsi"/>
          <w:sz w:val="24"/>
          <w:szCs w:val="24"/>
        </w:rPr>
      </w:pPr>
      <w:r w:rsidRPr="009443A1">
        <w:rPr>
          <w:rFonts w:asciiTheme="minorHAnsi" w:hAnsiTheme="minorHAnsi" w:cstheme="minorHAnsi"/>
          <w:sz w:val="24"/>
          <w:szCs w:val="24"/>
        </w:rPr>
        <w:t>This evaluation is also very timely since the results of this evaluation will be used by UNDP Turkey and its government in preparing the United Nations Development Cooperation Strategy (UNDCS) and UNDP Country Programme for the years 2020-2025. UNDP will incorporate the findings of the evaluation, experiences and lessons learned</w:t>
      </w:r>
      <w:r w:rsidR="00C2151B">
        <w:rPr>
          <w:rFonts w:asciiTheme="minorHAnsi" w:hAnsiTheme="minorHAnsi" w:cstheme="minorHAnsi"/>
          <w:sz w:val="24"/>
          <w:szCs w:val="24"/>
        </w:rPr>
        <w:t xml:space="preserve">, take recommendations </w:t>
      </w:r>
      <w:r w:rsidR="0059547E">
        <w:rPr>
          <w:rFonts w:asciiTheme="minorHAnsi" w:hAnsiTheme="minorHAnsi" w:cstheme="minorHAnsi"/>
          <w:sz w:val="24"/>
          <w:szCs w:val="24"/>
        </w:rPr>
        <w:t xml:space="preserve">into </w:t>
      </w:r>
      <w:r w:rsidR="0092365F">
        <w:rPr>
          <w:rFonts w:asciiTheme="minorHAnsi" w:hAnsiTheme="minorHAnsi" w:cstheme="minorHAnsi"/>
          <w:sz w:val="24"/>
          <w:szCs w:val="24"/>
        </w:rPr>
        <w:t xml:space="preserve">consideration </w:t>
      </w:r>
      <w:r w:rsidR="0092365F" w:rsidRPr="009443A1">
        <w:rPr>
          <w:rFonts w:asciiTheme="minorHAnsi" w:hAnsiTheme="minorHAnsi" w:cstheme="minorHAnsi"/>
          <w:sz w:val="24"/>
          <w:szCs w:val="24"/>
        </w:rPr>
        <w:t>while</w:t>
      </w:r>
      <w:r w:rsidRPr="009443A1">
        <w:rPr>
          <w:rFonts w:asciiTheme="minorHAnsi" w:hAnsiTheme="minorHAnsi" w:cstheme="minorHAnsi"/>
          <w:sz w:val="24"/>
          <w:szCs w:val="24"/>
        </w:rPr>
        <w:t xml:space="preserve"> preparing the new Country Programme Document. This evaluation is also expected to bring recommendations regarding partnership strategies and to help better understanding of the impact that the portfolio creates.  </w:t>
      </w:r>
    </w:p>
    <w:p w14:paraId="41A05BF9" w14:textId="4C811CDD" w:rsidR="006917B8" w:rsidRDefault="006917B8" w:rsidP="006C00BA">
      <w:pPr>
        <w:pStyle w:val="Heading2"/>
      </w:pPr>
      <w:bookmarkStart w:id="7" w:name="_Toc9510276"/>
      <w:r>
        <w:t>1.4 The evaluation coverage</w:t>
      </w:r>
      <w:bookmarkEnd w:id="7"/>
    </w:p>
    <w:p w14:paraId="103D15D1" w14:textId="77777777" w:rsidR="0092365F" w:rsidRPr="0092365F" w:rsidRDefault="0092365F" w:rsidP="0092365F"/>
    <w:p w14:paraId="3FF525AA" w14:textId="77777777" w:rsidR="00277D19" w:rsidRPr="009443A1" w:rsidRDefault="00277D19" w:rsidP="006C00BA">
      <w:pPr>
        <w:spacing w:after="253"/>
        <w:ind w:right="608"/>
        <w:jc w:val="both"/>
        <w:rPr>
          <w:rFonts w:asciiTheme="minorHAnsi" w:hAnsiTheme="minorHAnsi" w:cstheme="minorHAnsi"/>
          <w:color w:val="auto"/>
          <w:sz w:val="24"/>
          <w:szCs w:val="24"/>
        </w:rPr>
      </w:pPr>
      <w:r w:rsidRPr="009443A1">
        <w:rPr>
          <w:rFonts w:asciiTheme="minorHAnsi" w:hAnsiTheme="minorHAnsi" w:cstheme="minorHAnsi"/>
          <w:color w:val="auto"/>
          <w:sz w:val="24"/>
          <w:szCs w:val="24"/>
        </w:rPr>
        <w:t>The evaluation covers all the outputs contributing to two outcomes</w:t>
      </w:r>
      <w:r w:rsidR="00F61ECE" w:rsidRPr="009443A1">
        <w:rPr>
          <w:rFonts w:asciiTheme="minorHAnsi" w:hAnsiTheme="minorHAnsi" w:cstheme="minorHAnsi"/>
          <w:color w:val="auto"/>
          <w:sz w:val="24"/>
          <w:szCs w:val="24"/>
        </w:rPr>
        <w:t>:</w:t>
      </w:r>
    </w:p>
    <w:p w14:paraId="3AB2CC2A" w14:textId="77777777" w:rsidR="00F61ECE" w:rsidRPr="009443A1" w:rsidRDefault="00F61ECE" w:rsidP="006C00BA">
      <w:pPr>
        <w:ind w:right="608"/>
        <w:jc w:val="both"/>
        <w:rPr>
          <w:rFonts w:asciiTheme="minorHAnsi" w:hAnsiTheme="minorHAnsi" w:cstheme="minorHAnsi"/>
          <w:color w:val="auto"/>
          <w:sz w:val="24"/>
          <w:szCs w:val="24"/>
        </w:rPr>
      </w:pPr>
      <w:r w:rsidRPr="009443A1">
        <w:rPr>
          <w:rFonts w:asciiTheme="minorHAnsi" w:hAnsiTheme="minorHAnsi" w:cstheme="minorHAnsi"/>
          <w:color w:val="auto"/>
          <w:sz w:val="24"/>
          <w:szCs w:val="24"/>
        </w:rPr>
        <w:t>Box 1: IDG’s contribution to Outcomes</w:t>
      </w:r>
    </w:p>
    <w:tbl>
      <w:tblPr>
        <w:tblStyle w:val="TableGrid"/>
        <w:tblW w:w="0" w:type="auto"/>
        <w:tblInd w:w="53" w:type="dxa"/>
        <w:tblLook w:val="04A0" w:firstRow="1" w:lastRow="0" w:firstColumn="1" w:lastColumn="0" w:noHBand="0" w:noVBand="1"/>
      </w:tblPr>
      <w:tblGrid>
        <w:gridCol w:w="9341"/>
      </w:tblGrid>
      <w:tr w:rsidR="00F61ECE" w:rsidRPr="009443A1" w14:paraId="28793F38" w14:textId="77777777" w:rsidTr="00F61ECE">
        <w:tc>
          <w:tcPr>
            <w:tcW w:w="9546" w:type="dxa"/>
          </w:tcPr>
          <w:p w14:paraId="784F4630" w14:textId="77777777" w:rsidR="00F61ECE" w:rsidRPr="009443A1" w:rsidRDefault="00F61ECE" w:rsidP="006C00BA">
            <w:pPr>
              <w:spacing w:after="253"/>
              <w:ind w:right="608"/>
              <w:jc w:val="both"/>
              <w:rPr>
                <w:rFonts w:asciiTheme="minorHAnsi" w:hAnsiTheme="minorHAnsi" w:cstheme="minorHAnsi"/>
                <w:color w:val="auto"/>
                <w:szCs w:val="24"/>
              </w:rPr>
            </w:pPr>
            <w:r w:rsidRPr="009443A1">
              <w:rPr>
                <w:rFonts w:asciiTheme="minorHAnsi" w:hAnsiTheme="minorHAnsi" w:cstheme="minorHAnsi"/>
                <w:color w:val="auto"/>
                <w:szCs w:val="24"/>
              </w:rPr>
              <w:t xml:space="preserve">UNDCS/CPD OUTCOME 2.1 By 2020 central and local administrations and other actors more effectively protect and promote human rights and adopt transparent, accountable, pluralistic and gender sensitive governance systems with the full participation of civil society including the most vulnerable.  </w:t>
            </w:r>
          </w:p>
          <w:p w14:paraId="1444A4F6" w14:textId="77777777" w:rsidR="00F61ECE" w:rsidRPr="009443A1" w:rsidRDefault="00F61ECE" w:rsidP="006C00BA">
            <w:pPr>
              <w:ind w:right="608"/>
              <w:jc w:val="both"/>
              <w:rPr>
                <w:rFonts w:asciiTheme="minorHAnsi" w:hAnsiTheme="minorHAnsi" w:cstheme="minorHAnsi"/>
                <w:color w:val="auto"/>
                <w:szCs w:val="24"/>
              </w:rPr>
            </w:pPr>
            <w:r w:rsidRPr="009443A1">
              <w:rPr>
                <w:rFonts w:asciiTheme="minorHAnsi" w:hAnsiTheme="minorHAnsi" w:cstheme="minorHAnsi"/>
                <w:color w:val="auto"/>
                <w:szCs w:val="24"/>
              </w:rPr>
              <w:t xml:space="preserve">UNDCS/CPD OUTCOME 3.1 Improved legislation, policies, implementation and accountability mechanisms to enable equal and effective social, economic and political participation of women and girls by 2020. </w:t>
            </w:r>
          </w:p>
        </w:tc>
      </w:tr>
    </w:tbl>
    <w:p w14:paraId="4E7B169E" w14:textId="18228E9A" w:rsidR="00F61ECE" w:rsidRDefault="00F61ECE" w:rsidP="006C00BA">
      <w:pPr>
        <w:ind w:right="608"/>
        <w:jc w:val="both"/>
        <w:rPr>
          <w:rFonts w:asciiTheme="minorHAnsi" w:hAnsiTheme="minorHAnsi" w:cstheme="minorHAnsi"/>
          <w:color w:val="auto"/>
          <w:sz w:val="24"/>
          <w:szCs w:val="24"/>
        </w:rPr>
      </w:pPr>
    </w:p>
    <w:p w14:paraId="73A0D1FA" w14:textId="27E868DC" w:rsidR="00ED4570" w:rsidRDefault="00E9794E" w:rsidP="006C00BA">
      <w:pPr>
        <w:ind w:right="608"/>
        <w:jc w:val="both"/>
        <w:rPr>
          <w:rFonts w:asciiTheme="minorHAnsi" w:hAnsiTheme="minorHAnsi" w:cstheme="minorHAnsi"/>
          <w:color w:val="auto"/>
          <w:sz w:val="24"/>
          <w:szCs w:val="24"/>
        </w:rPr>
      </w:pPr>
      <w:r>
        <w:rPr>
          <w:rFonts w:asciiTheme="minorHAnsi" w:hAnsiTheme="minorHAnsi" w:cstheme="minorHAnsi"/>
          <w:color w:val="auto"/>
          <w:sz w:val="24"/>
          <w:szCs w:val="24"/>
        </w:rPr>
        <w:lastRenderedPageBreak/>
        <w:t xml:space="preserve">The </w:t>
      </w:r>
      <w:proofErr w:type="spellStart"/>
      <w:r>
        <w:rPr>
          <w:rFonts w:asciiTheme="minorHAnsi" w:hAnsiTheme="minorHAnsi" w:cstheme="minorHAnsi"/>
          <w:color w:val="auto"/>
          <w:sz w:val="24"/>
          <w:szCs w:val="24"/>
        </w:rPr>
        <w:t>ToR</w:t>
      </w:r>
      <w:proofErr w:type="spellEnd"/>
      <w:r>
        <w:rPr>
          <w:rFonts w:asciiTheme="minorHAnsi" w:hAnsiTheme="minorHAnsi" w:cstheme="minorHAnsi"/>
          <w:color w:val="auto"/>
          <w:sz w:val="24"/>
          <w:szCs w:val="24"/>
        </w:rPr>
        <w:t xml:space="preserve"> </w:t>
      </w:r>
      <w:r w:rsidR="00ED4570">
        <w:rPr>
          <w:rFonts w:asciiTheme="minorHAnsi" w:hAnsiTheme="minorHAnsi" w:cstheme="minorHAnsi"/>
          <w:color w:val="auto"/>
          <w:sz w:val="24"/>
          <w:szCs w:val="24"/>
        </w:rPr>
        <w:t>refer</w:t>
      </w:r>
      <w:r>
        <w:rPr>
          <w:rFonts w:asciiTheme="minorHAnsi" w:hAnsiTheme="minorHAnsi" w:cstheme="minorHAnsi"/>
          <w:color w:val="auto"/>
          <w:sz w:val="24"/>
          <w:szCs w:val="24"/>
        </w:rPr>
        <w:t xml:space="preserve"> to the following programme outputs in support of the above outcomes</w:t>
      </w:r>
      <w:r w:rsidR="003331B6">
        <w:rPr>
          <w:rFonts w:asciiTheme="minorHAnsi" w:hAnsiTheme="minorHAnsi" w:cstheme="minorHAnsi"/>
          <w:color w:val="auto"/>
          <w:sz w:val="24"/>
          <w:szCs w:val="24"/>
        </w:rPr>
        <w:t>:</w:t>
      </w:r>
    </w:p>
    <w:p w14:paraId="6D0E26F5" w14:textId="77777777" w:rsidR="00ED4570" w:rsidRDefault="00ED4570" w:rsidP="006C00BA">
      <w:pPr>
        <w:ind w:right="608"/>
        <w:jc w:val="both"/>
        <w:rPr>
          <w:rFonts w:asciiTheme="minorHAnsi" w:hAnsiTheme="minorHAnsi" w:cstheme="minorHAnsi"/>
          <w:color w:val="auto"/>
          <w:sz w:val="24"/>
          <w:szCs w:val="24"/>
        </w:rPr>
      </w:pPr>
    </w:p>
    <w:p w14:paraId="1B8F12BB" w14:textId="5F00A562" w:rsidR="00E9794E" w:rsidRDefault="00ED4570" w:rsidP="006C00BA">
      <w:pPr>
        <w:ind w:right="608"/>
        <w:jc w:val="both"/>
        <w:rPr>
          <w:rFonts w:asciiTheme="minorHAnsi" w:hAnsiTheme="minorHAnsi" w:cstheme="minorHAnsi"/>
          <w:color w:val="auto"/>
          <w:sz w:val="24"/>
          <w:szCs w:val="24"/>
        </w:rPr>
      </w:pPr>
      <w:r>
        <w:rPr>
          <w:rFonts w:asciiTheme="minorHAnsi" w:hAnsiTheme="minorHAnsi" w:cstheme="minorHAnsi"/>
          <w:color w:val="auto"/>
          <w:sz w:val="24"/>
          <w:szCs w:val="24"/>
        </w:rPr>
        <w:t>Box2 IDG portfolio outputs</w:t>
      </w:r>
      <w:r w:rsidR="00E9794E">
        <w:rPr>
          <w:rFonts w:asciiTheme="minorHAnsi" w:hAnsiTheme="minorHAnsi" w:cstheme="minorHAnsi"/>
          <w:color w:val="auto"/>
          <w:sz w:val="24"/>
          <w:szCs w:val="24"/>
        </w:rPr>
        <w:t xml:space="preserve"> </w:t>
      </w:r>
    </w:p>
    <w:tbl>
      <w:tblPr>
        <w:tblStyle w:val="TableGrid"/>
        <w:tblW w:w="0" w:type="auto"/>
        <w:tblLook w:val="04A0" w:firstRow="1" w:lastRow="0" w:firstColumn="1" w:lastColumn="0" w:noHBand="0" w:noVBand="1"/>
      </w:tblPr>
      <w:tblGrid>
        <w:gridCol w:w="9394"/>
      </w:tblGrid>
      <w:tr w:rsidR="00E9794E" w14:paraId="43AAC646" w14:textId="77777777" w:rsidTr="00E9794E">
        <w:tc>
          <w:tcPr>
            <w:tcW w:w="9394" w:type="dxa"/>
          </w:tcPr>
          <w:p w14:paraId="14F9E386" w14:textId="77777777" w:rsidR="00ED4570" w:rsidRPr="00ED4570" w:rsidRDefault="00ED4570" w:rsidP="00E9794E">
            <w:pPr>
              <w:ind w:right="608"/>
              <w:rPr>
                <w:b/>
              </w:rPr>
            </w:pPr>
            <w:r w:rsidRPr="00ED4570">
              <w:rPr>
                <w:b/>
              </w:rPr>
              <w:t>In support of Outcome 2.1</w:t>
            </w:r>
          </w:p>
          <w:p w14:paraId="6BB26DE1" w14:textId="5911A528" w:rsidR="00E9794E" w:rsidRDefault="00E9794E" w:rsidP="00E9794E">
            <w:pPr>
              <w:ind w:right="608"/>
            </w:pPr>
            <w:r>
              <w:t xml:space="preserve">2.1.1. Transparent and efficient judicial system providing better access to justice and redress for all, especially groups facing vulnerabilities </w:t>
            </w:r>
          </w:p>
          <w:p w14:paraId="03152F35" w14:textId="6934FD84" w:rsidR="00E9794E" w:rsidRDefault="00E9794E" w:rsidP="00E9794E">
            <w:pPr>
              <w:spacing w:after="22" w:line="259" w:lineRule="auto"/>
            </w:pPr>
            <w:r>
              <w:t xml:space="preserve">2.1.2. Capacities of the National Human Rights Institute and Ombudsman </w:t>
            </w:r>
            <w:r w:rsidR="00ED4570">
              <w:t>enhanced,</w:t>
            </w:r>
            <w:r>
              <w:t xml:space="preserve"> and human rights awareness promoted </w:t>
            </w:r>
          </w:p>
          <w:p w14:paraId="5EC0ACB7" w14:textId="77777777" w:rsidR="00E9794E" w:rsidRDefault="00E9794E" w:rsidP="00E9794E">
            <w:pPr>
              <w:spacing w:after="207"/>
              <w:ind w:right="608"/>
            </w:pPr>
            <w:r>
              <w:t xml:space="preserve">2.1.3. Enhanced capacity of civil society actors for participation in policy making and monitoring </w:t>
            </w:r>
          </w:p>
          <w:p w14:paraId="20AEC59F" w14:textId="77777777" w:rsidR="00E9794E" w:rsidRDefault="00E9794E" w:rsidP="00E9794E">
            <w:pPr>
              <w:ind w:right="608"/>
            </w:pPr>
            <w:r>
              <w:t xml:space="preserve">2.1.4. Strengthened local, regional and national governance mechanisms for participatory, accountable and transparent services </w:t>
            </w:r>
          </w:p>
          <w:p w14:paraId="113C54BF" w14:textId="62DE56B0" w:rsidR="00E9794E" w:rsidRDefault="00E9794E" w:rsidP="00E9794E">
            <w:pPr>
              <w:spacing w:line="259" w:lineRule="auto"/>
            </w:pPr>
            <w:r>
              <w:t xml:space="preserve">2.1.5. Institutions and systems enabled to address awareness, prevention and enforcement of anti-corruption across sectors </w:t>
            </w:r>
          </w:p>
          <w:p w14:paraId="528BDC8E" w14:textId="267E274F" w:rsidR="00E9794E" w:rsidRDefault="00E9794E" w:rsidP="00E9794E">
            <w:pPr>
              <w:spacing w:after="209"/>
              <w:ind w:right="608"/>
            </w:pPr>
            <w:r>
              <w:t xml:space="preserve">2.1.6. Capacities, structures and means enhanced for secure borders and integrated border management </w:t>
            </w:r>
          </w:p>
          <w:p w14:paraId="0CEC8A0A" w14:textId="4979D86E" w:rsidR="00ED4570" w:rsidRPr="00ED4570" w:rsidRDefault="00ED4570" w:rsidP="00ED4570">
            <w:pPr>
              <w:ind w:right="608"/>
              <w:rPr>
                <w:b/>
              </w:rPr>
            </w:pPr>
            <w:r w:rsidRPr="00ED4570">
              <w:rPr>
                <w:b/>
              </w:rPr>
              <w:t xml:space="preserve">In support of Outcome </w:t>
            </w:r>
            <w:r>
              <w:rPr>
                <w:b/>
              </w:rPr>
              <w:t>3</w:t>
            </w:r>
            <w:r w:rsidRPr="00ED4570">
              <w:rPr>
                <w:b/>
              </w:rPr>
              <w:t>.1</w:t>
            </w:r>
          </w:p>
          <w:p w14:paraId="5A992420" w14:textId="77777777" w:rsidR="00E9794E" w:rsidRDefault="00E9794E" w:rsidP="00E9794E">
            <w:pPr>
              <w:spacing w:after="205"/>
              <w:ind w:right="608"/>
            </w:pPr>
            <w:r>
              <w:t xml:space="preserve">3.1.1. Capacities of national gender equality machinery strengthened to promote women’s rights and gender sensitive policies including local level </w:t>
            </w:r>
          </w:p>
          <w:p w14:paraId="400BD916" w14:textId="77777777" w:rsidR="00E9794E" w:rsidRDefault="00E9794E" w:rsidP="00E9794E">
            <w:pPr>
              <w:ind w:right="608"/>
            </w:pPr>
            <w:r>
              <w:t xml:space="preserve">3.1.2. Policies improved for promoting equal participation of girls and women in decision making </w:t>
            </w:r>
          </w:p>
          <w:p w14:paraId="371F37C1" w14:textId="06B0960D" w:rsidR="00E9794E" w:rsidRDefault="00E9794E" w:rsidP="00E9794E">
            <w:pPr>
              <w:spacing w:after="207"/>
              <w:ind w:right="608"/>
              <w:rPr>
                <w:rFonts w:asciiTheme="minorHAnsi" w:hAnsiTheme="minorHAnsi" w:cstheme="minorHAnsi"/>
                <w:color w:val="auto"/>
                <w:szCs w:val="24"/>
              </w:rPr>
            </w:pPr>
            <w:r>
              <w:t xml:space="preserve">3.1.4. National policies in support of women’s economic empowerment improved </w:t>
            </w:r>
          </w:p>
        </w:tc>
      </w:tr>
    </w:tbl>
    <w:p w14:paraId="00C55D20" w14:textId="58A70C48" w:rsidR="00E9794E" w:rsidRDefault="00E9794E" w:rsidP="006C00BA">
      <w:pPr>
        <w:ind w:right="608"/>
        <w:jc w:val="both"/>
        <w:rPr>
          <w:rFonts w:asciiTheme="minorHAnsi" w:hAnsiTheme="minorHAnsi" w:cstheme="minorHAnsi"/>
          <w:color w:val="auto"/>
          <w:sz w:val="24"/>
          <w:szCs w:val="24"/>
        </w:rPr>
      </w:pPr>
    </w:p>
    <w:p w14:paraId="4C49FB31" w14:textId="77777777" w:rsidR="007C697B" w:rsidRPr="009443A1" w:rsidRDefault="009443A1" w:rsidP="006C00BA">
      <w:pPr>
        <w:pStyle w:val="Heading2"/>
      </w:pPr>
      <w:bookmarkStart w:id="8" w:name="_Toc3894206"/>
      <w:bookmarkStart w:id="9" w:name="_Toc5962280"/>
      <w:bookmarkStart w:id="10" w:name="_Toc9510277"/>
      <w:r>
        <w:t>1.2</w:t>
      </w:r>
      <w:r>
        <w:tab/>
      </w:r>
      <w:r w:rsidR="00394D91" w:rsidRPr="009443A1">
        <w:t xml:space="preserve">Evaluation </w:t>
      </w:r>
      <w:r w:rsidR="007C697B" w:rsidRPr="009443A1">
        <w:t>approach and methodology</w:t>
      </w:r>
      <w:bookmarkEnd w:id="8"/>
      <w:bookmarkEnd w:id="9"/>
      <w:bookmarkEnd w:id="10"/>
      <w:r w:rsidR="007C697B" w:rsidRPr="009443A1">
        <w:t xml:space="preserve"> </w:t>
      </w:r>
    </w:p>
    <w:p w14:paraId="4D366CED" w14:textId="77777777" w:rsidR="00050C4E" w:rsidRPr="009443A1" w:rsidRDefault="00050C4E" w:rsidP="006C00BA">
      <w:pPr>
        <w:rPr>
          <w:rFonts w:asciiTheme="minorHAnsi" w:hAnsiTheme="minorHAnsi" w:cstheme="minorHAnsi"/>
          <w:sz w:val="24"/>
          <w:szCs w:val="24"/>
        </w:rPr>
      </w:pPr>
    </w:p>
    <w:p w14:paraId="47CCA00F" w14:textId="3070923C" w:rsidR="007C697B" w:rsidRPr="009443A1" w:rsidRDefault="00F61ECE" w:rsidP="008A3632">
      <w:pPr>
        <w:ind w:right="48"/>
        <w:contextualSpacing/>
        <w:jc w:val="both"/>
        <w:rPr>
          <w:rFonts w:asciiTheme="minorHAnsi" w:hAnsiTheme="minorHAnsi" w:cstheme="minorHAnsi"/>
          <w:color w:val="auto"/>
          <w:sz w:val="24"/>
          <w:szCs w:val="24"/>
          <w:lang w:eastAsia="sv-SE"/>
        </w:rPr>
      </w:pPr>
      <w:r w:rsidRPr="009443A1">
        <w:rPr>
          <w:rFonts w:asciiTheme="minorHAnsi" w:hAnsiTheme="minorHAnsi" w:cstheme="minorHAnsi"/>
          <w:color w:val="auto"/>
          <w:sz w:val="24"/>
          <w:szCs w:val="24"/>
        </w:rPr>
        <w:t xml:space="preserve">The evaluation was conducted in line with the United Nations Evaluation Group (UNEG) norms and standards. The UNDP Outcome Evaluation guidance was also consulted. </w:t>
      </w:r>
      <w:r w:rsidR="00050C4E" w:rsidRPr="009443A1">
        <w:rPr>
          <w:rFonts w:asciiTheme="minorHAnsi" w:hAnsiTheme="minorHAnsi" w:cstheme="minorHAnsi"/>
          <w:color w:val="auto"/>
          <w:sz w:val="24"/>
          <w:szCs w:val="24"/>
        </w:rPr>
        <w:t xml:space="preserve">The work was conducted in three stages, including two visits to Ankara. </w:t>
      </w:r>
      <w:r w:rsidR="00D1353D" w:rsidRPr="009443A1">
        <w:rPr>
          <w:rFonts w:asciiTheme="minorHAnsi" w:hAnsiTheme="minorHAnsi" w:cstheme="minorHAnsi"/>
          <w:color w:val="auto"/>
          <w:sz w:val="24"/>
          <w:szCs w:val="24"/>
        </w:rPr>
        <w:t>T</w:t>
      </w:r>
      <w:r w:rsidR="00050C4E" w:rsidRPr="009443A1">
        <w:rPr>
          <w:rFonts w:asciiTheme="minorHAnsi" w:hAnsiTheme="minorHAnsi" w:cstheme="minorHAnsi"/>
          <w:color w:val="auto"/>
          <w:sz w:val="24"/>
          <w:szCs w:val="24"/>
        </w:rPr>
        <w:t xml:space="preserve">he </w:t>
      </w:r>
      <w:r w:rsidR="001F6B04" w:rsidRPr="009443A1">
        <w:rPr>
          <w:rFonts w:asciiTheme="minorHAnsi" w:hAnsiTheme="minorHAnsi" w:cstheme="minorHAnsi"/>
          <w:color w:val="auto"/>
          <w:sz w:val="24"/>
          <w:szCs w:val="24"/>
        </w:rPr>
        <w:t>i</w:t>
      </w:r>
      <w:r w:rsidR="00050C4E" w:rsidRPr="009443A1">
        <w:rPr>
          <w:rFonts w:asciiTheme="minorHAnsi" w:hAnsiTheme="minorHAnsi" w:cstheme="minorHAnsi"/>
          <w:color w:val="auto"/>
          <w:sz w:val="24"/>
          <w:szCs w:val="24"/>
        </w:rPr>
        <w:t xml:space="preserve">nception </w:t>
      </w:r>
      <w:r w:rsidR="001F6B04" w:rsidRPr="009443A1">
        <w:rPr>
          <w:rFonts w:asciiTheme="minorHAnsi" w:hAnsiTheme="minorHAnsi" w:cstheme="minorHAnsi"/>
          <w:color w:val="auto"/>
          <w:sz w:val="24"/>
          <w:szCs w:val="24"/>
        </w:rPr>
        <w:t>period reflects</w:t>
      </w:r>
      <w:r w:rsidR="00D1353D" w:rsidRPr="009443A1">
        <w:rPr>
          <w:rFonts w:asciiTheme="minorHAnsi" w:hAnsiTheme="minorHAnsi" w:cstheme="minorHAnsi"/>
          <w:color w:val="auto"/>
          <w:sz w:val="24"/>
          <w:szCs w:val="24"/>
        </w:rPr>
        <w:t xml:space="preserve"> the</w:t>
      </w:r>
      <w:r w:rsidR="001F6B04" w:rsidRPr="009443A1">
        <w:rPr>
          <w:rFonts w:asciiTheme="minorHAnsi" w:hAnsiTheme="minorHAnsi" w:cstheme="minorHAnsi"/>
          <w:color w:val="auto"/>
          <w:sz w:val="24"/>
          <w:szCs w:val="24"/>
        </w:rPr>
        <w:t xml:space="preserve"> preparation of the work </w:t>
      </w:r>
      <w:r w:rsidR="00D1353D" w:rsidRPr="009443A1">
        <w:rPr>
          <w:rFonts w:asciiTheme="minorHAnsi" w:hAnsiTheme="minorHAnsi" w:cstheme="minorHAnsi"/>
          <w:color w:val="auto"/>
          <w:sz w:val="24"/>
          <w:szCs w:val="24"/>
        </w:rPr>
        <w:t>in which documents were reviewed and the evaluation approach and methodology were drafted</w:t>
      </w:r>
      <w:r w:rsidR="005E57F1">
        <w:rPr>
          <w:rFonts w:asciiTheme="minorHAnsi" w:hAnsiTheme="minorHAnsi" w:cstheme="minorHAnsi"/>
          <w:color w:val="auto"/>
          <w:sz w:val="24"/>
          <w:szCs w:val="24"/>
        </w:rPr>
        <w:t xml:space="preserve">, </w:t>
      </w:r>
      <w:r w:rsidR="00D1353D" w:rsidRPr="009443A1">
        <w:rPr>
          <w:rFonts w:asciiTheme="minorHAnsi" w:hAnsiTheme="minorHAnsi" w:cstheme="minorHAnsi"/>
          <w:color w:val="auto"/>
          <w:sz w:val="24"/>
          <w:szCs w:val="24"/>
        </w:rPr>
        <w:t>followed by field visits guided by an evaluation questionnaire</w:t>
      </w:r>
      <w:r w:rsidR="001F6B04" w:rsidRPr="009443A1">
        <w:rPr>
          <w:rFonts w:asciiTheme="minorHAnsi" w:hAnsiTheme="minorHAnsi" w:cstheme="minorHAnsi"/>
          <w:color w:val="auto"/>
          <w:sz w:val="24"/>
          <w:szCs w:val="24"/>
        </w:rPr>
        <w:t>. Finally based on the different data collected</w:t>
      </w:r>
      <w:r w:rsidR="005E57F1">
        <w:rPr>
          <w:rFonts w:asciiTheme="minorHAnsi" w:hAnsiTheme="minorHAnsi" w:cstheme="minorHAnsi"/>
          <w:color w:val="auto"/>
          <w:sz w:val="24"/>
          <w:szCs w:val="24"/>
        </w:rPr>
        <w:t>,</w:t>
      </w:r>
      <w:r w:rsidR="00D1353D" w:rsidRPr="009443A1">
        <w:rPr>
          <w:rFonts w:asciiTheme="minorHAnsi" w:hAnsiTheme="minorHAnsi" w:cstheme="minorHAnsi"/>
          <w:color w:val="auto"/>
          <w:sz w:val="24"/>
          <w:szCs w:val="24"/>
        </w:rPr>
        <w:t xml:space="preserve"> </w:t>
      </w:r>
      <w:r w:rsidR="001F6B04" w:rsidRPr="009443A1">
        <w:rPr>
          <w:rFonts w:asciiTheme="minorHAnsi" w:hAnsiTheme="minorHAnsi" w:cstheme="minorHAnsi"/>
          <w:color w:val="auto"/>
          <w:sz w:val="24"/>
          <w:szCs w:val="24"/>
        </w:rPr>
        <w:t xml:space="preserve">the analysis and synthesis took place to respond to the </w:t>
      </w:r>
      <w:proofErr w:type="spellStart"/>
      <w:r w:rsidR="001F6B04" w:rsidRPr="009443A1">
        <w:rPr>
          <w:rFonts w:asciiTheme="minorHAnsi" w:hAnsiTheme="minorHAnsi" w:cstheme="minorHAnsi"/>
          <w:color w:val="auto"/>
          <w:sz w:val="24"/>
          <w:szCs w:val="24"/>
        </w:rPr>
        <w:t>ToR</w:t>
      </w:r>
      <w:proofErr w:type="spellEnd"/>
      <w:r w:rsidR="001F6B04" w:rsidRPr="009443A1">
        <w:rPr>
          <w:rFonts w:asciiTheme="minorHAnsi" w:hAnsiTheme="minorHAnsi" w:cstheme="minorHAnsi"/>
          <w:color w:val="auto"/>
          <w:sz w:val="24"/>
          <w:szCs w:val="24"/>
        </w:rPr>
        <w:t xml:space="preserve"> questions.</w:t>
      </w:r>
      <w:r w:rsidR="008A3632">
        <w:rPr>
          <w:rFonts w:asciiTheme="minorHAnsi" w:hAnsiTheme="minorHAnsi" w:cstheme="minorHAnsi"/>
          <w:color w:val="auto"/>
          <w:sz w:val="24"/>
          <w:szCs w:val="24"/>
        </w:rPr>
        <w:t xml:space="preserve"> </w:t>
      </w:r>
      <w:r w:rsidR="00811716" w:rsidRPr="009443A1">
        <w:rPr>
          <w:rFonts w:asciiTheme="minorHAnsi" w:hAnsiTheme="minorHAnsi" w:cstheme="minorHAnsi"/>
          <w:color w:val="auto"/>
          <w:sz w:val="24"/>
          <w:szCs w:val="24"/>
          <w:lang w:eastAsia="sv-SE"/>
        </w:rPr>
        <w:t>For an overview of th</w:t>
      </w:r>
      <w:r w:rsidR="005E57F1">
        <w:rPr>
          <w:rFonts w:asciiTheme="minorHAnsi" w:hAnsiTheme="minorHAnsi" w:cstheme="minorHAnsi"/>
          <w:color w:val="auto"/>
          <w:sz w:val="24"/>
          <w:szCs w:val="24"/>
          <w:lang w:eastAsia="sv-SE"/>
        </w:rPr>
        <w:t xml:space="preserve">e institutions and project </w:t>
      </w:r>
      <w:r w:rsidR="00AA1010">
        <w:rPr>
          <w:rFonts w:asciiTheme="minorHAnsi" w:hAnsiTheme="minorHAnsi" w:cstheme="minorHAnsi"/>
          <w:color w:val="auto"/>
          <w:sz w:val="24"/>
          <w:szCs w:val="24"/>
          <w:lang w:eastAsia="sv-SE"/>
        </w:rPr>
        <w:t xml:space="preserve">teams </w:t>
      </w:r>
      <w:r w:rsidR="00AA1010" w:rsidRPr="009443A1">
        <w:rPr>
          <w:rFonts w:asciiTheme="minorHAnsi" w:hAnsiTheme="minorHAnsi" w:cstheme="minorHAnsi"/>
          <w:color w:val="auto"/>
          <w:sz w:val="24"/>
          <w:szCs w:val="24"/>
          <w:lang w:eastAsia="sv-SE"/>
        </w:rPr>
        <w:t>met</w:t>
      </w:r>
      <w:r w:rsidR="00811716" w:rsidRPr="009443A1">
        <w:rPr>
          <w:rFonts w:asciiTheme="minorHAnsi" w:hAnsiTheme="minorHAnsi" w:cstheme="minorHAnsi"/>
          <w:color w:val="auto"/>
          <w:sz w:val="24"/>
          <w:szCs w:val="24"/>
          <w:lang w:eastAsia="sv-SE"/>
        </w:rPr>
        <w:t>, see annex</w:t>
      </w:r>
      <w:r w:rsidR="0092365F">
        <w:rPr>
          <w:rFonts w:asciiTheme="minorHAnsi" w:hAnsiTheme="minorHAnsi" w:cstheme="minorHAnsi"/>
          <w:color w:val="auto"/>
          <w:sz w:val="24"/>
          <w:szCs w:val="24"/>
          <w:lang w:eastAsia="sv-SE"/>
        </w:rPr>
        <w:t xml:space="preserve"> 2</w:t>
      </w:r>
    </w:p>
    <w:p w14:paraId="1025291B" w14:textId="77777777" w:rsidR="007C697B" w:rsidRDefault="009443A1" w:rsidP="006C00BA">
      <w:pPr>
        <w:pStyle w:val="Heading2"/>
      </w:pPr>
      <w:bookmarkStart w:id="11" w:name="_Toc3894209"/>
      <w:bookmarkStart w:id="12" w:name="_Toc5962281"/>
      <w:bookmarkStart w:id="13" w:name="_Toc9510278"/>
      <w:r w:rsidRPr="009443A1">
        <w:t>1.3</w:t>
      </w:r>
      <w:r w:rsidRPr="009443A1">
        <w:tab/>
      </w:r>
      <w:r w:rsidR="007C697B" w:rsidRPr="009443A1">
        <w:t>Data collection</w:t>
      </w:r>
      <w:bookmarkEnd w:id="11"/>
      <w:bookmarkEnd w:id="12"/>
      <w:bookmarkEnd w:id="13"/>
    </w:p>
    <w:p w14:paraId="7CA6B97C" w14:textId="77777777" w:rsidR="009B114A" w:rsidRPr="009B114A" w:rsidRDefault="009B114A" w:rsidP="009B114A"/>
    <w:p w14:paraId="2326D198" w14:textId="77777777" w:rsidR="007C697B" w:rsidRPr="009443A1" w:rsidRDefault="007C697B" w:rsidP="009B114A">
      <w:pPr>
        <w:tabs>
          <w:tab w:val="left" w:pos="8647"/>
        </w:tabs>
        <w:ind w:right="48"/>
        <w:jc w:val="both"/>
        <w:rPr>
          <w:rFonts w:asciiTheme="minorHAnsi" w:hAnsiTheme="minorHAnsi" w:cstheme="minorHAnsi"/>
          <w:color w:val="auto"/>
          <w:sz w:val="24"/>
          <w:szCs w:val="24"/>
        </w:rPr>
      </w:pPr>
      <w:r w:rsidRPr="009443A1">
        <w:rPr>
          <w:rFonts w:asciiTheme="minorHAnsi" w:hAnsiTheme="minorHAnsi" w:cstheme="minorHAnsi"/>
          <w:color w:val="auto"/>
          <w:sz w:val="24"/>
          <w:szCs w:val="24"/>
        </w:rPr>
        <w:lastRenderedPageBreak/>
        <w:t>The evaluation respond</w:t>
      </w:r>
      <w:r w:rsidR="006878A3" w:rsidRPr="009443A1">
        <w:rPr>
          <w:rFonts w:asciiTheme="minorHAnsi" w:hAnsiTheme="minorHAnsi" w:cstheme="minorHAnsi"/>
          <w:color w:val="auto"/>
          <w:sz w:val="24"/>
          <w:szCs w:val="24"/>
        </w:rPr>
        <w:t>s</w:t>
      </w:r>
      <w:r w:rsidRPr="009443A1">
        <w:rPr>
          <w:rFonts w:asciiTheme="minorHAnsi" w:hAnsiTheme="minorHAnsi" w:cstheme="minorHAnsi"/>
          <w:color w:val="auto"/>
          <w:sz w:val="24"/>
          <w:szCs w:val="24"/>
        </w:rPr>
        <w:t xml:space="preserve"> to the objectives of the Terms of Reference using the OECD-DAC evaluation criteria: relevance, efficiency, effectiveness, sustainability and impact. </w:t>
      </w:r>
    </w:p>
    <w:p w14:paraId="23437E53" w14:textId="77777777" w:rsidR="007C697B" w:rsidRPr="009443A1" w:rsidRDefault="007C697B" w:rsidP="009B114A">
      <w:pPr>
        <w:shd w:val="clear" w:color="auto" w:fill="FFFFFF"/>
        <w:tabs>
          <w:tab w:val="left" w:pos="8647"/>
        </w:tabs>
        <w:ind w:right="48"/>
        <w:contextualSpacing/>
        <w:jc w:val="both"/>
        <w:rPr>
          <w:rFonts w:asciiTheme="minorHAnsi" w:hAnsiTheme="minorHAnsi" w:cstheme="minorHAnsi"/>
          <w:color w:val="auto"/>
          <w:sz w:val="24"/>
          <w:szCs w:val="24"/>
          <w:lang w:eastAsia="sv-SE"/>
        </w:rPr>
      </w:pPr>
    </w:p>
    <w:p w14:paraId="6F520247" w14:textId="77777777" w:rsidR="007C697B" w:rsidRPr="009443A1" w:rsidRDefault="007C697B" w:rsidP="009B114A">
      <w:pPr>
        <w:shd w:val="clear" w:color="auto" w:fill="FFFFFF"/>
        <w:tabs>
          <w:tab w:val="left" w:pos="8647"/>
        </w:tabs>
        <w:ind w:right="48"/>
        <w:contextualSpacing/>
        <w:rPr>
          <w:rFonts w:asciiTheme="minorHAnsi" w:hAnsiTheme="minorHAnsi" w:cstheme="minorHAnsi"/>
          <w:color w:val="auto"/>
          <w:sz w:val="24"/>
          <w:szCs w:val="24"/>
          <w:lang w:eastAsia="sv-SE"/>
        </w:rPr>
      </w:pPr>
      <w:r w:rsidRPr="009443A1">
        <w:rPr>
          <w:rFonts w:asciiTheme="minorHAnsi" w:hAnsiTheme="minorHAnsi" w:cstheme="minorHAnsi"/>
          <w:color w:val="auto"/>
          <w:sz w:val="24"/>
          <w:szCs w:val="24"/>
          <w:lang w:eastAsia="sv-SE"/>
        </w:rPr>
        <w:t>The data collection consist</w:t>
      </w:r>
      <w:r w:rsidR="00AE082B" w:rsidRPr="009443A1">
        <w:rPr>
          <w:rFonts w:asciiTheme="minorHAnsi" w:hAnsiTheme="minorHAnsi" w:cstheme="minorHAnsi"/>
          <w:color w:val="auto"/>
          <w:sz w:val="24"/>
          <w:szCs w:val="24"/>
          <w:lang w:eastAsia="sv-SE"/>
        </w:rPr>
        <w:t>ed</w:t>
      </w:r>
      <w:r w:rsidRPr="009443A1">
        <w:rPr>
          <w:rFonts w:asciiTheme="minorHAnsi" w:hAnsiTheme="minorHAnsi" w:cstheme="minorHAnsi"/>
          <w:color w:val="auto"/>
          <w:sz w:val="24"/>
          <w:szCs w:val="24"/>
          <w:lang w:eastAsia="sv-SE"/>
        </w:rPr>
        <w:t xml:space="preserve"> of:</w:t>
      </w:r>
    </w:p>
    <w:p w14:paraId="382E4C9D" w14:textId="16D6F194" w:rsidR="00AE082B" w:rsidRPr="009443A1" w:rsidRDefault="007C697B" w:rsidP="00F71CF8">
      <w:pPr>
        <w:pStyle w:val="ListParagraph"/>
        <w:numPr>
          <w:ilvl w:val="0"/>
          <w:numId w:val="1"/>
        </w:numPr>
        <w:shd w:val="clear" w:color="auto" w:fill="FFFFFF"/>
        <w:spacing w:before="200" w:after="120" w:line="276" w:lineRule="auto"/>
        <w:ind w:right="48" w:hanging="10"/>
        <w:jc w:val="both"/>
        <w:rPr>
          <w:rFonts w:asciiTheme="minorHAnsi" w:hAnsiTheme="minorHAnsi" w:cstheme="minorHAnsi"/>
          <w:color w:val="auto"/>
          <w:sz w:val="24"/>
          <w:szCs w:val="24"/>
          <w:lang w:val="sv-SE" w:eastAsia="nl-NL"/>
        </w:rPr>
      </w:pPr>
      <w:r w:rsidRPr="009443A1">
        <w:rPr>
          <w:rFonts w:asciiTheme="minorHAnsi" w:hAnsiTheme="minorHAnsi" w:cstheme="minorHAnsi"/>
          <w:color w:val="auto"/>
          <w:sz w:val="24"/>
          <w:szCs w:val="24"/>
          <w:lang w:eastAsia="sv-SE"/>
        </w:rPr>
        <w:t xml:space="preserve">Document review </w:t>
      </w:r>
      <w:r w:rsidR="000009BA">
        <w:rPr>
          <w:rFonts w:asciiTheme="minorHAnsi" w:hAnsiTheme="minorHAnsi" w:cstheme="minorHAnsi"/>
          <w:color w:val="auto"/>
          <w:sz w:val="24"/>
          <w:szCs w:val="24"/>
          <w:lang w:eastAsia="sv-SE"/>
        </w:rPr>
        <w:t>(inception, progress and final reports of projects, output reports of activities, national and international reports and other policy documents)</w:t>
      </w:r>
      <w:r w:rsidR="00177064">
        <w:rPr>
          <w:rFonts w:asciiTheme="minorHAnsi" w:hAnsiTheme="minorHAnsi" w:cstheme="minorHAnsi"/>
          <w:color w:val="auto"/>
          <w:sz w:val="24"/>
          <w:szCs w:val="24"/>
          <w:lang w:eastAsia="sv-SE"/>
        </w:rPr>
        <w:t>. For an overview of documents consulted, see annex 3.</w:t>
      </w:r>
    </w:p>
    <w:p w14:paraId="633DEF63" w14:textId="77777777" w:rsidR="00AE082B" w:rsidRPr="009443A1" w:rsidRDefault="007C697B" w:rsidP="00F71CF8">
      <w:pPr>
        <w:pStyle w:val="ListParagraph"/>
        <w:numPr>
          <w:ilvl w:val="0"/>
          <w:numId w:val="1"/>
        </w:numPr>
        <w:shd w:val="clear" w:color="auto" w:fill="FFFFFF"/>
        <w:spacing w:before="200" w:after="120" w:line="276" w:lineRule="auto"/>
        <w:ind w:hanging="10"/>
        <w:jc w:val="both"/>
        <w:rPr>
          <w:rFonts w:asciiTheme="minorHAnsi" w:hAnsiTheme="minorHAnsi" w:cstheme="minorHAnsi"/>
          <w:color w:val="auto"/>
          <w:sz w:val="24"/>
          <w:szCs w:val="24"/>
          <w:lang w:val="sv-SE" w:eastAsia="nl-NL"/>
        </w:rPr>
      </w:pPr>
      <w:r w:rsidRPr="009443A1">
        <w:rPr>
          <w:rFonts w:asciiTheme="minorHAnsi" w:hAnsiTheme="minorHAnsi" w:cstheme="minorHAnsi"/>
          <w:color w:val="auto"/>
          <w:sz w:val="24"/>
          <w:szCs w:val="24"/>
          <w:lang w:eastAsia="sv-SE"/>
        </w:rPr>
        <w:t xml:space="preserve">Semi-structured interviews with stakeholders based in Ankara </w:t>
      </w:r>
      <w:r w:rsidR="00AE082B" w:rsidRPr="009443A1">
        <w:rPr>
          <w:rFonts w:asciiTheme="minorHAnsi" w:hAnsiTheme="minorHAnsi" w:cstheme="minorHAnsi"/>
          <w:color w:val="auto"/>
          <w:sz w:val="24"/>
          <w:szCs w:val="24"/>
          <w:lang w:eastAsia="sv-SE"/>
        </w:rPr>
        <w:t xml:space="preserve">and via Skype </w:t>
      </w:r>
      <w:r w:rsidRPr="009443A1">
        <w:rPr>
          <w:rFonts w:asciiTheme="minorHAnsi" w:hAnsiTheme="minorHAnsi" w:cstheme="minorHAnsi"/>
          <w:color w:val="auto"/>
          <w:sz w:val="24"/>
          <w:szCs w:val="24"/>
          <w:lang w:eastAsia="sv-SE"/>
        </w:rPr>
        <w:t xml:space="preserve">using an interview questionnaire responding to the evaluation criteria and the objectives of this evaluation. </w:t>
      </w:r>
    </w:p>
    <w:p w14:paraId="5A158653" w14:textId="77777777" w:rsidR="007C697B" w:rsidRPr="009443A1" w:rsidRDefault="007C697B" w:rsidP="00F71CF8">
      <w:pPr>
        <w:pStyle w:val="ListParagraph"/>
        <w:numPr>
          <w:ilvl w:val="0"/>
          <w:numId w:val="1"/>
        </w:numPr>
        <w:shd w:val="clear" w:color="auto" w:fill="FFFFFF"/>
        <w:spacing w:before="200" w:after="120" w:line="276" w:lineRule="auto"/>
        <w:ind w:hanging="10"/>
        <w:jc w:val="both"/>
        <w:rPr>
          <w:rFonts w:asciiTheme="minorHAnsi" w:hAnsiTheme="minorHAnsi" w:cstheme="minorHAnsi"/>
          <w:color w:val="auto"/>
          <w:sz w:val="24"/>
          <w:szCs w:val="24"/>
          <w:lang w:val="sv-SE" w:eastAsia="nl-NL"/>
        </w:rPr>
      </w:pPr>
      <w:r w:rsidRPr="009443A1">
        <w:rPr>
          <w:rFonts w:asciiTheme="minorHAnsi" w:hAnsiTheme="minorHAnsi" w:cstheme="minorHAnsi"/>
          <w:color w:val="auto"/>
          <w:sz w:val="24"/>
          <w:szCs w:val="24"/>
          <w:lang w:val="sv-SE" w:eastAsia="nl-NL"/>
        </w:rPr>
        <w:t>Focus Group discussions with beneficiaries.</w:t>
      </w:r>
    </w:p>
    <w:p w14:paraId="06CF046F" w14:textId="77777777" w:rsidR="007C697B" w:rsidRPr="009443A1" w:rsidRDefault="007C697B" w:rsidP="006C00BA">
      <w:pPr>
        <w:pStyle w:val="ListParagraph"/>
        <w:jc w:val="both"/>
        <w:rPr>
          <w:rFonts w:asciiTheme="minorHAnsi" w:hAnsiTheme="minorHAnsi" w:cstheme="minorHAnsi"/>
          <w:color w:val="auto"/>
          <w:sz w:val="24"/>
          <w:szCs w:val="24"/>
          <w:lang w:val="sv-SE" w:eastAsia="nl-NL"/>
        </w:rPr>
      </w:pPr>
    </w:p>
    <w:p w14:paraId="6A7F0D78" w14:textId="40F39F83" w:rsidR="00394D91" w:rsidRPr="009443A1" w:rsidRDefault="00AE082B" w:rsidP="0092365F">
      <w:pPr>
        <w:shd w:val="clear" w:color="auto" w:fill="FFFFFF"/>
        <w:ind w:right="50"/>
        <w:jc w:val="both"/>
        <w:rPr>
          <w:rFonts w:asciiTheme="minorHAnsi" w:hAnsiTheme="minorHAnsi" w:cstheme="minorHAnsi"/>
          <w:color w:val="auto"/>
          <w:sz w:val="24"/>
          <w:szCs w:val="24"/>
          <w:lang w:eastAsia="sv-SE"/>
        </w:rPr>
      </w:pPr>
      <w:r w:rsidRPr="009443A1">
        <w:rPr>
          <w:rFonts w:asciiTheme="minorHAnsi" w:hAnsiTheme="minorHAnsi" w:cstheme="minorHAnsi"/>
          <w:color w:val="auto"/>
          <w:sz w:val="24"/>
          <w:szCs w:val="24"/>
          <w:lang w:eastAsia="zh-CN"/>
        </w:rPr>
        <w:t>These d</w:t>
      </w:r>
      <w:r w:rsidR="007C697B" w:rsidRPr="009443A1">
        <w:rPr>
          <w:rFonts w:asciiTheme="minorHAnsi" w:hAnsiTheme="minorHAnsi" w:cstheme="minorHAnsi"/>
          <w:color w:val="auto"/>
          <w:sz w:val="24"/>
          <w:szCs w:val="24"/>
          <w:lang w:eastAsia="zh-CN"/>
        </w:rPr>
        <w:t xml:space="preserve">ata sets </w:t>
      </w:r>
      <w:r w:rsidRPr="009443A1">
        <w:rPr>
          <w:rFonts w:asciiTheme="minorHAnsi" w:hAnsiTheme="minorHAnsi" w:cstheme="minorHAnsi"/>
          <w:color w:val="auto"/>
          <w:sz w:val="24"/>
          <w:szCs w:val="24"/>
          <w:lang w:eastAsia="zh-CN"/>
        </w:rPr>
        <w:t xml:space="preserve">are </w:t>
      </w:r>
      <w:r w:rsidR="007C697B" w:rsidRPr="009443A1">
        <w:rPr>
          <w:rFonts w:asciiTheme="minorHAnsi" w:hAnsiTheme="minorHAnsi" w:cstheme="minorHAnsi"/>
          <w:color w:val="auto"/>
          <w:sz w:val="24"/>
          <w:szCs w:val="24"/>
          <w:lang w:eastAsia="zh-CN"/>
        </w:rPr>
        <w:t xml:space="preserve">used for triangulation: </w:t>
      </w:r>
      <w:proofErr w:type="spellStart"/>
      <w:r w:rsidR="007C697B" w:rsidRPr="009443A1">
        <w:rPr>
          <w:rFonts w:asciiTheme="minorHAnsi" w:hAnsiTheme="minorHAnsi" w:cstheme="minorHAnsi"/>
          <w:color w:val="auto"/>
          <w:sz w:val="24"/>
          <w:szCs w:val="24"/>
          <w:lang w:eastAsia="zh-CN"/>
        </w:rPr>
        <w:t>i</w:t>
      </w:r>
      <w:proofErr w:type="spellEnd"/>
      <w:r w:rsidR="007C697B" w:rsidRPr="009443A1">
        <w:rPr>
          <w:rFonts w:asciiTheme="minorHAnsi" w:hAnsiTheme="minorHAnsi" w:cstheme="minorHAnsi"/>
          <w:color w:val="auto"/>
          <w:sz w:val="24"/>
          <w:szCs w:val="24"/>
          <w:lang w:eastAsia="zh-CN"/>
        </w:rPr>
        <w:t>) those who conceived the interventions (</w:t>
      </w:r>
      <w:r w:rsidR="000009BA">
        <w:rPr>
          <w:rFonts w:asciiTheme="minorHAnsi" w:hAnsiTheme="minorHAnsi" w:cstheme="minorHAnsi"/>
          <w:color w:val="auto"/>
          <w:sz w:val="24"/>
          <w:szCs w:val="24"/>
          <w:lang w:eastAsia="zh-CN"/>
        </w:rPr>
        <w:t xml:space="preserve">related </w:t>
      </w:r>
      <w:r w:rsidR="007C697B" w:rsidRPr="009443A1">
        <w:rPr>
          <w:rFonts w:asciiTheme="minorHAnsi" w:hAnsiTheme="minorHAnsi" w:cstheme="minorHAnsi"/>
          <w:color w:val="auto"/>
          <w:sz w:val="24"/>
          <w:szCs w:val="24"/>
          <w:lang w:eastAsia="zh-CN"/>
        </w:rPr>
        <w:t>UN</w:t>
      </w:r>
      <w:r w:rsidR="000009BA">
        <w:rPr>
          <w:rFonts w:asciiTheme="minorHAnsi" w:hAnsiTheme="minorHAnsi" w:cstheme="minorHAnsi"/>
          <w:color w:val="auto"/>
          <w:sz w:val="24"/>
          <w:szCs w:val="24"/>
          <w:lang w:eastAsia="zh-CN"/>
        </w:rPr>
        <w:t xml:space="preserve"> agencies</w:t>
      </w:r>
      <w:r w:rsidR="007C697B" w:rsidRPr="009443A1">
        <w:rPr>
          <w:rFonts w:asciiTheme="minorHAnsi" w:hAnsiTheme="minorHAnsi" w:cstheme="minorHAnsi"/>
          <w:color w:val="auto"/>
          <w:sz w:val="24"/>
          <w:szCs w:val="24"/>
          <w:lang w:eastAsia="zh-CN"/>
        </w:rPr>
        <w:t xml:space="preserve">, UNDP, in close collaboration with Government, donors); ii) those who benefitted from the intervention (first and secondary beneficiaries) national, provincial and local authorities; and iii) those who supported the implementation of the intervention (donors, government, </w:t>
      </w:r>
      <w:r w:rsidR="000009BA">
        <w:rPr>
          <w:rFonts w:asciiTheme="minorHAnsi" w:hAnsiTheme="minorHAnsi" w:cstheme="minorHAnsi"/>
          <w:color w:val="auto"/>
          <w:sz w:val="24"/>
          <w:szCs w:val="24"/>
          <w:lang w:eastAsia="zh-CN"/>
        </w:rPr>
        <w:t xml:space="preserve">and </w:t>
      </w:r>
      <w:r w:rsidR="007C697B" w:rsidRPr="009443A1">
        <w:rPr>
          <w:rFonts w:asciiTheme="minorHAnsi" w:hAnsiTheme="minorHAnsi" w:cstheme="minorHAnsi"/>
          <w:color w:val="auto"/>
          <w:sz w:val="24"/>
          <w:szCs w:val="24"/>
          <w:lang w:eastAsia="zh-CN"/>
        </w:rPr>
        <w:t xml:space="preserve">other relevant persons such as </w:t>
      </w:r>
      <w:r w:rsidR="000009BA">
        <w:rPr>
          <w:rFonts w:asciiTheme="minorHAnsi" w:hAnsiTheme="minorHAnsi" w:cstheme="minorHAnsi"/>
          <w:color w:val="auto"/>
          <w:sz w:val="24"/>
          <w:szCs w:val="24"/>
          <w:lang w:eastAsia="zh-CN"/>
        </w:rPr>
        <w:t xml:space="preserve">experts and </w:t>
      </w:r>
      <w:r w:rsidR="007C697B" w:rsidRPr="009443A1">
        <w:rPr>
          <w:rFonts w:asciiTheme="minorHAnsi" w:hAnsiTheme="minorHAnsi" w:cstheme="minorHAnsi"/>
          <w:color w:val="auto"/>
          <w:sz w:val="24"/>
          <w:szCs w:val="24"/>
          <w:lang w:eastAsia="zh-CN"/>
        </w:rPr>
        <w:t>trainers).</w:t>
      </w:r>
      <w:r w:rsidRPr="009443A1">
        <w:rPr>
          <w:rFonts w:asciiTheme="minorHAnsi" w:hAnsiTheme="minorHAnsi" w:cstheme="minorHAnsi"/>
          <w:color w:val="auto"/>
          <w:sz w:val="24"/>
          <w:szCs w:val="24"/>
          <w:lang w:eastAsia="zh-CN"/>
        </w:rPr>
        <w:t xml:space="preserve"> In addition, special </w:t>
      </w:r>
      <w:proofErr w:type="gramStart"/>
      <w:r w:rsidRPr="009443A1">
        <w:rPr>
          <w:rFonts w:asciiTheme="minorHAnsi" w:hAnsiTheme="minorHAnsi" w:cstheme="minorHAnsi"/>
          <w:color w:val="auto"/>
          <w:sz w:val="24"/>
          <w:szCs w:val="24"/>
          <w:lang w:eastAsia="zh-CN"/>
        </w:rPr>
        <w:t>rapporteurs</w:t>
      </w:r>
      <w:proofErr w:type="gramEnd"/>
      <w:r w:rsidRPr="009443A1">
        <w:rPr>
          <w:rFonts w:asciiTheme="minorHAnsi" w:hAnsiTheme="minorHAnsi" w:cstheme="minorHAnsi"/>
          <w:color w:val="auto"/>
          <w:sz w:val="24"/>
          <w:szCs w:val="24"/>
          <w:lang w:eastAsia="zh-CN"/>
        </w:rPr>
        <w:t xml:space="preserve"> reports, European Union progress reports and other documentation has been used in support of the evidence. </w:t>
      </w:r>
      <w:r w:rsidR="007C697B" w:rsidRPr="009443A1">
        <w:rPr>
          <w:rFonts w:asciiTheme="minorHAnsi" w:hAnsiTheme="minorHAnsi" w:cstheme="minorHAnsi"/>
          <w:color w:val="auto"/>
          <w:sz w:val="24"/>
          <w:szCs w:val="24"/>
          <w:lang w:eastAsia="sv-SE"/>
        </w:rPr>
        <w:t>T</w:t>
      </w:r>
      <w:r w:rsidRPr="009443A1">
        <w:rPr>
          <w:rFonts w:asciiTheme="minorHAnsi" w:hAnsiTheme="minorHAnsi" w:cstheme="minorHAnsi"/>
          <w:color w:val="auto"/>
          <w:sz w:val="24"/>
          <w:szCs w:val="24"/>
          <w:lang w:eastAsia="sv-SE"/>
        </w:rPr>
        <w:t xml:space="preserve">he work was guided by an </w:t>
      </w:r>
      <w:r w:rsidR="007C697B" w:rsidRPr="009443A1">
        <w:rPr>
          <w:rFonts w:asciiTheme="minorHAnsi" w:hAnsiTheme="minorHAnsi" w:cstheme="minorHAnsi"/>
          <w:color w:val="auto"/>
          <w:sz w:val="24"/>
          <w:szCs w:val="24"/>
          <w:lang w:eastAsia="sv-SE"/>
        </w:rPr>
        <w:t xml:space="preserve">Evaluation Matrix </w:t>
      </w:r>
      <w:r w:rsidRPr="009443A1">
        <w:rPr>
          <w:rFonts w:asciiTheme="minorHAnsi" w:hAnsiTheme="minorHAnsi" w:cstheme="minorHAnsi"/>
          <w:color w:val="auto"/>
          <w:sz w:val="24"/>
          <w:szCs w:val="24"/>
          <w:lang w:eastAsia="sv-SE"/>
        </w:rPr>
        <w:t xml:space="preserve">reflecting the key </w:t>
      </w:r>
      <w:proofErr w:type="spellStart"/>
      <w:r w:rsidR="007C697B" w:rsidRPr="009443A1">
        <w:rPr>
          <w:rFonts w:asciiTheme="minorHAnsi" w:hAnsiTheme="minorHAnsi" w:cstheme="minorHAnsi"/>
          <w:color w:val="auto"/>
          <w:sz w:val="24"/>
          <w:szCs w:val="24"/>
          <w:lang w:eastAsia="sv-SE"/>
        </w:rPr>
        <w:t>ToR’s</w:t>
      </w:r>
      <w:proofErr w:type="spellEnd"/>
      <w:r w:rsidR="007C697B" w:rsidRPr="009443A1">
        <w:rPr>
          <w:rFonts w:asciiTheme="minorHAnsi" w:hAnsiTheme="minorHAnsi" w:cstheme="minorHAnsi"/>
          <w:color w:val="auto"/>
          <w:sz w:val="24"/>
          <w:szCs w:val="24"/>
          <w:lang w:eastAsia="sv-SE"/>
        </w:rPr>
        <w:t xml:space="preserve"> evaluation criteria. </w:t>
      </w:r>
      <w:r w:rsidR="00394D91" w:rsidRPr="009443A1">
        <w:rPr>
          <w:rFonts w:asciiTheme="minorHAnsi" w:hAnsiTheme="minorHAnsi" w:cstheme="minorHAnsi"/>
          <w:color w:val="auto"/>
          <w:sz w:val="24"/>
          <w:szCs w:val="24"/>
          <w:lang w:eastAsia="sv-SE"/>
        </w:rPr>
        <w:t xml:space="preserve">The portfolio is </w:t>
      </w:r>
      <w:r w:rsidR="007012AC" w:rsidRPr="009443A1">
        <w:rPr>
          <w:rFonts w:asciiTheme="minorHAnsi" w:hAnsiTheme="minorHAnsi" w:cstheme="minorHAnsi"/>
          <w:color w:val="auto"/>
          <w:sz w:val="24"/>
          <w:szCs w:val="24"/>
          <w:lang w:eastAsia="sv-SE"/>
        </w:rPr>
        <w:t>evaluated</w:t>
      </w:r>
      <w:r w:rsidR="00394D91" w:rsidRPr="009443A1">
        <w:rPr>
          <w:rFonts w:asciiTheme="minorHAnsi" w:hAnsiTheme="minorHAnsi" w:cstheme="minorHAnsi"/>
          <w:color w:val="auto"/>
          <w:sz w:val="24"/>
          <w:szCs w:val="24"/>
          <w:lang w:eastAsia="sv-SE"/>
        </w:rPr>
        <w:t xml:space="preserve"> against the Sustainable Development Goals, the Country Development Strategy (UNDCS) and the Country </w:t>
      </w:r>
      <w:r w:rsidR="00B92456" w:rsidRPr="009443A1">
        <w:rPr>
          <w:rFonts w:asciiTheme="minorHAnsi" w:hAnsiTheme="minorHAnsi" w:cstheme="minorHAnsi"/>
          <w:color w:val="auto"/>
          <w:sz w:val="24"/>
          <w:szCs w:val="24"/>
          <w:lang w:eastAsia="sv-SE"/>
        </w:rPr>
        <w:t>Programme</w:t>
      </w:r>
      <w:r w:rsidR="00394D91" w:rsidRPr="009443A1">
        <w:rPr>
          <w:rFonts w:asciiTheme="minorHAnsi" w:hAnsiTheme="minorHAnsi" w:cstheme="minorHAnsi"/>
          <w:color w:val="auto"/>
          <w:sz w:val="24"/>
          <w:szCs w:val="24"/>
          <w:lang w:eastAsia="sv-SE"/>
        </w:rPr>
        <w:t xml:space="preserve"> Document (CPD).</w:t>
      </w:r>
    </w:p>
    <w:p w14:paraId="2734A8E2" w14:textId="77777777" w:rsidR="0038104D" w:rsidRPr="009443A1" w:rsidRDefault="0038104D" w:rsidP="006C00BA">
      <w:pPr>
        <w:shd w:val="clear" w:color="auto" w:fill="FFFFFF"/>
        <w:tabs>
          <w:tab w:val="left" w:pos="9356"/>
        </w:tabs>
        <w:ind w:right="50"/>
        <w:contextualSpacing/>
        <w:jc w:val="both"/>
        <w:rPr>
          <w:rFonts w:asciiTheme="minorHAnsi" w:hAnsiTheme="minorHAnsi" w:cstheme="minorHAnsi"/>
          <w:color w:val="auto"/>
          <w:sz w:val="24"/>
          <w:szCs w:val="24"/>
          <w:lang w:eastAsia="sv-SE"/>
        </w:rPr>
      </w:pPr>
    </w:p>
    <w:p w14:paraId="6A29586E" w14:textId="1A0B88D4" w:rsidR="00394D91" w:rsidRPr="009443A1" w:rsidRDefault="0038104D" w:rsidP="006C00BA">
      <w:pPr>
        <w:shd w:val="clear" w:color="auto" w:fill="FFFFFF"/>
        <w:tabs>
          <w:tab w:val="left" w:pos="9356"/>
        </w:tabs>
        <w:ind w:right="50"/>
        <w:contextualSpacing/>
        <w:jc w:val="both"/>
        <w:rPr>
          <w:rFonts w:asciiTheme="minorHAnsi" w:hAnsiTheme="minorHAnsi" w:cstheme="minorHAnsi"/>
          <w:color w:val="auto"/>
          <w:sz w:val="24"/>
          <w:szCs w:val="24"/>
          <w:lang w:eastAsia="sv-SE"/>
        </w:rPr>
      </w:pPr>
      <w:r w:rsidRPr="009443A1">
        <w:rPr>
          <w:rFonts w:asciiTheme="minorHAnsi" w:hAnsiTheme="minorHAnsi" w:cstheme="minorHAnsi"/>
          <w:color w:val="auto"/>
          <w:sz w:val="24"/>
          <w:szCs w:val="24"/>
          <w:lang w:eastAsia="sv-SE"/>
        </w:rPr>
        <w:t xml:space="preserve">This report is organised following the </w:t>
      </w:r>
      <w:proofErr w:type="spellStart"/>
      <w:r w:rsidR="00C809E7" w:rsidRPr="009443A1">
        <w:rPr>
          <w:rFonts w:asciiTheme="minorHAnsi" w:hAnsiTheme="minorHAnsi" w:cstheme="minorHAnsi"/>
          <w:color w:val="auto"/>
          <w:sz w:val="24"/>
          <w:szCs w:val="24"/>
          <w:lang w:eastAsia="sv-SE"/>
        </w:rPr>
        <w:t>ToR’s</w:t>
      </w:r>
      <w:proofErr w:type="spellEnd"/>
      <w:r w:rsidR="00C809E7" w:rsidRPr="009443A1">
        <w:rPr>
          <w:rFonts w:asciiTheme="minorHAnsi" w:hAnsiTheme="minorHAnsi" w:cstheme="minorHAnsi"/>
          <w:color w:val="auto"/>
          <w:sz w:val="24"/>
          <w:szCs w:val="24"/>
          <w:lang w:eastAsia="sv-SE"/>
        </w:rPr>
        <w:t xml:space="preserve"> Evaluation Criteria. Additional questions and output and outcome analyses questions have been put under the relevant evaluation criteria sections with </w:t>
      </w:r>
      <w:r w:rsidR="008A3632" w:rsidRPr="009443A1">
        <w:rPr>
          <w:rFonts w:asciiTheme="minorHAnsi" w:hAnsiTheme="minorHAnsi" w:cstheme="minorHAnsi"/>
          <w:color w:val="auto"/>
          <w:sz w:val="24"/>
          <w:szCs w:val="24"/>
          <w:lang w:eastAsia="sv-SE"/>
        </w:rPr>
        <w:t>subheadings</w:t>
      </w:r>
      <w:r w:rsidR="00C809E7" w:rsidRPr="009443A1">
        <w:rPr>
          <w:rFonts w:asciiTheme="minorHAnsi" w:hAnsiTheme="minorHAnsi" w:cstheme="minorHAnsi"/>
          <w:color w:val="auto"/>
          <w:sz w:val="24"/>
          <w:szCs w:val="24"/>
          <w:lang w:eastAsia="sv-SE"/>
        </w:rPr>
        <w:t>. Remaining questions - as was outlined in the Inception Report - have been added as separate chapters, for example, UNDP’s partnerships.</w:t>
      </w:r>
    </w:p>
    <w:p w14:paraId="4F325358" w14:textId="77777777" w:rsidR="009C61DE" w:rsidRPr="009443A1" w:rsidRDefault="009C61DE" w:rsidP="00F71CF8">
      <w:pPr>
        <w:pStyle w:val="Heading1"/>
        <w:numPr>
          <w:ilvl w:val="0"/>
          <w:numId w:val="15"/>
        </w:numPr>
        <w:ind w:hanging="10"/>
      </w:pPr>
      <w:bookmarkStart w:id="14" w:name="_Toc5962282"/>
      <w:bookmarkStart w:id="15" w:name="_Toc9510279"/>
      <w:r w:rsidRPr="009443A1">
        <w:t>The IDG Portfolio</w:t>
      </w:r>
      <w:bookmarkEnd w:id="14"/>
      <w:bookmarkEnd w:id="15"/>
      <w:r w:rsidRPr="009443A1">
        <w:t xml:space="preserve"> </w:t>
      </w:r>
    </w:p>
    <w:p w14:paraId="58B43993" w14:textId="77777777" w:rsidR="009C61DE" w:rsidRPr="009443A1" w:rsidRDefault="009C61DE" w:rsidP="006C00BA">
      <w:pPr>
        <w:jc w:val="both"/>
        <w:rPr>
          <w:rFonts w:asciiTheme="minorHAnsi" w:hAnsiTheme="minorHAnsi" w:cstheme="minorHAnsi"/>
          <w:sz w:val="24"/>
          <w:szCs w:val="24"/>
        </w:rPr>
      </w:pPr>
    </w:p>
    <w:p w14:paraId="151197BE" w14:textId="77777777" w:rsidR="00277D19" w:rsidRPr="009443A1" w:rsidRDefault="00277D19" w:rsidP="006C00BA">
      <w:pPr>
        <w:spacing w:after="248"/>
        <w:ind w:right="170"/>
        <w:jc w:val="both"/>
        <w:rPr>
          <w:rFonts w:asciiTheme="minorHAnsi" w:hAnsiTheme="minorHAnsi" w:cstheme="minorHAnsi"/>
          <w:color w:val="auto"/>
          <w:sz w:val="24"/>
          <w:szCs w:val="24"/>
        </w:rPr>
      </w:pPr>
      <w:r w:rsidRPr="009443A1">
        <w:rPr>
          <w:rFonts w:asciiTheme="minorHAnsi" w:hAnsiTheme="minorHAnsi" w:cstheme="minorHAnsi"/>
          <w:color w:val="auto"/>
          <w:sz w:val="24"/>
          <w:szCs w:val="24"/>
        </w:rPr>
        <w:t xml:space="preserve">The overall objective of UNDP’s work in Inclusive and Democratic Governance aims to contribute to strengthening governance processes and institutions that are responsive to citizens demands and universal norms. UNDP contributes to strengthening the independence of institutions, particularly judicial actor and national human rights mechanisms. UNDP addresses structural issues pertaining to the rule of law and human rights including with respect to gender, participation and accountability. Support is provided to the relevant institutions to enable improved access to justice and enhance the implementation of local administration reforms in line with the subsidiarity principle.  </w:t>
      </w:r>
    </w:p>
    <w:p w14:paraId="5EF7179B" w14:textId="7CA42831" w:rsidR="006C00BA" w:rsidRDefault="00BF22C7" w:rsidP="0092365F">
      <w:pPr>
        <w:pStyle w:val="CommentText"/>
        <w:ind w:right="48"/>
        <w:jc w:val="both"/>
        <w:rPr>
          <w:rFonts w:asciiTheme="minorHAnsi" w:hAnsiTheme="minorHAnsi" w:cstheme="minorHAnsi"/>
          <w:sz w:val="24"/>
          <w:szCs w:val="24"/>
        </w:rPr>
      </w:pPr>
      <w:r w:rsidRPr="009443A1">
        <w:rPr>
          <w:rFonts w:asciiTheme="minorHAnsi" w:hAnsiTheme="minorHAnsi" w:cstheme="minorHAnsi"/>
          <w:sz w:val="24"/>
          <w:szCs w:val="24"/>
        </w:rPr>
        <w:lastRenderedPageBreak/>
        <w:t xml:space="preserve">Currently, the IDG portfolio has </w:t>
      </w:r>
      <w:r w:rsidR="00AE082B" w:rsidRPr="009443A1">
        <w:rPr>
          <w:rFonts w:asciiTheme="minorHAnsi" w:hAnsiTheme="minorHAnsi" w:cstheme="minorHAnsi"/>
          <w:sz w:val="24"/>
          <w:szCs w:val="24"/>
        </w:rPr>
        <w:t xml:space="preserve">about </w:t>
      </w:r>
      <w:r w:rsidR="00EE058A">
        <w:rPr>
          <w:rFonts w:asciiTheme="minorHAnsi" w:hAnsiTheme="minorHAnsi" w:cstheme="minorHAnsi"/>
          <w:sz w:val="24"/>
          <w:szCs w:val="24"/>
        </w:rPr>
        <w:t>2</w:t>
      </w:r>
      <w:r w:rsidR="00880722">
        <w:rPr>
          <w:rFonts w:asciiTheme="minorHAnsi" w:hAnsiTheme="minorHAnsi" w:cstheme="minorHAnsi"/>
          <w:sz w:val="24"/>
          <w:szCs w:val="24"/>
        </w:rPr>
        <w:t>7</w:t>
      </w:r>
      <w:r w:rsidR="00AE082B" w:rsidRPr="009443A1">
        <w:rPr>
          <w:rFonts w:asciiTheme="minorHAnsi" w:hAnsiTheme="minorHAnsi" w:cstheme="minorHAnsi"/>
          <w:sz w:val="24"/>
          <w:szCs w:val="24"/>
        </w:rPr>
        <w:t xml:space="preserve"> staff as well as many short-term experts: (Demining: </w:t>
      </w:r>
      <w:r w:rsidR="00EE058A">
        <w:rPr>
          <w:rFonts w:asciiTheme="minorHAnsi" w:hAnsiTheme="minorHAnsi" w:cstheme="minorHAnsi"/>
          <w:sz w:val="24"/>
          <w:szCs w:val="24"/>
        </w:rPr>
        <w:t>5</w:t>
      </w:r>
      <w:r w:rsidR="00AE082B" w:rsidRPr="009443A1">
        <w:rPr>
          <w:rFonts w:asciiTheme="minorHAnsi" w:hAnsiTheme="minorHAnsi" w:cstheme="minorHAnsi"/>
          <w:sz w:val="24"/>
          <w:szCs w:val="24"/>
        </w:rPr>
        <w:t>, Legal-aid: 3, Transparency in Judiciary</w:t>
      </w:r>
      <w:r w:rsidR="00EE058A">
        <w:rPr>
          <w:rFonts w:asciiTheme="minorHAnsi" w:hAnsiTheme="minorHAnsi" w:cstheme="minorHAnsi"/>
          <w:sz w:val="24"/>
          <w:szCs w:val="24"/>
        </w:rPr>
        <w:t>:</w:t>
      </w:r>
      <w:r w:rsidR="00AE082B" w:rsidRPr="009443A1">
        <w:rPr>
          <w:rFonts w:asciiTheme="minorHAnsi" w:hAnsiTheme="minorHAnsi" w:cstheme="minorHAnsi"/>
          <w:sz w:val="24"/>
          <w:szCs w:val="24"/>
        </w:rPr>
        <w:t xml:space="preserve"> 1</w:t>
      </w:r>
      <w:r w:rsidR="00EE058A">
        <w:rPr>
          <w:rFonts w:asciiTheme="minorHAnsi" w:hAnsiTheme="minorHAnsi" w:cstheme="minorHAnsi"/>
          <w:sz w:val="24"/>
          <w:szCs w:val="24"/>
        </w:rPr>
        <w:t>,</w:t>
      </w:r>
      <w:r w:rsidR="00AE082B" w:rsidRPr="009443A1">
        <w:rPr>
          <w:rFonts w:asciiTheme="minorHAnsi" w:hAnsiTheme="minorHAnsi" w:cstheme="minorHAnsi"/>
          <w:sz w:val="24"/>
          <w:szCs w:val="24"/>
        </w:rPr>
        <w:t xml:space="preserve"> Border Management: </w:t>
      </w:r>
      <w:r w:rsidR="00EE058A">
        <w:rPr>
          <w:rFonts w:asciiTheme="minorHAnsi" w:hAnsiTheme="minorHAnsi" w:cstheme="minorHAnsi"/>
          <w:sz w:val="24"/>
          <w:szCs w:val="24"/>
        </w:rPr>
        <w:t xml:space="preserve">5, </w:t>
      </w:r>
      <w:r w:rsidR="002F6CDB">
        <w:rPr>
          <w:rFonts w:asciiTheme="minorHAnsi" w:hAnsiTheme="minorHAnsi" w:cstheme="minorHAnsi"/>
          <w:sz w:val="24"/>
          <w:szCs w:val="24"/>
        </w:rPr>
        <w:t>E</w:t>
      </w:r>
      <w:r w:rsidR="00EE058A">
        <w:rPr>
          <w:rFonts w:asciiTheme="minorHAnsi" w:hAnsiTheme="minorHAnsi" w:cstheme="minorHAnsi"/>
          <w:sz w:val="24"/>
          <w:szCs w:val="24"/>
        </w:rPr>
        <w:t xml:space="preserve">-consulate: 1, LAR III: 6, Civilian Oversight III: </w:t>
      </w:r>
      <w:r w:rsidR="00880722">
        <w:rPr>
          <w:rFonts w:asciiTheme="minorHAnsi" w:hAnsiTheme="minorHAnsi" w:cstheme="minorHAnsi"/>
          <w:sz w:val="24"/>
          <w:szCs w:val="24"/>
        </w:rPr>
        <w:t>6</w:t>
      </w:r>
      <w:r w:rsidR="00AE082B" w:rsidRPr="009443A1">
        <w:rPr>
          <w:rFonts w:asciiTheme="minorHAnsi" w:hAnsiTheme="minorHAnsi" w:cstheme="minorHAnsi"/>
          <w:sz w:val="24"/>
          <w:szCs w:val="24"/>
        </w:rPr>
        <w:t xml:space="preserve">). </w:t>
      </w:r>
      <w:r w:rsidRPr="009443A1">
        <w:rPr>
          <w:rFonts w:asciiTheme="minorHAnsi" w:hAnsiTheme="minorHAnsi" w:cstheme="minorHAnsi"/>
          <w:sz w:val="24"/>
          <w:szCs w:val="24"/>
        </w:rPr>
        <w:t>The combined overall value of the IDG portfolio for 2016-2020 is estimated at</w:t>
      </w:r>
      <w:r w:rsidR="00535A6C">
        <w:rPr>
          <w:rFonts w:asciiTheme="minorHAnsi" w:hAnsiTheme="minorHAnsi" w:cstheme="minorHAnsi"/>
          <w:sz w:val="24"/>
          <w:szCs w:val="24"/>
        </w:rPr>
        <w:t xml:space="preserve"> </w:t>
      </w:r>
      <w:r w:rsidR="00535A6C" w:rsidRPr="0092365F">
        <w:rPr>
          <w:rFonts w:asciiTheme="minorHAnsi" w:hAnsiTheme="minorHAnsi" w:cstheme="minorHAnsi"/>
          <w:sz w:val="24"/>
          <w:szCs w:val="24"/>
        </w:rPr>
        <w:t>USD 62,005,817</w:t>
      </w:r>
      <w:r w:rsidR="00535A6C">
        <w:rPr>
          <w:rFonts w:asciiTheme="minorHAnsi" w:hAnsiTheme="minorHAnsi" w:cstheme="minorHAnsi"/>
          <w:sz w:val="24"/>
          <w:szCs w:val="24"/>
        </w:rPr>
        <w:t xml:space="preserve">, including LAR III and CO III and Euro </w:t>
      </w:r>
      <w:r w:rsidR="00535A6C" w:rsidRPr="0092365F">
        <w:rPr>
          <w:rFonts w:asciiTheme="minorHAnsi" w:hAnsiTheme="minorHAnsi" w:cstheme="minorHAnsi"/>
          <w:sz w:val="24"/>
          <w:szCs w:val="24"/>
        </w:rPr>
        <w:t>2.940,995, including IBM</w:t>
      </w:r>
      <w:r w:rsidR="00535A6C">
        <w:rPr>
          <w:rFonts w:asciiTheme="minorHAnsi" w:hAnsiTheme="minorHAnsi" w:cstheme="minorHAnsi"/>
          <w:sz w:val="24"/>
          <w:szCs w:val="24"/>
        </w:rPr>
        <w:t xml:space="preserve"> phase 2. </w:t>
      </w:r>
      <w:r w:rsidRPr="009443A1">
        <w:rPr>
          <w:rFonts w:asciiTheme="minorHAnsi" w:hAnsiTheme="minorHAnsi" w:cstheme="minorHAnsi"/>
          <w:sz w:val="24"/>
          <w:szCs w:val="24"/>
        </w:rPr>
        <w:t>The principal funding agency is the European Union.</w:t>
      </w:r>
    </w:p>
    <w:p w14:paraId="48518F5E" w14:textId="77777777" w:rsidR="006C00BA" w:rsidRDefault="006C00BA" w:rsidP="009B5E72">
      <w:pPr>
        <w:spacing w:line="276" w:lineRule="auto"/>
        <w:jc w:val="both"/>
        <w:rPr>
          <w:rFonts w:asciiTheme="minorHAnsi" w:hAnsiTheme="minorHAnsi" w:cstheme="minorHAnsi"/>
          <w:sz w:val="24"/>
          <w:szCs w:val="24"/>
        </w:rPr>
      </w:pPr>
    </w:p>
    <w:p w14:paraId="7BF5DEDD" w14:textId="5EC024DD" w:rsidR="00327ABB" w:rsidRDefault="00BF22C7" w:rsidP="009B5E72">
      <w:pPr>
        <w:spacing w:line="276" w:lineRule="auto"/>
        <w:jc w:val="both"/>
        <w:rPr>
          <w:rFonts w:asciiTheme="minorHAnsi" w:hAnsiTheme="minorHAnsi" w:cstheme="minorHAnsi"/>
          <w:sz w:val="24"/>
          <w:szCs w:val="24"/>
        </w:rPr>
      </w:pPr>
      <w:r w:rsidRPr="009443A1">
        <w:rPr>
          <w:rFonts w:asciiTheme="minorHAnsi" w:hAnsiTheme="minorHAnsi" w:cstheme="minorHAnsi"/>
          <w:sz w:val="24"/>
          <w:szCs w:val="24"/>
        </w:rPr>
        <w:t>As part of the evaluation effort, 1</w:t>
      </w:r>
      <w:r w:rsidR="00880722">
        <w:rPr>
          <w:rFonts w:asciiTheme="minorHAnsi" w:hAnsiTheme="minorHAnsi" w:cstheme="minorHAnsi"/>
          <w:sz w:val="24"/>
          <w:szCs w:val="24"/>
        </w:rPr>
        <w:t>3</w:t>
      </w:r>
      <w:r w:rsidRPr="009443A1">
        <w:rPr>
          <w:rFonts w:asciiTheme="minorHAnsi" w:hAnsiTheme="minorHAnsi" w:cstheme="minorHAnsi"/>
          <w:sz w:val="24"/>
          <w:szCs w:val="24"/>
        </w:rPr>
        <w:t xml:space="preserve"> projects have been reviewed. </w:t>
      </w:r>
      <w:r w:rsidR="0092365F">
        <w:rPr>
          <w:rFonts w:asciiTheme="minorHAnsi" w:hAnsiTheme="minorHAnsi" w:cstheme="minorHAnsi"/>
          <w:sz w:val="24"/>
          <w:szCs w:val="24"/>
        </w:rPr>
        <w:t>A considerable number o</w:t>
      </w:r>
      <w:r w:rsidR="006C00BA">
        <w:rPr>
          <w:rFonts w:asciiTheme="minorHAnsi" w:hAnsiTheme="minorHAnsi" w:cstheme="minorHAnsi"/>
          <w:sz w:val="24"/>
          <w:szCs w:val="24"/>
        </w:rPr>
        <w:t xml:space="preserve">f the projects are second or third generation projects. </w:t>
      </w:r>
      <w:r w:rsidR="00327ABB">
        <w:rPr>
          <w:rFonts w:asciiTheme="minorHAnsi" w:hAnsiTheme="minorHAnsi" w:cstheme="minorHAnsi"/>
          <w:sz w:val="24"/>
          <w:szCs w:val="24"/>
        </w:rPr>
        <w:t>The</w:t>
      </w:r>
      <w:r w:rsidR="006C00BA">
        <w:rPr>
          <w:rFonts w:asciiTheme="minorHAnsi" w:hAnsiTheme="minorHAnsi" w:cstheme="minorHAnsi"/>
          <w:sz w:val="24"/>
          <w:szCs w:val="24"/>
        </w:rPr>
        <w:t xml:space="preserve"> </w:t>
      </w:r>
      <w:r w:rsidR="006C00BA" w:rsidRPr="009443A1">
        <w:rPr>
          <w:rFonts w:asciiTheme="minorHAnsi" w:hAnsiTheme="minorHAnsi" w:cstheme="minorHAnsi"/>
          <w:sz w:val="24"/>
          <w:szCs w:val="24"/>
        </w:rPr>
        <w:t>Local Administration Reform III (LAR</w:t>
      </w:r>
      <w:r w:rsidR="00880722">
        <w:rPr>
          <w:rFonts w:asciiTheme="minorHAnsi" w:hAnsiTheme="minorHAnsi" w:cstheme="minorHAnsi"/>
          <w:sz w:val="24"/>
          <w:szCs w:val="24"/>
        </w:rPr>
        <w:t xml:space="preserve"> III</w:t>
      </w:r>
      <w:r w:rsidR="006C00BA" w:rsidRPr="009443A1">
        <w:rPr>
          <w:rFonts w:asciiTheme="minorHAnsi" w:hAnsiTheme="minorHAnsi" w:cstheme="minorHAnsi"/>
          <w:sz w:val="24"/>
          <w:szCs w:val="24"/>
        </w:rPr>
        <w:t>) and Civilian Oversight</w:t>
      </w:r>
      <w:r w:rsidR="0092365F">
        <w:rPr>
          <w:rFonts w:asciiTheme="minorHAnsi" w:hAnsiTheme="minorHAnsi" w:cstheme="minorHAnsi"/>
          <w:sz w:val="24"/>
          <w:szCs w:val="24"/>
        </w:rPr>
        <w:t xml:space="preserve"> III</w:t>
      </w:r>
      <w:r w:rsidR="006C00BA" w:rsidRPr="009443A1">
        <w:rPr>
          <w:rFonts w:asciiTheme="minorHAnsi" w:hAnsiTheme="minorHAnsi" w:cstheme="minorHAnsi"/>
          <w:sz w:val="24"/>
          <w:szCs w:val="24"/>
        </w:rPr>
        <w:t xml:space="preserve"> (CO</w:t>
      </w:r>
      <w:r w:rsidR="0092365F">
        <w:rPr>
          <w:rFonts w:asciiTheme="minorHAnsi" w:hAnsiTheme="minorHAnsi" w:cstheme="minorHAnsi"/>
          <w:sz w:val="24"/>
          <w:szCs w:val="24"/>
        </w:rPr>
        <w:t xml:space="preserve"> III</w:t>
      </w:r>
      <w:r w:rsidR="006C00BA" w:rsidRPr="009443A1">
        <w:rPr>
          <w:rFonts w:asciiTheme="minorHAnsi" w:hAnsiTheme="minorHAnsi" w:cstheme="minorHAnsi"/>
          <w:sz w:val="24"/>
          <w:szCs w:val="24"/>
        </w:rPr>
        <w:t xml:space="preserve">) </w:t>
      </w:r>
      <w:r w:rsidR="006C00BA">
        <w:rPr>
          <w:rFonts w:asciiTheme="minorHAnsi" w:hAnsiTheme="minorHAnsi" w:cstheme="minorHAnsi"/>
          <w:sz w:val="24"/>
          <w:szCs w:val="24"/>
        </w:rPr>
        <w:t xml:space="preserve">which have just started go back a long way. </w:t>
      </w:r>
      <w:r w:rsidR="00F3125D" w:rsidRPr="009443A1">
        <w:rPr>
          <w:rFonts w:asciiTheme="minorHAnsi" w:hAnsiTheme="minorHAnsi" w:cstheme="minorHAnsi"/>
          <w:sz w:val="24"/>
          <w:szCs w:val="24"/>
        </w:rPr>
        <w:t xml:space="preserve">These </w:t>
      </w:r>
      <w:r w:rsidR="00A04CB2" w:rsidRPr="009443A1">
        <w:rPr>
          <w:rFonts w:asciiTheme="minorHAnsi" w:hAnsiTheme="minorHAnsi" w:cstheme="minorHAnsi"/>
          <w:sz w:val="24"/>
          <w:szCs w:val="24"/>
        </w:rPr>
        <w:t>third-generation</w:t>
      </w:r>
      <w:r w:rsidR="009C61DE" w:rsidRPr="009443A1">
        <w:rPr>
          <w:rFonts w:asciiTheme="minorHAnsi" w:hAnsiTheme="minorHAnsi" w:cstheme="minorHAnsi"/>
          <w:sz w:val="24"/>
          <w:szCs w:val="24"/>
        </w:rPr>
        <w:t xml:space="preserve"> projects pick up work that was conducted before this</w:t>
      </w:r>
      <w:r w:rsidR="00F3125D" w:rsidRPr="009443A1">
        <w:rPr>
          <w:rFonts w:asciiTheme="minorHAnsi" w:hAnsiTheme="minorHAnsi" w:cstheme="minorHAnsi"/>
          <w:sz w:val="24"/>
          <w:szCs w:val="24"/>
        </w:rPr>
        <w:t xml:space="preserve"> IDG</w:t>
      </w:r>
      <w:r w:rsidR="009C61DE" w:rsidRPr="009443A1">
        <w:rPr>
          <w:rFonts w:asciiTheme="minorHAnsi" w:hAnsiTheme="minorHAnsi" w:cstheme="minorHAnsi"/>
          <w:sz w:val="24"/>
          <w:szCs w:val="24"/>
        </w:rPr>
        <w:t xml:space="preserve"> portf</w:t>
      </w:r>
      <w:r w:rsidR="00F3125D" w:rsidRPr="009443A1">
        <w:rPr>
          <w:rFonts w:asciiTheme="minorHAnsi" w:hAnsiTheme="minorHAnsi" w:cstheme="minorHAnsi"/>
          <w:sz w:val="24"/>
          <w:szCs w:val="24"/>
        </w:rPr>
        <w:t xml:space="preserve">olio. Looking towards the future portfolio they are </w:t>
      </w:r>
      <w:r w:rsidR="00FA761F" w:rsidRPr="009443A1">
        <w:rPr>
          <w:rFonts w:asciiTheme="minorHAnsi" w:hAnsiTheme="minorHAnsi" w:cstheme="minorHAnsi"/>
          <w:sz w:val="24"/>
          <w:szCs w:val="24"/>
        </w:rPr>
        <w:t>relevant</w:t>
      </w:r>
      <w:r w:rsidR="00F3125D" w:rsidRPr="009443A1">
        <w:rPr>
          <w:rFonts w:asciiTheme="minorHAnsi" w:hAnsiTheme="minorHAnsi" w:cstheme="minorHAnsi"/>
          <w:sz w:val="24"/>
          <w:szCs w:val="24"/>
        </w:rPr>
        <w:t xml:space="preserve"> in terms of composition of the portfolio and deepening earlier work undertaken by UNDP and it</w:t>
      </w:r>
      <w:r w:rsidR="00AD4E3C" w:rsidRPr="009443A1">
        <w:rPr>
          <w:rFonts w:asciiTheme="minorHAnsi" w:hAnsiTheme="minorHAnsi" w:cstheme="minorHAnsi"/>
          <w:sz w:val="24"/>
          <w:szCs w:val="24"/>
        </w:rPr>
        <w:t>s</w:t>
      </w:r>
      <w:r w:rsidR="00F3125D" w:rsidRPr="009443A1">
        <w:rPr>
          <w:rFonts w:asciiTheme="minorHAnsi" w:hAnsiTheme="minorHAnsi" w:cstheme="minorHAnsi"/>
          <w:sz w:val="24"/>
          <w:szCs w:val="24"/>
        </w:rPr>
        <w:t xml:space="preserve"> partners. LAR</w:t>
      </w:r>
      <w:r w:rsidR="00327ABB">
        <w:rPr>
          <w:rFonts w:asciiTheme="minorHAnsi" w:hAnsiTheme="minorHAnsi" w:cstheme="minorHAnsi"/>
          <w:sz w:val="24"/>
          <w:szCs w:val="24"/>
        </w:rPr>
        <w:t xml:space="preserve"> III</w:t>
      </w:r>
      <w:r w:rsidR="00F3125D" w:rsidRPr="009443A1">
        <w:rPr>
          <w:rFonts w:asciiTheme="minorHAnsi" w:hAnsiTheme="minorHAnsi" w:cstheme="minorHAnsi"/>
          <w:sz w:val="24"/>
          <w:szCs w:val="24"/>
        </w:rPr>
        <w:t xml:space="preserve"> and CO</w:t>
      </w:r>
      <w:r w:rsidR="0092365F">
        <w:rPr>
          <w:rFonts w:asciiTheme="minorHAnsi" w:hAnsiTheme="minorHAnsi" w:cstheme="minorHAnsi"/>
          <w:sz w:val="24"/>
          <w:szCs w:val="24"/>
        </w:rPr>
        <w:t xml:space="preserve"> III</w:t>
      </w:r>
      <w:r w:rsidR="00F3125D" w:rsidRPr="009443A1">
        <w:rPr>
          <w:rFonts w:asciiTheme="minorHAnsi" w:hAnsiTheme="minorHAnsi" w:cstheme="minorHAnsi"/>
          <w:sz w:val="24"/>
          <w:szCs w:val="24"/>
        </w:rPr>
        <w:t xml:space="preserve"> both contributing to Outcome 2.1 and LAR </w:t>
      </w:r>
      <w:r w:rsidR="00880722">
        <w:rPr>
          <w:rFonts w:asciiTheme="minorHAnsi" w:hAnsiTheme="minorHAnsi" w:cstheme="minorHAnsi"/>
          <w:sz w:val="24"/>
          <w:szCs w:val="24"/>
        </w:rPr>
        <w:t xml:space="preserve">III </w:t>
      </w:r>
      <w:r w:rsidR="00F3125D" w:rsidRPr="009443A1">
        <w:rPr>
          <w:rFonts w:asciiTheme="minorHAnsi" w:hAnsiTheme="minorHAnsi" w:cstheme="minorHAnsi"/>
          <w:sz w:val="24"/>
          <w:szCs w:val="24"/>
        </w:rPr>
        <w:t>contributing to output 2.1.4 and CO</w:t>
      </w:r>
      <w:r w:rsidR="00880722">
        <w:rPr>
          <w:rFonts w:asciiTheme="minorHAnsi" w:hAnsiTheme="minorHAnsi" w:cstheme="minorHAnsi"/>
          <w:sz w:val="24"/>
          <w:szCs w:val="24"/>
        </w:rPr>
        <w:t>3</w:t>
      </w:r>
      <w:r w:rsidR="00F3125D" w:rsidRPr="009443A1">
        <w:rPr>
          <w:rFonts w:asciiTheme="minorHAnsi" w:hAnsiTheme="minorHAnsi" w:cstheme="minorHAnsi"/>
          <w:sz w:val="24"/>
          <w:szCs w:val="24"/>
        </w:rPr>
        <w:t xml:space="preserve"> to output </w:t>
      </w:r>
      <w:r w:rsidR="00FA761F" w:rsidRPr="009443A1">
        <w:rPr>
          <w:rFonts w:asciiTheme="minorHAnsi" w:hAnsiTheme="minorHAnsi" w:cstheme="minorHAnsi"/>
          <w:sz w:val="24"/>
          <w:szCs w:val="24"/>
        </w:rPr>
        <w:t>2.1.</w:t>
      </w:r>
      <w:r w:rsidR="00F3125D" w:rsidRPr="009443A1">
        <w:rPr>
          <w:rFonts w:asciiTheme="minorHAnsi" w:hAnsiTheme="minorHAnsi" w:cstheme="minorHAnsi"/>
          <w:sz w:val="24"/>
          <w:szCs w:val="24"/>
        </w:rPr>
        <w:t>3 and 2.1</w:t>
      </w:r>
      <w:r w:rsidR="00FA761F" w:rsidRPr="009443A1">
        <w:rPr>
          <w:rFonts w:asciiTheme="minorHAnsi" w:hAnsiTheme="minorHAnsi" w:cstheme="minorHAnsi"/>
          <w:sz w:val="24"/>
          <w:szCs w:val="24"/>
        </w:rPr>
        <w:t>.</w:t>
      </w:r>
      <w:r w:rsidR="00F3125D" w:rsidRPr="009443A1">
        <w:rPr>
          <w:rFonts w:asciiTheme="minorHAnsi" w:hAnsiTheme="minorHAnsi" w:cstheme="minorHAnsi"/>
          <w:sz w:val="24"/>
          <w:szCs w:val="24"/>
        </w:rPr>
        <w:t>4.</w:t>
      </w:r>
      <w:r w:rsidR="00FA761F" w:rsidRPr="009443A1">
        <w:rPr>
          <w:rFonts w:asciiTheme="minorHAnsi" w:hAnsiTheme="minorHAnsi" w:cstheme="minorHAnsi"/>
          <w:sz w:val="24"/>
          <w:szCs w:val="24"/>
        </w:rPr>
        <w:t xml:space="preserve"> </w:t>
      </w:r>
    </w:p>
    <w:p w14:paraId="2273BCB2" w14:textId="77777777" w:rsidR="00327ABB" w:rsidRDefault="00327ABB" w:rsidP="009B5E72">
      <w:pPr>
        <w:spacing w:line="276" w:lineRule="auto"/>
        <w:jc w:val="both"/>
        <w:rPr>
          <w:rFonts w:asciiTheme="minorHAnsi" w:hAnsiTheme="minorHAnsi" w:cstheme="minorHAnsi"/>
          <w:sz w:val="24"/>
          <w:szCs w:val="24"/>
        </w:rPr>
      </w:pPr>
    </w:p>
    <w:p w14:paraId="4D1ACE9B" w14:textId="0FA4BC6B" w:rsidR="00D92EA9" w:rsidRPr="009443A1" w:rsidRDefault="006B659A" w:rsidP="00A04CB2">
      <w:pPr>
        <w:spacing w:line="276" w:lineRule="auto"/>
        <w:ind w:left="43" w:firstLine="0"/>
        <w:jc w:val="both"/>
        <w:rPr>
          <w:rFonts w:asciiTheme="minorHAnsi" w:hAnsiTheme="minorHAnsi" w:cstheme="minorHAnsi"/>
          <w:sz w:val="24"/>
          <w:szCs w:val="24"/>
        </w:rPr>
      </w:pPr>
      <w:r w:rsidRPr="009443A1">
        <w:rPr>
          <w:rFonts w:asciiTheme="minorHAnsi" w:hAnsiTheme="minorHAnsi" w:cstheme="minorHAnsi"/>
          <w:sz w:val="24"/>
          <w:szCs w:val="24"/>
        </w:rPr>
        <w:t xml:space="preserve">Both projects </w:t>
      </w:r>
      <w:r w:rsidR="00880722">
        <w:rPr>
          <w:rFonts w:asciiTheme="minorHAnsi" w:hAnsiTheme="minorHAnsi" w:cstheme="minorHAnsi"/>
          <w:sz w:val="24"/>
          <w:szCs w:val="24"/>
        </w:rPr>
        <w:t xml:space="preserve">have </w:t>
      </w:r>
      <w:r w:rsidR="0092365F">
        <w:rPr>
          <w:rFonts w:asciiTheme="minorHAnsi" w:hAnsiTheme="minorHAnsi" w:cstheme="minorHAnsi"/>
          <w:sz w:val="24"/>
          <w:szCs w:val="24"/>
        </w:rPr>
        <w:t xml:space="preserve">been </w:t>
      </w:r>
      <w:r w:rsidR="00880722">
        <w:rPr>
          <w:rFonts w:asciiTheme="minorHAnsi" w:hAnsiTheme="minorHAnsi" w:cstheme="minorHAnsi"/>
          <w:sz w:val="24"/>
          <w:szCs w:val="24"/>
        </w:rPr>
        <w:t>affected by the</w:t>
      </w:r>
      <w:r w:rsidRPr="009443A1">
        <w:rPr>
          <w:rFonts w:asciiTheme="minorHAnsi" w:hAnsiTheme="minorHAnsi" w:cstheme="minorHAnsi"/>
          <w:sz w:val="24"/>
          <w:szCs w:val="24"/>
        </w:rPr>
        <w:t xml:space="preserve"> changes </w:t>
      </w:r>
      <w:r w:rsidR="00880722">
        <w:rPr>
          <w:rFonts w:asciiTheme="minorHAnsi" w:hAnsiTheme="minorHAnsi" w:cstheme="minorHAnsi"/>
          <w:sz w:val="24"/>
          <w:szCs w:val="24"/>
        </w:rPr>
        <w:t>introduced with the Presidential System and recently conducted local elections (31</w:t>
      </w:r>
      <w:r w:rsidR="00880722" w:rsidRPr="00A04CB2">
        <w:rPr>
          <w:rFonts w:asciiTheme="minorHAnsi" w:hAnsiTheme="minorHAnsi" w:cstheme="minorHAnsi"/>
          <w:sz w:val="24"/>
          <w:szCs w:val="24"/>
          <w:vertAlign w:val="superscript"/>
        </w:rPr>
        <w:t>st</w:t>
      </w:r>
      <w:r w:rsidR="00880722">
        <w:rPr>
          <w:rFonts w:asciiTheme="minorHAnsi" w:hAnsiTheme="minorHAnsi" w:cstheme="minorHAnsi"/>
          <w:sz w:val="24"/>
          <w:szCs w:val="24"/>
        </w:rPr>
        <w:t xml:space="preserve"> March 2019)</w:t>
      </w:r>
      <w:r w:rsidRPr="009443A1">
        <w:rPr>
          <w:rFonts w:asciiTheme="minorHAnsi" w:hAnsiTheme="minorHAnsi" w:cstheme="minorHAnsi"/>
          <w:sz w:val="24"/>
          <w:szCs w:val="24"/>
        </w:rPr>
        <w:t xml:space="preserve">. LAR III started in late 2018 and has, amongst others, gender mainstreaming, woman’s empowerment and participation in decision-making in its components </w:t>
      </w:r>
      <w:r w:rsidR="00D92EA9" w:rsidRPr="009443A1">
        <w:rPr>
          <w:rFonts w:asciiTheme="minorHAnsi" w:hAnsiTheme="minorHAnsi" w:cstheme="minorHAnsi"/>
          <w:sz w:val="24"/>
          <w:szCs w:val="24"/>
        </w:rPr>
        <w:t>and</w:t>
      </w:r>
      <w:r w:rsidRPr="009443A1">
        <w:rPr>
          <w:rFonts w:asciiTheme="minorHAnsi" w:hAnsiTheme="minorHAnsi" w:cstheme="minorHAnsi"/>
          <w:sz w:val="24"/>
          <w:szCs w:val="24"/>
        </w:rPr>
        <w:t xml:space="preserve"> contributed to gender equality goals. Civilian Oversight </w:t>
      </w:r>
      <w:r w:rsidR="00880722">
        <w:rPr>
          <w:rFonts w:asciiTheme="minorHAnsi" w:hAnsiTheme="minorHAnsi" w:cstheme="minorHAnsi"/>
          <w:sz w:val="24"/>
          <w:szCs w:val="24"/>
        </w:rPr>
        <w:t xml:space="preserve">III </w:t>
      </w:r>
      <w:r w:rsidR="00D92EA9" w:rsidRPr="009443A1">
        <w:rPr>
          <w:rFonts w:asciiTheme="minorHAnsi" w:hAnsiTheme="minorHAnsi" w:cstheme="minorHAnsi"/>
          <w:sz w:val="24"/>
          <w:szCs w:val="24"/>
        </w:rPr>
        <w:t xml:space="preserve">was </w:t>
      </w:r>
      <w:r w:rsidR="00880722">
        <w:rPr>
          <w:rFonts w:asciiTheme="minorHAnsi" w:hAnsiTheme="minorHAnsi" w:cstheme="minorHAnsi"/>
          <w:sz w:val="24"/>
          <w:szCs w:val="24"/>
        </w:rPr>
        <w:t>contracted</w:t>
      </w:r>
      <w:r w:rsidR="00880722" w:rsidRPr="009443A1">
        <w:rPr>
          <w:rFonts w:asciiTheme="minorHAnsi" w:hAnsiTheme="minorHAnsi" w:cstheme="minorHAnsi"/>
          <w:sz w:val="24"/>
          <w:szCs w:val="24"/>
        </w:rPr>
        <w:t xml:space="preserve"> </w:t>
      </w:r>
      <w:r w:rsidR="00D92EA9" w:rsidRPr="009443A1">
        <w:rPr>
          <w:rFonts w:asciiTheme="minorHAnsi" w:hAnsiTheme="minorHAnsi" w:cstheme="minorHAnsi"/>
          <w:sz w:val="24"/>
          <w:szCs w:val="24"/>
        </w:rPr>
        <w:t>at the end of 2018 and introduces</w:t>
      </w:r>
      <w:r w:rsidR="00A04CB2">
        <w:rPr>
          <w:rFonts w:asciiTheme="minorHAnsi" w:hAnsiTheme="minorHAnsi" w:cstheme="minorHAnsi"/>
          <w:sz w:val="24"/>
          <w:szCs w:val="24"/>
        </w:rPr>
        <w:t>,</w:t>
      </w:r>
      <w:r w:rsidR="00D92EA9" w:rsidRPr="009443A1">
        <w:rPr>
          <w:rFonts w:asciiTheme="minorHAnsi" w:hAnsiTheme="minorHAnsi" w:cstheme="minorHAnsi"/>
          <w:sz w:val="24"/>
          <w:szCs w:val="24"/>
        </w:rPr>
        <w:t xml:space="preserve"> amongst others</w:t>
      </w:r>
      <w:r w:rsidR="00A04CB2">
        <w:rPr>
          <w:rFonts w:asciiTheme="minorHAnsi" w:hAnsiTheme="minorHAnsi" w:cstheme="minorHAnsi"/>
          <w:sz w:val="24"/>
          <w:szCs w:val="24"/>
        </w:rPr>
        <w:t>,</w:t>
      </w:r>
      <w:r w:rsidR="00D92EA9" w:rsidRPr="009443A1">
        <w:rPr>
          <w:rFonts w:asciiTheme="minorHAnsi" w:hAnsiTheme="minorHAnsi" w:cstheme="minorHAnsi"/>
          <w:sz w:val="24"/>
          <w:szCs w:val="24"/>
        </w:rPr>
        <w:t xml:space="preserve"> gender equality and women participation into local governance processes.</w:t>
      </w:r>
      <w:r w:rsidR="00327ABB">
        <w:rPr>
          <w:rFonts w:asciiTheme="minorHAnsi" w:hAnsiTheme="minorHAnsi" w:cstheme="minorHAnsi"/>
          <w:sz w:val="24"/>
          <w:szCs w:val="24"/>
        </w:rPr>
        <w:t xml:space="preserve"> </w:t>
      </w:r>
      <w:r w:rsidR="00D92EA9" w:rsidRPr="009443A1">
        <w:rPr>
          <w:rFonts w:asciiTheme="minorHAnsi" w:hAnsiTheme="minorHAnsi" w:cstheme="minorHAnsi"/>
          <w:sz w:val="24"/>
          <w:szCs w:val="24"/>
        </w:rPr>
        <w:t xml:space="preserve">These two projects therefore also contribute to outcome 3.1. All projects in the table below contribute to Outcome 2.1 while one specific project, Gender Mainstreaming in </w:t>
      </w:r>
      <w:proofErr w:type="spellStart"/>
      <w:r w:rsidR="00D92EA9" w:rsidRPr="009443A1">
        <w:rPr>
          <w:rFonts w:asciiTheme="minorHAnsi" w:hAnsiTheme="minorHAnsi" w:cstheme="minorHAnsi"/>
          <w:sz w:val="24"/>
          <w:szCs w:val="24"/>
        </w:rPr>
        <w:t>Çukurova</w:t>
      </w:r>
      <w:proofErr w:type="spellEnd"/>
      <w:r w:rsidR="00D92EA9" w:rsidRPr="009443A1">
        <w:rPr>
          <w:rFonts w:asciiTheme="minorHAnsi" w:hAnsiTheme="minorHAnsi" w:cstheme="minorHAnsi"/>
          <w:sz w:val="24"/>
          <w:szCs w:val="24"/>
        </w:rPr>
        <w:t xml:space="preserve"> Development Agency also contributed to outcome 3.1. Some components of the projects contributed to gender equality, combatting gender based sexual violence and other gender related objectives. This evaluation will not assess the contribution to outcome 3.1 as outcome level indicators or output level since this is outside the scope of the evaluation. This evaluation, however, will discuss relevant project outputs if gender equality issues are concerned. </w:t>
      </w:r>
    </w:p>
    <w:p w14:paraId="67CDF84D" w14:textId="77777777" w:rsidR="003472A6" w:rsidRDefault="003472A6" w:rsidP="003126F9">
      <w:pPr>
        <w:spacing w:line="276" w:lineRule="auto"/>
        <w:ind w:right="50" w:firstLine="0"/>
        <w:jc w:val="both"/>
        <w:rPr>
          <w:rFonts w:asciiTheme="minorHAnsi" w:hAnsiTheme="minorHAnsi" w:cstheme="minorHAnsi"/>
          <w:sz w:val="24"/>
          <w:szCs w:val="24"/>
        </w:rPr>
      </w:pPr>
    </w:p>
    <w:p w14:paraId="5A3E8ED8" w14:textId="77777777" w:rsidR="008978E8" w:rsidRPr="009443A1" w:rsidRDefault="00FA761F" w:rsidP="003331B6">
      <w:pPr>
        <w:pStyle w:val="Subtitle"/>
        <w:spacing w:after="0"/>
      </w:pPr>
      <w:r w:rsidRPr="009443A1">
        <w:t>Table</w:t>
      </w:r>
      <w:r w:rsidR="00C809E7" w:rsidRPr="009443A1">
        <w:t xml:space="preserve"> 1</w:t>
      </w:r>
      <w:r w:rsidRPr="009443A1">
        <w:t>: The I</w:t>
      </w:r>
      <w:r w:rsidR="00566C36" w:rsidRPr="009443A1">
        <w:t>DG</w:t>
      </w:r>
      <w:r w:rsidRPr="009443A1">
        <w:t xml:space="preserve"> portfolio</w:t>
      </w:r>
    </w:p>
    <w:tbl>
      <w:tblPr>
        <w:tblStyle w:val="TableGrid0"/>
        <w:tblW w:w="9636" w:type="dxa"/>
        <w:tblInd w:w="29" w:type="dxa"/>
        <w:tblCellMar>
          <w:top w:w="11" w:type="dxa"/>
          <w:left w:w="5" w:type="dxa"/>
          <w:right w:w="115" w:type="dxa"/>
        </w:tblCellMar>
        <w:tblLook w:val="04A0" w:firstRow="1" w:lastRow="0" w:firstColumn="1" w:lastColumn="0" w:noHBand="0" w:noVBand="1"/>
      </w:tblPr>
      <w:tblGrid>
        <w:gridCol w:w="443"/>
        <w:gridCol w:w="24"/>
        <w:gridCol w:w="2221"/>
        <w:gridCol w:w="468"/>
        <w:gridCol w:w="1519"/>
        <w:gridCol w:w="365"/>
        <w:gridCol w:w="2044"/>
        <w:gridCol w:w="2552"/>
      </w:tblGrid>
      <w:tr w:rsidR="001026CA" w:rsidRPr="002E6DA2" w14:paraId="5B833E7F" w14:textId="77777777" w:rsidTr="00A04CB2">
        <w:trPr>
          <w:trHeight w:val="1080"/>
        </w:trPr>
        <w:tc>
          <w:tcPr>
            <w:tcW w:w="268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CFAD594" w14:textId="77777777" w:rsidR="00C809E7" w:rsidRPr="002E6DA2" w:rsidRDefault="00C809E7" w:rsidP="006C00BA">
            <w:pPr>
              <w:spacing w:line="259" w:lineRule="auto"/>
              <w:ind w:left="102"/>
              <w:rPr>
                <w:rFonts w:asciiTheme="minorHAnsi" w:hAnsiTheme="minorHAnsi" w:cstheme="minorHAnsi"/>
                <w:sz w:val="20"/>
                <w:szCs w:val="20"/>
              </w:rPr>
            </w:pPr>
            <w:r w:rsidRPr="002E6DA2">
              <w:rPr>
                <w:rFonts w:asciiTheme="minorHAnsi" w:hAnsiTheme="minorHAnsi" w:cstheme="minorHAnsi"/>
                <w:sz w:val="20"/>
                <w:szCs w:val="20"/>
              </w:rPr>
              <w:t xml:space="preserve">Projects and initiatives to be included in the Evaluation  </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DE051D4" w14:textId="77777777" w:rsidR="00C809E7" w:rsidRPr="002E6DA2" w:rsidRDefault="00C809E7" w:rsidP="006C00BA">
            <w:pPr>
              <w:spacing w:line="259" w:lineRule="auto"/>
              <w:ind w:left="103"/>
              <w:rPr>
                <w:rFonts w:asciiTheme="minorHAnsi" w:hAnsiTheme="minorHAnsi" w:cstheme="minorHAnsi"/>
                <w:sz w:val="20"/>
                <w:szCs w:val="20"/>
              </w:rPr>
            </w:pPr>
            <w:r w:rsidRPr="002E6DA2">
              <w:rPr>
                <w:rFonts w:asciiTheme="minorHAnsi" w:hAnsiTheme="minorHAnsi" w:cstheme="minorHAnsi"/>
                <w:sz w:val="20"/>
                <w:szCs w:val="20"/>
              </w:rPr>
              <w:t xml:space="preserve">Budget of the </w:t>
            </w:r>
          </w:p>
          <w:p w14:paraId="11AFFB4C" w14:textId="77777777" w:rsidR="00C809E7" w:rsidRPr="002E6DA2" w:rsidRDefault="00C809E7" w:rsidP="006C00BA">
            <w:pPr>
              <w:spacing w:line="259" w:lineRule="auto"/>
              <w:ind w:left="103"/>
              <w:rPr>
                <w:rFonts w:asciiTheme="minorHAnsi" w:hAnsiTheme="minorHAnsi" w:cstheme="minorHAnsi"/>
                <w:sz w:val="20"/>
                <w:szCs w:val="20"/>
              </w:rPr>
            </w:pPr>
            <w:r w:rsidRPr="002E6DA2">
              <w:rPr>
                <w:rFonts w:asciiTheme="minorHAnsi" w:hAnsiTheme="minorHAnsi" w:cstheme="minorHAnsi"/>
                <w:sz w:val="20"/>
                <w:szCs w:val="20"/>
              </w:rPr>
              <w:t xml:space="preserve">Relevant Project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14:paraId="27485ED0" w14:textId="77777777" w:rsidR="00C809E7" w:rsidRPr="002E6DA2" w:rsidRDefault="00C809E7" w:rsidP="006C00BA">
            <w:pPr>
              <w:spacing w:line="259" w:lineRule="auto"/>
              <w:rPr>
                <w:rFonts w:asciiTheme="minorHAnsi" w:hAnsiTheme="minorHAnsi" w:cstheme="minorHAnsi"/>
                <w:sz w:val="20"/>
                <w:szCs w:val="20"/>
              </w:rPr>
            </w:pPr>
            <w:r w:rsidRPr="002E6DA2">
              <w:rPr>
                <w:rFonts w:asciiTheme="minorHAnsi" w:hAnsiTheme="minorHAnsi" w:cstheme="minorHAnsi"/>
                <w:sz w:val="20"/>
                <w:szCs w:val="20"/>
              </w:rPr>
              <w:t xml:space="preserve"> </w:t>
            </w:r>
          </w:p>
          <w:p w14:paraId="1E6A20FD" w14:textId="77777777" w:rsidR="00C809E7" w:rsidRPr="002E6DA2" w:rsidRDefault="00C809E7" w:rsidP="006C00BA">
            <w:pPr>
              <w:spacing w:line="259" w:lineRule="auto"/>
              <w:rPr>
                <w:rFonts w:asciiTheme="minorHAnsi" w:hAnsiTheme="minorHAnsi" w:cstheme="minorHAnsi"/>
                <w:sz w:val="20"/>
                <w:szCs w:val="20"/>
              </w:rPr>
            </w:pPr>
            <w:r w:rsidRPr="002E6DA2">
              <w:rPr>
                <w:rFonts w:asciiTheme="minorHAnsi" w:hAnsiTheme="minorHAnsi" w:cstheme="minorHAnsi"/>
                <w:sz w:val="20"/>
                <w:szCs w:val="20"/>
              </w:rPr>
              <w:t xml:space="preserve">Partners / Donors </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Pr>
          <w:p w14:paraId="68805210" w14:textId="77777777" w:rsidR="00C809E7" w:rsidRPr="002E6DA2" w:rsidRDefault="00C809E7" w:rsidP="006C00BA">
            <w:pPr>
              <w:spacing w:line="259" w:lineRule="auto"/>
              <w:ind w:left="1"/>
              <w:rPr>
                <w:rFonts w:asciiTheme="minorHAnsi" w:hAnsiTheme="minorHAnsi" w:cstheme="minorHAnsi"/>
                <w:sz w:val="20"/>
                <w:szCs w:val="20"/>
              </w:rPr>
            </w:pPr>
            <w:r w:rsidRPr="002E6DA2">
              <w:rPr>
                <w:rFonts w:asciiTheme="minorHAnsi" w:hAnsiTheme="minorHAnsi" w:cstheme="minorHAnsi"/>
                <w:sz w:val="20"/>
                <w:szCs w:val="20"/>
              </w:rPr>
              <w:t xml:space="preserve"> </w:t>
            </w:r>
          </w:p>
          <w:p w14:paraId="1DD92CF2" w14:textId="77777777" w:rsidR="00C809E7" w:rsidRPr="002E6DA2" w:rsidRDefault="00C809E7" w:rsidP="006C00BA">
            <w:pPr>
              <w:spacing w:line="259" w:lineRule="auto"/>
              <w:ind w:left="1"/>
              <w:rPr>
                <w:rFonts w:asciiTheme="minorHAnsi" w:hAnsiTheme="minorHAnsi" w:cstheme="minorHAnsi"/>
                <w:sz w:val="20"/>
                <w:szCs w:val="20"/>
              </w:rPr>
            </w:pPr>
            <w:r w:rsidRPr="002E6DA2">
              <w:rPr>
                <w:rFonts w:asciiTheme="minorHAnsi" w:hAnsiTheme="minorHAnsi" w:cstheme="minorHAnsi"/>
                <w:sz w:val="20"/>
                <w:szCs w:val="20"/>
              </w:rPr>
              <w:t xml:space="preserve">Relevant Country </w:t>
            </w:r>
          </w:p>
          <w:p w14:paraId="2F9E006E" w14:textId="77777777" w:rsidR="00C809E7" w:rsidRPr="002E6DA2" w:rsidRDefault="00C809E7" w:rsidP="006C00BA">
            <w:pPr>
              <w:spacing w:line="259" w:lineRule="auto"/>
              <w:ind w:left="1"/>
              <w:rPr>
                <w:rFonts w:asciiTheme="minorHAnsi" w:hAnsiTheme="minorHAnsi" w:cstheme="minorHAnsi"/>
                <w:sz w:val="20"/>
                <w:szCs w:val="20"/>
              </w:rPr>
            </w:pPr>
            <w:r w:rsidRPr="002E6DA2">
              <w:rPr>
                <w:rFonts w:asciiTheme="minorHAnsi" w:hAnsiTheme="minorHAnsi" w:cstheme="minorHAnsi"/>
                <w:sz w:val="20"/>
                <w:szCs w:val="20"/>
              </w:rPr>
              <w:t xml:space="preserve">Programme Output </w:t>
            </w:r>
          </w:p>
        </w:tc>
      </w:tr>
      <w:tr w:rsidR="001026CA" w:rsidRPr="002E6DA2" w14:paraId="684D4429" w14:textId="77777777" w:rsidTr="00A04CB2">
        <w:trPr>
          <w:trHeight w:val="1099"/>
        </w:trPr>
        <w:tc>
          <w:tcPr>
            <w:tcW w:w="2688" w:type="dxa"/>
            <w:gridSpan w:val="3"/>
            <w:tcBorders>
              <w:top w:val="single" w:sz="4" w:space="0" w:color="000000"/>
              <w:left w:val="single" w:sz="4" w:space="0" w:color="000000"/>
              <w:bottom w:val="single" w:sz="4" w:space="0" w:color="000000"/>
              <w:right w:val="single" w:sz="4" w:space="0" w:color="000000"/>
            </w:tcBorders>
          </w:tcPr>
          <w:p w14:paraId="5501735D" w14:textId="3E3E3D98" w:rsidR="00C809E7" w:rsidRPr="002E6DA2" w:rsidRDefault="00C809E7" w:rsidP="001026CA">
            <w:pPr>
              <w:pStyle w:val="ListParagraph"/>
              <w:spacing w:line="259" w:lineRule="auto"/>
              <w:ind w:left="360" w:firstLine="0"/>
              <w:rPr>
                <w:rFonts w:asciiTheme="minorHAnsi" w:hAnsiTheme="minorHAnsi" w:cstheme="minorHAnsi"/>
                <w:sz w:val="20"/>
                <w:szCs w:val="20"/>
              </w:rPr>
            </w:pPr>
            <w:r w:rsidRPr="002E6DA2">
              <w:rPr>
                <w:rFonts w:asciiTheme="minorHAnsi" w:hAnsiTheme="minorHAnsi" w:cstheme="minorHAnsi"/>
                <w:sz w:val="20"/>
                <w:szCs w:val="20"/>
              </w:rPr>
              <w:t xml:space="preserve">Support to the Improvement of Legal Aid Practices for Access to Justice for All in Turkey </w:t>
            </w:r>
            <w:r w:rsidR="000009BA" w:rsidRPr="002E6DA2">
              <w:rPr>
                <w:rFonts w:asciiTheme="minorHAnsi" w:hAnsiTheme="minorHAnsi" w:cstheme="minorHAnsi"/>
                <w:sz w:val="20"/>
                <w:szCs w:val="20"/>
              </w:rPr>
              <w:t>(Legal Aid Phase I)</w:t>
            </w:r>
          </w:p>
          <w:p w14:paraId="33B39FD6" w14:textId="77777777" w:rsidR="00C809E7" w:rsidRPr="002E6DA2" w:rsidRDefault="00C809E7" w:rsidP="006C00BA">
            <w:pPr>
              <w:spacing w:line="259" w:lineRule="auto"/>
              <w:ind w:left="510"/>
              <w:rPr>
                <w:rFonts w:asciiTheme="minorHAnsi" w:hAnsiTheme="minorHAnsi" w:cstheme="minorHAnsi"/>
                <w:sz w:val="20"/>
                <w:szCs w:val="20"/>
              </w:rPr>
            </w:pPr>
            <w:r w:rsidRPr="002E6DA2">
              <w:rPr>
                <w:rFonts w:asciiTheme="minorHAnsi" w:hAnsiTheme="minorHAnsi" w:cstheme="minorHAnsi"/>
                <w:sz w:val="20"/>
                <w:szCs w:val="20"/>
              </w:rPr>
              <w:t xml:space="preserve"> </w:t>
            </w:r>
          </w:p>
        </w:tc>
        <w:tc>
          <w:tcPr>
            <w:tcW w:w="1987" w:type="dxa"/>
            <w:gridSpan w:val="2"/>
            <w:tcBorders>
              <w:top w:val="single" w:sz="4" w:space="0" w:color="000000"/>
              <w:left w:val="single" w:sz="4" w:space="0" w:color="000000"/>
              <w:bottom w:val="single" w:sz="4" w:space="0" w:color="000000"/>
              <w:right w:val="single" w:sz="4" w:space="0" w:color="000000"/>
            </w:tcBorders>
          </w:tcPr>
          <w:p w14:paraId="0D07A18C" w14:textId="2E97F78B" w:rsidR="00C809E7" w:rsidRPr="002E6DA2" w:rsidRDefault="00C809E7" w:rsidP="001026CA">
            <w:pPr>
              <w:pStyle w:val="ListParagraph"/>
              <w:tabs>
                <w:tab w:val="center" w:pos="1021"/>
              </w:tabs>
              <w:spacing w:line="259" w:lineRule="auto"/>
              <w:ind w:left="360" w:firstLine="0"/>
              <w:rPr>
                <w:rFonts w:asciiTheme="minorHAnsi" w:hAnsiTheme="minorHAnsi" w:cstheme="minorHAnsi"/>
                <w:sz w:val="20"/>
                <w:szCs w:val="20"/>
              </w:rPr>
            </w:pPr>
            <w:r w:rsidRPr="002E6DA2">
              <w:rPr>
                <w:rFonts w:asciiTheme="minorHAnsi" w:hAnsiTheme="minorHAnsi" w:cstheme="minorHAnsi"/>
                <w:sz w:val="20"/>
                <w:szCs w:val="20"/>
              </w:rPr>
              <w:t xml:space="preserve">USD 1,797,120 </w:t>
            </w:r>
          </w:p>
          <w:p w14:paraId="78CD324D" w14:textId="77777777" w:rsidR="00C809E7" w:rsidRPr="002E6DA2" w:rsidRDefault="00C809E7" w:rsidP="006C00BA">
            <w:pPr>
              <w:spacing w:line="259" w:lineRule="auto"/>
              <w:ind w:left="463"/>
              <w:rPr>
                <w:rFonts w:asciiTheme="minorHAnsi" w:hAnsiTheme="minorHAnsi" w:cstheme="minorHAnsi"/>
                <w:sz w:val="20"/>
                <w:szCs w:val="20"/>
              </w:rPr>
            </w:pPr>
            <w:r w:rsidRPr="002E6DA2">
              <w:rPr>
                <w:rFonts w:asciiTheme="minorHAnsi" w:hAnsiTheme="minorHAnsi" w:cstheme="minorHAnsi"/>
                <w:sz w:val="20"/>
                <w:szCs w:val="20"/>
              </w:rPr>
              <w:t xml:space="preserve"> </w:t>
            </w:r>
          </w:p>
        </w:tc>
        <w:tc>
          <w:tcPr>
            <w:tcW w:w="2409" w:type="dxa"/>
            <w:gridSpan w:val="2"/>
            <w:tcBorders>
              <w:top w:val="single" w:sz="4" w:space="0" w:color="000000"/>
              <w:left w:val="single" w:sz="4" w:space="0" w:color="000000"/>
              <w:bottom w:val="single" w:sz="4" w:space="0" w:color="000000"/>
              <w:right w:val="single" w:sz="4" w:space="0" w:color="000000"/>
            </w:tcBorders>
          </w:tcPr>
          <w:p w14:paraId="730FA7E2" w14:textId="6B8CA9B8" w:rsidR="00C809E7" w:rsidRPr="002E6DA2" w:rsidRDefault="00C809E7" w:rsidP="001026CA">
            <w:pPr>
              <w:pStyle w:val="ListParagraph"/>
              <w:spacing w:line="243" w:lineRule="auto"/>
              <w:ind w:left="360" w:firstLine="0"/>
              <w:rPr>
                <w:rFonts w:asciiTheme="minorHAnsi" w:hAnsiTheme="minorHAnsi" w:cstheme="minorHAnsi"/>
                <w:sz w:val="20"/>
                <w:szCs w:val="20"/>
              </w:rPr>
            </w:pPr>
            <w:r w:rsidRPr="002E6DA2">
              <w:rPr>
                <w:rFonts w:asciiTheme="minorHAnsi" w:hAnsiTheme="minorHAnsi" w:cstheme="minorHAnsi"/>
                <w:sz w:val="20"/>
                <w:szCs w:val="20"/>
              </w:rPr>
              <w:t xml:space="preserve">Union of Turkish Bar Associations, Ministry of </w:t>
            </w:r>
          </w:p>
          <w:p w14:paraId="3AA8894E" w14:textId="77777777" w:rsidR="00C809E7" w:rsidRPr="002E6DA2" w:rsidRDefault="00C809E7" w:rsidP="006C00BA">
            <w:pPr>
              <w:spacing w:line="259" w:lineRule="auto"/>
              <w:ind w:left="360"/>
              <w:rPr>
                <w:rFonts w:asciiTheme="minorHAnsi" w:hAnsiTheme="minorHAnsi" w:cstheme="minorHAnsi"/>
                <w:sz w:val="20"/>
                <w:szCs w:val="20"/>
              </w:rPr>
            </w:pPr>
            <w:r w:rsidRPr="002E6DA2">
              <w:rPr>
                <w:rFonts w:asciiTheme="minorHAnsi" w:hAnsiTheme="minorHAnsi" w:cstheme="minorHAnsi"/>
                <w:sz w:val="20"/>
                <w:szCs w:val="20"/>
              </w:rPr>
              <w:t xml:space="preserve">Justice </w:t>
            </w:r>
          </w:p>
          <w:p w14:paraId="6EA84715" w14:textId="77777777" w:rsidR="00C809E7" w:rsidRPr="002E6DA2" w:rsidRDefault="00C809E7" w:rsidP="006C00BA">
            <w:pPr>
              <w:spacing w:line="259" w:lineRule="auto"/>
              <w:ind w:left="360"/>
              <w:rPr>
                <w:rFonts w:asciiTheme="minorHAnsi" w:hAnsiTheme="minorHAnsi" w:cstheme="minorHAnsi"/>
                <w:sz w:val="20"/>
                <w:szCs w:val="20"/>
              </w:rPr>
            </w:pPr>
            <w:r w:rsidRPr="002E6DA2">
              <w:rPr>
                <w:rFonts w:asciiTheme="minorHAnsi" w:hAnsiTheme="minorHAnsi" w:cstheme="minorHAnsi"/>
                <w:i/>
                <w:sz w:val="20"/>
                <w:szCs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0D47AE07" w14:textId="77777777" w:rsidR="003472A6" w:rsidRPr="002E6DA2" w:rsidRDefault="003472A6" w:rsidP="003472A6">
            <w:pPr>
              <w:spacing w:line="259" w:lineRule="auto"/>
              <w:ind w:left="1"/>
              <w:rPr>
                <w:rFonts w:asciiTheme="minorHAnsi" w:hAnsiTheme="minorHAnsi" w:cstheme="minorHAnsi"/>
                <w:sz w:val="20"/>
                <w:szCs w:val="20"/>
              </w:rPr>
            </w:pPr>
            <w:r w:rsidRPr="002E6DA2">
              <w:rPr>
                <w:rFonts w:asciiTheme="minorHAnsi" w:hAnsiTheme="minorHAnsi" w:cstheme="minorHAnsi"/>
                <w:sz w:val="20"/>
                <w:szCs w:val="20"/>
              </w:rPr>
              <w:t xml:space="preserve">2.1.1. Transparent and efficient judicial system providing better access to justice and redress for all, especially groups facing vulnerabilities </w:t>
            </w:r>
          </w:p>
          <w:p w14:paraId="11EC09CE" w14:textId="77777777" w:rsidR="003472A6" w:rsidRPr="002E6DA2" w:rsidRDefault="003472A6" w:rsidP="003472A6">
            <w:pPr>
              <w:spacing w:line="259" w:lineRule="auto"/>
              <w:ind w:left="1"/>
              <w:rPr>
                <w:rFonts w:asciiTheme="minorHAnsi" w:hAnsiTheme="minorHAnsi" w:cstheme="minorHAnsi"/>
                <w:sz w:val="20"/>
                <w:szCs w:val="20"/>
              </w:rPr>
            </w:pPr>
          </w:p>
          <w:p w14:paraId="2740CD59" w14:textId="77777777" w:rsidR="003472A6" w:rsidRPr="002E6DA2" w:rsidRDefault="003472A6" w:rsidP="003472A6">
            <w:pPr>
              <w:spacing w:after="205"/>
              <w:ind w:right="608"/>
              <w:rPr>
                <w:rFonts w:asciiTheme="minorHAnsi" w:hAnsiTheme="minorHAnsi" w:cstheme="minorHAnsi"/>
                <w:sz w:val="20"/>
                <w:szCs w:val="20"/>
              </w:rPr>
            </w:pPr>
            <w:r w:rsidRPr="002E6DA2">
              <w:rPr>
                <w:rFonts w:asciiTheme="minorHAnsi" w:hAnsiTheme="minorHAnsi" w:cstheme="minorHAnsi"/>
                <w:sz w:val="20"/>
                <w:szCs w:val="20"/>
              </w:rPr>
              <w:lastRenderedPageBreak/>
              <w:t xml:space="preserve">3.1.1. Capacities of national gender equality machinery strengthened to promote women’s rights and gender sensitive policies including local level </w:t>
            </w:r>
          </w:p>
          <w:p w14:paraId="7C129AEE" w14:textId="77777777" w:rsidR="003472A6" w:rsidRPr="002E6DA2" w:rsidRDefault="003472A6" w:rsidP="003472A6">
            <w:pPr>
              <w:ind w:right="608"/>
              <w:rPr>
                <w:rFonts w:asciiTheme="minorHAnsi" w:hAnsiTheme="minorHAnsi" w:cstheme="minorHAnsi"/>
                <w:sz w:val="20"/>
                <w:szCs w:val="20"/>
              </w:rPr>
            </w:pPr>
            <w:r w:rsidRPr="002E6DA2">
              <w:rPr>
                <w:rFonts w:asciiTheme="minorHAnsi" w:hAnsiTheme="minorHAnsi" w:cstheme="minorHAnsi"/>
                <w:sz w:val="20"/>
                <w:szCs w:val="20"/>
              </w:rPr>
              <w:t xml:space="preserve">3.1.2. Policies improved for promoting equal participation of girls and women in decision making </w:t>
            </w:r>
          </w:p>
          <w:p w14:paraId="48BBD0FD" w14:textId="6EBABF3E" w:rsidR="00C809E7" w:rsidRPr="002E6DA2" w:rsidRDefault="00C809E7" w:rsidP="006C00BA">
            <w:pPr>
              <w:spacing w:line="259" w:lineRule="auto"/>
              <w:ind w:left="1"/>
              <w:rPr>
                <w:rFonts w:asciiTheme="minorHAnsi" w:hAnsiTheme="minorHAnsi" w:cstheme="minorHAnsi"/>
                <w:sz w:val="20"/>
                <w:szCs w:val="20"/>
              </w:rPr>
            </w:pPr>
          </w:p>
        </w:tc>
      </w:tr>
      <w:tr w:rsidR="001026CA" w:rsidRPr="002E6DA2" w14:paraId="153299CE" w14:textId="77777777" w:rsidTr="002E6DA2">
        <w:tblPrEx>
          <w:tblCellMar>
            <w:top w:w="12" w:type="dxa"/>
            <w:left w:w="0" w:type="dxa"/>
            <w:right w:w="0" w:type="dxa"/>
          </w:tblCellMar>
        </w:tblPrEx>
        <w:trPr>
          <w:trHeight w:val="5517"/>
        </w:trPr>
        <w:tc>
          <w:tcPr>
            <w:tcW w:w="443" w:type="dxa"/>
            <w:tcBorders>
              <w:top w:val="single" w:sz="4" w:space="0" w:color="000000"/>
              <w:left w:val="single" w:sz="4" w:space="0" w:color="000000"/>
              <w:bottom w:val="single" w:sz="4" w:space="0" w:color="000000"/>
              <w:right w:val="nil"/>
            </w:tcBorders>
          </w:tcPr>
          <w:p w14:paraId="773CD952" w14:textId="3F5999E8" w:rsidR="00C809E7" w:rsidRPr="002E6DA2" w:rsidRDefault="00C809E7" w:rsidP="001026CA">
            <w:pPr>
              <w:spacing w:line="259" w:lineRule="auto"/>
              <w:ind w:firstLine="0"/>
              <w:rPr>
                <w:rFonts w:asciiTheme="minorHAnsi" w:hAnsiTheme="minorHAnsi" w:cstheme="minorHAnsi"/>
                <w:sz w:val="20"/>
                <w:szCs w:val="20"/>
              </w:rPr>
            </w:pPr>
            <w:r w:rsidRPr="002E6DA2">
              <w:rPr>
                <w:rFonts w:asciiTheme="minorHAnsi" w:eastAsia="Arial" w:hAnsiTheme="minorHAnsi" w:cstheme="minorHAnsi"/>
                <w:sz w:val="20"/>
                <w:szCs w:val="20"/>
              </w:rPr>
              <w:lastRenderedPageBreak/>
              <w:t xml:space="preserve"> </w:t>
            </w:r>
          </w:p>
        </w:tc>
        <w:tc>
          <w:tcPr>
            <w:tcW w:w="2245" w:type="dxa"/>
            <w:gridSpan w:val="2"/>
            <w:tcBorders>
              <w:top w:val="single" w:sz="4" w:space="0" w:color="000000"/>
              <w:left w:val="nil"/>
              <w:bottom w:val="single" w:sz="4" w:space="0" w:color="000000"/>
              <w:right w:val="single" w:sz="4" w:space="0" w:color="000000"/>
            </w:tcBorders>
          </w:tcPr>
          <w:p w14:paraId="746A055D" w14:textId="77777777" w:rsidR="00C809E7" w:rsidRPr="002E6DA2" w:rsidRDefault="00C809E7" w:rsidP="006C00BA">
            <w:pPr>
              <w:spacing w:line="238" w:lineRule="auto"/>
              <w:rPr>
                <w:rFonts w:asciiTheme="minorHAnsi" w:hAnsiTheme="minorHAnsi" w:cstheme="minorHAnsi"/>
                <w:sz w:val="20"/>
                <w:szCs w:val="20"/>
              </w:rPr>
            </w:pPr>
            <w:r w:rsidRPr="002E6DA2">
              <w:rPr>
                <w:rFonts w:asciiTheme="minorHAnsi" w:hAnsiTheme="minorHAnsi" w:cstheme="minorHAnsi"/>
                <w:sz w:val="20"/>
                <w:szCs w:val="20"/>
              </w:rPr>
              <w:t xml:space="preserve">Strengthening Transparency and Code of Ethics for Enhanced Public Confidence in Court of Cassation in </w:t>
            </w:r>
          </w:p>
          <w:p w14:paraId="225CB440" w14:textId="77777777" w:rsidR="00C809E7" w:rsidRPr="002E6DA2" w:rsidRDefault="00C809E7" w:rsidP="006C00BA">
            <w:pPr>
              <w:spacing w:line="259" w:lineRule="auto"/>
              <w:ind w:left="24"/>
              <w:rPr>
                <w:rFonts w:asciiTheme="minorHAnsi" w:hAnsiTheme="minorHAnsi" w:cstheme="minorHAnsi"/>
                <w:sz w:val="20"/>
                <w:szCs w:val="20"/>
              </w:rPr>
            </w:pPr>
            <w:r w:rsidRPr="002E6DA2">
              <w:rPr>
                <w:rFonts w:asciiTheme="minorHAnsi" w:hAnsiTheme="minorHAnsi" w:cstheme="minorHAnsi"/>
                <w:sz w:val="20"/>
                <w:szCs w:val="20"/>
              </w:rPr>
              <w:t xml:space="preserve">Turkey </w:t>
            </w:r>
          </w:p>
          <w:p w14:paraId="597BD1A4" w14:textId="77777777" w:rsidR="00C809E7" w:rsidRPr="002E6DA2" w:rsidRDefault="00C809E7" w:rsidP="006C00BA">
            <w:pPr>
              <w:spacing w:line="259" w:lineRule="auto"/>
              <w:ind w:left="24"/>
              <w:rPr>
                <w:rFonts w:asciiTheme="minorHAnsi" w:hAnsiTheme="minorHAnsi" w:cstheme="minorHAnsi"/>
                <w:sz w:val="20"/>
                <w:szCs w:val="20"/>
              </w:rPr>
            </w:pPr>
            <w:r w:rsidRPr="002E6DA2">
              <w:rPr>
                <w:rFonts w:asciiTheme="minorHAnsi" w:hAnsiTheme="minorHAnsi" w:cstheme="minorHAnsi"/>
                <w:sz w:val="20"/>
                <w:szCs w:val="20"/>
              </w:rPr>
              <w:t xml:space="preserve"> </w:t>
            </w:r>
          </w:p>
        </w:tc>
        <w:tc>
          <w:tcPr>
            <w:tcW w:w="468" w:type="dxa"/>
            <w:tcBorders>
              <w:top w:val="single" w:sz="4" w:space="0" w:color="000000"/>
              <w:left w:val="single" w:sz="4" w:space="0" w:color="000000"/>
              <w:bottom w:val="single" w:sz="4" w:space="0" w:color="000000"/>
              <w:right w:val="nil"/>
            </w:tcBorders>
          </w:tcPr>
          <w:p w14:paraId="7E266AF9" w14:textId="190B87D2" w:rsidR="00C809E7" w:rsidRPr="002E6DA2" w:rsidRDefault="00C809E7" w:rsidP="006C00BA">
            <w:pPr>
              <w:spacing w:line="259" w:lineRule="auto"/>
              <w:ind w:left="108"/>
              <w:rPr>
                <w:rFonts w:asciiTheme="minorHAnsi" w:hAnsiTheme="minorHAnsi" w:cstheme="minorHAnsi"/>
                <w:sz w:val="20"/>
                <w:szCs w:val="20"/>
              </w:rPr>
            </w:pPr>
          </w:p>
        </w:tc>
        <w:tc>
          <w:tcPr>
            <w:tcW w:w="1519" w:type="dxa"/>
            <w:tcBorders>
              <w:top w:val="single" w:sz="4" w:space="0" w:color="000000"/>
              <w:left w:val="nil"/>
              <w:bottom w:val="single" w:sz="4" w:space="0" w:color="000000"/>
              <w:right w:val="single" w:sz="4" w:space="0" w:color="000000"/>
            </w:tcBorders>
          </w:tcPr>
          <w:p w14:paraId="22E2CFF7" w14:textId="77777777" w:rsidR="00C809E7" w:rsidRPr="002E6DA2" w:rsidRDefault="00C809E7" w:rsidP="002E6DA2">
            <w:pPr>
              <w:spacing w:line="259" w:lineRule="auto"/>
              <w:ind w:firstLine="0"/>
              <w:rPr>
                <w:rFonts w:asciiTheme="minorHAnsi" w:hAnsiTheme="minorHAnsi" w:cstheme="minorHAnsi"/>
                <w:sz w:val="20"/>
                <w:szCs w:val="20"/>
              </w:rPr>
            </w:pPr>
            <w:r w:rsidRPr="002E6DA2">
              <w:rPr>
                <w:rFonts w:asciiTheme="minorHAnsi" w:hAnsiTheme="minorHAnsi" w:cstheme="minorHAnsi"/>
                <w:sz w:val="20"/>
                <w:szCs w:val="20"/>
              </w:rPr>
              <w:t xml:space="preserve">USD 1,000,000 </w:t>
            </w:r>
          </w:p>
        </w:tc>
        <w:tc>
          <w:tcPr>
            <w:tcW w:w="365" w:type="dxa"/>
            <w:tcBorders>
              <w:top w:val="single" w:sz="4" w:space="0" w:color="000000"/>
              <w:left w:val="single" w:sz="4" w:space="0" w:color="000000"/>
              <w:bottom w:val="single" w:sz="4" w:space="0" w:color="000000"/>
              <w:right w:val="nil"/>
            </w:tcBorders>
          </w:tcPr>
          <w:p w14:paraId="7250F3CB" w14:textId="3DDCFCA9" w:rsidR="00C809E7" w:rsidRPr="002E6DA2" w:rsidRDefault="00C809E7" w:rsidP="0092365F">
            <w:pPr>
              <w:spacing w:line="259" w:lineRule="auto"/>
              <w:ind w:firstLine="0"/>
              <w:rPr>
                <w:rFonts w:asciiTheme="minorHAnsi" w:hAnsiTheme="minorHAnsi" w:cstheme="minorHAnsi"/>
                <w:sz w:val="20"/>
                <w:szCs w:val="20"/>
              </w:rPr>
            </w:pPr>
          </w:p>
        </w:tc>
        <w:tc>
          <w:tcPr>
            <w:tcW w:w="2044" w:type="dxa"/>
            <w:tcBorders>
              <w:top w:val="single" w:sz="4" w:space="0" w:color="000000"/>
              <w:left w:val="nil"/>
              <w:bottom w:val="single" w:sz="4" w:space="0" w:color="000000"/>
              <w:right w:val="single" w:sz="4" w:space="0" w:color="000000"/>
            </w:tcBorders>
          </w:tcPr>
          <w:p w14:paraId="26A5B460" w14:textId="77777777" w:rsidR="00C809E7" w:rsidRPr="002E6DA2" w:rsidRDefault="00C809E7" w:rsidP="006C00BA">
            <w:pPr>
              <w:spacing w:line="259" w:lineRule="auto"/>
              <w:rPr>
                <w:rFonts w:asciiTheme="minorHAnsi" w:hAnsiTheme="minorHAnsi" w:cstheme="minorHAnsi"/>
                <w:sz w:val="20"/>
                <w:szCs w:val="20"/>
              </w:rPr>
            </w:pPr>
            <w:r w:rsidRPr="002E6DA2">
              <w:rPr>
                <w:rFonts w:asciiTheme="minorHAnsi" w:hAnsiTheme="minorHAnsi" w:cstheme="minorHAnsi"/>
                <w:sz w:val="20"/>
                <w:szCs w:val="20"/>
              </w:rPr>
              <w:t xml:space="preserve">Court of Cassation </w:t>
            </w:r>
          </w:p>
          <w:p w14:paraId="3E0583A4" w14:textId="77777777" w:rsidR="00C809E7" w:rsidRPr="002E6DA2" w:rsidRDefault="00C809E7" w:rsidP="006C00BA">
            <w:pPr>
              <w:spacing w:line="259" w:lineRule="auto"/>
              <w:rPr>
                <w:rFonts w:asciiTheme="minorHAnsi" w:hAnsiTheme="minorHAnsi" w:cstheme="minorHAnsi"/>
                <w:sz w:val="20"/>
                <w:szCs w:val="20"/>
              </w:rPr>
            </w:pPr>
            <w:r w:rsidRPr="002E6DA2">
              <w:rPr>
                <w:rFonts w:asciiTheme="minorHAnsi" w:hAnsiTheme="minorHAnsi" w:cstheme="minorHAnsi"/>
                <w:sz w:val="20"/>
                <w:szCs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3CAB21FF" w14:textId="39E453BF" w:rsidR="003472A6" w:rsidRPr="002E6DA2" w:rsidRDefault="00C809E7" w:rsidP="003472A6">
            <w:pPr>
              <w:spacing w:line="238" w:lineRule="auto"/>
              <w:ind w:left="7" w:right="2"/>
              <w:rPr>
                <w:rFonts w:asciiTheme="minorHAnsi" w:hAnsiTheme="minorHAnsi" w:cstheme="minorHAnsi"/>
                <w:sz w:val="20"/>
                <w:szCs w:val="20"/>
              </w:rPr>
            </w:pPr>
            <w:r w:rsidRPr="002E6DA2">
              <w:rPr>
                <w:rFonts w:asciiTheme="minorHAnsi" w:hAnsiTheme="minorHAnsi" w:cstheme="minorHAnsi"/>
                <w:sz w:val="20"/>
                <w:szCs w:val="20"/>
              </w:rPr>
              <w:t xml:space="preserve"> </w:t>
            </w:r>
            <w:r w:rsidR="003472A6" w:rsidRPr="002E6DA2">
              <w:rPr>
                <w:rFonts w:asciiTheme="minorHAnsi" w:hAnsiTheme="minorHAnsi" w:cstheme="minorHAnsi"/>
                <w:sz w:val="20"/>
                <w:szCs w:val="20"/>
              </w:rPr>
              <w:t xml:space="preserve">2.1.1. Transparent and efficient judicial system providing better access to justice and redress for all, especially groups facing vulnerabilities </w:t>
            </w:r>
          </w:p>
          <w:p w14:paraId="076DA374" w14:textId="77777777" w:rsidR="003472A6" w:rsidRPr="002E6DA2" w:rsidRDefault="003472A6" w:rsidP="003472A6">
            <w:pPr>
              <w:spacing w:line="238" w:lineRule="auto"/>
              <w:ind w:left="7" w:right="2"/>
              <w:rPr>
                <w:rFonts w:asciiTheme="minorHAnsi" w:hAnsiTheme="minorHAnsi" w:cstheme="minorHAnsi"/>
                <w:sz w:val="20"/>
                <w:szCs w:val="20"/>
              </w:rPr>
            </w:pPr>
          </w:p>
          <w:p w14:paraId="0C43FE6B" w14:textId="464400ED" w:rsidR="003472A6" w:rsidRPr="002E6DA2" w:rsidRDefault="003472A6" w:rsidP="002E6DA2">
            <w:pPr>
              <w:spacing w:line="259" w:lineRule="auto"/>
              <w:ind w:left="53" w:hanging="10"/>
              <w:rPr>
                <w:rFonts w:asciiTheme="minorHAnsi" w:hAnsiTheme="minorHAnsi" w:cstheme="minorHAnsi"/>
                <w:sz w:val="20"/>
                <w:szCs w:val="20"/>
              </w:rPr>
            </w:pPr>
            <w:r w:rsidRPr="002E6DA2">
              <w:rPr>
                <w:rFonts w:asciiTheme="minorHAnsi" w:hAnsiTheme="minorHAnsi" w:cstheme="minorHAnsi"/>
                <w:sz w:val="20"/>
                <w:szCs w:val="20"/>
              </w:rPr>
              <w:t xml:space="preserve">2.1.5. Institutions and systems enabled to address awareness, prevention and enforcement of anti-corruption across sectors </w:t>
            </w:r>
          </w:p>
          <w:p w14:paraId="2E56B668" w14:textId="77777777" w:rsidR="003472A6" w:rsidRPr="002E6DA2" w:rsidRDefault="003472A6" w:rsidP="003472A6">
            <w:pPr>
              <w:ind w:right="608"/>
              <w:rPr>
                <w:rFonts w:asciiTheme="minorHAnsi" w:hAnsiTheme="minorHAnsi" w:cstheme="minorHAnsi"/>
                <w:sz w:val="20"/>
                <w:szCs w:val="20"/>
              </w:rPr>
            </w:pPr>
          </w:p>
          <w:p w14:paraId="7D03C893" w14:textId="47E2B00E" w:rsidR="00C809E7" w:rsidRPr="002E6DA2" w:rsidRDefault="003472A6" w:rsidP="002E6DA2">
            <w:pPr>
              <w:ind w:right="608"/>
              <w:rPr>
                <w:rFonts w:asciiTheme="minorHAnsi" w:hAnsiTheme="minorHAnsi" w:cstheme="minorHAnsi"/>
                <w:sz w:val="20"/>
                <w:szCs w:val="20"/>
              </w:rPr>
            </w:pPr>
            <w:r w:rsidRPr="002E6DA2">
              <w:rPr>
                <w:rFonts w:asciiTheme="minorHAnsi" w:hAnsiTheme="minorHAnsi" w:cstheme="minorHAnsi"/>
                <w:sz w:val="20"/>
                <w:szCs w:val="20"/>
              </w:rPr>
              <w:t xml:space="preserve">3.1.2. Policies improved for promoting equal participation of girls and women in decision making </w:t>
            </w:r>
          </w:p>
        </w:tc>
      </w:tr>
      <w:tr w:rsidR="001026CA" w:rsidRPr="002E6DA2" w14:paraId="734C35F3" w14:textId="77777777" w:rsidTr="000009BA">
        <w:tblPrEx>
          <w:tblCellMar>
            <w:top w:w="12" w:type="dxa"/>
            <w:left w:w="0" w:type="dxa"/>
            <w:right w:w="0" w:type="dxa"/>
          </w:tblCellMar>
        </w:tblPrEx>
        <w:trPr>
          <w:trHeight w:val="1472"/>
        </w:trPr>
        <w:tc>
          <w:tcPr>
            <w:tcW w:w="443" w:type="dxa"/>
            <w:tcBorders>
              <w:top w:val="single" w:sz="4" w:space="0" w:color="000000"/>
              <w:left w:val="single" w:sz="4" w:space="0" w:color="000000"/>
              <w:bottom w:val="single" w:sz="4" w:space="0" w:color="000000"/>
              <w:right w:val="nil"/>
            </w:tcBorders>
          </w:tcPr>
          <w:p w14:paraId="5143249D" w14:textId="58E9FD2D" w:rsidR="00C809E7" w:rsidRPr="002E6DA2" w:rsidRDefault="00C809E7" w:rsidP="006C00BA">
            <w:pPr>
              <w:spacing w:after="983" w:line="259" w:lineRule="auto"/>
              <w:ind w:left="108"/>
              <w:rPr>
                <w:rFonts w:asciiTheme="minorHAnsi" w:hAnsiTheme="minorHAnsi" w:cstheme="minorHAnsi"/>
                <w:sz w:val="20"/>
                <w:szCs w:val="20"/>
              </w:rPr>
            </w:pPr>
          </w:p>
          <w:p w14:paraId="17E07E65" w14:textId="77777777" w:rsidR="00C809E7" w:rsidRPr="002E6DA2" w:rsidRDefault="00C809E7" w:rsidP="006C00BA">
            <w:pPr>
              <w:spacing w:line="259" w:lineRule="auto"/>
              <w:ind w:left="108"/>
              <w:rPr>
                <w:rFonts w:asciiTheme="minorHAnsi" w:hAnsiTheme="minorHAnsi" w:cstheme="minorHAnsi"/>
                <w:sz w:val="20"/>
                <w:szCs w:val="20"/>
              </w:rPr>
            </w:pPr>
            <w:r w:rsidRPr="002E6DA2">
              <w:rPr>
                <w:rFonts w:asciiTheme="minorHAnsi" w:hAnsiTheme="minorHAnsi" w:cstheme="minorHAnsi"/>
                <w:sz w:val="20"/>
                <w:szCs w:val="20"/>
              </w:rPr>
              <w:t xml:space="preserve"> </w:t>
            </w:r>
          </w:p>
        </w:tc>
        <w:tc>
          <w:tcPr>
            <w:tcW w:w="2245" w:type="dxa"/>
            <w:gridSpan w:val="2"/>
            <w:tcBorders>
              <w:top w:val="single" w:sz="4" w:space="0" w:color="000000"/>
              <w:left w:val="nil"/>
              <w:bottom w:val="single" w:sz="4" w:space="0" w:color="000000"/>
              <w:right w:val="single" w:sz="4" w:space="0" w:color="000000"/>
            </w:tcBorders>
          </w:tcPr>
          <w:p w14:paraId="1A5D96A0" w14:textId="77777777" w:rsidR="00C809E7" w:rsidRPr="002E6DA2" w:rsidRDefault="00C809E7" w:rsidP="006C00BA">
            <w:pPr>
              <w:spacing w:line="259" w:lineRule="auto"/>
              <w:ind w:left="24"/>
              <w:rPr>
                <w:rFonts w:asciiTheme="minorHAnsi" w:hAnsiTheme="minorHAnsi" w:cstheme="minorHAnsi"/>
                <w:sz w:val="20"/>
                <w:szCs w:val="20"/>
              </w:rPr>
            </w:pPr>
            <w:r w:rsidRPr="002E6DA2">
              <w:rPr>
                <w:rFonts w:asciiTheme="minorHAnsi" w:hAnsiTheme="minorHAnsi" w:cstheme="minorHAnsi"/>
                <w:sz w:val="20"/>
                <w:szCs w:val="20"/>
              </w:rPr>
              <w:t xml:space="preserve">Socioeconomic </w:t>
            </w:r>
          </w:p>
          <w:p w14:paraId="136838DE" w14:textId="77777777" w:rsidR="00C809E7" w:rsidRPr="002E6DA2" w:rsidRDefault="00C809E7" w:rsidP="006C00BA">
            <w:pPr>
              <w:spacing w:line="259" w:lineRule="auto"/>
              <w:ind w:left="24"/>
              <w:rPr>
                <w:rFonts w:asciiTheme="minorHAnsi" w:hAnsiTheme="minorHAnsi" w:cstheme="minorHAnsi"/>
                <w:sz w:val="20"/>
                <w:szCs w:val="20"/>
              </w:rPr>
            </w:pPr>
            <w:r w:rsidRPr="002E6DA2">
              <w:rPr>
                <w:rFonts w:asciiTheme="minorHAnsi" w:hAnsiTheme="minorHAnsi" w:cstheme="minorHAnsi"/>
                <w:sz w:val="20"/>
                <w:szCs w:val="20"/>
              </w:rPr>
              <w:t xml:space="preserve">Development through </w:t>
            </w:r>
          </w:p>
          <w:p w14:paraId="205A4DBB" w14:textId="77777777" w:rsidR="00C809E7" w:rsidRPr="002E6DA2" w:rsidRDefault="00C809E7" w:rsidP="006C00BA">
            <w:pPr>
              <w:spacing w:line="259" w:lineRule="auto"/>
              <w:ind w:left="24"/>
              <w:rPr>
                <w:rFonts w:asciiTheme="minorHAnsi" w:hAnsiTheme="minorHAnsi" w:cstheme="minorHAnsi"/>
                <w:sz w:val="20"/>
                <w:szCs w:val="20"/>
              </w:rPr>
            </w:pPr>
            <w:r w:rsidRPr="002E6DA2">
              <w:rPr>
                <w:rFonts w:asciiTheme="minorHAnsi" w:hAnsiTheme="minorHAnsi" w:cstheme="minorHAnsi"/>
                <w:sz w:val="20"/>
                <w:szCs w:val="20"/>
              </w:rPr>
              <w:t xml:space="preserve">Demining and Increasing the </w:t>
            </w:r>
          </w:p>
          <w:p w14:paraId="4364B16F" w14:textId="77777777" w:rsidR="00C809E7" w:rsidRPr="002E6DA2" w:rsidRDefault="00C809E7" w:rsidP="006C00BA">
            <w:pPr>
              <w:spacing w:line="259" w:lineRule="auto"/>
              <w:ind w:left="24"/>
              <w:rPr>
                <w:rFonts w:asciiTheme="minorHAnsi" w:hAnsiTheme="minorHAnsi" w:cstheme="minorHAnsi"/>
                <w:sz w:val="20"/>
                <w:szCs w:val="20"/>
              </w:rPr>
            </w:pPr>
            <w:r w:rsidRPr="002E6DA2">
              <w:rPr>
                <w:rFonts w:asciiTheme="minorHAnsi" w:hAnsiTheme="minorHAnsi" w:cstheme="minorHAnsi"/>
                <w:sz w:val="20"/>
                <w:szCs w:val="20"/>
              </w:rPr>
              <w:t xml:space="preserve">Border Surveillance </w:t>
            </w:r>
          </w:p>
          <w:p w14:paraId="08F7D980" w14:textId="77777777" w:rsidR="00C809E7" w:rsidRPr="002E6DA2" w:rsidRDefault="00C809E7" w:rsidP="006C00BA">
            <w:pPr>
              <w:spacing w:line="259" w:lineRule="auto"/>
              <w:ind w:left="24"/>
              <w:rPr>
                <w:rFonts w:asciiTheme="minorHAnsi" w:hAnsiTheme="minorHAnsi" w:cstheme="minorHAnsi"/>
                <w:sz w:val="20"/>
                <w:szCs w:val="20"/>
              </w:rPr>
            </w:pPr>
            <w:r w:rsidRPr="002E6DA2">
              <w:rPr>
                <w:rFonts w:asciiTheme="minorHAnsi" w:hAnsiTheme="minorHAnsi" w:cstheme="minorHAnsi"/>
                <w:sz w:val="20"/>
                <w:szCs w:val="20"/>
              </w:rPr>
              <w:t xml:space="preserve">Capacity at the Eastern </w:t>
            </w:r>
          </w:p>
          <w:p w14:paraId="275FC5BD" w14:textId="77777777" w:rsidR="00C809E7" w:rsidRPr="002E6DA2" w:rsidRDefault="00C809E7" w:rsidP="006C00BA">
            <w:pPr>
              <w:spacing w:line="259" w:lineRule="auto"/>
              <w:ind w:left="24"/>
              <w:rPr>
                <w:rFonts w:asciiTheme="minorHAnsi" w:hAnsiTheme="minorHAnsi" w:cstheme="minorHAnsi"/>
                <w:sz w:val="20"/>
                <w:szCs w:val="20"/>
              </w:rPr>
            </w:pPr>
            <w:r w:rsidRPr="002E6DA2">
              <w:rPr>
                <w:rFonts w:asciiTheme="minorHAnsi" w:hAnsiTheme="minorHAnsi" w:cstheme="minorHAnsi"/>
                <w:sz w:val="20"/>
                <w:szCs w:val="20"/>
              </w:rPr>
              <w:t xml:space="preserve">Borders of Turkey- Phase I </w:t>
            </w:r>
          </w:p>
        </w:tc>
        <w:tc>
          <w:tcPr>
            <w:tcW w:w="468" w:type="dxa"/>
            <w:tcBorders>
              <w:top w:val="single" w:sz="4" w:space="0" w:color="000000"/>
              <w:left w:val="single" w:sz="4" w:space="0" w:color="000000"/>
              <w:bottom w:val="single" w:sz="4" w:space="0" w:color="000000"/>
              <w:right w:val="nil"/>
            </w:tcBorders>
          </w:tcPr>
          <w:p w14:paraId="2031AD04" w14:textId="2CCCD9E7" w:rsidR="00C809E7" w:rsidRPr="002E6DA2" w:rsidRDefault="00C809E7" w:rsidP="006C00BA">
            <w:pPr>
              <w:spacing w:line="259" w:lineRule="auto"/>
              <w:ind w:left="108"/>
              <w:rPr>
                <w:rFonts w:asciiTheme="minorHAnsi" w:hAnsiTheme="minorHAnsi" w:cstheme="minorHAnsi"/>
                <w:sz w:val="20"/>
                <w:szCs w:val="20"/>
              </w:rPr>
            </w:pPr>
          </w:p>
        </w:tc>
        <w:tc>
          <w:tcPr>
            <w:tcW w:w="1519" w:type="dxa"/>
            <w:tcBorders>
              <w:top w:val="single" w:sz="4" w:space="0" w:color="000000"/>
              <w:left w:val="nil"/>
              <w:bottom w:val="single" w:sz="4" w:space="0" w:color="000000"/>
              <w:right w:val="single" w:sz="4" w:space="0" w:color="000000"/>
            </w:tcBorders>
          </w:tcPr>
          <w:p w14:paraId="2CC745A0" w14:textId="77777777" w:rsidR="00C809E7" w:rsidRPr="002E6DA2" w:rsidRDefault="00C809E7" w:rsidP="006C00BA">
            <w:pPr>
              <w:spacing w:line="259" w:lineRule="auto"/>
              <w:rPr>
                <w:rFonts w:asciiTheme="minorHAnsi" w:hAnsiTheme="minorHAnsi" w:cstheme="minorHAnsi"/>
                <w:sz w:val="20"/>
                <w:szCs w:val="20"/>
              </w:rPr>
            </w:pPr>
            <w:r w:rsidRPr="002E6DA2">
              <w:rPr>
                <w:rFonts w:asciiTheme="minorHAnsi" w:hAnsiTheme="minorHAnsi" w:cstheme="minorHAnsi"/>
                <w:sz w:val="20"/>
                <w:szCs w:val="20"/>
              </w:rPr>
              <w:t xml:space="preserve">USD </w:t>
            </w:r>
          </w:p>
          <w:p w14:paraId="73C6D66D" w14:textId="2A4835F9" w:rsidR="00C809E7" w:rsidRPr="002E6DA2" w:rsidRDefault="00C809E7" w:rsidP="006C00BA">
            <w:pPr>
              <w:spacing w:line="259" w:lineRule="auto"/>
              <w:rPr>
                <w:rFonts w:asciiTheme="minorHAnsi" w:hAnsiTheme="minorHAnsi" w:cstheme="minorHAnsi"/>
                <w:sz w:val="20"/>
                <w:szCs w:val="20"/>
              </w:rPr>
            </w:pPr>
            <w:r w:rsidRPr="002E6DA2">
              <w:rPr>
                <w:rFonts w:asciiTheme="minorHAnsi" w:hAnsiTheme="minorHAnsi" w:cstheme="minorHAnsi"/>
                <w:sz w:val="20"/>
                <w:szCs w:val="20"/>
              </w:rPr>
              <w:t>26,400,000</w:t>
            </w:r>
          </w:p>
        </w:tc>
        <w:tc>
          <w:tcPr>
            <w:tcW w:w="365" w:type="dxa"/>
            <w:tcBorders>
              <w:top w:val="single" w:sz="4" w:space="0" w:color="000000"/>
              <w:left w:val="single" w:sz="4" w:space="0" w:color="000000"/>
              <w:bottom w:val="single" w:sz="4" w:space="0" w:color="000000"/>
              <w:right w:val="nil"/>
            </w:tcBorders>
          </w:tcPr>
          <w:p w14:paraId="2E1D027E" w14:textId="437959F4" w:rsidR="00C809E7" w:rsidRPr="002E6DA2" w:rsidRDefault="00C809E7" w:rsidP="006C00BA">
            <w:pPr>
              <w:spacing w:line="259" w:lineRule="auto"/>
              <w:ind w:left="5"/>
              <w:rPr>
                <w:rFonts w:asciiTheme="minorHAnsi" w:hAnsiTheme="minorHAnsi" w:cstheme="minorHAnsi"/>
                <w:sz w:val="20"/>
                <w:szCs w:val="20"/>
              </w:rPr>
            </w:pPr>
          </w:p>
        </w:tc>
        <w:tc>
          <w:tcPr>
            <w:tcW w:w="2044" w:type="dxa"/>
            <w:tcBorders>
              <w:top w:val="single" w:sz="4" w:space="0" w:color="000000"/>
              <w:left w:val="nil"/>
              <w:bottom w:val="single" w:sz="4" w:space="0" w:color="000000"/>
              <w:right w:val="single" w:sz="4" w:space="0" w:color="000000"/>
            </w:tcBorders>
          </w:tcPr>
          <w:p w14:paraId="29F56F05" w14:textId="77777777" w:rsidR="00C809E7" w:rsidRPr="002E6DA2" w:rsidRDefault="00C809E7" w:rsidP="006C00BA">
            <w:pPr>
              <w:spacing w:line="259" w:lineRule="auto"/>
              <w:rPr>
                <w:rFonts w:asciiTheme="minorHAnsi" w:hAnsiTheme="minorHAnsi" w:cstheme="minorHAnsi"/>
                <w:sz w:val="20"/>
                <w:szCs w:val="20"/>
              </w:rPr>
            </w:pPr>
            <w:r w:rsidRPr="002E6DA2">
              <w:rPr>
                <w:rFonts w:asciiTheme="minorHAnsi" w:hAnsiTheme="minorHAnsi" w:cstheme="minorHAnsi"/>
                <w:sz w:val="20"/>
                <w:szCs w:val="20"/>
              </w:rPr>
              <w:t xml:space="preserve">Ministry of National </w:t>
            </w:r>
          </w:p>
          <w:p w14:paraId="47B0E516" w14:textId="77777777" w:rsidR="00C809E7" w:rsidRPr="002E6DA2" w:rsidRDefault="00C809E7" w:rsidP="006C00BA">
            <w:pPr>
              <w:spacing w:line="259" w:lineRule="auto"/>
              <w:rPr>
                <w:rFonts w:asciiTheme="minorHAnsi" w:hAnsiTheme="minorHAnsi" w:cstheme="minorHAnsi"/>
                <w:sz w:val="20"/>
                <w:szCs w:val="20"/>
              </w:rPr>
            </w:pPr>
            <w:proofErr w:type="spellStart"/>
            <w:r w:rsidRPr="002E6DA2">
              <w:rPr>
                <w:rFonts w:asciiTheme="minorHAnsi" w:hAnsiTheme="minorHAnsi" w:cstheme="minorHAnsi"/>
                <w:sz w:val="20"/>
                <w:szCs w:val="20"/>
              </w:rPr>
              <w:t>Defense</w:t>
            </w:r>
            <w:proofErr w:type="spellEnd"/>
            <w:r w:rsidRPr="002E6DA2">
              <w:rPr>
                <w:rFonts w:asciiTheme="minorHAnsi" w:hAnsiTheme="minorHAnsi" w:cstheme="minorHAnsi"/>
                <w:sz w:val="20"/>
                <w:szCs w:val="20"/>
              </w:rPr>
              <w:t xml:space="preserve"> TURMAC, </w:t>
            </w:r>
          </w:p>
          <w:p w14:paraId="685167C3" w14:textId="77777777" w:rsidR="00C809E7" w:rsidRPr="002E6DA2" w:rsidRDefault="00C809E7" w:rsidP="006C00BA">
            <w:pPr>
              <w:spacing w:line="259" w:lineRule="auto"/>
              <w:jc w:val="both"/>
              <w:rPr>
                <w:rFonts w:asciiTheme="minorHAnsi" w:hAnsiTheme="minorHAnsi" w:cstheme="minorHAnsi"/>
                <w:sz w:val="20"/>
                <w:szCs w:val="20"/>
              </w:rPr>
            </w:pPr>
            <w:r w:rsidRPr="002E6DA2">
              <w:rPr>
                <w:rFonts w:asciiTheme="minorHAnsi" w:hAnsiTheme="minorHAnsi" w:cstheme="minorHAnsi"/>
                <w:sz w:val="20"/>
                <w:szCs w:val="20"/>
              </w:rPr>
              <w:t xml:space="preserve">Ministry of Interior General </w:t>
            </w:r>
          </w:p>
          <w:p w14:paraId="16069DD3" w14:textId="77777777" w:rsidR="00C809E7" w:rsidRPr="002E6DA2" w:rsidRDefault="00C809E7" w:rsidP="006C00BA">
            <w:pPr>
              <w:rPr>
                <w:rFonts w:asciiTheme="minorHAnsi" w:hAnsiTheme="minorHAnsi" w:cstheme="minorHAnsi"/>
                <w:sz w:val="20"/>
                <w:szCs w:val="20"/>
              </w:rPr>
            </w:pPr>
            <w:r w:rsidRPr="002E6DA2">
              <w:rPr>
                <w:rFonts w:asciiTheme="minorHAnsi" w:hAnsiTheme="minorHAnsi" w:cstheme="minorHAnsi"/>
                <w:sz w:val="20"/>
                <w:szCs w:val="20"/>
              </w:rPr>
              <w:t xml:space="preserve">Directorate of Provincial Administrations </w:t>
            </w:r>
          </w:p>
          <w:p w14:paraId="16E17668" w14:textId="77777777" w:rsidR="00C809E7" w:rsidRPr="002E6DA2" w:rsidRDefault="00C809E7" w:rsidP="006C00BA">
            <w:pPr>
              <w:spacing w:line="259" w:lineRule="auto"/>
              <w:rPr>
                <w:rFonts w:asciiTheme="minorHAnsi" w:hAnsiTheme="minorHAnsi" w:cstheme="minorHAnsi"/>
                <w:sz w:val="20"/>
                <w:szCs w:val="20"/>
              </w:rPr>
            </w:pPr>
            <w:r w:rsidRPr="002E6DA2">
              <w:rPr>
                <w:rFonts w:asciiTheme="minorHAnsi" w:hAnsiTheme="minorHAnsi" w:cstheme="minorHAnsi"/>
                <w:sz w:val="20"/>
                <w:szCs w:val="20"/>
              </w:rPr>
              <w:t xml:space="preserve">Department of Border </w:t>
            </w:r>
          </w:p>
          <w:p w14:paraId="62882395" w14:textId="77777777" w:rsidR="00C809E7" w:rsidRPr="002E6DA2" w:rsidRDefault="00C809E7" w:rsidP="006C00BA">
            <w:pPr>
              <w:spacing w:line="259" w:lineRule="auto"/>
              <w:rPr>
                <w:rFonts w:asciiTheme="minorHAnsi" w:hAnsiTheme="minorHAnsi" w:cstheme="minorHAnsi"/>
                <w:sz w:val="20"/>
                <w:szCs w:val="20"/>
              </w:rPr>
            </w:pPr>
            <w:r w:rsidRPr="002E6DA2">
              <w:rPr>
                <w:rFonts w:asciiTheme="minorHAnsi" w:hAnsiTheme="minorHAnsi" w:cstheme="minorHAnsi"/>
                <w:sz w:val="20"/>
                <w:szCs w:val="20"/>
              </w:rPr>
              <w:t xml:space="preserve">Management </w:t>
            </w:r>
          </w:p>
        </w:tc>
        <w:tc>
          <w:tcPr>
            <w:tcW w:w="2552" w:type="dxa"/>
            <w:tcBorders>
              <w:top w:val="single" w:sz="4" w:space="0" w:color="000000"/>
              <w:left w:val="single" w:sz="4" w:space="0" w:color="000000"/>
              <w:bottom w:val="single" w:sz="4" w:space="0" w:color="000000"/>
              <w:right w:val="single" w:sz="4" w:space="0" w:color="000000"/>
            </w:tcBorders>
          </w:tcPr>
          <w:p w14:paraId="1BCA06FD" w14:textId="77777777" w:rsidR="00C809E7" w:rsidRPr="002E6DA2" w:rsidRDefault="00C809E7" w:rsidP="006C00BA">
            <w:pPr>
              <w:spacing w:after="194" w:line="277" w:lineRule="auto"/>
              <w:ind w:left="7"/>
              <w:rPr>
                <w:rFonts w:asciiTheme="minorHAnsi" w:hAnsiTheme="minorHAnsi" w:cstheme="minorHAnsi"/>
                <w:sz w:val="20"/>
                <w:szCs w:val="20"/>
              </w:rPr>
            </w:pPr>
            <w:r w:rsidRPr="002E6DA2">
              <w:rPr>
                <w:rFonts w:asciiTheme="minorHAnsi" w:hAnsiTheme="minorHAnsi" w:cstheme="minorHAnsi"/>
                <w:sz w:val="20"/>
                <w:szCs w:val="20"/>
              </w:rPr>
              <w:t xml:space="preserve">2.1.6. Capacities, structures and means enhanced for secure borders and integrated border management </w:t>
            </w:r>
          </w:p>
          <w:p w14:paraId="307AD50E" w14:textId="77777777" w:rsidR="00C809E7" w:rsidRPr="002E6DA2" w:rsidRDefault="00C809E7" w:rsidP="006C00BA">
            <w:pPr>
              <w:spacing w:line="259" w:lineRule="auto"/>
              <w:ind w:left="7"/>
              <w:rPr>
                <w:rFonts w:asciiTheme="minorHAnsi" w:hAnsiTheme="minorHAnsi" w:cstheme="minorHAnsi"/>
                <w:sz w:val="20"/>
                <w:szCs w:val="20"/>
              </w:rPr>
            </w:pPr>
            <w:r w:rsidRPr="002E6DA2">
              <w:rPr>
                <w:rFonts w:asciiTheme="minorHAnsi" w:hAnsiTheme="minorHAnsi" w:cstheme="minorHAnsi"/>
                <w:sz w:val="20"/>
                <w:szCs w:val="20"/>
              </w:rPr>
              <w:t xml:space="preserve"> </w:t>
            </w:r>
          </w:p>
        </w:tc>
      </w:tr>
      <w:tr w:rsidR="001026CA" w:rsidRPr="002E6DA2" w14:paraId="04CD45A7" w14:textId="77777777" w:rsidTr="000009BA">
        <w:tblPrEx>
          <w:tblCellMar>
            <w:top w:w="12" w:type="dxa"/>
            <w:left w:w="0" w:type="dxa"/>
            <w:right w:w="0" w:type="dxa"/>
          </w:tblCellMar>
        </w:tblPrEx>
        <w:trPr>
          <w:trHeight w:val="969"/>
        </w:trPr>
        <w:tc>
          <w:tcPr>
            <w:tcW w:w="443" w:type="dxa"/>
            <w:tcBorders>
              <w:top w:val="single" w:sz="4" w:space="0" w:color="000000"/>
              <w:left w:val="single" w:sz="4" w:space="0" w:color="000000"/>
              <w:bottom w:val="single" w:sz="4" w:space="0" w:color="000000"/>
              <w:right w:val="nil"/>
            </w:tcBorders>
          </w:tcPr>
          <w:p w14:paraId="4DBEB080" w14:textId="3A08AFB1" w:rsidR="00C809E7" w:rsidRPr="002E6DA2" w:rsidRDefault="00C809E7" w:rsidP="006C00BA">
            <w:pPr>
              <w:spacing w:line="259" w:lineRule="auto"/>
              <w:ind w:left="108"/>
              <w:rPr>
                <w:rFonts w:asciiTheme="minorHAnsi" w:hAnsiTheme="minorHAnsi" w:cstheme="minorHAnsi"/>
                <w:sz w:val="20"/>
                <w:szCs w:val="20"/>
              </w:rPr>
            </w:pPr>
          </w:p>
        </w:tc>
        <w:tc>
          <w:tcPr>
            <w:tcW w:w="2245" w:type="dxa"/>
            <w:gridSpan w:val="2"/>
            <w:tcBorders>
              <w:top w:val="single" w:sz="4" w:space="0" w:color="000000"/>
              <w:left w:val="nil"/>
              <w:bottom w:val="single" w:sz="4" w:space="0" w:color="000000"/>
              <w:right w:val="single" w:sz="4" w:space="0" w:color="000000"/>
            </w:tcBorders>
          </w:tcPr>
          <w:p w14:paraId="2785F6D8" w14:textId="77777777" w:rsidR="00C809E7" w:rsidRPr="002E6DA2" w:rsidRDefault="00C809E7" w:rsidP="006C00BA">
            <w:pPr>
              <w:spacing w:line="259" w:lineRule="auto"/>
              <w:ind w:left="24"/>
              <w:rPr>
                <w:rFonts w:asciiTheme="minorHAnsi" w:hAnsiTheme="minorHAnsi" w:cstheme="minorHAnsi"/>
                <w:sz w:val="20"/>
                <w:szCs w:val="20"/>
              </w:rPr>
            </w:pPr>
            <w:r w:rsidRPr="002E6DA2">
              <w:rPr>
                <w:rFonts w:asciiTheme="minorHAnsi" w:hAnsiTheme="minorHAnsi" w:cstheme="minorHAnsi"/>
                <w:sz w:val="20"/>
                <w:szCs w:val="20"/>
              </w:rPr>
              <w:t xml:space="preserve">Strengthening the </w:t>
            </w:r>
          </w:p>
          <w:p w14:paraId="595B75DD" w14:textId="77777777" w:rsidR="00C809E7" w:rsidRPr="002E6DA2" w:rsidRDefault="00C809E7" w:rsidP="006C00BA">
            <w:pPr>
              <w:spacing w:line="259" w:lineRule="auto"/>
              <w:ind w:left="24"/>
              <w:rPr>
                <w:rFonts w:asciiTheme="minorHAnsi" w:hAnsiTheme="minorHAnsi" w:cstheme="minorHAnsi"/>
                <w:sz w:val="20"/>
                <w:szCs w:val="20"/>
              </w:rPr>
            </w:pPr>
            <w:r w:rsidRPr="002E6DA2">
              <w:rPr>
                <w:rFonts w:asciiTheme="minorHAnsi" w:hAnsiTheme="minorHAnsi" w:cstheme="minorHAnsi"/>
                <w:sz w:val="20"/>
                <w:szCs w:val="20"/>
              </w:rPr>
              <w:t xml:space="preserve">Institutional Capacity of </w:t>
            </w:r>
          </w:p>
          <w:p w14:paraId="24C57E5F" w14:textId="77777777" w:rsidR="00C809E7" w:rsidRPr="002E6DA2" w:rsidRDefault="00C809E7" w:rsidP="006C00BA">
            <w:pPr>
              <w:spacing w:line="259" w:lineRule="auto"/>
              <w:ind w:left="24"/>
              <w:rPr>
                <w:rFonts w:asciiTheme="minorHAnsi" w:hAnsiTheme="minorHAnsi" w:cstheme="minorHAnsi"/>
                <w:sz w:val="20"/>
                <w:szCs w:val="20"/>
              </w:rPr>
            </w:pPr>
            <w:r w:rsidRPr="002E6DA2">
              <w:rPr>
                <w:rFonts w:asciiTheme="minorHAnsi" w:hAnsiTheme="minorHAnsi" w:cstheme="minorHAnsi"/>
                <w:sz w:val="20"/>
                <w:szCs w:val="20"/>
              </w:rPr>
              <w:t xml:space="preserve">Ombudsman Institution </w:t>
            </w:r>
          </w:p>
        </w:tc>
        <w:tc>
          <w:tcPr>
            <w:tcW w:w="468" w:type="dxa"/>
            <w:tcBorders>
              <w:top w:val="single" w:sz="4" w:space="0" w:color="000000"/>
              <w:left w:val="single" w:sz="4" w:space="0" w:color="000000"/>
              <w:bottom w:val="single" w:sz="4" w:space="0" w:color="000000"/>
              <w:right w:val="nil"/>
            </w:tcBorders>
          </w:tcPr>
          <w:p w14:paraId="478DC93E" w14:textId="56264B45" w:rsidR="00C809E7" w:rsidRPr="002E6DA2" w:rsidRDefault="00C809E7" w:rsidP="006C00BA">
            <w:pPr>
              <w:spacing w:line="259" w:lineRule="auto"/>
              <w:ind w:left="108"/>
              <w:rPr>
                <w:rFonts w:asciiTheme="minorHAnsi" w:hAnsiTheme="minorHAnsi" w:cstheme="minorHAnsi"/>
                <w:sz w:val="20"/>
                <w:szCs w:val="20"/>
              </w:rPr>
            </w:pPr>
          </w:p>
        </w:tc>
        <w:tc>
          <w:tcPr>
            <w:tcW w:w="1519" w:type="dxa"/>
            <w:tcBorders>
              <w:top w:val="single" w:sz="4" w:space="0" w:color="000000"/>
              <w:left w:val="nil"/>
              <w:bottom w:val="single" w:sz="4" w:space="0" w:color="000000"/>
              <w:right w:val="single" w:sz="4" w:space="0" w:color="000000"/>
            </w:tcBorders>
          </w:tcPr>
          <w:p w14:paraId="256E3B59" w14:textId="77777777" w:rsidR="00C809E7" w:rsidRPr="002E6DA2" w:rsidRDefault="00C809E7" w:rsidP="006C00BA">
            <w:pPr>
              <w:spacing w:line="259" w:lineRule="auto"/>
              <w:rPr>
                <w:rFonts w:asciiTheme="minorHAnsi" w:hAnsiTheme="minorHAnsi" w:cstheme="minorHAnsi"/>
                <w:sz w:val="20"/>
                <w:szCs w:val="20"/>
              </w:rPr>
            </w:pPr>
            <w:r w:rsidRPr="002E6DA2">
              <w:rPr>
                <w:rFonts w:asciiTheme="minorHAnsi" w:hAnsiTheme="minorHAnsi" w:cstheme="minorHAnsi"/>
                <w:sz w:val="20"/>
                <w:szCs w:val="20"/>
              </w:rPr>
              <w:t xml:space="preserve">USD 750,000 </w:t>
            </w:r>
          </w:p>
        </w:tc>
        <w:tc>
          <w:tcPr>
            <w:tcW w:w="365" w:type="dxa"/>
            <w:tcBorders>
              <w:top w:val="single" w:sz="4" w:space="0" w:color="000000"/>
              <w:left w:val="single" w:sz="4" w:space="0" w:color="000000"/>
              <w:bottom w:val="single" w:sz="4" w:space="0" w:color="000000"/>
              <w:right w:val="nil"/>
            </w:tcBorders>
          </w:tcPr>
          <w:p w14:paraId="10E7876C" w14:textId="471302A7" w:rsidR="00C809E7" w:rsidRPr="002E6DA2" w:rsidRDefault="00C809E7" w:rsidP="006C00BA">
            <w:pPr>
              <w:spacing w:line="259" w:lineRule="auto"/>
              <w:ind w:left="5"/>
              <w:rPr>
                <w:rFonts w:asciiTheme="minorHAnsi" w:hAnsiTheme="minorHAnsi" w:cstheme="minorHAnsi"/>
                <w:sz w:val="20"/>
                <w:szCs w:val="20"/>
              </w:rPr>
            </w:pPr>
          </w:p>
        </w:tc>
        <w:tc>
          <w:tcPr>
            <w:tcW w:w="2044" w:type="dxa"/>
            <w:tcBorders>
              <w:top w:val="single" w:sz="4" w:space="0" w:color="000000"/>
              <w:left w:val="nil"/>
              <w:bottom w:val="single" w:sz="4" w:space="0" w:color="000000"/>
              <w:right w:val="single" w:sz="4" w:space="0" w:color="000000"/>
            </w:tcBorders>
          </w:tcPr>
          <w:p w14:paraId="1D42F5A8" w14:textId="77777777" w:rsidR="00C809E7" w:rsidRPr="002E6DA2" w:rsidRDefault="00C809E7" w:rsidP="006C00BA">
            <w:pPr>
              <w:spacing w:line="259" w:lineRule="auto"/>
              <w:rPr>
                <w:rFonts w:asciiTheme="minorHAnsi" w:hAnsiTheme="minorHAnsi" w:cstheme="minorHAnsi"/>
                <w:sz w:val="20"/>
                <w:szCs w:val="20"/>
              </w:rPr>
            </w:pPr>
            <w:r w:rsidRPr="002E6DA2">
              <w:rPr>
                <w:rFonts w:asciiTheme="minorHAnsi" w:hAnsiTheme="minorHAnsi" w:cstheme="minorHAnsi"/>
                <w:sz w:val="20"/>
                <w:szCs w:val="20"/>
              </w:rPr>
              <w:t xml:space="preserve">Ombudsman Institution </w:t>
            </w:r>
          </w:p>
        </w:tc>
        <w:tc>
          <w:tcPr>
            <w:tcW w:w="2552" w:type="dxa"/>
            <w:tcBorders>
              <w:top w:val="single" w:sz="4" w:space="0" w:color="000000"/>
              <w:left w:val="single" w:sz="4" w:space="0" w:color="000000"/>
              <w:bottom w:val="single" w:sz="4" w:space="0" w:color="000000"/>
              <w:right w:val="single" w:sz="4" w:space="0" w:color="000000"/>
            </w:tcBorders>
          </w:tcPr>
          <w:p w14:paraId="2CD6E315" w14:textId="77777777" w:rsidR="00C809E7" w:rsidRPr="002E6DA2" w:rsidRDefault="00C809E7" w:rsidP="006C00BA">
            <w:pPr>
              <w:spacing w:after="12" w:line="259" w:lineRule="auto"/>
              <w:ind w:left="7"/>
              <w:rPr>
                <w:rFonts w:asciiTheme="minorHAnsi" w:hAnsiTheme="minorHAnsi" w:cstheme="minorHAnsi"/>
                <w:sz w:val="20"/>
                <w:szCs w:val="20"/>
              </w:rPr>
            </w:pPr>
            <w:r w:rsidRPr="002E6DA2">
              <w:rPr>
                <w:rFonts w:asciiTheme="minorHAnsi" w:hAnsiTheme="minorHAnsi" w:cstheme="minorHAnsi"/>
                <w:sz w:val="20"/>
                <w:szCs w:val="20"/>
              </w:rPr>
              <w:t xml:space="preserve">2.1.2. Capacities of the National Human Rights Institute and </w:t>
            </w:r>
          </w:p>
          <w:p w14:paraId="39C8C7AB" w14:textId="7B738EF2" w:rsidR="00C809E7" w:rsidRPr="002E6DA2" w:rsidRDefault="00C809E7" w:rsidP="006C00BA">
            <w:pPr>
              <w:spacing w:line="276" w:lineRule="auto"/>
              <w:ind w:left="7"/>
              <w:rPr>
                <w:rFonts w:asciiTheme="minorHAnsi" w:hAnsiTheme="minorHAnsi" w:cstheme="minorHAnsi"/>
                <w:sz w:val="20"/>
                <w:szCs w:val="20"/>
              </w:rPr>
            </w:pPr>
            <w:r w:rsidRPr="002E6DA2">
              <w:rPr>
                <w:rFonts w:asciiTheme="minorHAnsi" w:hAnsiTheme="minorHAnsi" w:cstheme="minorHAnsi"/>
                <w:sz w:val="20"/>
                <w:szCs w:val="20"/>
              </w:rPr>
              <w:lastRenderedPageBreak/>
              <w:t>Ombudsman enhanced, and human rights awareness promoted</w:t>
            </w:r>
          </w:p>
          <w:p w14:paraId="1B3FD4B9" w14:textId="77777777" w:rsidR="005D0023" w:rsidRPr="002E6DA2" w:rsidRDefault="005D0023" w:rsidP="006C00BA">
            <w:pPr>
              <w:spacing w:line="276" w:lineRule="auto"/>
              <w:ind w:left="7"/>
              <w:rPr>
                <w:rFonts w:asciiTheme="minorHAnsi" w:hAnsiTheme="minorHAnsi" w:cstheme="minorHAnsi"/>
                <w:sz w:val="20"/>
                <w:szCs w:val="20"/>
              </w:rPr>
            </w:pPr>
          </w:p>
          <w:p w14:paraId="4AD2672F" w14:textId="1636E518" w:rsidR="005D0023" w:rsidRPr="002E6DA2" w:rsidRDefault="005D0023" w:rsidP="001026CA">
            <w:pPr>
              <w:spacing w:line="276" w:lineRule="auto"/>
              <w:ind w:left="7"/>
              <w:rPr>
                <w:rFonts w:asciiTheme="minorHAnsi" w:hAnsiTheme="minorHAnsi" w:cstheme="minorHAnsi"/>
                <w:sz w:val="20"/>
                <w:szCs w:val="20"/>
              </w:rPr>
            </w:pPr>
            <w:r w:rsidRPr="002E6DA2">
              <w:rPr>
                <w:rFonts w:asciiTheme="minorHAnsi" w:hAnsiTheme="minorHAnsi" w:cstheme="minorHAnsi"/>
                <w:sz w:val="20"/>
                <w:szCs w:val="20"/>
              </w:rPr>
              <w:t>3.1.1. Capacities of national gender equality machinery strengthened to promote women’s rights and gender sensitive policies including local level</w:t>
            </w:r>
            <w:r w:rsidR="001026CA">
              <w:rPr>
                <w:rFonts w:asciiTheme="minorHAnsi" w:hAnsiTheme="minorHAnsi" w:cstheme="minorHAnsi"/>
                <w:sz w:val="20"/>
                <w:szCs w:val="20"/>
              </w:rPr>
              <w:t>.</w:t>
            </w:r>
          </w:p>
        </w:tc>
      </w:tr>
      <w:tr w:rsidR="001026CA" w:rsidRPr="002E6DA2" w14:paraId="390B2D02" w14:textId="77777777" w:rsidTr="000009BA">
        <w:tblPrEx>
          <w:tblCellMar>
            <w:top w:w="12" w:type="dxa"/>
            <w:left w:w="0" w:type="dxa"/>
            <w:right w:w="0" w:type="dxa"/>
          </w:tblCellMar>
        </w:tblPrEx>
        <w:trPr>
          <w:trHeight w:val="943"/>
        </w:trPr>
        <w:tc>
          <w:tcPr>
            <w:tcW w:w="443" w:type="dxa"/>
            <w:tcBorders>
              <w:top w:val="single" w:sz="4" w:space="0" w:color="000000"/>
              <w:left w:val="single" w:sz="4" w:space="0" w:color="000000"/>
              <w:bottom w:val="single" w:sz="4" w:space="0" w:color="000000"/>
              <w:right w:val="nil"/>
            </w:tcBorders>
          </w:tcPr>
          <w:p w14:paraId="51F5C766" w14:textId="0ABE8025" w:rsidR="00C809E7" w:rsidRPr="002E6DA2" w:rsidRDefault="00C809E7" w:rsidP="006C00BA">
            <w:pPr>
              <w:spacing w:line="259" w:lineRule="auto"/>
              <w:ind w:left="108"/>
              <w:rPr>
                <w:rFonts w:asciiTheme="minorHAnsi" w:hAnsiTheme="minorHAnsi" w:cstheme="minorHAnsi"/>
                <w:sz w:val="20"/>
                <w:szCs w:val="20"/>
              </w:rPr>
            </w:pPr>
          </w:p>
        </w:tc>
        <w:tc>
          <w:tcPr>
            <w:tcW w:w="2245" w:type="dxa"/>
            <w:gridSpan w:val="2"/>
            <w:tcBorders>
              <w:top w:val="single" w:sz="4" w:space="0" w:color="000000"/>
              <w:left w:val="nil"/>
              <w:bottom w:val="single" w:sz="4" w:space="0" w:color="000000"/>
              <w:right w:val="single" w:sz="4" w:space="0" w:color="000000"/>
            </w:tcBorders>
          </w:tcPr>
          <w:p w14:paraId="5CEF6294" w14:textId="77777777" w:rsidR="00C809E7" w:rsidRPr="002E6DA2" w:rsidRDefault="00C809E7" w:rsidP="006C00BA">
            <w:pPr>
              <w:spacing w:after="2" w:line="238" w:lineRule="auto"/>
              <w:ind w:left="24"/>
              <w:rPr>
                <w:rFonts w:asciiTheme="minorHAnsi" w:hAnsiTheme="minorHAnsi" w:cstheme="minorHAnsi"/>
                <w:sz w:val="20"/>
                <w:szCs w:val="20"/>
              </w:rPr>
            </w:pPr>
            <w:r w:rsidRPr="002E6DA2">
              <w:rPr>
                <w:rFonts w:asciiTheme="minorHAnsi" w:hAnsiTheme="minorHAnsi" w:cstheme="minorHAnsi"/>
                <w:sz w:val="20"/>
                <w:szCs w:val="20"/>
              </w:rPr>
              <w:t xml:space="preserve">Integrity Assessment of </w:t>
            </w:r>
            <w:proofErr w:type="spellStart"/>
            <w:r w:rsidRPr="002E6DA2">
              <w:rPr>
                <w:rFonts w:asciiTheme="minorHAnsi" w:hAnsiTheme="minorHAnsi" w:cstheme="minorHAnsi"/>
                <w:sz w:val="20"/>
                <w:szCs w:val="20"/>
              </w:rPr>
              <w:t>Eskişehir</w:t>
            </w:r>
            <w:proofErr w:type="spellEnd"/>
            <w:r w:rsidRPr="002E6DA2">
              <w:rPr>
                <w:rFonts w:asciiTheme="minorHAnsi" w:hAnsiTheme="minorHAnsi" w:cstheme="minorHAnsi"/>
                <w:sz w:val="20"/>
                <w:szCs w:val="20"/>
              </w:rPr>
              <w:t xml:space="preserve"> Metropolitan </w:t>
            </w:r>
          </w:p>
          <w:p w14:paraId="66A5AF64" w14:textId="77777777" w:rsidR="00C809E7" w:rsidRPr="002E6DA2" w:rsidRDefault="00C809E7" w:rsidP="006C00BA">
            <w:pPr>
              <w:spacing w:line="259" w:lineRule="auto"/>
              <w:ind w:left="24"/>
              <w:rPr>
                <w:rFonts w:asciiTheme="minorHAnsi" w:hAnsiTheme="minorHAnsi" w:cstheme="minorHAnsi"/>
                <w:sz w:val="20"/>
                <w:szCs w:val="20"/>
              </w:rPr>
            </w:pPr>
            <w:r w:rsidRPr="002E6DA2">
              <w:rPr>
                <w:rFonts w:asciiTheme="minorHAnsi" w:hAnsiTheme="minorHAnsi" w:cstheme="minorHAnsi"/>
                <w:sz w:val="20"/>
                <w:szCs w:val="20"/>
              </w:rPr>
              <w:t xml:space="preserve">Municipality </w:t>
            </w:r>
          </w:p>
        </w:tc>
        <w:tc>
          <w:tcPr>
            <w:tcW w:w="468" w:type="dxa"/>
            <w:tcBorders>
              <w:top w:val="single" w:sz="4" w:space="0" w:color="000000"/>
              <w:left w:val="single" w:sz="4" w:space="0" w:color="000000"/>
              <w:bottom w:val="single" w:sz="4" w:space="0" w:color="000000"/>
              <w:right w:val="nil"/>
            </w:tcBorders>
          </w:tcPr>
          <w:p w14:paraId="7D46712E" w14:textId="47A6622C" w:rsidR="00C809E7" w:rsidRPr="002E6DA2" w:rsidRDefault="00C809E7" w:rsidP="001026CA">
            <w:pPr>
              <w:spacing w:line="259" w:lineRule="auto"/>
              <w:ind w:firstLine="0"/>
              <w:rPr>
                <w:rFonts w:asciiTheme="minorHAnsi" w:hAnsiTheme="minorHAnsi" w:cstheme="minorHAnsi"/>
                <w:sz w:val="20"/>
                <w:szCs w:val="20"/>
              </w:rPr>
            </w:pPr>
          </w:p>
        </w:tc>
        <w:tc>
          <w:tcPr>
            <w:tcW w:w="1519" w:type="dxa"/>
            <w:tcBorders>
              <w:top w:val="single" w:sz="4" w:space="0" w:color="000000"/>
              <w:left w:val="nil"/>
              <w:bottom w:val="single" w:sz="4" w:space="0" w:color="000000"/>
              <w:right w:val="single" w:sz="4" w:space="0" w:color="000000"/>
            </w:tcBorders>
          </w:tcPr>
          <w:p w14:paraId="1270FA75" w14:textId="77777777" w:rsidR="00C809E7" w:rsidRPr="002E6DA2" w:rsidRDefault="00C809E7" w:rsidP="006C00BA">
            <w:pPr>
              <w:spacing w:line="259" w:lineRule="auto"/>
              <w:rPr>
                <w:rFonts w:asciiTheme="minorHAnsi" w:hAnsiTheme="minorHAnsi" w:cstheme="minorHAnsi"/>
                <w:sz w:val="20"/>
                <w:szCs w:val="20"/>
              </w:rPr>
            </w:pPr>
            <w:r w:rsidRPr="002E6DA2">
              <w:rPr>
                <w:rFonts w:asciiTheme="minorHAnsi" w:hAnsiTheme="minorHAnsi" w:cstheme="minorHAnsi"/>
                <w:sz w:val="20"/>
                <w:szCs w:val="20"/>
              </w:rPr>
              <w:t xml:space="preserve">USD 12,000  </w:t>
            </w:r>
          </w:p>
        </w:tc>
        <w:tc>
          <w:tcPr>
            <w:tcW w:w="365" w:type="dxa"/>
            <w:tcBorders>
              <w:top w:val="single" w:sz="4" w:space="0" w:color="000000"/>
              <w:left w:val="single" w:sz="4" w:space="0" w:color="000000"/>
              <w:bottom w:val="single" w:sz="4" w:space="0" w:color="000000"/>
              <w:right w:val="nil"/>
            </w:tcBorders>
          </w:tcPr>
          <w:p w14:paraId="13452104" w14:textId="0A138E6C" w:rsidR="00C809E7" w:rsidRPr="002E6DA2" w:rsidRDefault="00C809E7" w:rsidP="001026CA">
            <w:pPr>
              <w:spacing w:line="259" w:lineRule="auto"/>
              <w:ind w:firstLine="0"/>
              <w:rPr>
                <w:rFonts w:asciiTheme="minorHAnsi" w:hAnsiTheme="minorHAnsi" w:cstheme="minorHAnsi"/>
                <w:sz w:val="20"/>
                <w:szCs w:val="20"/>
              </w:rPr>
            </w:pPr>
          </w:p>
        </w:tc>
        <w:tc>
          <w:tcPr>
            <w:tcW w:w="2044" w:type="dxa"/>
            <w:tcBorders>
              <w:top w:val="single" w:sz="4" w:space="0" w:color="000000"/>
              <w:left w:val="nil"/>
              <w:bottom w:val="single" w:sz="4" w:space="0" w:color="000000"/>
              <w:right w:val="single" w:sz="4" w:space="0" w:color="000000"/>
            </w:tcBorders>
          </w:tcPr>
          <w:p w14:paraId="5E104701" w14:textId="77777777" w:rsidR="00C809E7" w:rsidRPr="002E6DA2" w:rsidRDefault="00C809E7" w:rsidP="006C00BA">
            <w:pPr>
              <w:spacing w:line="259" w:lineRule="auto"/>
              <w:rPr>
                <w:rFonts w:asciiTheme="minorHAnsi" w:hAnsiTheme="minorHAnsi" w:cstheme="minorHAnsi"/>
                <w:sz w:val="20"/>
                <w:szCs w:val="20"/>
              </w:rPr>
            </w:pPr>
            <w:proofErr w:type="spellStart"/>
            <w:r w:rsidRPr="002E6DA2">
              <w:rPr>
                <w:rFonts w:asciiTheme="minorHAnsi" w:hAnsiTheme="minorHAnsi" w:cstheme="minorHAnsi"/>
                <w:sz w:val="20"/>
                <w:szCs w:val="20"/>
              </w:rPr>
              <w:t>Eskişehir</w:t>
            </w:r>
            <w:proofErr w:type="spellEnd"/>
            <w:r w:rsidRPr="002E6DA2">
              <w:rPr>
                <w:rFonts w:asciiTheme="minorHAnsi" w:hAnsiTheme="minorHAnsi" w:cstheme="minorHAnsi"/>
                <w:sz w:val="20"/>
                <w:szCs w:val="20"/>
              </w:rPr>
              <w:t xml:space="preserve"> Metropolitan Municipality </w:t>
            </w:r>
          </w:p>
        </w:tc>
        <w:tc>
          <w:tcPr>
            <w:tcW w:w="2552" w:type="dxa"/>
            <w:tcBorders>
              <w:top w:val="single" w:sz="4" w:space="0" w:color="000000"/>
              <w:left w:val="single" w:sz="4" w:space="0" w:color="000000"/>
              <w:bottom w:val="single" w:sz="4" w:space="0" w:color="000000"/>
              <w:right w:val="single" w:sz="4" w:space="0" w:color="000000"/>
            </w:tcBorders>
          </w:tcPr>
          <w:p w14:paraId="590CF091" w14:textId="77777777" w:rsidR="005D0023" w:rsidRPr="002E6DA2" w:rsidRDefault="00C809E7" w:rsidP="006C00BA">
            <w:pPr>
              <w:spacing w:line="274" w:lineRule="auto"/>
              <w:ind w:left="7"/>
              <w:rPr>
                <w:rFonts w:asciiTheme="minorHAnsi" w:hAnsiTheme="minorHAnsi" w:cstheme="minorHAnsi"/>
                <w:sz w:val="20"/>
                <w:szCs w:val="20"/>
              </w:rPr>
            </w:pPr>
            <w:r w:rsidRPr="002E6DA2">
              <w:rPr>
                <w:rFonts w:asciiTheme="minorHAnsi" w:hAnsiTheme="minorHAnsi" w:cstheme="minorHAnsi"/>
                <w:sz w:val="20"/>
                <w:szCs w:val="20"/>
              </w:rPr>
              <w:t>2.1.5 Institutions and systems enabled to address awareness, prevention and enforcement of anti-corruption across sectors</w:t>
            </w:r>
          </w:p>
          <w:p w14:paraId="210C4D1C" w14:textId="77777777" w:rsidR="005D0023" w:rsidRPr="002E6DA2" w:rsidRDefault="005D0023" w:rsidP="006C00BA">
            <w:pPr>
              <w:spacing w:line="274" w:lineRule="auto"/>
              <w:ind w:left="7"/>
              <w:rPr>
                <w:rFonts w:asciiTheme="minorHAnsi" w:hAnsiTheme="minorHAnsi" w:cstheme="minorHAnsi"/>
                <w:sz w:val="20"/>
                <w:szCs w:val="20"/>
              </w:rPr>
            </w:pPr>
          </w:p>
          <w:p w14:paraId="3180E62D" w14:textId="7F2E0FE8" w:rsidR="00C809E7" w:rsidRPr="002E6DA2" w:rsidRDefault="005D0023" w:rsidP="001026CA">
            <w:pPr>
              <w:ind w:right="608"/>
              <w:rPr>
                <w:rFonts w:asciiTheme="minorHAnsi" w:hAnsiTheme="minorHAnsi" w:cstheme="minorHAnsi"/>
                <w:sz w:val="20"/>
                <w:szCs w:val="20"/>
              </w:rPr>
            </w:pPr>
            <w:r w:rsidRPr="002E6DA2">
              <w:rPr>
                <w:rFonts w:asciiTheme="minorHAnsi" w:hAnsiTheme="minorHAnsi" w:cstheme="minorHAnsi"/>
                <w:sz w:val="20"/>
                <w:szCs w:val="20"/>
              </w:rPr>
              <w:t>3.1.2. Policies improved for promoting equal participation of girls and women in decision making</w:t>
            </w:r>
            <w:r w:rsidR="00C809E7" w:rsidRPr="002E6DA2">
              <w:rPr>
                <w:rFonts w:asciiTheme="minorHAnsi" w:hAnsiTheme="minorHAnsi" w:cstheme="minorHAnsi"/>
                <w:sz w:val="20"/>
                <w:szCs w:val="20"/>
              </w:rPr>
              <w:t xml:space="preserve">   </w:t>
            </w:r>
          </w:p>
        </w:tc>
      </w:tr>
      <w:tr w:rsidR="001026CA" w:rsidRPr="002E6DA2" w14:paraId="14877176" w14:textId="77777777" w:rsidTr="000009BA">
        <w:tblPrEx>
          <w:tblCellMar>
            <w:top w:w="12" w:type="dxa"/>
            <w:left w:w="0" w:type="dxa"/>
            <w:right w:w="0" w:type="dxa"/>
          </w:tblCellMar>
        </w:tblPrEx>
        <w:trPr>
          <w:trHeight w:val="1248"/>
        </w:trPr>
        <w:tc>
          <w:tcPr>
            <w:tcW w:w="443" w:type="dxa"/>
            <w:tcBorders>
              <w:top w:val="single" w:sz="4" w:space="0" w:color="000000"/>
              <w:left w:val="single" w:sz="4" w:space="0" w:color="000000"/>
              <w:bottom w:val="single" w:sz="4" w:space="0" w:color="000000"/>
              <w:right w:val="nil"/>
            </w:tcBorders>
          </w:tcPr>
          <w:p w14:paraId="7CCA6556" w14:textId="14A35450" w:rsidR="00C809E7" w:rsidRPr="002E6DA2" w:rsidRDefault="00C809E7" w:rsidP="001026CA">
            <w:pPr>
              <w:spacing w:after="400" w:line="259" w:lineRule="auto"/>
              <w:ind w:right="10"/>
              <w:rPr>
                <w:rFonts w:asciiTheme="minorHAnsi" w:hAnsiTheme="minorHAnsi" w:cstheme="minorHAnsi"/>
                <w:sz w:val="20"/>
                <w:szCs w:val="20"/>
              </w:rPr>
            </w:pPr>
          </w:p>
          <w:p w14:paraId="7B9E9C9C" w14:textId="77777777" w:rsidR="00C809E7" w:rsidRPr="002E6DA2" w:rsidRDefault="00C809E7" w:rsidP="006C00BA">
            <w:pPr>
              <w:spacing w:after="177" w:line="259" w:lineRule="auto"/>
              <w:ind w:left="108"/>
              <w:rPr>
                <w:rFonts w:asciiTheme="minorHAnsi" w:hAnsiTheme="minorHAnsi" w:cstheme="minorHAnsi"/>
                <w:sz w:val="20"/>
                <w:szCs w:val="20"/>
              </w:rPr>
            </w:pPr>
            <w:r w:rsidRPr="002E6DA2">
              <w:rPr>
                <w:rFonts w:asciiTheme="minorHAnsi" w:hAnsiTheme="minorHAnsi" w:cstheme="minorHAnsi"/>
                <w:sz w:val="20"/>
                <w:szCs w:val="20"/>
              </w:rPr>
              <w:t xml:space="preserve"> </w:t>
            </w:r>
          </w:p>
          <w:p w14:paraId="0EEAFCFE" w14:textId="77777777" w:rsidR="00C809E7" w:rsidRPr="002E6DA2" w:rsidRDefault="00C809E7" w:rsidP="006C00BA">
            <w:pPr>
              <w:spacing w:line="259" w:lineRule="auto"/>
              <w:ind w:left="108"/>
              <w:rPr>
                <w:rFonts w:asciiTheme="minorHAnsi" w:hAnsiTheme="minorHAnsi" w:cstheme="minorHAnsi"/>
                <w:sz w:val="20"/>
                <w:szCs w:val="20"/>
              </w:rPr>
            </w:pPr>
            <w:r w:rsidRPr="002E6DA2">
              <w:rPr>
                <w:rFonts w:asciiTheme="minorHAnsi" w:hAnsiTheme="minorHAnsi" w:cstheme="minorHAnsi"/>
                <w:sz w:val="20"/>
                <w:szCs w:val="20"/>
              </w:rPr>
              <w:t xml:space="preserve"> </w:t>
            </w:r>
          </w:p>
        </w:tc>
        <w:tc>
          <w:tcPr>
            <w:tcW w:w="2245" w:type="dxa"/>
            <w:gridSpan w:val="2"/>
            <w:tcBorders>
              <w:top w:val="single" w:sz="4" w:space="0" w:color="000000"/>
              <w:left w:val="nil"/>
              <w:bottom w:val="single" w:sz="4" w:space="0" w:color="000000"/>
              <w:right w:val="single" w:sz="4" w:space="0" w:color="000000"/>
            </w:tcBorders>
          </w:tcPr>
          <w:p w14:paraId="67F85A89" w14:textId="77777777" w:rsidR="00C809E7" w:rsidRPr="002E6DA2" w:rsidRDefault="00C809E7" w:rsidP="006C00BA">
            <w:pPr>
              <w:spacing w:line="259" w:lineRule="auto"/>
              <w:rPr>
                <w:rFonts w:asciiTheme="minorHAnsi" w:hAnsiTheme="minorHAnsi" w:cstheme="minorHAnsi"/>
                <w:sz w:val="20"/>
                <w:szCs w:val="20"/>
              </w:rPr>
            </w:pPr>
            <w:r w:rsidRPr="002E6DA2">
              <w:rPr>
                <w:rFonts w:asciiTheme="minorHAnsi" w:hAnsiTheme="minorHAnsi" w:cstheme="minorHAnsi"/>
                <w:sz w:val="20"/>
                <w:szCs w:val="20"/>
              </w:rPr>
              <w:t xml:space="preserve">Gender Mainstreaming in </w:t>
            </w:r>
          </w:p>
          <w:p w14:paraId="3DB637CD" w14:textId="77777777" w:rsidR="00C809E7" w:rsidRPr="002E6DA2" w:rsidRDefault="00C809E7" w:rsidP="006C00BA">
            <w:pPr>
              <w:spacing w:line="259" w:lineRule="auto"/>
              <w:rPr>
                <w:rFonts w:asciiTheme="minorHAnsi" w:hAnsiTheme="minorHAnsi" w:cstheme="minorHAnsi"/>
                <w:sz w:val="20"/>
                <w:szCs w:val="20"/>
              </w:rPr>
            </w:pPr>
            <w:proofErr w:type="spellStart"/>
            <w:r w:rsidRPr="002E6DA2">
              <w:rPr>
                <w:rFonts w:asciiTheme="minorHAnsi" w:hAnsiTheme="minorHAnsi" w:cstheme="minorHAnsi"/>
                <w:sz w:val="20"/>
                <w:szCs w:val="20"/>
              </w:rPr>
              <w:t>Çukurova</w:t>
            </w:r>
            <w:proofErr w:type="spellEnd"/>
            <w:r w:rsidRPr="002E6DA2">
              <w:rPr>
                <w:rFonts w:asciiTheme="minorHAnsi" w:hAnsiTheme="minorHAnsi" w:cstheme="minorHAnsi"/>
                <w:sz w:val="20"/>
                <w:szCs w:val="20"/>
              </w:rPr>
              <w:t xml:space="preserve"> Development </w:t>
            </w:r>
          </w:p>
          <w:p w14:paraId="12877AE2" w14:textId="77777777" w:rsidR="00C809E7" w:rsidRPr="002E6DA2" w:rsidRDefault="00C809E7" w:rsidP="006C00BA">
            <w:pPr>
              <w:spacing w:line="259" w:lineRule="auto"/>
              <w:rPr>
                <w:rFonts w:asciiTheme="minorHAnsi" w:hAnsiTheme="minorHAnsi" w:cstheme="minorHAnsi"/>
                <w:sz w:val="20"/>
                <w:szCs w:val="20"/>
              </w:rPr>
            </w:pPr>
            <w:r w:rsidRPr="002E6DA2">
              <w:rPr>
                <w:rFonts w:asciiTheme="minorHAnsi" w:hAnsiTheme="minorHAnsi" w:cstheme="minorHAnsi"/>
                <w:sz w:val="20"/>
                <w:szCs w:val="20"/>
              </w:rPr>
              <w:t xml:space="preserve">Agency  </w:t>
            </w:r>
          </w:p>
        </w:tc>
        <w:tc>
          <w:tcPr>
            <w:tcW w:w="468" w:type="dxa"/>
            <w:tcBorders>
              <w:top w:val="single" w:sz="4" w:space="0" w:color="000000"/>
              <w:left w:val="single" w:sz="4" w:space="0" w:color="000000"/>
              <w:bottom w:val="single" w:sz="4" w:space="0" w:color="000000"/>
              <w:right w:val="nil"/>
            </w:tcBorders>
          </w:tcPr>
          <w:p w14:paraId="7281E78C" w14:textId="12AB419C" w:rsidR="00C809E7" w:rsidRPr="002E6DA2" w:rsidRDefault="00C809E7" w:rsidP="001026CA">
            <w:pPr>
              <w:spacing w:line="259" w:lineRule="auto"/>
              <w:ind w:firstLine="0"/>
              <w:rPr>
                <w:rFonts w:asciiTheme="minorHAnsi" w:hAnsiTheme="minorHAnsi" w:cstheme="minorHAnsi"/>
                <w:sz w:val="20"/>
                <w:szCs w:val="20"/>
              </w:rPr>
            </w:pPr>
          </w:p>
        </w:tc>
        <w:tc>
          <w:tcPr>
            <w:tcW w:w="1519" w:type="dxa"/>
            <w:tcBorders>
              <w:top w:val="single" w:sz="4" w:space="0" w:color="000000"/>
              <w:left w:val="nil"/>
              <w:bottom w:val="single" w:sz="4" w:space="0" w:color="000000"/>
              <w:right w:val="single" w:sz="4" w:space="0" w:color="000000"/>
            </w:tcBorders>
          </w:tcPr>
          <w:p w14:paraId="7C9CCF94" w14:textId="77777777" w:rsidR="00C809E7" w:rsidRPr="002E6DA2" w:rsidRDefault="00C809E7" w:rsidP="006C00BA">
            <w:pPr>
              <w:spacing w:line="259" w:lineRule="auto"/>
              <w:rPr>
                <w:rFonts w:asciiTheme="minorHAnsi" w:hAnsiTheme="minorHAnsi" w:cstheme="minorHAnsi"/>
                <w:sz w:val="20"/>
                <w:szCs w:val="20"/>
              </w:rPr>
            </w:pPr>
            <w:r w:rsidRPr="002E6DA2">
              <w:rPr>
                <w:rFonts w:asciiTheme="minorHAnsi" w:hAnsiTheme="minorHAnsi" w:cstheme="minorHAnsi"/>
                <w:sz w:val="20"/>
                <w:szCs w:val="20"/>
              </w:rPr>
              <w:t xml:space="preserve">USD 30,000 </w:t>
            </w:r>
          </w:p>
        </w:tc>
        <w:tc>
          <w:tcPr>
            <w:tcW w:w="365" w:type="dxa"/>
            <w:tcBorders>
              <w:top w:val="single" w:sz="4" w:space="0" w:color="000000"/>
              <w:left w:val="single" w:sz="4" w:space="0" w:color="000000"/>
              <w:bottom w:val="single" w:sz="4" w:space="0" w:color="000000"/>
              <w:right w:val="nil"/>
            </w:tcBorders>
          </w:tcPr>
          <w:p w14:paraId="26D46C5C" w14:textId="698765BE" w:rsidR="00C809E7" w:rsidRPr="002E6DA2" w:rsidRDefault="00C809E7" w:rsidP="006C00BA">
            <w:pPr>
              <w:spacing w:line="259" w:lineRule="auto"/>
              <w:ind w:left="5"/>
              <w:rPr>
                <w:rFonts w:asciiTheme="minorHAnsi" w:hAnsiTheme="minorHAnsi" w:cstheme="minorHAnsi"/>
                <w:sz w:val="20"/>
                <w:szCs w:val="20"/>
              </w:rPr>
            </w:pPr>
          </w:p>
        </w:tc>
        <w:tc>
          <w:tcPr>
            <w:tcW w:w="2044" w:type="dxa"/>
            <w:tcBorders>
              <w:top w:val="single" w:sz="4" w:space="0" w:color="000000"/>
              <w:left w:val="nil"/>
              <w:bottom w:val="single" w:sz="4" w:space="0" w:color="000000"/>
              <w:right w:val="single" w:sz="4" w:space="0" w:color="000000"/>
            </w:tcBorders>
          </w:tcPr>
          <w:p w14:paraId="3E4DC82F" w14:textId="77777777" w:rsidR="00C809E7" w:rsidRPr="002E6DA2" w:rsidRDefault="00C809E7" w:rsidP="006C00BA">
            <w:pPr>
              <w:spacing w:line="259" w:lineRule="auto"/>
              <w:rPr>
                <w:rFonts w:asciiTheme="minorHAnsi" w:hAnsiTheme="minorHAnsi" w:cstheme="minorHAnsi"/>
                <w:sz w:val="20"/>
                <w:szCs w:val="20"/>
              </w:rPr>
            </w:pPr>
            <w:proofErr w:type="spellStart"/>
            <w:r w:rsidRPr="002E6DA2">
              <w:rPr>
                <w:rFonts w:asciiTheme="minorHAnsi" w:hAnsiTheme="minorHAnsi" w:cstheme="minorHAnsi"/>
                <w:sz w:val="20"/>
                <w:szCs w:val="20"/>
              </w:rPr>
              <w:t>Çukurova</w:t>
            </w:r>
            <w:proofErr w:type="spellEnd"/>
            <w:r w:rsidRPr="002E6DA2">
              <w:rPr>
                <w:rFonts w:asciiTheme="minorHAnsi" w:hAnsiTheme="minorHAnsi" w:cstheme="minorHAnsi"/>
                <w:sz w:val="20"/>
                <w:szCs w:val="20"/>
              </w:rPr>
              <w:t xml:space="preserve"> Development Agency </w:t>
            </w:r>
          </w:p>
        </w:tc>
        <w:tc>
          <w:tcPr>
            <w:tcW w:w="2552" w:type="dxa"/>
            <w:tcBorders>
              <w:top w:val="single" w:sz="4" w:space="0" w:color="000000"/>
              <w:left w:val="single" w:sz="4" w:space="0" w:color="000000"/>
              <w:bottom w:val="single" w:sz="4" w:space="0" w:color="000000"/>
              <w:right w:val="single" w:sz="4" w:space="0" w:color="000000"/>
            </w:tcBorders>
          </w:tcPr>
          <w:p w14:paraId="29EEED16" w14:textId="77777777" w:rsidR="005D0023" w:rsidRPr="002E6DA2" w:rsidRDefault="005D0023" w:rsidP="005D0023">
            <w:pPr>
              <w:spacing w:after="12" w:line="259" w:lineRule="auto"/>
              <w:ind w:left="7"/>
              <w:jc w:val="both"/>
              <w:rPr>
                <w:rFonts w:asciiTheme="minorHAnsi" w:hAnsiTheme="minorHAnsi" w:cstheme="minorHAnsi"/>
                <w:sz w:val="20"/>
                <w:szCs w:val="20"/>
              </w:rPr>
            </w:pPr>
            <w:r w:rsidRPr="002E6DA2">
              <w:rPr>
                <w:rFonts w:asciiTheme="minorHAnsi" w:hAnsiTheme="minorHAnsi" w:cstheme="minorHAnsi"/>
                <w:sz w:val="20"/>
                <w:szCs w:val="20"/>
              </w:rPr>
              <w:t xml:space="preserve">2.1.4. Strengthened local, regional </w:t>
            </w:r>
          </w:p>
          <w:p w14:paraId="4E0A207C" w14:textId="77777777" w:rsidR="005D0023" w:rsidRPr="002E6DA2" w:rsidRDefault="005D0023" w:rsidP="005D0023">
            <w:pPr>
              <w:spacing w:after="195" w:line="275" w:lineRule="auto"/>
              <w:ind w:left="7"/>
              <w:rPr>
                <w:rFonts w:asciiTheme="minorHAnsi" w:hAnsiTheme="minorHAnsi" w:cstheme="minorHAnsi"/>
                <w:sz w:val="20"/>
                <w:szCs w:val="20"/>
              </w:rPr>
            </w:pPr>
            <w:r w:rsidRPr="002E6DA2">
              <w:rPr>
                <w:rFonts w:asciiTheme="minorHAnsi" w:hAnsiTheme="minorHAnsi" w:cstheme="minorHAnsi"/>
                <w:sz w:val="20"/>
                <w:szCs w:val="20"/>
              </w:rPr>
              <w:t xml:space="preserve">and national governance mechanisms for participatory, accountable and transparent services </w:t>
            </w:r>
          </w:p>
          <w:p w14:paraId="758D176D" w14:textId="77777777" w:rsidR="005D0023" w:rsidRPr="002E6DA2" w:rsidRDefault="005D0023" w:rsidP="005D0023">
            <w:pPr>
              <w:ind w:right="608"/>
              <w:rPr>
                <w:rFonts w:asciiTheme="minorHAnsi" w:hAnsiTheme="minorHAnsi" w:cstheme="minorHAnsi"/>
                <w:sz w:val="20"/>
                <w:szCs w:val="20"/>
              </w:rPr>
            </w:pPr>
            <w:r w:rsidRPr="002E6DA2">
              <w:rPr>
                <w:rFonts w:asciiTheme="minorHAnsi" w:hAnsiTheme="minorHAnsi" w:cstheme="minorHAnsi"/>
                <w:sz w:val="20"/>
                <w:szCs w:val="20"/>
              </w:rPr>
              <w:t xml:space="preserve">3.1.2. Policies improved for promoting equal participation of girls and women in decision making </w:t>
            </w:r>
          </w:p>
          <w:p w14:paraId="40C89D65" w14:textId="77777777" w:rsidR="005D0023" w:rsidRPr="002E6DA2" w:rsidRDefault="005D0023" w:rsidP="005D0023">
            <w:pPr>
              <w:spacing w:line="259" w:lineRule="auto"/>
              <w:rPr>
                <w:rFonts w:asciiTheme="minorHAnsi" w:hAnsiTheme="minorHAnsi" w:cstheme="minorHAnsi"/>
                <w:sz w:val="20"/>
                <w:szCs w:val="20"/>
              </w:rPr>
            </w:pPr>
          </w:p>
          <w:p w14:paraId="7412E927" w14:textId="6B4AFBA3" w:rsidR="00C809E7" w:rsidRPr="002E6DA2" w:rsidRDefault="005D0023" w:rsidP="005D0023">
            <w:pPr>
              <w:spacing w:line="259" w:lineRule="auto"/>
              <w:ind w:left="7"/>
              <w:rPr>
                <w:rFonts w:asciiTheme="minorHAnsi" w:hAnsiTheme="minorHAnsi" w:cstheme="minorHAnsi"/>
                <w:sz w:val="20"/>
                <w:szCs w:val="20"/>
              </w:rPr>
            </w:pPr>
            <w:r w:rsidRPr="002E6DA2">
              <w:rPr>
                <w:rFonts w:asciiTheme="minorHAnsi" w:hAnsiTheme="minorHAnsi" w:cstheme="minorHAnsi"/>
                <w:sz w:val="20"/>
                <w:szCs w:val="20"/>
              </w:rPr>
              <w:t xml:space="preserve">3.1.4: National policies in support of women’s economic empowerment improved </w:t>
            </w:r>
            <w:r w:rsidRPr="002E6DA2">
              <w:rPr>
                <w:rFonts w:asciiTheme="minorHAnsi" w:hAnsiTheme="minorHAnsi" w:cstheme="minorHAnsi"/>
                <w:i/>
                <w:sz w:val="20"/>
                <w:szCs w:val="20"/>
              </w:rPr>
              <w:t xml:space="preserve"> </w:t>
            </w:r>
          </w:p>
        </w:tc>
      </w:tr>
      <w:tr w:rsidR="001026CA" w:rsidRPr="002E6DA2" w14:paraId="3BB9EB7C" w14:textId="77777777" w:rsidTr="000009BA">
        <w:tblPrEx>
          <w:tblCellMar>
            <w:top w:w="12" w:type="dxa"/>
            <w:left w:w="0" w:type="dxa"/>
            <w:right w:w="0" w:type="dxa"/>
          </w:tblCellMar>
        </w:tblPrEx>
        <w:trPr>
          <w:trHeight w:val="1681"/>
        </w:trPr>
        <w:tc>
          <w:tcPr>
            <w:tcW w:w="443" w:type="dxa"/>
            <w:tcBorders>
              <w:top w:val="single" w:sz="4" w:space="0" w:color="000000"/>
              <w:left w:val="single" w:sz="4" w:space="0" w:color="000000"/>
              <w:bottom w:val="single" w:sz="4" w:space="0" w:color="000000"/>
              <w:right w:val="nil"/>
            </w:tcBorders>
          </w:tcPr>
          <w:p w14:paraId="2B186BBF" w14:textId="77777777" w:rsidR="00C809E7" w:rsidRPr="002E6DA2" w:rsidRDefault="00C809E7" w:rsidP="006C00BA">
            <w:pPr>
              <w:spacing w:after="19" w:line="259" w:lineRule="auto"/>
              <w:ind w:left="108"/>
              <w:rPr>
                <w:rFonts w:asciiTheme="minorHAnsi" w:hAnsiTheme="minorHAnsi" w:cstheme="minorHAnsi"/>
                <w:sz w:val="20"/>
                <w:szCs w:val="20"/>
              </w:rPr>
            </w:pPr>
            <w:r w:rsidRPr="002E6DA2">
              <w:rPr>
                <w:rFonts w:asciiTheme="minorHAnsi" w:hAnsiTheme="minorHAnsi" w:cstheme="minorHAnsi"/>
                <w:sz w:val="20"/>
                <w:szCs w:val="20"/>
              </w:rPr>
              <w:t xml:space="preserve"> </w:t>
            </w:r>
          </w:p>
          <w:p w14:paraId="62EA5AD9" w14:textId="5A6558A3" w:rsidR="00C809E7" w:rsidRPr="002E6DA2" w:rsidRDefault="00C809E7" w:rsidP="002E6DA2">
            <w:pPr>
              <w:spacing w:line="259" w:lineRule="auto"/>
              <w:ind w:left="53"/>
              <w:rPr>
                <w:rFonts w:asciiTheme="minorHAnsi" w:hAnsiTheme="minorHAnsi" w:cstheme="minorHAnsi"/>
                <w:sz w:val="20"/>
                <w:szCs w:val="20"/>
              </w:rPr>
            </w:pPr>
          </w:p>
        </w:tc>
        <w:tc>
          <w:tcPr>
            <w:tcW w:w="2245" w:type="dxa"/>
            <w:gridSpan w:val="2"/>
            <w:tcBorders>
              <w:top w:val="single" w:sz="4" w:space="0" w:color="000000"/>
              <w:left w:val="nil"/>
              <w:bottom w:val="single" w:sz="4" w:space="0" w:color="000000"/>
              <w:right w:val="single" w:sz="4" w:space="0" w:color="000000"/>
            </w:tcBorders>
            <w:vAlign w:val="bottom"/>
          </w:tcPr>
          <w:p w14:paraId="53AC1637" w14:textId="0E20BDE5" w:rsidR="00C809E7" w:rsidRPr="001026CA" w:rsidRDefault="00C809E7" w:rsidP="001026CA">
            <w:pPr>
              <w:rPr>
                <w:rFonts w:asciiTheme="minorHAnsi" w:hAnsiTheme="minorHAnsi" w:cstheme="minorHAnsi"/>
                <w:sz w:val="20"/>
                <w:szCs w:val="20"/>
              </w:rPr>
            </w:pPr>
            <w:r w:rsidRPr="001026CA">
              <w:rPr>
                <w:rFonts w:asciiTheme="minorHAnsi" w:hAnsiTheme="minorHAnsi" w:cstheme="minorHAnsi"/>
                <w:sz w:val="20"/>
                <w:szCs w:val="20"/>
              </w:rPr>
              <w:t>Socio</w:t>
            </w:r>
            <w:r w:rsidR="001026CA">
              <w:rPr>
                <w:rFonts w:asciiTheme="minorHAnsi" w:hAnsiTheme="minorHAnsi" w:cstheme="minorHAnsi"/>
                <w:sz w:val="20"/>
                <w:szCs w:val="20"/>
              </w:rPr>
              <w:t>-</w:t>
            </w:r>
            <w:r w:rsidRPr="001026CA">
              <w:rPr>
                <w:rFonts w:asciiTheme="minorHAnsi" w:hAnsiTheme="minorHAnsi" w:cstheme="minorHAnsi"/>
                <w:sz w:val="20"/>
                <w:szCs w:val="20"/>
              </w:rPr>
              <w:t xml:space="preserve">economic </w:t>
            </w:r>
          </w:p>
          <w:p w14:paraId="0BDD1E97" w14:textId="77777777" w:rsidR="00C809E7" w:rsidRPr="002E6DA2" w:rsidRDefault="00C809E7" w:rsidP="006C00BA">
            <w:pPr>
              <w:spacing w:line="259" w:lineRule="auto"/>
              <w:ind w:left="24"/>
              <w:rPr>
                <w:rFonts w:asciiTheme="minorHAnsi" w:hAnsiTheme="minorHAnsi" w:cstheme="minorHAnsi"/>
                <w:sz w:val="20"/>
                <w:szCs w:val="20"/>
              </w:rPr>
            </w:pPr>
            <w:r w:rsidRPr="002E6DA2">
              <w:rPr>
                <w:rFonts w:asciiTheme="minorHAnsi" w:hAnsiTheme="minorHAnsi" w:cstheme="minorHAnsi"/>
                <w:sz w:val="20"/>
                <w:szCs w:val="20"/>
              </w:rPr>
              <w:t xml:space="preserve">Development through </w:t>
            </w:r>
          </w:p>
          <w:p w14:paraId="3CEB3BD5" w14:textId="77777777" w:rsidR="00C809E7" w:rsidRPr="002E6DA2" w:rsidRDefault="00C809E7" w:rsidP="006C00BA">
            <w:pPr>
              <w:spacing w:line="259" w:lineRule="auto"/>
              <w:ind w:left="24"/>
              <w:rPr>
                <w:rFonts w:asciiTheme="minorHAnsi" w:hAnsiTheme="minorHAnsi" w:cstheme="minorHAnsi"/>
                <w:sz w:val="20"/>
                <w:szCs w:val="20"/>
              </w:rPr>
            </w:pPr>
            <w:r w:rsidRPr="002E6DA2">
              <w:rPr>
                <w:rFonts w:asciiTheme="minorHAnsi" w:hAnsiTheme="minorHAnsi" w:cstheme="minorHAnsi"/>
                <w:sz w:val="20"/>
                <w:szCs w:val="20"/>
              </w:rPr>
              <w:t xml:space="preserve">Demining and Increasing the </w:t>
            </w:r>
          </w:p>
          <w:p w14:paraId="27631DF7" w14:textId="77777777" w:rsidR="00C809E7" w:rsidRPr="002E6DA2" w:rsidRDefault="00C809E7" w:rsidP="006C00BA">
            <w:pPr>
              <w:spacing w:line="259" w:lineRule="auto"/>
              <w:ind w:left="24"/>
              <w:rPr>
                <w:rFonts w:asciiTheme="minorHAnsi" w:hAnsiTheme="minorHAnsi" w:cstheme="minorHAnsi"/>
                <w:sz w:val="20"/>
                <w:szCs w:val="20"/>
              </w:rPr>
            </w:pPr>
            <w:r w:rsidRPr="002E6DA2">
              <w:rPr>
                <w:rFonts w:asciiTheme="minorHAnsi" w:hAnsiTheme="minorHAnsi" w:cstheme="minorHAnsi"/>
                <w:sz w:val="20"/>
                <w:szCs w:val="20"/>
              </w:rPr>
              <w:t xml:space="preserve">Border Surveillance </w:t>
            </w:r>
          </w:p>
          <w:p w14:paraId="2081606D" w14:textId="77777777" w:rsidR="00C809E7" w:rsidRPr="002E6DA2" w:rsidRDefault="00C809E7" w:rsidP="006C00BA">
            <w:pPr>
              <w:spacing w:line="259" w:lineRule="auto"/>
              <w:ind w:left="24"/>
              <w:rPr>
                <w:rFonts w:asciiTheme="minorHAnsi" w:hAnsiTheme="minorHAnsi" w:cstheme="minorHAnsi"/>
                <w:sz w:val="20"/>
                <w:szCs w:val="20"/>
              </w:rPr>
            </w:pPr>
            <w:r w:rsidRPr="002E6DA2">
              <w:rPr>
                <w:rFonts w:asciiTheme="minorHAnsi" w:hAnsiTheme="minorHAnsi" w:cstheme="minorHAnsi"/>
                <w:sz w:val="20"/>
                <w:szCs w:val="20"/>
              </w:rPr>
              <w:t xml:space="preserve">Capacity at the Eastern </w:t>
            </w:r>
          </w:p>
          <w:p w14:paraId="1E5D0B51" w14:textId="77777777" w:rsidR="00C809E7" w:rsidRPr="002E6DA2" w:rsidRDefault="00C809E7" w:rsidP="006C00BA">
            <w:pPr>
              <w:spacing w:line="259" w:lineRule="auto"/>
              <w:ind w:left="24"/>
              <w:rPr>
                <w:rFonts w:asciiTheme="minorHAnsi" w:hAnsiTheme="minorHAnsi" w:cstheme="minorHAnsi"/>
                <w:sz w:val="20"/>
                <w:szCs w:val="20"/>
              </w:rPr>
            </w:pPr>
            <w:r w:rsidRPr="002E6DA2">
              <w:rPr>
                <w:rFonts w:asciiTheme="minorHAnsi" w:hAnsiTheme="minorHAnsi" w:cstheme="minorHAnsi"/>
                <w:sz w:val="20"/>
                <w:szCs w:val="20"/>
              </w:rPr>
              <w:t xml:space="preserve">Borders of Turkey- Phase II </w:t>
            </w:r>
          </w:p>
          <w:p w14:paraId="7287F478" w14:textId="77777777" w:rsidR="00C809E7" w:rsidRPr="002E6DA2" w:rsidRDefault="00C809E7" w:rsidP="006C00BA">
            <w:pPr>
              <w:spacing w:line="259" w:lineRule="auto"/>
              <w:ind w:left="24"/>
              <w:rPr>
                <w:rFonts w:asciiTheme="minorHAnsi" w:hAnsiTheme="minorHAnsi" w:cstheme="minorHAnsi"/>
                <w:sz w:val="20"/>
                <w:szCs w:val="20"/>
              </w:rPr>
            </w:pPr>
            <w:r w:rsidRPr="002E6DA2">
              <w:rPr>
                <w:rFonts w:asciiTheme="minorHAnsi" w:hAnsiTheme="minorHAnsi" w:cstheme="minorHAnsi"/>
                <w:sz w:val="20"/>
                <w:szCs w:val="20"/>
              </w:rPr>
              <w:t xml:space="preserve"> </w:t>
            </w:r>
          </w:p>
        </w:tc>
        <w:tc>
          <w:tcPr>
            <w:tcW w:w="468" w:type="dxa"/>
            <w:tcBorders>
              <w:top w:val="single" w:sz="4" w:space="0" w:color="000000"/>
              <w:left w:val="single" w:sz="4" w:space="0" w:color="000000"/>
              <w:bottom w:val="single" w:sz="4" w:space="0" w:color="000000"/>
              <w:right w:val="nil"/>
            </w:tcBorders>
          </w:tcPr>
          <w:p w14:paraId="64BA9BD3" w14:textId="3CBFA2E8" w:rsidR="00C809E7" w:rsidRPr="002E6DA2" w:rsidRDefault="00C809E7" w:rsidP="001026CA">
            <w:pPr>
              <w:spacing w:line="259" w:lineRule="auto"/>
              <w:ind w:firstLine="0"/>
              <w:rPr>
                <w:rFonts w:asciiTheme="minorHAnsi" w:hAnsiTheme="minorHAnsi" w:cstheme="minorHAnsi"/>
                <w:sz w:val="20"/>
                <w:szCs w:val="20"/>
              </w:rPr>
            </w:pPr>
          </w:p>
        </w:tc>
        <w:tc>
          <w:tcPr>
            <w:tcW w:w="1519" w:type="dxa"/>
            <w:tcBorders>
              <w:top w:val="single" w:sz="4" w:space="0" w:color="000000"/>
              <w:left w:val="nil"/>
              <w:bottom w:val="single" w:sz="4" w:space="0" w:color="000000"/>
              <w:right w:val="single" w:sz="4" w:space="0" w:color="000000"/>
            </w:tcBorders>
          </w:tcPr>
          <w:p w14:paraId="65F8CDC9" w14:textId="77777777" w:rsidR="00C809E7" w:rsidRPr="002E6DA2" w:rsidRDefault="00C809E7" w:rsidP="006C00BA">
            <w:pPr>
              <w:spacing w:line="259" w:lineRule="auto"/>
              <w:rPr>
                <w:rFonts w:asciiTheme="minorHAnsi" w:hAnsiTheme="minorHAnsi" w:cstheme="minorHAnsi"/>
                <w:sz w:val="20"/>
                <w:szCs w:val="20"/>
              </w:rPr>
            </w:pPr>
            <w:r w:rsidRPr="002E6DA2">
              <w:rPr>
                <w:rFonts w:asciiTheme="minorHAnsi" w:hAnsiTheme="minorHAnsi" w:cstheme="minorHAnsi"/>
                <w:sz w:val="20"/>
                <w:szCs w:val="20"/>
              </w:rPr>
              <w:t xml:space="preserve">USD </w:t>
            </w:r>
          </w:p>
          <w:p w14:paraId="14FB7396" w14:textId="2817AB11" w:rsidR="00C809E7" w:rsidRPr="002E6DA2" w:rsidRDefault="00C809E7" w:rsidP="006C00BA">
            <w:pPr>
              <w:spacing w:line="259" w:lineRule="auto"/>
              <w:rPr>
                <w:rFonts w:asciiTheme="minorHAnsi" w:hAnsiTheme="minorHAnsi" w:cstheme="minorHAnsi"/>
                <w:sz w:val="20"/>
                <w:szCs w:val="20"/>
              </w:rPr>
            </w:pPr>
            <w:r w:rsidRPr="002E6DA2">
              <w:rPr>
                <w:rFonts w:asciiTheme="minorHAnsi" w:hAnsiTheme="minorHAnsi" w:cstheme="minorHAnsi"/>
                <w:sz w:val="20"/>
                <w:szCs w:val="20"/>
              </w:rPr>
              <w:t xml:space="preserve">13,476,697 </w:t>
            </w:r>
          </w:p>
          <w:p w14:paraId="0D8DF39F" w14:textId="77777777" w:rsidR="00C809E7" w:rsidRPr="002E6DA2" w:rsidRDefault="00C809E7" w:rsidP="006C00BA">
            <w:pPr>
              <w:spacing w:line="259" w:lineRule="auto"/>
              <w:ind w:left="360"/>
              <w:rPr>
                <w:rFonts w:asciiTheme="minorHAnsi" w:hAnsiTheme="minorHAnsi" w:cstheme="minorHAnsi"/>
                <w:sz w:val="20"/>
                <w:szCs w:val="20"/>
              </w:rPr>
            </w:pPr>
            <w:r w:rsidRPr="002E6DA2">
              <w:rPr>
                <w:rFonts w:asciiTheme="minorHAnsi" w:hAnsiTheme="minorHAnsi" w:cstheme="minorHAnsi"/>
                <w:sz w:val="20"/>
                <w:szCs w:val="20"/>
              </w:rPr>
              <w:t xml:space="preserve"> </w:t>
            </w:r>
          </w:p>
        </w:tc>
        <w:tc>
          <w:tcPr>
            <w:tcW w:w="365" w:type="dxa"/>
            <w:tcBorders>
              <w:top w:val="single" w:sz="4" w:space="0" w:color="000000"/>
              <w:left w:val="single" w:sz="4" w:space="0" w:color="000000"/>
              <w:bottom w:val="single" w:sz="4" w:space="0" w:color="000000"/>
              <w:right w:val="nil"/>
            </w:tcBorders>
          </w:tcPr>
          <w:p w14:paraId="19C7E219" w14:textId="77777777" w:rsidR="00C809E7" w:rsidRPr="002E6DA2" w:rsidRDefault="00C809E7" w:rsidP="006C00BA">
            <w:pPr>
              <w:spacing w:line="259" w:lineRule="auto"/>
              <w:ind w:left="5"/>
              <w:rPr>
                <w:rFonts w:asciiTheme="minorHAnsi" w:hAnsiTheme="minorHAnsi" w:cstheme="minorHAnsi"/>
                <w:sz w:val="20"/>
                <w:szCs w:val="20"/>
              </w:rPr>
            </w:pPr>
            <w:r w:rsidRPr="002E6DA2">
              <w:rPr>
                <w:rFonts w:asciiTheme="minorHAnsi" w:eastAsia="Segoe UI Symbol" w:hAnsiTheme="minorHAnsi" w:cstheme="minorHAnsi"/>
                <w:sz w:val="20"/>
                <w:szCs w:val="20"/>
              </w:rPr>
              <w:t>•</w:t>
            </w:r>
            <w:r w:rsidRPr="002E6DA2">
              <w:rPr>
                <w:rFonts w:asciiTheme="minorHAnsi" w:eastAsia="Arial" w:hAnsiTheme="minorHAnsi" w:cstheme="minorHAnsi"/>
                <w:sz w:val="20"/>
                <w:szCs w:val="20"/>
              </w:rPr>
              <w:t xml:space="preserve"> </w:t>
            </w:r>
          </w:p>
        </w:tc>
        <w:tc>
          <w:tcPr>
            <w:tcW w:w="2044" w:type="dxa"/>
            <w:tcBorders>
              <w:top w:val="single" w:sz="4" w:space="0" w:color="000000"/>
              <w:left w:val="nil"/>
              <w:bottom w:val="single" w:sz="4" w:space="0" w:color="000000"/>
              <w:right w:val="single" w:sz="4" w:space="0" w:color="000000"/>
            </w:tcBorders>
          </w:tcPr>
          <w:p w14:paraId="24398990" w14:textId="77777777" w:rsidR="00C809E7" w:rsidRPr="002E6DA2" w:rsidRDefault="00C809E7" w:rsidP="006C00BA">
            <w:pPr>
              <w:spacing w:line="259" w:lineRule="auto"/>
              <w:rPr>
                <w:rFonts w:asciiTheme="minorHAnsi" w:hAnsiTheme="minorHAnsi" w:cstheme="minorHAnsi"/>
                <w:sz w:val="20"/>
                <w:szCs w:val="20"/>
              </w:rPr>
            </w:pPr>
            <w:r w:rsidRPr="002E6DA2">
              <w:rPr>
                <w:rFonts w:asciiTheme="minorHAnsi" w:hAnsiTheme="minorHAnsi" w:cstheme="minorHAnsi"/>
                <w:sz w:val="20"/>
                <w:szCs w:val="20"/>
              </w:rPr>
              <w:t xml:space="preserve">Ministry of National </w:t>
            </w:r>
          </w:p>
          <w:p w14:paraId="4E5F20CB" w14:textId="77777777" w:rsidR="00C809E7" w:rsidRPr="002E6DA2" w:rsidRDefault="00C809E7" w:rsidP="006C00BA">
            <w:pPr>
              <w:spacing w:line="259" w:lineRule="auto"/>
              <w:rPr>
                <w:rFonts w:asciiTheme="minorHAnsi" w:hAnsiTheme="minorHAnsi" w:cstheme="minorHAnsi"/>
                <w:sz w:val="20"/>
                <w:szCs w:val="20"/>
              </w:rPr>
            </w:pPr>
            <w:proofErr w:type="spellStart"/>
            <w:r w:rsidRPr="002E6DA2">
              <w:rPr>
                <w:rFonts w:asciiTheme="minorHAnsi" w:hAnsiTheme="minorHAnsi" w:cstheme="minorHAnsi"/>
                <w:sz w:val="20"/>
                <w:szCs w:val="20"/>
              </w:rPr>
              <w:t>Defense</w:t>
            </w:r>
            <w:proofErr w:type="spellEnd"/>
            <w:r w:rsidRPr="002E6DA2">
              <w:rPr>
                <w:rFonts w:asciiTheme="minorHAnsi" w:hAnsiTheme="minorHAnsi" w:cstheme="minorHAnsi"/>
                <w:sz w:val="20"/>
                <w:szCs w:val="20"/>
              </w:rPr>
              <w:t xml:space="preserve"> TURMAC, </w:t>
            </w:r>
          </w:p>
          <w:p w14:paraId="3279F087" w14:textId="77777777" w:rsidR="00C809E7" w:rsidRPr="002E6DA2" w:rsidRDefault="00C809E7" w:rsidP="006C00BA">
            <w:pPr>
              <w:spacing w:line="259" w:lineRule="auto"/>
              <w:jc w:val="both"/>
              <w:rPr>
                <w:rFonts w:asciiTheme="minorHAnsi" w:hAnsiTheme="minorHAnsi" w:cstheme="minorHAnsi"/>
                <w:sz w:val="20"/>
                <w:szCs w:val="20"/>
              </w:rPr>
            </w:pPr>
            <w:r w:rsidRPr="002E6DA2">
              <w:rPr>
                <w:rFonts w:asciiTheme="minorHAnsi" w:hAnsiTheme="minorHAnsi" w:cstheme="minorHAnsi"/>
                <w:sz w:val="20"/>
                <w:szCs w:val="20"/>
              </w:rPr>
              <w:t xml:space="preserve">Ministry of Interior General </w:t>
            </w:r>
          </w:p>
          <w:p w14:paraId="0B0D2A49" w14:textId="77777777" w:rsidR="00C809E7" w:rsidRPr="002E6DA2" w:rsidRDefault="00C809E7" w:rsidP="006C00BA">
            <w:pPr>
              <w:spacing w:line="259" w:lineRule="auto"/>
              <w:rPr>
                <w:rFonts w:asciiTheme="minorHAnsi" w:hAnsiTheme="minorHAnsi" w:cstheme="minorHAnsi"/>
                <w:sz w:val="20"/>
                <w:szCs w:val="20"/>
              </w:rPr>
            </w:pPr>
            <w:r w:rsidRPr="002E6DA2">
              <w:rPr>
                <w:rFonts w:asciiTheme="minorHAnsi" w:hAnsiTheme="minorHAnsi" w:cstheme="minorHAnsi"/>
                <w:sz w:val="20"/>
                <w:szCs w:val="20"/>
              </w:rPr>
              <w:t xml:space="preserve">Directorate of Provincial </w:t>
            </w:r>
          </w:p>
          <w:p w14:paraId="131BF1B0" w14:textId="77777777" w:rsidR="00C809E7" w:rsidRPr="002E6DA2" w:rsidRDefault="00C809E7" w:rsidP="006C00BA">
            <w:pPr>
              <w:spacing w:line="259" w:lineRule="auto"/>
              <w:rPr>
                <w:rFonts w:asciiTheme="minorHAnsi" w:hAnsiTheme="minorHAnsi" w:cstheme="minorHAnsi"/>
                <w:sz w:val="20"/>
                <w:szCs w:val="20"/>
              </w:rPr>
            </w:pPr>
            <w:r w:rsidRPr="002E6DA2">
              <w:rPr>
                <w:rFonts w:asciiTheme="minorHAnsi" w:hAnsiTheme="minorHAnsi" w:cstheme="minorHAnsi"/>
                <w:sz w:val="20"/>
                <w:szCs w:val="20"/>
              </w:rPr>
              <w:t xml:space="preserve">Administrations </w:t>
            </w:r>
          </w:p>
          <w:p w14:paraId="3213A523" w14:textId="77777777" w:rsidR="00C809E7" w:rsidRPr="002E6DA2" w:rsidRDefault="00C809E7" w:rsidP="006C00BA">
            <w:pPr>
              <w:spacing w:line="259" w:lineRule="auto"/>
              <w:rPr>
                <w:rFonts w:asciiTheme="minorHAnsi" w:hAnsiTheme="minorHAnsi" w:cstheme="minorHAnsi"/>
                <w:sz w:val="20"/>
                <w:szCs w:val="20"/>
              </w:rPr>
            </w:pPr>
            <w:r w:rsidRPr="002E6DA2">
              <w:rPr>
                <w:rFonts w:asciiTheme="minorHAnsi" w:hAnsiTheme="minorHAnsi" w:cstheme="minorHAnsi"/>
                <w:sz w:val="20"/>
                <w:szCs w:val="20"/>
              </w:rPr>
              <w:t xml:space="preserve">Department of Border </w:t>
            </w:r>
          </w:p>
          <w:p w14:paraId="36B2EC08" w14:textId="77777777" w:rsidR="00C809E7" w:rsidRPr="002E6DA2" w:rsidRDefault="00C809E7" w:rsidP="006C00BA">
            <w:pPr>
              <w:spacing w:line="259" w:lineRule="auto"/>
              <w:rPr>
                <w:rFonts w:asciiTheme="minorHAnsi" w:hAnsiTheme="minorHAnsi" w:cstheme="minorHAnsi"/>
                <w:sz w:val="20"/>
                <w:szCs w:val="20"/>
              </w:rPr>
            </w:pPr>
            <w:r w:rsidRPr="002E6DA2">
              <w:rPr>
                <w:rFonts w:asciiTheme="minorHAnsi" w:hAnsiTheme="minorHAnsi" w:cstheme="minorHAnsi"/>
                <w:sz w:val="20"/>
                <w:szCs w:val="20"/>
              </w:rPr>
              <w:t xml:space="preserve">Management </w:t>
            </w:r>
          </w:p>
        </w:tc>
        <w:tc>
          <w:tcPr>
            <w:tcW w:w="2552" w:type="dxa"/>
            <w:tcBorders>
              <w:top w:val="single" w:sz="4" w:space="0" w:color="000000"/>
              <w:left w:val="single" w:sz="4" w:space="0" w:color="000000"/>
              <w:bottom w:val="single" w:sz="4" w:space="0" w:color="000000"/>
              <w:right w:val="single" w:sz="4" w:space="0" w:color="000000"/>
            </w:tcBorders>
          </w:tcPr>
          <w:p w14:paraId="0915D137" w14:textId="77777777" w:rsidR="00C809E7" w:rsidRPr="002E6DA2" w:rsidRDefault="00C809E7" w:rsidP="006C00BA">
            <w:pPr>
              <w:ind w:left="7"/>
              <w:rPr>
                <w:rFonts w:asciiTheme="minorHAnsi" w:hAnsiTheme="minorHAnsi" w:cstheme="minorHAnsi"/>
                <w:sz w:val="20"/>
                <w:szCs w:val="20"/>
              </w:rPr>
            </w:pPr>
            <w:r w:rsidRPr="002E6DA2">
              <w:rPr>
                <w:rFonts w:asciiTheme="minorHAnsi" w:hAnsiTheme="minorHAnsi" w:cstheme="minorHAnsi"/>
                <w:sz w:val="20"/>
                <w:szCs w:val="20"/>
              </w:rPr>
              <w:t xml:space="preserve"> 2.1.6. Capacities, structures and means enhanced for secure borders and integrated border management </w:t>
            </w:r>
          </w:p>
          <w:p w14:paraId="2507EA72" w14:textId="77777777" w:rsidR="00C809E7" w:rsidRPr="002E6DA2" w:rsidRDefault="00C809E7" w:rsidP="006C00BA">
            <w:pPr>
              <w:spacing w:line="259" w:lineRule="auto"/>
              <w:ind w:left="7"/>
              <w:rPr>
                <w:rFonts w:asciiTheme="minorHAnsi" w:hAnsiTheme="minorHAnsi" w:cstheme="minorHAnsi"/>
                <w:sz w:val="20"/>
                <w:szCs w:val="20"/>
              </w:rPr>
            </w:pPr>
            <w:r w:rsidRPr="002E6DA2">
              <w:rPr>
                <w:rFonts w:asciiTheme="minorHAnsi" w:hAnsiTheme="minorHAnsi" w:cstheme="minorHAnsi"/>
                <w:sz w:val="20"/>
                <w:szCs w:val="20"/>
              </w:rPr>
              <w:t xml:space="preserve"> </w:t>
            </w:r>
          </w:p>
        </w:tc>
      </w:tr>
      <w:tr w:rsidR="001026CA" w:rsidRPr="002E6DA2" w14:paraId="62F8989E" w14:textId="77777777" w:rsidTr="000009BA">
        <w:tblPrEx>
          <w:tblCellMar>
            <w:top w:w="12" w:type="dxa"/>
            <w:left w:w="0" w:type="dxa"/>
            <w:right w:w="0" w:type="dxa"/>
          </w:tblCellMar>
        </w:tblPrEx>
        <w:trPr>
          <w:trHeight w:val="1107"/>
        </w:trPr>
        <w:tc>
          <w:tcPr>
            <w:tcW w:w="467" w:type="dxa"/>
            <w:gridSpan w:val="2"/>
            <w:tcBorders>
              <w:top w:val="single" w:sz="4" w:space="0" w:color="000000"/>
              <w:left w:val="single" w:sz="4" w:space="0" w:color="000000"/>
              <w:bottom w:val="single" w:sz="4" w:space="0" w:color="000000"/>
              <w:right w:val="nil"/>
            </w:tcBorders>
          </w:tcPr>
          <w:p w14:paraId="668BC63E" w14:textId="2CD43F90" w:rsidR="00C809E7" w:rsidRPr="002E6DA2" w:rsidRDefault="00C809E7" w:rsidP="001026CA">
            <w:pPr>
              <w:spacing w:after="568" w:line="259" w:lineRule="auto"/>
              <w:ind w:firstLine="0"/>
              <w:rPr>
                <w:rFonts w:asciiTheme="minorHAnsi" w:hAnsiTheme="minorHAnsi" w:cstheme="minorHAnsi"/>
                <w:sz w:val="20"/>
                <w:szCs w:val="20"/>
              </w:rPr>
            </w:pPr>
            <w:r w:rsidRPr="002E6DA2">
              <w:rPr>
                <w:rFonts w:asciiTheme="minorHAnsi" w:eastAsia="Arial" w:hAnsiTheme="minorHAnsi" w:cstheme="minorHAnsi"/>
                <w:sz w:val="20"/>
                <w:szCs w:val="20"/>
              </w:rPr>
              <w:lastRenderedPageBreak/>
              <w:t xml:space="preserve"> </w:t>
            </w:r>
          </w:p>
          <w:p w14:paraId="1B411C55" w14:textId="77777777" w:rsidR="00C809E7" w:rsidRPr="002E6DA2" w:rsidRDefault="00C809E7" w:rsidP="006C00BA">
            <w:pPr>
              <w:spacing w:line="259" w:lineRule="auto"/>
              <w:ind w:left="108"/>
              <w:rPr>
                <w:rFonts w:asciiTheme="minorHAnsi" w:hAnsiTheme="minorHAnsi" w:cstheme="minorHAnsi"/>
                <w:sz w:val="20"/>
                <w:szCs w:val="20"/>
              </w:rPr>
            </w:pPr>
            <w:r w:rsidRPr="002E6DA2">
              <w:rPr>
                <w:rFonts w:asciiTheme="minorHAnsi" w:hAnsiTheme="minorHAnsi" w:cstheme="minorHAnsi"/>
                <w:sz w:val="20"/>
                <w:szCs w:val="20"/>
              </w:rPr>
              <w:t xml:space="preserve">  </w:t>
            </w:r>
          </w:p>
        </w:tc>
        <w:tc>
          <w:tcPr>
            <w:tcW w:w="2221" w:type="dxa"/>
            <w:tcBorders>
              <w:top w:val="single" w:sz="4" w:space="0" w:color="000000"/>
              <w:left w:val="nil"/>
              <w:bottom w:val="single" w:sz="4" w:space="0" w:color="000000"/>
              <w:right w:val="single" w:sz="4" w:space="0" w:color="000000"/>
            </w:tcBorders>
          </w:tcPr>
          <w:p w14:paraId="2BE89A42" w14:textId="77777777" w:rsidR="00C809E7" w:rsidRPr="002E6DA2" w:rsidRDefault="00C809E7" w:rsidP="006C00BA">
            <w:pPr>
              <w:spacing w:line="238" w:lineRule="auto"/>
              <w:rPr>
                <w:rFonts w:asciiTheme="minorHAnsi" w:hAnsiTheme="minorHAnsi" w:cstheme="minorHAnsi"/>
                <w:sz w:val="20"/>
                <w:szCs w:val="20"/>
              </w:rPr>
            </w:pPr>
            <w:r w:rsidRPr="002E6DA2">
              <w:rPr>
                <w:rFonts w:asciiTheme="minorHAnsi" w:hAnsiTheme="minorHAnsi" w:cstheme="minorHAnsi"/>
                <w:sz w:val="20"/>
                <w:szCs w:val="20"/>
              </w:rPr>
              <w:t xml:space="preserve">Increasing Border Surveillance Capacity between Turkey and Greece </w:t>
            </w:r>
          </w:p>
          <w:p w14:paraId="1572A45B" w14:textId="174E9FFE" w:rsidR="00C809E7" w:rsidRPr="002E6DA2" w:rsidRDefault="00C809E7" w:rsidP="006C00BA">
            <w:pPr>
              <w:spacing w:line="259" w:lineRule="auto"/>
              <w:rPr>
                <w:rFonts w:asciiTheme="minorHAnsi" w:hAnsiTheme="minorHAnsi" w:cstheme="minorHAnsi"/>
                <w:sz w:val="20"/>
                <w:szCs w:val="20"/>
              </w:rPr>
            </w:pPr>
            <w:r w:rsidRPr="002E6DA2">
              <w:rPr>
                <w:rFonts w:asciiTheme="minorHAnsi" w:hAnsiTheme="minorHAnsi" w:cstheme="minorHAnsi"/>
                <w:sz w:val="20"/>
                <w:szCs w:val="20"/>
              </w:rPr>
              <w:t xml:space="preserve">Project </w:t>
            </w:r>
            <w:r w:rsidR="000009BA" w:rsidRPr="002E6DA2">
              <w:rPr>
                <w:rFonts w:asciiTheme="minorHAnsi" w:hAnsiTheme="minorHAnsi" w:cstheme="minorHAnsi"/>
                <w:sz w:val="20"/>
                <w:szCs w:val="20"/>
              </w:rPr>
              <w:t>(IBM Phase I)</w:t>
            </w:r>
          </w:p>
        </w:tc>
        <w:tc>
          <w:tcPr>
            <w:tcW w:w="468" w:type="dxa"/>
            <w:tcBorders>
              <w:top w:val="single" w:sz="4" w:space="0" w:color="000000"/>
              <w:left w:val="single" w:sz="4" w:space="0" w:color="000000"/>
              <w:bottom w:val="single" w:sz="4" w:space="0" w:color="000000"/>
              <w:right w:val="nil"/>
            </w:tcBorders>
          </w:tcPr>
          <w:p w14:paraId="6A17EA62" w14:textId="513301AE" w:rsidR="00C809E7" w:rsidRPr="002E6DA2" w:rsidRDefault="00C809E7" w:rsidP="006C00BA">
            <w:pPr>
              <w:spacing w:line="259" w:lineRule="auto"/>
              <w:ind w:left="108"/>
              <w:rPr>
                <w:rFonts w:asciiTheme="minorHAnsi" w:hAnsiTheme="minorHAnsi" w:cstheme="minorHAnsi"/>
                <w:sz w:val="20"/>
                <w:szCs w:val="20"/>
              </w:rPr>
            </w:pPr>
          </w:p>
          <w:p w14:paraId="32879BB3" w14:textId="77777777" w:rsidR="00C809E7" w:rsidRPr="002E6DA2" w:rsidRDefault="00C809E7" w:rsidP="006C00BA">
            <w:pPr>
              <w:spacing w:line="259" w:lineRule="auto"/>
              <w:ind w:left="108"/>
              <w:rPr>
                <w:rFonts w:asciiTheme="minorHAnsi" w:hAnsiTheme="minorHAnsi" w:cstheme="minorHAnsi"/>
                <w:sz w:val="20"/>
                <w:szCs w:val="20"/>
              </w:rPr>
            </w:pPr>
            <w:r w:rsidRPr="002E6DA2">
              <w:rPr>
                <w:rFonts w:asciiTheme="minorHAnsi" w:hAnsiTheme="minorHAnsi" w:cstheme="minorHAnsi"/>
                <w:sz w:val="20"/>
                <w:szCs w:val="20"/>
              </w:rPr>
              <w:t xml:space="preserve"> </w:t>
            </w:r>
          </w:p>
        </w:tc>
        <w:tc>
          <w:tcPr>
            <w:tcW w:w="1519" w:type="dxa"/>
            <w:tcBorders>
              <w:top w:val="single" w:sz="4" w:space="0" w:color="000000"/>
              <w:left w:val="nil"/>
              <w:bottom w:val="single" w:sz="4" w:space="0" w:color="000000"/>
              <w:right w:val="single" w:sz="4" w:space="0" w:color="000000"/>
            </w:tcBorders>
          </w:tcPr>
          <w:p w14:paraId="176D03A9" w14:textId="77777777" w:rsidR="00C809E7" w:rsidRPr="002E6DA2" w:rsidRDefault="00C809E7" w:rsidP="006C00BA">
            <w:pPr>
              <w:spacing w:line="259" w:lineRule="auto"/>
              <w:rPr>
                <w:rFonts w:asciiTheme="minorHAnsi" w:hAnsiTheme="minorHAnsi" w:cstheme="minorHAnsi"/>
                <w:sz w:val="20"/>
                <w:szCs w:val="20"/>
              </w:rPr>
            </w:pPr>
            <w:r w:rsidRPr="002E6DA2">
              <w:rPr>
                <w:rFonts w:asciiTheme="minorHAnsi" w:hAnsiTheme="minorHAnsi" w:cstheme="minorHAnsi"/>
                <w:sz w:val="20"/>
                <w:szCs w:val="20"/>
              </w:rPr>
              <w:t xml:space="preserve">EUR 1,820,995 </w:t>
            </w:r>
          </w:p>
        </w:tc>
        <w:tc>
          <w:tcPr>
            <w:tcW w:w="365" w:type="dxa"/>
            <w:tcBorders>
              <w:top w:val="single" w:sz="4" w:space="0" w:color="000000"/>
              <w:left w:val="single" w:sz="4" w:space="0" w:color="000000"/>
              <w:bottom w:val="single" w:sz="4" w:space="0" w:color="000000"/>
              <w:right w:val="nil"/>
            </w:tcBorders>
          </w:tcPr>
          <w:p w14:paraId="4C3237DF" w14:textId="1F4D4C5F" w:rsidR="00C809E7" w:rsidRPr="002E6DA2" w:rsidRDefault="00C809E7" w:rsidP="006C00BA">
            <w:pPr>
              <w:spacing w:line="259" w:lineRule="auto"/>
              <w:ind w:left="5"/>
              <w:rPr>
                <w:rFonts w:asciiTheme="minorHAnsi" w:hAnsiTheme="minorHAnsi" w:cstheme="minorHAnsi"/>
                <w:sz w:val="20"/>
                <w:szCs w:val="20"/>
              </w:rPr>
            </w:pPr>
            <w:r w:rsidRPr="002E6DA2">
              <w:rPr>
                <w:rFonts w:asciiTheme="minorHAnsi" w:eastAsia="Arial" w:hAnsiTheme="minorHAnsi" w:cstheme="minorHAnsi"/>
                <w:sz w:val="20"/>
                <w:szCs w:val="20"/>
              </w:rPr>
              <w:t xml:space="preserve"> </w:t>
            </w:r>
          </w:p>
        </w:tc>
        <w:tc>
          <w:tcPr>
            <w:tcW w:w="2044" w:type="dxa"/>
            <w:tcBorders>
              <w:top w:val="single" w:sz="4" w:space="0" w:color="000000"/>
              <w:left w:val="nil"/>
              <w:bottom w:val="single" w:sz="4" w:space="0" w:color="000000"/>
              <w:right w:val="single" w:sz="4" w:space="0" w:color="000000"/>
            </w:tcBorders>
          </w:tcPr>
          <w:p w14:paraId="3D9638CF" w14:textId="77777777" w:rsidR="00C809E7" w:rsidRPr="002E6DA2" w:rsidRDefault="00C809E7" w:rsidP="006C00BA">
            <w:pPr>
              <w:spacing w:line="259" w:lineRule="auto"/>
              <w:rPr>
                <w:rFonts w:asciiTheme="minorHAnsi" w:hAnsiTheme="minorHAnsi" w:cstheme="minorHAnsi"/>
                <w:sz w:val="20"/>
                <w:szCs w:val="20"/>
              </w:rPr>
            </w:pPr>
            <w:r w:rsidRPr="002E6DA2">
              <w:rPr>
                <w:rFonts w:asciiTheme="minorHAnsi" w:hAnsiTheme="minorHAnsi" w:cstheme="minorHAnsi"/>
                <w:sz w:val="20"/>
                <w:szCs w:val="20"/>
              </w:rPr>
              <w:t xml:space="preserve">Ministry of Interior </w:t>
            </w:r>
          </w:p>
          <w:p w14:paraId="470E2C06" w14:textId="77777777" w:rsidR="00C809E7" w:rsidRPr="002E6DA2" w:rsidRDefault="00C809E7" w:rsidP="006C00BA">
            <w:pPr>
              <w:spacing w:line="259" w:lineRule="auto"/>
              <w:rPr>
                <w:rFonts w:asciiTheme="minorHAnsi" w:hAnsiTheme="minorHAnsi" w:cstheme="minorHAnsi"/>
                <w:sz w:val="20"/>
                <w:szCs w:val="20"/>
              </w:rPr>
            </w:pPr>
            <w:r w:rsidRPr="002E6DA2">
              <w:rPr>
                <w:rFonts w:asciiTheme="minorHAnsi" w:hAnsiTheme="minorHAnsi" w:cstheme="minorHAnsi"/>
                <w:sz w:val="20"/>
                <w:szCs w:val="20"/>
              </w:rPr>
              <w:t xml:space="preserve">Directorate General for </w:t>
            </w:r>
          </w:p>
          <w:p w14:paraId="05BBBF52" w14:textId="77777777" w:rsidR="00C809E7" w:rsidRPr="002E6DA2" w:rsidRDefault="00C809E7" w:rsidP="006C00BA">
            <w:pPr>
              <w:spacing w:line="259" w:lineRule="auto"/>
              <w:jc w:val="both"/>
              <w:rPr>
                <w:rFonts w:asciiTheme="minorHAnsi" w:hAnsiTheme="minorHAnsi" w:cstheme="minorHAnsi"/>
                <w:sz w:val="20"/>
                <w:szCs w:val="20"/>
              </w:rPr>
            </w:pPr>
            <w:r w:rsidRPr="002E6DA2">
              <w:rPr>
                <w:rFonts w:asciiTheme="minorHAnsi" w:hAnsiTheme="minorHAnsi" w:cstheme="minorHAnsi"/>
                <w:sz w:val="20"/>
                <w:szCs w:val="20"/>
              </w:rPr>
              <w:t xml:space="preserve">Provincial Administrations, </w:t>
            </w:r>
          </w:p>
          <w:p w14:paraId="0EA757CD" w14:textId="77777777" w:rsidR="00C809E7" w:rsidRPr="002E6DA2" w:rsidRDefault="00C809E7" w:rsidP="006C00BA">
            <w:pPr>
              <w:spacing w:line="259" w:lineRule="auto"/>
              <w:rPr>
                <w:rFonts w:asciiTheme="minorHAnsi" w:hAnsiTheme="minorHAnsi" w:cstheme="minorHAnsi"/>
                <w:sz w:val="20"/>
                <w:szCs w:val="20"/>
              </w:rPr>
            </w:pPr>
            <w:r w:rsidRPr="002E6DA2">
              <w:rPr>
                <w:rFonts w:asciiTheme="minorHAnsi" w:hAnsiTheme="minorHAnsi" w:cstheme="minorHAnsi"/>
                <w:sz w:val="20"/>
                <w:szCs w:val="20"/>
              </w:rPr>
              <w:t xml:space="preserve">Land Forces Command </w:t>
            </w:r>
          </w:p>
        </w:tc>
        <w:tc>
          <w:tcPr>
            <w:tcW w:w="2552" w:type="dxa"/>
            <w:tcBorders>
              <w:top w:val="single" w:sz="4" w:space="0" w:color="000000"/>
              <w:left w:val="single" w:sz="4" w:space="0" w:color="000000"/>
              <w:bottom w:val="single" w:sz="4" w:space="0" w:color="000000"/>
              <w:right w:val="single" w:sz="4" w:space="0" w:color="000000"/>
            </w:tcBorders>
          </w:tcPr>
          <w:p w14:paraId="44E010FD" w14:textId="77777777" w:rsidR="00C809E7" w:rsidRPr="002E6DA2" w:rsidRDefault="00C809E7" w:rsidP="006C00BA">
            <w:pPr>
              <w:spacing w:line="259" w:lineRule="auto"/>
              <w:ind w:left="7"/>
              <w:rPr>
                <w:rFonts w:asciiTheme="minorHAnsi" w:hAnsiTheme="minorHAnsi" w:cstheme="minorHAnsi"/>
                <w:sz w:val="20"/>
                <w:szCs w:val="20"/>
              </w:rPr>
            </w:pPr>
            <w:r w:rsidRPr="002E6DA2">
              <w:rPr>
                <w:rFonts w:asciiTheme="minorHAnsi" w:hAnsiTheme="minorHAnsi" w:cstheme="minorHAnsi"/>
                <w:sz w:val="20"/>
                <w:szCs w:val="20"/>
              </w:rPr>
              <w:t xml:space="preserve"> 2.1.6. Capacities, structures and means enhanced for secure borders and integrated border management </w:t>
            </w:r>
          </w:p>
        </w:tc>
      </w:tr>
      <w:tr w:rsidR="001026CA" w:rsidRPr="002E6DA2" w14:paraId="0B592905" w14:textId="77777777" w:rsidTr="000009BA">
        <w:tblPrEx>
          <w:tblCellMar>
            <w:top w:w="12" w:type="dxa"/>
            <w:left w:w="0" w:type="dxa"/>
            <w:right w:w="0" w:type="dxa"/>
          </w:tblCellMar>
        </w:tblPrEx>
        <w:trPr>
          <w:trHeight w:val="1107"/>
        </w:trPr>
        <w:tc>
          <w:tcPr>
            <w:tcW w:w="467" w:type="dxa"/>
            <w:gridSpan w:val="2"/>
            <w:tcBorders>
              <w:top w:val="single" w:sz="4" w:space="0" w:color="000000"/>
              <w:left w:val="single" w:sz="4" w:space="0" w:color="000000"/>
              <w:bottom w:val="single" w:sz="4" w:space="0" w:color="000000"/>
              <w:right w:val="nil"/>
            </w:tcBorders>
          </w:tcPr>
          <w:p w14:paraId="5FFF7347" w14:textId="77777777" w:rsidR="00823849" w:rsidRPr="002E6DA2" w:rsidRDefault="00823849" w:rsidP="00823849">
            <w:pPr>
              <w:spacing w:after="568" w:line="259" w:lineRule="auto"/>
              <w:ind w:left="108"/>
              <w:rPr>
                <w:rFonts w:asciiTheme="minorHAnsi" w:eastAsia="Segoe UI Symbol" w:hAnsiTheme="minorHAnsi" w:cstheme="minorHAnsi"/>
                <w:sz w:val="20"/>
                <w:szCs w:val="20"/>
              </w:rPr>
            </w:pPr>
          </w:p>
        </w:tc>
        <w:tc>
          <w:tcPr>
            <w:tcW w:w="2221" w:type="dxa"/>
            <w:tcBorders>
              <w:top w:val="single" w:sz="4" w:space="0" w:color="000000"/>
              <w:left w:val="nil"/>
              <w:bottom w:val="single" w:sz="4" w:space="0" w:color="000000"/>
              <w:right w:val="single" w:sz="4" w:space="0" w:color="000000"/>
            </w:tcBorders>
          </w:tcPr>
          <w:p w14:paraId="65F66539" w14:textId="07C3A859" w:rsidR="00823849" w:rsidRPr="001026CA" w:rsidRDefault="001026CA" w:rsidP="001026CA">
            <w:pPr>
              <w:spacing w:after="5" w:line="266" w:lineRule="auto"/>
              <w:ind w:left="-11" w:right="502" w:firstLine="0"/>
              <w:rPr>
                <w:rFonts w:asciiTheme="minorHAnsi" w:eastAsia="Segoe UI Symbol" w:hAnsiTheme="minorHAnsi" w:cstheme="minorHAnsi"/>
                <w:sz w:val="20"/>
                <w:szCs w:val="20"/>
              </w:rPr>
            </w:pPr>
            <w:bookmarkStart w:id="16" w:name="_Hlk509588376"/>
            <w:r w:rsidRPr="001026CA">
              <w:rPr>
                <w:rFonts w:asciiTheme="minorHAnsi" w:eastAsia="Segoe UI Symbol" w:hAnsiTheme="minorHAnsi" w:cstheme="minorHAnsi"/>
                <w:sz w:val="20"/>
                <w:szCs w:val="20"/>
              </w:rPr>
              <w:t>Border Surveillance Capacity between Turkey and the EU</w:t>
            </w:r>
            <w:bookmarkEnd w:id="16"/>
            <w:r w:rsidRPr="001026CA">
              <w:rPr>
                <w:rFonts w:asciiTheme="minorHAnsi" w:eastAsia="Segoe UI Symbol" w:hAnsiTheme="minorHAnsi" w:cstheme="minorHAnsi"/>
                <w:sz w:val="20"/>
                <w:szCs w:val="20"/>
              </w:rPr>
              <w:t>– Phase II (IBM Phase II)</w:t>
            </w:r>
          </w:p>
        </w:tc>
        <w:tc>
          <w:tcPr>
            <w:tcW w:w="468" w:type="dxa"/>
            <w:tcBorders>
              <w:top w:val="single" w:sz="4" w:space="0" w:color="000000"/>
              <w:left w:val="single" w:sz="4" w:space="0" w:color="000000"/>
              <w:bottom w:val="single" w:sz="4" w:space="0" w:color="000000"/>
              <w:right w:val="nil"/>
            </w:tcBorders>
          </w:tcPr>
          <w:p w14:paraId="38963444" w14:textId="77777777" w:rsidR="00823849" w:rsidRPr="002E6DA2" w:rsidRDefault="00823849" w:rsidP="00823849">
            <w:pPr>
              <w:spacing w:line="259" w:lineRule="auto"/>
              <w:ind w:left="108"/>
              <w:rPr>
                <w:rFonts w:asciiTheme="minorHAnsi" w:eastAsia="Segoe UI Symbol" w:hAnsiTheme="minorHAnsi" w:cstheme="minorHAnsi"/>
                <w:sz w:val="20"/>
                <w:szCs w:val="20"/>
              </w:rPr>
            </w:pPr>
          </w:p>
        </w:tc>
        <w:tc>
          <w:tcPr>
            <w:tcW w:w="1519" w:type="dxa"/>
            <w:tcBorders>
              <w:top w:val="single" w:sz="4" w:space="0" w:color="000000"/>
              <w:left w:val="nil"/>
              <w:bottom w:val="single" w:sz="4" w:space="0" w:color="000000"/>
              <w:right w:val="single" w:sz="4" w:space="0" w:color="000000"/>
            </w:tcBorders>
          </w:tcPr>
          <w:p w14:paraId="6929283F" w14:textId="77777777" w:rsidR="00823849" w:rsidRPr="002E6DA2" w:rsidRDefault="00823849" w:rsidP="00823849">
            <w:pPr>
              <w:spacing w:line="259" w:lineRule="auto"/>
              <w:rPr>
                <w:rFonts w:asciiTheme="minorHAnsi" w:eastAsia="Segoe UI Symbol" w:hAnsiTheme="minorHAnsi" w:cstheme="minorHAnsi"/>
                <w:sz w:val="20"/>
                <w:szCs w:val="20"/>
              </w:rPr>
            </w:pPr>
          </w:p>
          <w:p w14:paraId="755FF881" w14:textId="027FBEDA" w:rsidR="00823849" w:rsidRPr="002E6DA2" w:rsidRDefault="00823849" w:rsidP="00A04CB2">
            <w:pPr>
              <w:spacing w:after="5" w:line="266" w:lineRule="auto"/>
              <w:ind w:left="53" w:right="502"/>
              <w:rPr>
                <w:rFonts w:asciiTheme="minorHAnsi" w:eastAsia="Segoe UI Symbol" w:hAnsiTheme="minorHAnsi" w:cstheme="minorHAnsi"/>
                <w:sz w:val="20"/>
                <w:szCs w:val="20"/>
              </w:rPr>
            </w:pPr>
            <w:r w:rsidRPr="002E6DA2">
              <w:rPr>
                <w:rFonts w:asciiTheme="minorHAnsi" w:eastAsia="Segoe UI Symbol" w:hAnsiTheme="minorHAnsi" w:cstheme="minorHAnsi"/>
                <w:sz w:val="20"/>
                <w:szCs w:val="20"/>
              </w:rPr>
              <w:t xml:space="preserve">EUR </w:t>
            </w:r>
            <w:r w:rsidR="00E90183">
              <w:rPr>
                <w:rFonts w:asciiTheme="minorHAnsi" w:eastAsia="Segoe UI Symbol" w:hAnsiTheme="minorHAnsi" w:cstheme="minorHAnsi"/>
                <w:sz w:val="20"/>
                <w:szCs w:val="20"/>
              </w:rPr>
              <w:t>1</w:t>
            </w:r>
            <w:r w:rsidR="00E90183">
              <w:rPr>
                <w:rFonts w:asciiTheme="minorHAnsi" w:hAnsiTheme="minorHAnsi" w:cstheme="minorHAnsi"/>
                <w:sz w:val="20"/>
                <w:szCs w:val="20"/>
              </w:rPr>
              <w:t>,</w:t>
            </w:r>
            <w:r w:rsidRPr="002E6DA2">
              <w:rPr>
                <w:rFonts w:asciiTheme="minorHAnsi" w:hAnsiTheme="minorHAnsi" w:cstheme="minorHAnsi"/>
                <w:sz w:val="20"/>
                <w:szCs w:val="20"/>
              </w:rPr>
              <w:t>120</w:t>
            </w:r>
            <w:r w:rsidR="00E90183">
              <w:rPr>
                <w:rFonts w:asciiTheme="minorHAnsi" w:hAnsiTheme="minorHAnsi" w:cstheme="minorHAnsi"/>
                <w:sz w:val="20"/>
                <w:szCs w:val="20"/>
              </w:rPr>
              <w:t>,</w:t>
            </w:r>
            <w:r w:rsidRPr="002E6DA2">
              <w:rPr>
                <w:rFonts w:asciiTheme="minorHAnsi" w:hAnsiTheme="minorHAnsi" w:cstheme="minorHAnsi"/>
                <w:sz w:val="20"/>
                <w:szCs w:val="20"/>
              </w:rPr>
              <w:t>000</w:t>
            </w:r>
          </w:p>
        </w:tc>
        <w:tc>
          <w:tcPr>
            <w:tcW w:w="365" w:type="dxa"/>
            <w:tcBorders>
              <w:top w:val="single" w:sz="4" w:space="0" w:color="000000"/>
              <w:left w:val="single" w:sz="4" w:space="0" w:color="000000"/>
              <w:bottom w:val="single" w:sz="4" w:space="0" w:color="000000"/>
              <w:right w:val="nil"/>
            </w:tcBorders>
          </w:tcPr>
          <w:p w14:paraId="7DCD6AF7" w14:textId="77777777" w:rsidR="00823849" w:rsidRPr="001026CA" w:rsidRDefault="00823849" w:rsidP="001026CA">
            <w:pPr>
              <w:pStyle w:val="ListParagraph"/>
              <w:ind w:left="360" w:firstLine="0"/>
              <w:rPr>
                <w:rFonts w:asciiTheme="minorHAnsi" w:eastAsia="Segoe UI Symbol" w:hAnsiTheme="minorHAnsi" w:cstheme="minorHAnsi"/>
                <w:sz w:val="20"/>
                <w:szCs w:val="20"/>
              </w:rPr>
            </w:pPr>
          </w:p>
        </w:tc>
        <w:tc>
          <w:tcPr>
            <w:tcW w:w="2044" w:type="dxa"/>
            <w:tcBorders>
              <w:top w:val="single" w:sz="4" w:space="0" w:color="000000"/>
              <w:left w:val="nil"/>
              <w:bottom w:val="single" w:sz="4" w:space="0" w:color="000000"/>
              <w:right w:val="single" w:sz="4" w:space="0" w:color="000000"/>
            </w:tcBorders>
          </w:tcPr>
          <w:p w14:paraId="46A5706B" w14:textId="77777777" w:rsidR="00823849" w:rsidRPr="002E6DA2" w:rsidRDefault="00823849" w:rsidP="00823849">
            <w:pPr>
              <w:spacing w:line="259" w:lineRule="auto"/>
              <w:rPr>
                <w:rFonts w:asciiTheme="minorHAnsi" w:hAnsiTheme="minorHAnsi" w:cstheme="minorHAnsi"/>
                <w:sz w:val="20"/>
                <w:szCs w:val="20"/>
              </w:rPr>
            </w:pPr>
            <w:r w:rsidRPr="002E6DA2">
              <w:rPr>
                <w:rFonts w:asciiTheme="minorHAnsi" w:hAnsiTheme="minorHAnsi" w:cstheme="minorHAnsi"/>
                <w:sz w:val="20"/>
                <w:szCs w:val="20"/>
              </w:rPr>
              <w:t xml:space="preserve">Ministry of Interior </w:t>
            </w:r>
          </w:p>
          <w:p w14:paraId="53D6891E" w14:textId="77777777" w:rsidR="00823849" w:rsidRPr="002E6DA2" w:rsidRDefault="00823849" w:rsidP="00823849">
            <w:pPr>
              <w:spacing w:line="259" w:lineRule="auto"/>
              <w:rPr>
                <w:rFonts w:asciiTheme="minorHAnsi" w:hAnsiTheme="minorHAnsi" w:cstheme="minorHAnsi"/>
                <w:sz w:val="20"/>
                <w:szCs w:val="20"/>
              </w:rPr>
            </w:pPr>
            <w:r w:rsidRPr="002E6DA2">
              <w:rPr>
                <w:rFonts w:asciiTheme="minorHAnsi" w:hAnsiTheme="minorHAnsi" w:cstheme="minorHAnsi"/>
                <w:sz w:val="20"/>
                <w:szCs w:val="20"/>
              </w:rPr>
              <w:t xml:space="preserve">Directorate General for </w:t>
            </w:r>
          </w:p>
          <w:p w14:paraId="68573257" w14:textId="77777777" w:rsidR="00823849" w:rsidRPr="002E6DA2" w:rsidRDefault="00823849" w:rsidP="00823849">
            <w:pPr>
              <w:spacing w:line="259" w:lineRule="auto"/>
              <w:jc w:val="both"/>
              <w:rPr>
                <w:rFonts w:asciiTheme="minorHAnsi" w:hAnsiTheme="minorHAnsi" w:cstheme="minorHAnsi"/>
                <w:sz w:val="20"/>
                <w:szCs w:val="20"/>
              </w:rPr>
            </w:pPr>
            <w:r w:rsidRPr="002E6DA2">
              <w:rPr>
                <w:rFonts w:asciiTheme="minorHAnsi" w:hAnsiTheme="minorHAnsi" w:cstheme="minorHAnsi"/>
                <w:sz w:val="20"/>
                <w:szCs w:val="20"/>
              </w:rPr>
              <w:t xml:space="preserve">Provincial Administrations, </w:t>
            </w:r>
          </w:p>
          <w:p w14:paraId="4C8D7A8B" w14:textId="743329C4" w:rsidR="00823849" w:rsidRPr="002E6DA2" w:rsidRDefault="00823849" w:rsidP="001026CA">
            <w:pPr>
              <w:spacing w:after="5" w:line="266" w:lineRule="auto"/>
              <w:ind w:left="43" w:right="502" w:firstLine="0"/>
              <w:rPr>
                <w:rFonts w:asciiTheme="minorHAnsi" w:eastAsia="Segoe UI Symbol" w:hAnsiTheme="minorHAnsi" w:cstheme="minorHAnsi"/>
                <w:sz w:val="20"/>
                <w:szCs w:val="20"/>
              </w:rPr>
            </w:pPr>
            <w:r w:rsidRPr="002E6DA2">
              <w:rPr>
                <w:rFonts w:asciiTheme="minorHAnsi" w:hAnsiTheme="minorHAnsi" w:cstheme="minorHAnsi"/>
                <w:sz w:val="20"/>
                <w:szCs w:val="20"/>
              </w:rPr>
              <w:t xml:space="preserve">Land Forces Command </w:t>
            </w:r>
          </w:p>
        </w:tc>
        <w:tc>
          <w:tcPr>
            <w:tcW w:w="2552" w:type="dxa"/>
            <w:tcBorders>
              <w:top w:val="single" w:sz="4" w:space="0" w:color="000000"/>
              <w:left w:val="single" w:sz="4" w:space="0" w:color="000000"/>
              <w:bottom w:val="single" w:sz="4" w:space="0" w:color="000000"/>
              <w:right w:val="single" w:sz="4" w:space="0" w:color="000000"/>
            </w:tcBorders>
          </w:tcPr>
          <w:p w14:paraId="6AA3073A" w14:textId="69D62F33" w:rsidR="00823849" w:rsidRPr="002E6DA2" w:rsidRDefault="00823849" w:rsidP="00823849">
            <w:pPr>
              <w:spacing w:line="259" w:lineRule="auto"/>
              <w:ind w:left="7"/>
              <w:rPr>
                <w:rFonts w:asciiTheme="minorHAnsi" w:eastAsia="Segoe UI Symbol" w:hAnsiTheme="minorHAnsi" w:cstheme="minorHAnsi"/>
                <w:sz w:val="20"/>
                <w:szCs w:val="20"/>
              </w:rPr>
            </w:pPr>
            <w:r w:rsidRPr="002E6DA2">
              <w:rPr>
                <w:rFonts w:asciiTheme="minorHAnsi" w:hAnsiTheme="minorHAnsi" w:cstheme="minorHAnsi"/>
                <w:sz w:val="20"/>
                <w:szCs w:val="20"/>
              </w:rPr>
              <w:t xml:space="preserve"> 2.1.6. Capacities, structures and means enhanced for secure borders and integrated border management </w:t>
            </w:r>
          </w:p>
        </w:tc>
      </w:tr>
      <w:tr w:rsidR="001026CA" w:rsidRPr="002E6DA2" w14:paraId="31FC5AB4" w14:textId="77777777" w:rsidTr="000009BA">
        <w:tblPrEx>
          <w:tblCellMar>
            <w:top w:w="12" w:type="dxa"/>
            <w:left w:w="0" w:type="dxa"/>
            <w:right w:w="0" w:type="dxa"/>
          </w:tblCellMar>
        </w:tblPrEx>
        <w:trPr>
          <w:trHeight w:val="971"/>
        </w:trPr>
        <w:tc>
          <w:tcPr>
            <w:tcW w:w="467" w:type="dxa"/>
            <w:gridSpan w:val="2"/>
            <w:tcBorders>
              <w:top w:val="single" w:sz="4" w:space="0" w:color="000000"/>
              <w:left w:val="single" w:sz="4" w:space="0" w:color="000000"/>
              <w:bottom w:val="single" w:sz="4" w:space="0" w:color="000000"/>
              <w:right w:val="nil"/>
            </w:tcBorders>
          </w:tcPr>
          <w:p w14:paraId="7603D603" w14:textId="6D8197CB" w:rsidR="00823849" w:rsidRPr="002E6DA2" w:rsidRDefault="00823849" w:rsidP="001026CA">
            <w:pPr>
              <w:spacing w:line="259" w:lineRule="auto"/>
              <w:ind w:firstLine="0"/>
              <w:rPr>
                <w:rFonts w:asciiTheme="minorHAnsi" w:hAnsiTheme="minorHAnsi" w:cstheme="minorHAnsi"/>
                <w:sz w:val="20"/>
                <w:szCs w:val="20"/>
              </w:rPr>
            </w:pPr>
          </w:p>
        </w:tc>
        <w:tc>
          <w:tcPr>
            <w:tcW w:w="2221" w:type="dxa"/>
            <w:tcBorders>
              <w:top w:val="single" w:sz="4" w:space="0" w:color="000000"/>
              <w:left w:val="nil"/>
              <w:bottom w:val="single" w:sz="4" w:space="0" w:color="000000"/>
              <w:right w:val="single" w:sz="4" w:space="0" w:color="000000"/>
            </w:tcBorders>
          </w:tcPr>
          <w:p w14:paraId="0C363185" w14:textId="77777777" w:rsidR="00823849" w:rsidRPr="002E6DA2" w:rsidRDefault="00823849" w:rsidP="00823849">
            <w:pPr>
              <w:spacing w:line="259" w:lineRule="auto"/>
              <w:rPr>
                <w:rFonts w:asciiTheme="minorHAnsi" w:hAnsiTheme="minorHAnsi" w:cstheme="minorHAnsi"/>
                <w:sz w:val="20"/>
                <w:szCs w:val="20"/>
              </w:rPr>
            </w:pPr>
            <w:r w:rsidRPr="002E6DA2">
              <w:rPr>
                <w:rFonts w:asciiTheme="minorHAnsi" w:hAnsiTheme="minorHAnsi" w:cstheme="minorHAnsi"/>
                <w:sz w:val="20"/>
                <w:szCs w:val="20"/>
              </w:rPr>
              <w:t xml:space="preserve">Increasing </w:t>
            </w:r>
          </w:p>
          <w:p w14:paraId="16167BAF" w14:textId="77777777" w:rsidR="00823849" w:rsidRPr="002E6DA2" w:rsidRDefault="00823849" w:rsidP="00823849">
            <w:pPr>
              <w:spacing w:line="238" w:lineRule="auto"/>
              <w:ind w:right="27"/>
              <w:rPr>
                <w:rFonts w:asciiTheme="minorHAnsi" w:hAnsiTheme="minorHAnsi" w:cstheme="minorHAnsi"/>
                <w:sz w:val="20"/>
                <w:szCs w:val="20"/>
              </w:rPr>
            </w:pPr>
            <w:r w:rsidRPr="002E6DA2">
              <w:rPr>
                <w:rFonts w:asciiTheme="minorHAnsi" w:hAnsiTheme="minorHAnsi" w:cstheme="minorHAnsi"/>
                <w:sz w:val="20"/>
                <w:szCs w:val="20"/>
              </w:rPr>
              <w:t xml:space="preserve">Institutionalization and Broader use of the e-consulate system for increased efficiency in the service delivery of the Ministry of Foreign Affairs </w:t>
            </w:r>
          </w:p>
          <w:p w14:paraId="77939D2C" w14:textId="2E3D8D42" w:rsidR="00823849" w:rsidRPr="002E6DA2" w:rsidRDefault="00823849" w:rsidP="00823849">
            <w:pPr>
              <w:spacing w:line="259" w:lineRule="auto"/>
              <w:rPr>
                <w:rFonts w:asciiTheme="minorHAnsi" w:hAnsiTheme="minorHAnsi" w:cstheme="minorHAnsi"/>
                <w:sz w:val="20"/>
                <w:szCs w:val="20"/>
              </w:rPr>
            </w:pPr>
            <w:r w:rsidRPr="002E6DA2">
              <w:rPr>
                <w:rFonts w:asciiTheme="minorHAnsi" w:hAnsiTheme="minorHAnsi" w:cstheme="minorHAnsi"/>
                <w:sz w:val="20"/>
                <w:szCs w:val="20"/>
              </w:rPr>
              <w:t>Phase II Project (e-consulate)</w:t>
            </w:r>
          </w:p>
        </w:tc>
        <w:tc>
          <w:tcPr>
            <w:tcW w:w="468" w:type="dxa"/>
            <w:tcBorders>
              <w:top w:val="single" w:sz="4" w:space="0" w:color="000000"/>
              <w:left w:val="single" w:sz="4" w:space="0" w:color="000000"/>
              <w:bottom w:val="single" w:sz="4" w:space="0" w:color="000000"/>
              <w:right w:val="nil"/>
            </w:tcBorders>
          </w:tcPr>
          <w:p w14:paraId="75018E74" w14:textId="39702857" w:rsidR="00823849" w:rsidRPr="002E6DA2" w:rsidRDefault="00823849" w:rsidP="00823849">
            <w:pPr>
              <w:spacing w:line="259" w:lineRule="auto"/>
              <w:ind w:left="108"/>
              <w:rPr>
                <w:rFonts w:asciiTheme="minorHAnsi" w:hAnsiTheme="minorHAnsi" w:cstheme="minorHAnsi"/>
                <w:sz w:val="20"/>
                <w:szCs w:val="20"/>
              </w:rPr>
            </w:pPr>
          </w:p>
        </w:tc>
        <w:tc>
          <w:tcPr>
            <w:tcW w:w="1519" w:type="dxa"/>
            <w:tcBorders>
              <w:top w:val="single" w:sz="4" w:space="0" w:color="000000"/>
              <w:left w:val="nil"/>
              <w:bottom w:val="single" w:sz="4" w:space="0" w:color="000000"/>
              <w:right w:val="single" w:sz="4" w:space="0" w:color="000000"/>
            </w:tcBorders>
          </w:tcPr>
          <w:p w14:paraId="57C2E084" w14:textId="77777777" w:rsidR="00823849" w:rsidRPr="002E6DA2" w:rsidRDefault="00823849" w:rsidP="00823849">
            <w:pPr>
              <w:spacing w:line="259" w:lineRule="auto"/>
              <w:rPr>
                <w:rFonts w:asciiTheme="minorHAnsi" w:hAnsiTheme="minorHAnsi" w:cstheme="minorHAnsi"/>
                <w:sz w:val="20"/>
                <w:szCs w:val="20"/>
              </w:rPr>
            </w:pPr>
            <w:r w:rsidRPr="002E6DA2">
              <w:rPr>
                <w:rFonts w:asciiTheme="minorHAnsi" w:hAnsiTheme="minorHAnsi" w:cstheme="minorHAnsi"/>
                <w:sz w:val="20"/>
                <w:szCs w:val="20"/>
              </w:rPr>
              <w:t xml:space="preserve"> USD 5,800,000 </w:t>
            </w:r>
          </w:p>
          <w:p w14:paraId="6A2C02D7" w14:textId="77777777" w:rsidR="00823849" w:rsidRPr="002E6DA2" w:rsidRDefault="00823849" w:rsidP="00823849">
            <w:pPr>
              <w:spacing w:line="259" w:lineRule="auto"/>
              <w:rPr>
                <w:rFonts w:asciiTheme="minorHAnsi" w:hAnsiTheme="minorHAnsi" w:cstheme="minorHAnsi"/>
                <w:sz w:val="20"/>
                <w:szCs w:val="20"/>
              </w:rPr>
            </w:pPr>
            <w:r w:rsidRPr="002E6DA2">
              <w:rPr>
                <w:rFonts w:asciiTheme="minorHAnsi" w:hAnsiTheme="minorHAnsi" w:cstheme="minorHAnsi"/>
                <w:sz w:val="20"/>
                <w:szCs w:val="20"/>
              </w:rPr>
              <w:t xml:space="preserve"> </w:t>
            </w:r>
          </w:p>
        </w:tc>
        <w:tc>
          <w:tcPr>
            <w:tcW w:w="365" w:type="dxa"/>
            <w:tcBorders>
              <w:top w:val="single" w:sz="4" w:space="0" w:color="000000"/>
              <w:left w:val="single" w:sz="4" w:space="0" w:color="000000"/>
              <w:bottom w:val="single" w:sz="4" w:space="0" w:color="000000"/>
              <w:right w:val="nil"/>
            </w:tcBorders>
          </w:tcPr>
          <w:p w14:paraId="3575D89C" w14:textId="0B24D6B3" w:rsidR="00823849" w:rsidRPr="002E6DA2" w:rsidRDefault="00823849" w:rsidP="00823849">
            <w:pPr>
              <w:spacing w:line="259" w:lineRule="auto"/>
              <w:ind w:left="5"/>
              <w:rPr>
                <w:rFonts w:asciiTheme="minorHAnsi" w:hAnsiTheme="minorHAnsi" w:cstheme="minorHAnsi"/>
                <w:sz w:val="20"/>
                <w:szCs w:val="20"/>
              </w:rPr>
            </w:pPr>
          </w:p>
        </w:tc>
        <w:tc>
          <w:tcPr>
            <w:tcW w:w="2044" w:type="dxa"/>
            <w:tcBorders>
              <w:top w:val="single" w:sz="4" w:space="0" w:color="000000"/>
              <w:left w:val="nil"/>
              <w:bottom w:val="single" w:sz="4" w:space="0" w:color="000000"/>
              <w:right w:val="single" w:sz="4" w:space="0" w:color="000000"/>
            </w:tcBorders>
          </w:tcPr>
          <w:p w14:paraId="05039EBC" w14:textId="77777777" w:rsidR="00823849" w:rsidRPr="002E6DA2" w:rsidRDefault="00823849" w:rsidP="00823849">
            <w:pPr>
              <w:spacing w:line="259" w:lineRule="auto"/>
              <w:jc w:val="both"/>
              <w:rPr>
                <w:rFonts w:asciiTheme="minorHAnsi" w:hAnsiTheme="minorHAnsi" w:cstheme="minorHAnsi"/>
                <w:sz w:val="20"/>
                <w:szCs w:val="20"/>
              </w:rPr>
            </w:pPr>
            <w:r w:rsidRPr="002E6DA2">
              <w:rPr>
                <w:rFonts w:asciiTheme="minorHAnsi" w:hAnsiTheme="minorHAnsi" w:cstheme="minorHAnsi"/>
                <w:sz w:val="20"/>
                <w:szCs w:val="20"/>
              </w:rPr>
              <w:t xml:space="preserve">Ministry of Foreign Affairs </w:t>
            </w:r>
          </w:p>
        </w:tc>
        <w:tc>
          <w:tcPr>
            <w:tcW w:w="2552" w:type="dxa"/>
            <w:tcBorders>
              <w:top w:val="single" w:sz="4" w:space="0" w:color="000000"/>
              <w:left w:val="single" w:sz="4" w:space="0" w:color="000000"/>
              <w:bottom w:val="single" w:sz="4" w:space="0" w:color="000000"/>
              <w:right w:val="single" w:sz="4" w:space="0" w:color="000000"/>
            </w:tcBorders>
          </w:tcPr>
          <w:p w14:paraId="76ED3F67" w14:textId="77777777" w:rsidR="00823849" w:rsidRPr="002E6DA2" w:rsidRDefault="00823849" w:rsidP="00823849">
            <w:pPr>
              <w:spacing w:after="15" w:line="259" w:lineRule="auto"/>
              <w:ind w:left="7"/>
              <w:jc w:val="both"/>
              <w:rPr>
                <w:rFonts w:asciiTheme="minorHAnsi" w:hAnsiTheme="minorHAnsi" w:cstheme="minorHAnsi"/>
                <w:sz w:val="20"/>
                <w:szCs w:val="20"/>
              </w:rPr>
            </w:pPr>
            <w:r w:rsidRPr="002E6DA2">
              <w:rPr>
                <w:rFonts w:asciiTheme="minorHAnsi" w:hAnsiTheme="minorHAnsi" w:cstheme="minorHAnsi"/>
                <w:sz w:val="20"/>
                <w:szCs w:val="20"/>
              </w:rPr>
              <w:t xml:space="preserve"> 2.1.4. Strengthened local, regional and national governance mechanisms for participatory, accountable and transparent services </w:t>
            </w:r>
          </w:p>
          <w:p w14:paraId="06A63999" w14:textId="77777777" w:rsidR="00823849" w:rsidRPr="002E6DA2" w:rsidRDefault="00823849" w:rsidP="00823849">
            <w:pPr>
              <w:spacing w:line="259" w:lineRule="auto"/>
              <w:ind w:left="7"/>
              <w:rPr>
                <w:rFonts w:asciiTheme="minorHAnsi" w:hAnsiTheme="minorHAnsi" w:cstheme="minorHAnsi"/>
                <w:sz w:val="20"/>
                <w:szCs w:val="20"/>
              </w:rPr>
            </w:pPr>
            <w:r w:rsidRPr="002E6DA2">
              <w:rPr>
                <w:rFonts w:asciiTheme="minorHAnsi" w:hAnsiTheme="minorHAnsi" w:cstheme="minorHAnsi"/>
                <w:sz w:val="20"/>
                <w:szCs w:val="20"/>
              </w:rPr>
              <w:t xml:space="preserve"> </w:t>
            </w:r>
          </w:p>
        </w:tc>
      </w:tr>
      <w:tr w:rsidR="001026CA" w:rsidRPr="002E6DA2" w14:paraId="7A63A909" w14:textId="77777777" w:rsidTr="000009BA">
        <w:tblPrEx>
          <w:tblCellMar>
            <w:top w:w="12" w:type="dxa"/>
            <w:left w:w="0" w:type="dxa"/>
            <w:right w:w="0" w:type="dxa"/>
          </w:tblCellMar>
        </w:tblPrEx>
        <w:trPr>
          <w:trHeight w:val="972"/>
        </w:trPr>
        <w:tc>
          <w:tcPr>
            <w:tcW w:w="467" w:type="dxa"/>
            <w:gridSpan w:val="2"/>
            <w:tcBorders>
              <w:top w:val="single" w:sz="4" w:space="0" w:color="000000"/>
              <w:left w:val="single" w:sz="4" w:space="0" w:color="000000"/>
              <w:bottom w:val="single" w:sz="4" w:space="0" w:color="000000"/>
              <w:right w:val="nil"/>
            </w:tcBorders>
          </w:tcPr>
          <w:p w14:paraId="355F85E0" w14:textId="77777777" w:rsidR="00823849" w:rsidRPr="001026CA" w:rsidRDefault="00823849" w:rsidP="001026CA">
            <w:pPr>
              <w:pStyle w:val="ListParagraph"/>
              <w:spacing w:line="259" w:lineRule="auto"/>
              <w:ind w:left="402" w:firstLine="0"/>
              <w:rPr>
                <w:rFonts w:asciiTheme="minorHAnsi" w:eastAsia="Segoe UI Symbol" w:hAnsiTheme="minorHAnsi" w:cstheme="minorHAnsi"/>
                <w:sz w:val="20"/>
                <w:szCs w:val="20"/>
              </w:rPr>
            </w:pPr>
          </w:p>
        </w:tc>
        <w:tc>
          <w:tcPr>
            <w:tcW w:w="2221" w:type="dxa"/>
            <w:tcBorders>
              <w:top w:val="single" w:sz="4" w:space="0" w:color="000000"/>
              <w:left w:val="nil"/>
              <w:bottom w:val="single" w:sz="4" w:space="0" w:color="000000"/>
              <w:right w:val="single" w:sz="4" w:space="0" w:color="000000"/>
            </w:tcBorders>
          </w:tcPr>
          <w:p w14:paraId="516532BD" w14:textId="420654ED" w:rsidR="00823849" w:rsidRPr="002E6DA2" w:rsidRDefault="001026CA" w:rsidP="001026CA">
            <w:pPr>
              <w:spacing w:line="259" w:lineRule="auto"/>
              <w:ind w:firstLine="0"/>
              <w:rPr>
                <w:rFonts w:asciiTheme="minorHAnsi" w:eastAsia="Segoe UI Symbol" w:hAnsiTheme="minorHAnsi" w:cstheme="minorHAnsi"/>
                <w:sz w:val="20"/>
                <w:szCs w:val="20"/>
              </w:rPr>
            </w:pPr>
            <w:r w:rsidRPr="001026CA">
              <w:rPr>
                <w:rFonts w:asciiTheme="minorHAnsi" w:eastAsia="Segoe UI Symbol" w:hAnsiTheme="minorHAnsi" w:cstheme="minorHAnsi"/>
                <w:sz w:val="20"/>
                <w:szCs w:val="20"/>
              </w:rPr>
              <w:t>Local Administration Reform Phase III</w:t>
            </w:r>
          </w:p>
          <w:p w14:paraId="2C9FA49D" w14:textId="2DB6346F" w:rsidR="00823849" w:rsidRPr="001026CA" w:rsidRDefault="00823849" w:rsidP="00F71CF8">
            <w:pPr>
              <w:pStyle w:val="ListParagraph"/>
              <w:numPr>
                <w:ilvl w:val="0"/>
                <w:numId w:val="23"/>
              </w:numPr>
              <w:spacing w:line="259" w:lineRule="auto"/>
              <w:ind w:left="-338" w:firstLine="0"/>
              <w:rPr>
                <w:rFonts w:asciiTheme="minorHAnsi" w:eastAsia="Segoe UI Symbol" w:hAnsiTheme="minorHAnsi" w:cstheme="minorHAnsi"/>
                <w:sz w:val="20"/>
                <w:szCs w:val="20"/>
              </w:rPr>
            </w:pPr>
          </w:p>
        </w:tc>
        <w:tc>
          <w:tcPr>
            <w:tcW w:w="468" w:type="dxa"/>
            <w:tcBorders>
              <w:top w:val="single" w:sz="4" w:space="0" w:color="000000"/>
              <w:left w:val="single" w:sz="4" w:space="0" w:color="000000"/>
              <w:bottom w:val="single" w:sz="4" w:space="0" w:color="000000"/>
              <w:right w:val="nil"/>
            </w:tcBorders>
          </w:tcPr>
          <w:p w14:paraId="037AE465" w14:textId="77777777" w:rsidR="00823849" w:rsidRPr="002E6DA2" w:rsidRDefault="00823849" w:rsidP="00823849">
            <w:pPr>
              <w:spacing w:line="259" w:lineRule="auto"/>
              <w:ind w:left="108"/>
              <w:rPr>
                <w:rFonts w:asciiTheme="minorHAnsi" w:eastAsia="Segoe UI Symbol" w:hAnsiTheme="minorHAnsi" w:cstheme="minorHAnsi"/>
                <w:sz w:val="20"/>
                <w:szCs w:val="20"/>
              </w:rPr>
            </w:pPr>
          </w:p>
        </w:tc>
        <w:tc>
          <w:tcPr>
            <w:tcW w:w="1519" w:type="dxa"/>
            <w:tcBorders>
              <w:top w:val="single" w:sz="4" w:space="0" w:color="000000"/>
              <w:left w:val="nil"/>
              <w:bottom w:val="single" w:sz="4" w:space="0" w:color="000000"/>
              <w:right w:val="single" w:sz="4" w:space="0" w:color="000000"/>
            </w:tcBorders>
          </w:tcPr>
          <w:p w14:paraId="77703CC5" w14:textId="59CFEDFD" w:rsidR="00823849" w:rsidRPr="001026CA" w:rsidRDefault="00823849" w:rsidP="001026CA">
            <w:pPr>
              <w:jc w:val="both"/>
              <w:rPr>
                <w:rFonts w:asciiTheme="minorHAnsi" w:hAnsiTheme="minorHAnsi" w:cstheme="minorHAnsi"/>
                <w:sz w:val="20"/>
                <w:szCs w:val="20"/>
              </w:rPr>
            </w:pPr>
            <w:r w:rsidRPr="001026CA">
              <w:rPr>
                <w:rFonts w:asciiTheme="minorHAnsi" w:eastAsia="Segoe UI Symbol" w:hAnsiTheme="minorHAnsi" w:cstheme="minorHAnsi"/>
                <w:sz w:val="20"/>
                <w:szCs w:val="20"/>
              </w:rPr>
              <w:t xml:space="preserve">EUR </w:t>
            </w:r>
            <w:r w:rsidRPr="001026CA">
              <w:rPr>
                <w:rFonts w:asciiTheme="minorHAnsi" w:hAnsiTheme="minorHAnsi" w:cstheme="minorHAnsi"/>
                <w:sz w:val="20"/>
                <w:szCs w:val="20"/>
              </w:rPr>
              <w:t>5</w:t>
            </w:r>
            <w:r w:rsidR="00E90183">
              <w:rPr>
                <w:rFonts w:asciiTheme="minorHAnsi" w:hAnsiTheme="minorHAnsi" w:cstheme="minorHAnsi"/>
                <w:sz w:val="20"/>
                <w:szCs w:val="20"/>
              </w:rPr>
              <w:t>,</w:t>
            </w:r>
            <w:r w:rsidRPr="001026CA">
              <w:rPr>
                <w:rFonts w:asciiTheme="minorHAnsi" w:hAnsiTheme="minorHAnsi" w:cstheme="minorHAnsi"/>
                <w:sz w:val="20"/>
                <w:szCs w:val="20"/>
              </w:rPr>
              <w:t>449</w:t>
            </w:r>
            <w:r w:rsidR="00E90183">
              <w:rPr>
                <w:rFonts w:asciiTheme="minorHAnsi" w:hAnsiTheme="minorHAnsi" w:cstheme="minorHAnsi"/>
                <w:sz w:val="20"/>
                <w:szCs w:val="20"/>
              </w:rPr>
              <w:t>,</w:t>
            </w:r>
            <w:r w:rsidRPr="001026CA">
              <w:rPr>
                <w:rFonts w:asciiTheme="minorHAnsi" w:hAnsiTheme="minorHAnsi" w:cstheme="minorHAnsi"/>
                <w:sz w:val="20"/>
                <w:szCs w:val="20"/>
              </w:rPr>
              <w:t xml:space="preserve">904 </w:t>
            </w:r>
          </w:p>
          <w:p w14:paraId="1C98A380" w14:textId="07BEDCB1" w:rsidR="00823849" w:rsidRPr="002E6DA2" w:rsidRDefault="00823849" w:rsidP="00A04CB2">
            <w:pPr>
              <w:spacing w:line="259" w:lineRule="auto"/>
              <w:ind w:left="108"/>
              <w:rPr>
                <w:rFonts w:asciiTheme="minorHAnsi" w:eastAsia="Segoe UI Symbol" w:hAnsiTheme="minorHAnsi" w:cstheme="minorHAnsi"/>
                <w:sz w:val="20"/>
                <w:szCs w:val="20"/>
              </w:rPr>
            </w:pPr>
          </w:p>
        </w:tc>
        <w:tc>
          <w:tcPr>
            <w:tcW w:w="365" w:type="dxa"/>
            <w:tcBorders>
              <w:top w:val="single" w:sz="4" w:space="0" w:color="000000"/>
              <w:left w:val="single" w:sz="4" w:space="0" w:color="000000"/>
              <w:bottom w:val="single" w:sz="4" w:space="0" w:color="000000"/>
              <w:right w:val="nil"/>
            </w:tcBorders>
          </w:tcPr>
          <w:p w14:paraId="26C530CE" w14:textId="77777777" w:rsidR="00823849" w:rsidRPr="002E6DA2" w:rsidRDefault="00823849" w:rsidP="00A04CB2">
            <w:pPr>
              <w:spacing w:line="259" w:lineRule="auto"/>
              <w:ind w:left="108"/>
              <w:rPr>
                <w:rFonts w:asciiTheme="minorHAnsi" w:eastAsia="Segoe UI Symbol" w:hAnsiTheme="minorHAnsi" w:cstheme="minorHAnsi"/>
                <w:sz w:val="20"/>
                <w:szCs w:val="20"/>
              </w:rPr>
            </w:pPr>
          </w:p>
        </w:tc>
        <w:tc>
          <w:tcPr>
            <w:tcW w:w="2044" w:type="dxa"/>
            <w:tcBorders>
              <w:top w:val="single" w:sz="4" w:space="0" w:color="000000"/>
              <w:left w:val="nil"/>
              <w:bottom w:val="single" w:sz="4" w:space="0" w:color="000000"/>
              <w:right w:val="single" w:sz="4" w:space="0" w:color="000000"/>
            </w:tcBorders>
          </w:tcPr>
          <w:p w14:paraId="30C7B535" w14:textId="77777777" w:rsidR="00823849" w:rsidRPr="002E6DA2" w:rsidRDefault="00823849" w:rsidP="001026CA">
            <w:pPr>
              <w:spacing w:line="259" w:lineRule="auto"/>
              <w:ind w:firstLine="0"/>
              <w:rPr>
                <w:rFonts w:asciiTheme="minorHAnsi" w:eastAsia="Segoe UI Symbol" w:hAnsiTheme="minorHAnsi" w:cstheme="minorHAnsi"/>
                <w:sz w:val="20"/>
                <w:szCs w:val="20"/>
              </w:rPr>
            </w:pPr>
            <w:r w:rsidRPr="002E6DA2">
              <w:rPr>
                <w:rFonts w:asciiTheme="minorHAnsi" w:eastAsia="Segoe UI Symbol" w:hAnsiTheme="minorHAnsi" w:cstheme="minorHAnsi"/>
                <w:sz w:val="20"/>
                <w:szCs w:val="20"/>
              </w:rPr>
              <w:t xml:space="preserve">Ministry of Interior </w:t>
            </w:r>
          </w:p>
          <w:p w14:paraId="787F8DBD" w14:textId="77777777" w:rsidR="00823849" w:rsidRPr="002E6DA2" w:rsidRDefault="00823849" w:rsidP="00A04CB2">
            <w:pPr>
              <w:spacing w:line="259" w:lineRule="auto"/>
              <w:ind w:left="108"/>
              <w:rPr>
                <w:rFonts w:asciiTheme="minorHAnsi" w:eastAsia="Segoe UI Symbol" w:hAnsiTheme="minorHAnsi" w:cstheme="minorHAnsi"/>
                <w:sz w:val="20"/>
                <w:szCs w:val="20"/>
              </w:rPr>
            </w:pPr>
            <w:r w:rsidRPr="002E6DA2">
              <w:rPr>
                <w:rFonts w:asciiTheme="minorHAnsi" w:eastAsia="Segoe UI Symbol" w:hAnsiTheme="minorHAnsi" w:cstheme="minorHAnsi"/>
                <w:sz w:val="20"/>
                <w:szCs w:val="20"/>
              </w:rPr>
              <w:t xml:space="preserve">Directorate General for </w:t>
            </w:r>
          </w:p>
          <w:p w14:paraId="506D838B" w14:textId="517F0DDA" w:rsidR="00823849" w:rsidRPr="002E6DA2" w:rsidRDefault="00823849" w:rsidP="00A04CB2">
            <w:pPr>
              <w:spacing w:line="259" w:lineRule="auto"/>
              <w:ind w:left="108"/>
              <w:rPr>
                <w:rFonts w:asciiTheme="minorHAnsi" w:eastAsia="Segoe UI Symbol" w:hAnsiTheme="minorHAnsi" w:cstheme="minorHAnsi"/>
                <w:sz w:val="20"/>
                <w:szCs w:val="20"/>
              </w:rPr>
            </w:pPr>
            <w:r w:rsidRPr="002E6DA2">
              <w:rPr>
                <w:rFonts w:asciiTheme="minorHAnsi" w:eastAsia="Segoe UI Symbol" w:hAnsiTheme="minorHAnsi" w:cstheme="minorHAnsi"/>
                <w:sz w:val="20"/>
                <w:szCs w:val="20"/>
              </w:rPr>
              <w:t>Provincial Administrations, Ministry of Environment and Urbanization, Union of Municipalities of Turkey</w:t>
            </w:r>
          </w:p>
          <w:p w14:paraId="75EE175D" w14:textId="2E933AED" w:rsidR="00823849" w:rsidRPr="002E6DA2" w:rsidRDefault="00823849" w:rsidP="00A04CB2">
            <w:pPr>
              <w:spacing w:line="259" w:lineRule="auto"/>
              <w:ind w:left="108"/>
              <w:rPr>
                <w:rFonts w:asciiTheme="minorHAnsi" w:eastAsia="Segoe UI Symbol" w:hAnsiTheme="minorHAnsi" w:cstheme="minorHAnsi"/>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1F6C072B" w14:textId="77777777" w:rsidR="00823849" w:rsidRPr="002E6DA2" w:rsidRDefault="00823849" w:rsidP="001026CA">
            <w:pPr>
              <w:spacing w:line="259" w:lineRule="auto"/>
              <w:ind w:firstLine="0"/>
              <w:rPr>
                <w:rFonts w:asciiTheme="minorHAnsi" w:eastAsia="Segoe UI Symbol" w:hAnsiTheme="minorHAnsi" w:cstheme="minorHAnsi"/>
                <w:sz w:val="20"/>
                <w:szCs w:val="20"/>
              </w:rPr>
            </w:pPr>
            <w:r w:rsidRPr="002E6DA2">
              <w:rPr>
                <w:rFonts w:asciiTheme="minorHAnsi" w:eastAsia="Segoe UI Symbol" w:hAnsiTheme="minorHAnsi" w:cstheme="minorHAnsi"/>
                <w:sz w:val="20"/>
                <w:szCs w:val="20"/>
              </w:rPr>
              <w:t xml:space="preserve">2.1.4. Strengthened local, regional and national governance mechanisms for participatory, accountable and transparent services </w:t>
            </w:r>
          </w:p>
          <w:p w14:paraId="248CEEE8" w14:textId="77777777" w:rsidR="00C966DA" w:rsidRPr="002E6DA2" w:rsidRDefault="00C966DA" w:rsidP="00C966DA">
            <w:pPr>
              <w:ind w:right="608"/>
              <w:rPr>
                <w:rFonts w:asciiTheme="minorHAnsi" w:hAnsiTheme="minorHAnsi" w:cstheme="minorHAnsi"/>
                <w:sz w:val="20"/>
                <w:szCs w:val="20"/>
              </w:rPr>
            </w:pPr>
            <w:r w:rsidRPr="002E6DA2">
              <w:rPr>
                <w:rFonts w:asciiTheme="minorHAnsi" w:hAnsiTheme="minorHAnsi" w:cstheme="minorHAnsi"/>
                <w:sz w:val="20"/>
                <w:szCs w:val="20"/>
              </w:rPr>
              <w:t xml:space="preserve">3.1.2. Policies improved for promoting equal participation of girls and women in decision making </w:t>
            </w:r>
          </w:p>
          <w:p w14:paraId="4A034465" w14:textId="36749C88" w:rsidR="00823849" w:rsidRPr="002E6DA2" w:rsidRDefault="00823849" w:rsidP="00A04CB2">
            <w:pPr>
              <w:spacing w:line="259" w:lineRule="auto"/>
              <w:ind w:left="108"/>
              <w:rPr>
                <w:rFonts w:asciiTheme="minorHAnsi" w:eastAsia="Segoe UI Symbol" w:hAnsiTheme="minorHAnsi" w:cstheme="minorHAnsi"/>
                <w:sz w:val="20"/>
                <w:szCs w:val="20"/>
              </w:rPr>
            </w:pPr>
          </w:p>
        </w:tc>
      </w:tr>
      <w:tr w:rsidR="001026CA" w:rsidRPr="002E6DA2" w14:paraId="65061811" w14:textId="77777777" w:rsidTr="000009BA">
        <w:tblPrEx>
          <w:tblCellMar>
            <w:top w:w="12" w:type="dxa"/>
            <w:left w:w="0" w:type="dxa"/>
            <w:right w:w="0" w:type="dxa"/>
          </w:tblCellMar>
        </w:tblPrEx>
        <w:trPr>
          <w:trHeight w:val="972"/>
        </w:trPr>
        <w:tc>
          <w:tcPr>
            <w:tcW w:w="467" w:type="dxa"/>
            <w:gridSpan w:val="2"/>
            <w:tcBorders>
              <w:top w:val="single" w:sz="4" w:space="0" w:color="000000"/>
              <w:left w:val="single" w:sz="4" w:space="0" w:color="000000"/>
              <w:bottom w:val="single" w:sz="4" w:space="0" w:color="000000"/>
              <w:right w:val="nil"/>
            </w:tcBorders>
          </w:tcPr>
          <w:p w14:paraId="4E4DCBA8" w14:textId="77777777" w:rsidR="00823849" w:rsidRPr="002E6DA2" w:rsidRDefault="00823849" w:rsidP="00823849">
            <w:pPr>
              <w:spacing w:line="259" w:lineRule="auto"/>
              <w:ind w:left="108"/>
              <w:rPr>
                <w:rFonts w:asciiTheme="minorHAnsi" w:eastAsia="Segoe UI Symbol" w:hAnsiTheme="minorHAnsi" w:cstheme="minorHAnsi"/>
                <w:sz w:val="20"/>
                <w:szCs w:val="20"/>
              </w:rPr>
            </w:pPr>
          </w:p>
        </w:tc>
        <w:tc>
          <w:tcPr>
            <w:tcW w:w="2221" w:type="dxa"/>
            <w:tcBorders>
              <w:top w:val="single" w:sz="4" w:space="0" w:color="000000"/>
              <w:left w:val="nil"/>
              <w:bottom w:val="single" w:sz="4" w:space="0" w:color="000000"/>
              <w:right w:val="single" w:sz="4" w:space="0" w:color="000000"/>
            </w:tcBorders>
          </w:tcPr>
          <w:p w14:paraId="2260BE79" w14:textId="77777777" w:rsidR="00823849" w:rsidRPr="001026CA" w:rsidRDefault="00823849" w:rsidP="001026CA">
            <w:pPr>
              <w:spacing w:line="280" w:lineRule="atLeast"/>
              <w:rPr>
                <w:rFonts w:asciiTheme="minorHAnsi" w:hAnsiTheme="minorHAnsi" w:cstheme="minorHAnsi"/>
                <w:sz w:val="20"/>
                <w:szCs w:val="20"/>
              </w:rPr>
            </w:pPr>
            <w:r w:rsidRPr="001026CA">
              <w:rPr>
                <w:rFonts w:asciiTheme="minorHAnsi" w:hAnsiTheme="minorHAnsi" w:cstheme="minorHAnsi"/>
                <w:sz w:val="20"/>
                <w:szCs w:val="20"/>
              </w:rPr>
              <w:t>Strengthening the Civilian Oversight of Internal Security Forces (Phase III)</w:t>
            </w:r>
          </w:p>
          <w:p w14:paraId="198ADB87" w14:textId="746FE1A3" w:rsidR="00823849" w:rsidRPr="002E6DA2" w:rsidRDefault="00823849" w:rsidP="00A04CB2">
            <w:pPr>
              <w:spacing w:after="5" w:line="266" w:lineRule="auto"/>
              <w:ind w:left="53" w:right="502"/>
              <w:rPr>
                <w:rFonts w:asciiTheme="minorHAnsi" w:hAnsiTheme="minorHAnsi" w:cstheme="minorHAnsi"/>
                <w:sz w:val="20"/>
                <w:szCs w:val="20"/>
              </w:rPr>
            </w:pPr>
          </w:p>
        </w:tc>
        <w:tc>
          <w:tcPr>
            <w:tcW w:w="468" w:type="dxa"/>
            <w:tcBorders>
              <w:top w:val="single" w:sz="4" w:space="0" w:color="000000"/>
              <w:left w:val="single" w:sz="4" w:space="0" w:color="000000"/>
              <w:bottom w:val="single" w:sz="4" w:space="0" w:color="000000"/>
              <w:right w:val="nil"/>
            </w:tcBorders>
          </w:tcPr>
          <w:p w14:paraId="7F14884E" w14:textId="77777777" w:rsidR="00823849" w:rsidRPr="001026CA" w:rsidRDefault="00823849" w:rsidP="001026CA">
            <w:pPr>
              <w:rPr>
                <w:rFonts w:asciiTheme="minorHAnsi" w:eastAsia="Segoe UI Symbol" w:hAnsiTheme="minorHAnsi" w:cstheme="minorHAnsi"/>
                <w:sz w:val="20"/>
                <w:szCs w:val="20"/>
              </w:rPr>
            </w:pPr>
          </w:p>
        </w:tc>
        <w:tc>
          <w:tcPr>
            <w:tcW w:w="1519" w:type="dxa"/>
            <w:tcBorders>
              <w:top w:val="single" w:sz="4" w:space="0" w:color="000000"/>
              <w:left w:val="nil"/>
              <w:bottom w:val="single" w:sz="4" w:space="0" w:color="000000"/>
              <w:right w:val="single" w:sz="4" w:space="0" w:color="000000"/>
            </w:tcBorders>
          </w:tcPr>
          <w:p w14:paraId="5A2DDCB1" w14:textId="22BD1E54" w:rsidR="00823849" w:rsidRPr="002E6DA2" w:rsidRDefault="00E90183" w:rsidP="00823849">
            <w:pPr>
              <w:spacing w:line="259" w:lineRule="auto"/>
              <w:rPr>
                <w:rFonts w:asciiTheme="minorHAnsi" w:hAnsiTheme="minorHAnsi" w:cstheme="minorHAnsi"/>
                <w:sz w:val="20"/>
                <w:szCs w:val="20"/>
              </w:rPr>
            </w:pPr>
            <w:r w:rsidRPr="002E6DA2">
              <w:rPr>
                <w:rFonts w:asciiTheme="minorHAnsi" w:hAnsiTheme="minorHAnsi" w:cstheme="minorHAnsi"/>
                <w:sz w:val="20"/>
                <w:szCs w:val="20"/>
              </w:rPr>
              <w:t xml:space="preserve">EUR </w:t>
            </w:r>
            <w:r w:rsidR="001026CA" w:rsidRPr="002E6DA2">
              <w:rPr>
                <w:rFonts w:asciiTheme="minorHAnsi" w:hAnsiTheme="minorHAnsi" w:cstheme="minorHAnsi"/>
                <w:sz w:val="20"/>
                <w:szCs w:val="20"/>
              </w:rPr>
              <w:t>5</w:t>
            </w:r>
            <w:r>
              <w:rPr>
                <w:rFonts w:asciiTheme="minorHAnsi" w:hAnsiTheme="minorHAnsi" w:cstheme="minorHAnsi"/>
                <w:sz w:val="20"/>
                <w:szCs w:val="20"/>
              </w:rPr>
              <w:t>,</w:t>
            </w:r>
            <w:r w:rsidR="001026CA" w:rsidRPr="002E6DA2">
              <w:rPr>
                <w:rFonts w:asciiTheme="minorHAnsi" w:hAnsiTheme="minorHAnsi" w:cstheme="minorHAnsi"/>
                <w:sz w:val="20"/>
                <w:szCs w:val="20"/>
              </w:rPr>
              <w:t>400</w:t>
            </w:r>
            <w:r>
              <w:rPr>
                <w:rFonts w:asciiTheme="minorHAnsi" w:hAnsiTheme="minorHAnsi" w:cstheme="minorHAnsi"/>
                <w:sz w:val="20"/>
                <w:szCs w:val="20"/>
              </w:rPr>
              <w:t>,</w:t>
            </w:r>
            <w:r w:rsidR="001026CA" w:rsidRPr="002E6DA2">
              <w:rPr>
                <w:rFonts w:asciiTheme="minorHAnsi" w:hAnsiTheme="minorHAnsi" w:cstheme="minorHAnsi"/>
                <w:sz w:val="20"/>
                <w:szCs w:val="20"/>
              </w:rPr>
              <w:t xml:space="preserve">000 </w:t>
            </w:r>
          </w:p>
          <w:p w14:paraId="51BE165D" w14:textId="6A7842C2" w:rsidR="00823849" w:rsidRPr="002E6DA2" w:rsidRDefault="00823849" w:rsidP="00A04CB2">
            <w:pPr>
              <w:spacing w:after="5" w:line="266" w:lineRule="auto"/>
              <w:ind w:left="53" w:right="502"/>
              <w:rPr>
                <w:rFonts w:asciiTheme="minorHAnsi" w:hAnsiTheme="minorHAnsi" w:cstheme="minorHAnsi"/>
                <w:sz w:val="20"/>
                <w:szCs w:val="20"/>
              </w:rPr>
            </w:pPr>
          </w:p>
        </w:tc>
        <w:tc>
          <w:tcPr>
            <w:tcW w:w="365" w:type="dxa"/>
            <w:tcBorders>
              <w:top w:val="single" w:sz="4" w:space="0" w:color="000000"/>
              <w:left w:val="single" w:sz="4" w:space="0" w:color="000000"/>
              <w:bottom w:val="single" w:sz="4" w:space="0" w:color="000000"/>
              <w:right w:val="nil"/>
            </w:tcBorders>
          </w:tcPr>
          <w:p w14:paraId="046CDBB5" w14:textId="77777777" w:rsidR="00823849" w:rsidRPr="002E6DA2" w:rsidRDefault="00823849" w:rsidP="00823849">
            <w:pPr>
              <w:spacing w:line="259" w:lineRule="auto"/>
              <w:ind w:left="5"/>
              <w:rPr>
                <w:rFonts w:asciiTheme="minorHAnsi" w:eastAsia="Segoe UI Symbol" w:hAnsiTheme="minorHAnsi" w:cstheme="minorHAnsi"/>
                <w:sz w:val="20"/>
                <w:szCs w:val="20"/>
              </w:rPr>
            </w:pPr>
          </w:p>
        </w:tc>
        <w:tc>
          <w:tcPr>
            <w:tcW w:w="2044" w:type="dxa"/>
            <w:tcBorders>
              <w:top w:val="single" w:sz="4" w:space="0" w:color="000000"/>
              <w:left w:val="nil"/>
              <w:bottom w:val="single" w:sz="4" w:space="0" w:color="000000"/>
              <w:right w:val="single" w:sz="4" w:space="0" w:color="000000"/>
            </w:tcBorders>
          </w:tcPr>
          <w:p w14:paraId="6A475C70" w14:textId="77777777" w:rsidR="00823849" w:rsidRPr="002E6DA2" w:rsidRDefault="00823849" w:rsidP="001026CA">
            <w:pPr>
              <w:spacing w:line="259" w:lineRule="auto"/>
              <w:ind w:firstLine="0"/>
              <w:rPr>
                <w:rFonts w:asciiTheme="minorHAnsi" w:eastAsia="Segoe UI Symbol" w:hAnsiTheme="minorHAnsi" w:cstheme="minorHAnsi"/>
                <w:sz w:val="20"/>
                <w:szCs w:val="20"/>
              </w:rPr>
            </w:pPr>
            <w:r w:rsidRPr="002E6DA2">
              <w:rPr>
                <w:rFonts w:asciiTheme="minorHAnsi" w:eastAsia="Segoe UI Symbol" w:hAnsiTheme="minorHAnsi" w:cstheme="minorHAnsi"/>
                <w:sz w:val="20"/>
                <w:szCs w:val="20"/>
              </w:rPr>
              <w:t xml:space="preserve">Ministry of Interior </w:t>
            </w:r>
          </w:p>
          <w:p w14:paraId="4EB237A9" w14:textId="77777777" w:rsidR="00823849" w:rsidRPr="002E6DA2" w:rsidRDefault="00823849" w:rsidP="00D058A0">
            <w:pPr>
              <w:spacing w:line="259" w:lineRule="auto"/>
              <w:ind w:firstLine="97"/>
              <w:rPr>
                <w:rFonts w:asciiTheme="minorHAnsi" w:eastAsia="Segoe UI Symbol" w:hAnsiTheme="minorHAnsi" w:cstheme="minorHAnsi"/>
                <w:sz w:val="20"/>
                <w:szCs w:val="20"/>
              </w:rPr>
            </w:pPr>
            <w:r w:rsidRPr="002E6DA2">
              <w:rPr>
                <w:rFonts w:asciiTheme="minorHAnsi" w:eastAsia="Segoe UI Symbol" w:hAnsiTheme="minorHAnsi" w:cstheme="minorHAnsi"/>
                <w:sz w:val="20"/>
                <w:szCs w:val="20"/>
              </w:rPr>
              <w:t xml:space="preserve">Directorate General for </w:t>
            </w:r>
          </w:p>
          <w:p w14:paraId="260E3BB8" w14:textId="3714798C" w:rsidR="00823849" w:rsidRPr="002E6DA2" w:rsidRDefault="00823849" w:rsidP="00823849">
            <w:pPr>
              <w:spacing w:line="259" w:lineRule="auto"/>
              <w:ind w:left="108"/>
              <w:rPr>
                <w:rFonts w:asciiTheme="minorHAnsi" w:eastAsia="Segoe UI Symbol" w:hAnsiTheme="minorHAnsi" w:cstheme="minorHAnsi"/>
                <w:sz w:val="20"/>
                <w:szCs w:val="20"/>
              </w:rPr>
            </w:pPr>
            <w:r w:rsidRPr="002E6DA2">
              <w:rPr>
                <w:rFonts w:asciiTheme="minorHAnsi" w:eastAsia="Segoe UI Symbol" w:hAnsiTheme="minorHAnsi" w:cstheme="minorHAnsi"/>
                <w:sz w:val="20"/>
                <w:szCs w:val="20"/>
              </w:rPr>
              <w:t>Provincial Administrations, Grand National Assembly of Turkey</w:t>
            </w:r>
          </w:p>
          <w:p w14:paraId="5F357423" w14:textId="74D7EF46" w:rsidR="00823849" w:rsidRPr="002E6DA2" w:rsidRDefault="00823849" w:rsidP="00A04CB2">
            <w:pPr>
              <w:spacing w:after="5" w:line="266" w:lineRule="auto"/>
              <w:ind w:left="53" w:right="502"/>
              <w:rPr>
                <w:rFonts w:asciiTheme="minorHAnsi" w:hAnsiTheme="minorHAnsi" w:cstheme="minorHAnsi"/>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08C9DF13" w14:textId="053BDAC1" w:rsidR="00823849" w:rsidRPr="002E6DA2" w:rsidRDefault="00823849" w:rsidP="00823849">
            <w:pPr>
              <w:spacing w:after="15" w:line="259" w:lineRule="auto"/>
              <w:ind w:left="7"/>
              <w:rPr>
                <w:rFonts w:asciiTheme="minorHAnsi" w:hAnsiTheme="minorHAnsi" w:cstheme="minorHAnsi"/>
                <w:sz w:val="20"/>
                <w:szCs w:val="20"/>
              </w:rPr>
            </w:pPr>
            <w:r w:rsidRPr="002E6DA2">
              <w:rPr>
                <w:rFonts w:asciiTheme="minorHAnsi" w:hAnsiTheme="minorHAnsi" w:cstheme="minorHAnsi"/>
                <w:sz w:val="20"/>
                <w:szCs w:val="20"/>
              </w:rPr>
              <w:t xml:space="preserve">2.1.4. Strengthened local, regional and national governance mechanisms for participatory, accountable and transparent services </w:t>
            </w:r>
          </w:p>
          <w:p w14:paraId="18762369" w14:textId="77777777" w:rsidR="00C966DA" w:rsidRPr="002E6DA2" w:rsidRDefault="00C966DA" w:rsidP="00C966DA">
            <w:pPr>
              <w:ind w:right="608"/>
              <w:rPr>
                <w:rFonts w:asciiTheme="minorHAnsi" w:hAnsiTheme="minorHAnsi" w:cstheme="minorHAnsi"/>
                <w:sz w:val="20"/>
                <w:szCs w:val="20"/>
              </w:rPr>
            </w:pPr>
            <w:r w:rsidRPr="002E6DA2">
              <w:rPr>
                <w:rFonts w:asciiTheme="minorHAnsi" w:hAnsiTheme="minorHAnsi" w:cstheme="minorHAnsi"/>
                <w:sz w:val="20"/>
                <w:szCs w:val="20"/>
              </w:rPr>
              <w:t xml:space="preserve">3.1.2. Policies improved for promoting equal participation of girls and women in decision making </w:t>
            </w:r>
          </w:p>
          <w:p w14:paraId="6443CF57" w14:textId="77777777" w:rsidR="00C966DA" w:rsidRPr="002E6DA2" w:rsidRDefault="00C966DA" w:rsidP="00C966DA">
            <w:pPr>
              <w:spacing w:after="15" w:line="259" w:lineRule="auto"/>
              <w:ind w:left="7"/>
              <w:rPr>
                <w:rFonts w:asciiTheme="minorHAnsi" w:hAnsiTheme="minorHAnsi" w:cstheme="minorHAnsi"/>
                <w:sz w:val="20"/>
                <w:szCs w:val="20"/>
              </w:rPr>
            </w:pPr>
          </w:p>
          <w:p w14:paraId="20B54433" w14:textId="77777777" w:rsidR="00823849" w:rsidRPr="002E6DA2" w:rsidRDefault="00823849" w:rsidP="00823849">
            <w:pPr>
              <w:spacing w:line="288" w:lineRule="auto"/>
              <w:ind w:left="-17"/>
              <w:rPr>
                <w:rFonts w:asciiTheme="minorHAnsi" w:hAnsiTheme="minorHAnsi" w:cstheme="minorHAnsi"/>
                <w:sz w:val="20"/>
                <w:szCs w:val="20"/>
              </w:rPr>
            </w:pPr>
          </w:p>
        </w:tc>
      </w:tr>
      <w:tr w:rsidR="001026CA" w:rsidRPr="002E6DA2" w14:paraId="2D8DC78D" w14:textId="77777777" w:rsidTr="000009BA">
        <w:tblPrEx>
          <w:tblCellMar>
            <w:top w:w="12" w:type="dxa"/>
            <w:left w:w="0" w:type="dxa"/>
            <w:right w:w="0" w:type="dxa"/>
          </w:tblCellMar>
        </w:tblPrEx>
        <w:trPr>
          <w:trHeight w:val="972"/>
        </w:trPr>
        <w:tc>
          <w:tcPr>
            <w:tcW w:w="467" w:type="dxa"/>
            <w:gridSpan w:val="2"/>
            <w:tcBorders>
              <w:top w:val="single" w:sz="4" w:space="0" w:color="000000"/>
              <w:left w:val="single" w:sz="4" w:space="0" w:color="000000"/>
              <w:bottom w:val="single" w:sz="4" w:space="0" w:color="000000"/>
              <w:right w:val="nil"/>
            </w:tcBorders>
          </w:tcPr>
          <w:p w14:paraId="3930871B" w14:textId="5F6350A4" w:rsidR="00823849" w:rsidRPr="002E6DA2" w:rsidRDefault="00823849" w:rsidP="001026CA">
            <w:pPr>
              <w:spacing w:line="259" w:lineRule="auto"/>
              <w:ind w:firstLine="0"/>
              <w:rPr>
                <w:rFonts w:asciiTheme="minorHAnsi" w:hAnsiTheme="minorHAnsi" w:cstheme="minorHAnsi"/>
                <w:sz w:val="20"/>
                <w:szCs w:val="20"/>
              </w:rPr>
            </w:pPr>
          </w:p>
        </w:tc>
        <w:tc>
          <w:tcPr>
            <w:tcW w:w="2221" w:type="dxa"/>
            <w:tcBorders>
              <w:top w:val="single" w:sz="4" w:space="0" w:color="000000"/>
              <w:left w:val="nil"/>
              <w:bottom w:val="single" w:sz="4" w:space="0" w:color="000000"/>
              <w:right w:val="single" w:sz="4" w:space="0" w:color="000000"/>
            </w:tcBorders>
          </w:tcPr>
          <w:p w14:paraId="15BBD6E0" w14:textId="77777777" w:rsidR="00823849" w:rsidRPr="002E6DA2" w:rsidRDefault="00823849" w:rsidP="00823849">
            <w:pPr>
              <w:spacing w:line="238" w:lineRule="auto"/>
              <w:jc w:val="both"/>
              <w:rPr>
                <w:rFonts w:asciiTheme="minorHAnsi" w:hAnsiTheme="minorHAnsi" w:cstheme="minorHAnsi"/>
                <w:sz w:val="20"/>
                <w:szCs w:val="20"/>
              </w:rPr>
            </w:pPr>
            <w:r w:rsidRPr="002E6DA2">
              <w:rPr>
                <w:rFonts w:asciiTheme="minorHAnsi" w:hAnsiTheme="minorHAnsi" w:cstheme="minorHAnsi"/>
                <w:sz w:val="20"/>
                <w:szCs w:val="20"/>
              </w:rPr>
              <w:t xml:space="preserve">Enhancing access to justice and legal aid for refugees </w:t>
            </w:r>
          </w:p>
          <w:p w14:paraId="622F0E76" w14:textId="77777777" w:rsidR="00823849" w:rsidRPr="002E6DA2" w:rsidRDefault="00823849" w:rsidP="00823849">
            <w:pPr>
              <w:spacing w:line="259" w:lineRule="auto"/>
              <w:rPr>
                <w:rFonts w:asciiTheme="minorHAnsi" w:hAnsiTheme="minorHAnsi" w:cstheme="minorHAnsi"/>
                <w:sz w:val="20"/>
                <w:szCs w:val="20"/>
              </w:rPr>
            </w:pPr>
            <w:r w:rsidRPr="002E6DA2">
              <w:rPr>
                <w:rFonts w:asciiTheme="minorHAnsi" w:hAnsiTheme="minorHAnsi" w:cstheme="minorHAnsi"/>
                <w:sz w:val="20"/>
                <w:szCs w:val="20"/>
              </w:rPr>
              <w:t xml:space="preserve">(Syrian and other nationalities) in Turkey </w:t>
            </w:r>
          </w:p>
        </w:tc>
        <w:tc>
          <w:tcPr>
            <w:tcW w:w="468" w:type="dxa"/>
            <w:tcBorders>
              <w:top w:val="single" w:sz="4" w:space="0" w:color="000000"/>
              <w:left w:val="single" w:sz="4" w:space="0" w:color="000000"/>
              <w:bottom w:val="single" w:sz="4" w:space="0" w:color="000000"/>
              <w:right w:val="nil"/>
            </w:tcBorders>
          </w:tcPr>
          <w:p w14:paraId="424AC2D2" w14:textId="1959DAA3" w:rsidR="00823849" w:rsidRPr="002E6DA2" w:rsidRDefault="00823849" w:rsidP="001026CA">
            <w:pPr>
              <w:spacing w:line="259" w:lineRule="auto"/>
              <w:ind w:firstLine="0"/>
              <w:rPr>
                <w:rFonts w:asciiTheme="minorHAnsi" w:hAnsiTheme="minorHAnsi" w:cstheme="minorHAnsi"/>
                <w:sz w:val="20"/>
                <w:szCs w:val="20"/>
              </w:rPr>
            </w:pPr>
            <w:r w:rsidRPr="002E6DA2">
              <w:rPr>
                <w:rFonts w:asciiTheme="minorHAnsi" w:eastAsia="Arial" w:hAnsiTheme="minorHAnsi" w:cstheme="minorHAnsi"/>
                <w:sz w:val="20"/>
                <w:szCs w:val="20"/>
              </w:rPr>
              <w:t xml:space="preserve"> </w:t>
            </w:r>
          </w:p>
        </w:tc>
        <w:tc>
          <w:tcPr>
            <w:tcW w:w="1519" w:type="dxa"/>
            <w:tcBorders>
              <w:top w:val="single" w:sz="4" w:space="0" w:color="000000"/>
              <w:left w:val="nil"/>
              <w:bottom w:val="single" w:sz="4" w:space="0" w:color="000000"/>
              <w:right w:val="single" w:sz="4" w:space="0" w:color="000000"/>
            </w:tcBorders>
          </w:tcPr>
          <w:p w14:paraId="4920D917" w14:textId="77777777" w:rsidR="00823849" w:rsidRPr="002E6DA2" w:rsidRDefault="00823849" w:rsidP="00823849">
            <w:pPr>
              <w:spacing w:line="259" w:lineRule="auto"/>
              <w:rPr>
                <w:rFonts w:asciiTheme="minorHAnsi" w:hAnsiTheme="minorHAnsi" w:cstheme="minorHAnsi"/>
                <w:sz w:val="20"/>
                <w:szCs w:val="20"/>
              </w:rPr>
            </w:pPr>
            <w:r w:rsidRPr="002E6DA2">
              <w:rPr>
                <w:rFonts w:asciiTheme="minorHAnsi" w:hAnsiTheme="minorHAnsi" w:cstheme="minorHAnsi"/>
                <w:sz w:val="20"/>
                <w:szCs w:val="20"/>
              </w:rPr>
              <w:t xml:space="preserve">USD 300,000 </w:t>
            </w:r>
          </w:p>
        </w:tc>
        <w:tc>
          <w:tcPr>
            <w:tcW w:w="365" w:type="dxa"/>
            <w:tcBorders>
              <w:top w:val="single" w:sz="4" w:space="0" w:color="000000"/>
              <w:left w:val="single" w:sz="4" w:space="0" w:color="000000"/>
              <w:bottom w:val="single" w:sz="4" w:space="0" w:color="000000"/>
              <w:right w:val="nil"/>
            </w:tcBorders>
          </w:tcPr>
          <w:p w14:paraId="0C35294A" w14:textId="00199433" w:rsidR="00823849" w:rsidRPr="002E6DA2" w:rsidRDefault="00823849" w:rsidP="001026CA">
            <w:pPr>
              <w:spacing w:line="259" w:lineRule="auto"/>
              <w:ind w:firstLine="0"/>
              <w:rPr>
                <w:rFonts w:asciiTheme="minorHAnsi" w:hAnsiTheme="minorHAnsi" w:cstheme="minorHAnsi"/>
                <w:sz w:val="20"/>
                <w:szCs w:val="20"/>
              </w:rPr>
            </w:pPr>
            <w:r w:rsidRPr="002E6DA2">
              <w:rPr>
                <w:rFonts w:asciiTheme="minorHAnsi" w:eastAsia="Arial" w:hAnsiTheme="minorHAnsi" w:cstheme="minorHAnsi"/>
                <w:sz w:val="20"/>
                <w:szCs w:val="20"/>
              </w:rPr>
              <w:t xml:space="preserve"> </w:t>
            </w:r>
          </w:p>
        </w:tc>
        <w:tc>
          <w:tcPr>
            <w:tcW w:w="2044" w:type="dxa"/>
            <w:tcBorders>
              <w:top w:val="single" w:sz="4" w:space="0" w:color="000000"/>
              <w:left w:val="nil"/>
              <w:bottom w:val="single" w:sz="4" w:space="0" w:color="000000"/>
              <w:right w:val="single" w:sz="4" w:space="0" w:color="000000"/>
            </w:tcBorders>
          </w:tcPr>
          <w:p w14:paraId="6E7DBEDE" w14:textId="77777777" w:rsidR="00823849" w:rsidRPr="002E6DA2" w:rsidRDefault="00823849" w:rsidP="001026CA">
            <w:pPr>
              <w:spacing w:line="259" w:lineRule="auto"/>
              <w:ind w:firstLine="0"/>
              <w:jc w:val="both"/>
              <w:rPr>
                <w:rFonts w:asciiTheme="minorHAnsi" w:hAnsiTheme="minorHAnsi" w:cstheme="minorHAnsi"/>
                <w:sz w:val="20"/>
                <w:szCs w:val="20"/>
              </w:rPr>
            </w:pPr>
            <w:r w:rsidRPr="002E6DA2">
              <w:rPr>
                <w:rFonts w:asciiTheme="minorHAnsi" w:hAnsiTheme="minorHAnsi" w:cstheme="minorHAnsi"/>
                <w:sz w:val="20"/>
                <w:szCs w:val="20"/>
              </w:rPr>
              <w:t>Ministry of Justice, Union of Turkish Bar Associations</w:t>
            </w:r>
          </w:p>
        </w:tc>
        <w:tc>
          <w:tcPr>
            <w:tcW w:w="2552" w:type="dxa"/>
            <w:tcBorders>
              <w:top w:val="single" w:sz="4" w:space="0" w:color="000000"/>
              <w:left w:val="single" w:sz="4" w:space="0" w:color="000000"/>
              <w:bottom w:val="single" w:sz="4" w:space="0" w:color="000000"/>
              <w:right w:val="single" w:sz="4" w:space="0" w:color="000000"/>
            </w:tcBorders>
          </w:tcPr>
          <w:p w14:paraId="4B9267C6" w14:textId="4AA3ED52" w:rsidR="005D0023" w:rsidRPr="002E6DA2" w:rsidRDefault="00823849" w:rsidP="00F71CF8">
            <w:pPr>
              <w:pStyle w:val="ListParagraph"/>
              <w:numPr>
                <w:ilvl w:val="2"/>
                <w:numId w:val="15"/>
              </w:numPr>
              <w:spacing w:line="288" w:lineRule="auto"/>
              <w:ind w:left="60" w:hanging="17"/>
              <w:rPr>
                <w:rFonts w:asciiTheme="minorHAnsi" w:hAnsiTheme="minorHAnsi" w:cstheme="minorHAnsi"/>
                <w:sz w:val="20"/>
                <w:szCs w:val="20"/>
              </w:rPr>
            </w:pPr>
            <w:r w:rsidRPr="002E6DA2">
              <w:rPr>
                <w:rFonts w:asciiTheme="minorHAnsi" w:hAnsiTheme="minorHAnsi" w:cstheme="minorHAnsi"/>
                <w:sz w:val="20"/>
                <w:szCs w:val="20"/>
              </w:rPr>
              <w:t>Transparent and efficient judicial system providing better access to justice and redress for all, especially groups facing vulnerabilities</w:t>
            </w:r>
          </w:p>
          <w:p w14:paraId="69103352" w14:textId="3D9BB41F" w:rsidR="005D0023" w:rsidRPr="002E6DA2" w:rsidRDefault="005D0023" w:rsidP="001026CA">
            <w:pPr>
              <w:spacing w:line="288" w:lineRule="auto"/>
              <w:rPr>
                <w:rFonts w:asciiTheme="minorHAnsi" w:hAnsiTheme="minorHAnsi" w:cstheme="minorHAnsi"/>
                <w:sz w:val="20"/>
                <w:szCs w:val="20"/>
              </w:rPr>
            </w:pPr>
            <w:r w:rsidRPr="001026CA">
              <w:rPr>
                <w:rFonts w:asciiTheme="minorHAnsi" w:hAnsiTheme="minorHAnsi" w:cstheme="minorHAnsi"/>
                <w:sz w:val="20"/>
                <w:szCs w:val="20"/>
              </w:rPr>
              <w:lastRenderedPageBreak/>
              <w:t>3.1.1. Capacities of national gender equality machinery strengthened to promote women’s rights and gender sensitive policies including local leve</w:t>
            </w:r>
            <w:r w:rsidR="001026CA">
              <w:rPr>
                <w:rFonts w:asciiTheme="minorHAnsi" w:hAnsiTheme="minorHAnsi" w:cstheme="minorHAnsi"/>
                <w:sz w:val="20"/>
                <w:szCs w:val="20"/>
              </w:rPr>
              <w:t>l</w:t>
            </w:r>
          </w:p>
        </w:tc>
      </w:tr>
    </w:tbl>
    <w:p w14:paraId="332D423E" w14:textId="77777777" w:rsidR="00C809E7" w:rsidRPr="009443A1" w:rsidRDefault="00C809E7" w:rsidP="006C00BA">
      <w:pPr>
        <w:jc w:val="both"/>
        <w:rPr>
          <w:rFonts w:asciiTheme="minorHAnsi" w:hAnsiTheme="minorHAnsi" w:cstheme="minorHAnsi"/>
          <w:sz w:val="24"/>
          <w:szCs w:val="24"/>
        </w:rPr>
      </w:pPr>
    </w:p>
    <w:p w14:paraId="6A530C14" w14:textId="46CD14B7" w:rsidR="00C40F97" w:rsidRDefault="00C40F97" w:rsidP="006C00BA">
      <w:pPr>
        <w:jc w:val="both"/>
        <w:rPr>
          <w:rFonts w:asciiTheme="minorHAnsi" w:hAnsiTheme="minorHAnsi" w:cstheme="minorHAnsi"/>
          <w:sz w:val="24"/>
          <w:szCs w:val="24"/>
        </w:rPr>
      </w:pPr>
    </w:p>
    <w:p w14:paraId="0F034704" w14:textId="77777777" w:rsidR="00AD4E3C" w:rsidRPr="009443A1" w:rsidRDefault="00AD4E3C" w:rsidP="006C00BA">
      <w:pPr>
        <w:ind w:left="24"/>
        <w:jc w:val="both"/>
        <w:rPr>
          <w:rFonts w:asciiTheme="minorHAnsi" w:hAnsiTheme="minorHAnsi" w:cstheme="minorHAnsi"/>
          <w:sz w:val="24"/>
          <w:szCs w:val="24"/>
        </w:rPr>
      </w:pPr>
      <w:r w:rsidRPr="009443A1">
        <w:rPr>
          <w:rFonts w:asciiTheme="minorHAnsi" w:hAnsiTheme="minorHAnsi" w:cstheme="minorHAnsi"/>
          <w:sz w:val="24"/>
          <w:szCs w:val="24"/>
        </w:rPr>
        <w:t>Table 2: Overview of outputs per outcome</w:t>
      </w:r>
    </w:p>
    <w:tbl>
      <w:tblPr>
        <w:tblStyle w:val="TableGrid"/>
        <w:tblW w:w="9723" w:type="dxa"/>
        <w:tblInd w:w="24" w:type="dxa"/>
        <w:tblLayout w:type="fixed"/>
        <w:tblLook w:val="04A0" w:firstRow="1" w:lastRow="0" w:firstColumn="1" w:lastColumn="0" w:noHBand="0" w:noVBand="1"/>
      </w:tblPr>
      <w:tblGrid>
        <w:gridCol w:w="4762"/>
        <w:gridCol w:w="4961"/>
      </w:tblGrid>
      <w:tr w:rsidR="00AD4E3C" w:rsidRPr="009443A1" w14:paraId="292669A4" w14:textId="77777777" w:rsidTr="00C809E7">
        <w:tc>
          <w:tcPr>
            <w:tcW w:w="4762" w:type="dxa"/>
          </w:tcPr>
          <w:p w14:paraId="0BC81F93" w14:textId="77777777" w:rsidR="00AD4E3C" w:rsidRPr="009B5E72" w:rsidRDefault="00AD4E3C" w:rsidP="006C00BA">
            <w:pPr>
              <w:spacing w:line="259" w:lineRule="auto"/>
              <w:jc w:val="both"/>
              <w:rPr>
                <w:rFonts w:asciiTheme="minorHAnsi" w:hAnsiTheme="minorHAnsi" w:cstheme="minorHAnsi"/>
                <w:b/>
                <w:szCs w:val="24"/>
              </w:rPr>
            </w:pPr>
            <w:r w:rsidRPr="009B5E72">
              <w:rPr>
                <w:rFonts w:asciiTheme="minorHAnsi" w:hAnsiTheme="minorHAnsi" w:cstheme="minorHAnsi"/>
                <w:b/>
                <w:szCs w:val="24"/>
              </w:rPr>
              <w:t xml:space="preserve">OUTCOME 2.1 </w:t>
            </w:r>
          </w:p>
          <w:p w14:paraId="177009F2" w14:textId="77777777" w:rsidR="00AD4E3C" w:rsidRPr="009B5E72" w:rsidRDefault="00AD4E3C" w:rsidP="006C00BA">
            <w:pPr>
              <w:spacing w:line="259" w:lineRule="auto"/>
              <w:jc w:val="both"/>
              <w:rPr>
                <w:rFonts w:asciiTheme="minorHAnsi" w:hAnsiTheme="minorHAnsi" w:cstheme="minorHAnsi"/>
                <w:b/>
                <w:szCs w:val="24"/>
              </w:rPr>
            </w:pPr>
            <w:r w:rsidRPr="009B5E72">
              <w:rPr>
                <w:rFonts w:asciiTheme="minorHAnsi" w:hAnsiTheme="minorHAnsi" w:cstheme="minorHAnsi"/>
                <w:b/>
                <w:szCs w:val="24"/>
              </w:rPr>
              <w:t xml:space="preserve">By 2020 central and local administrations and other actors more effectively protect and promote human rights and adopt transparent, accountable, pluralistic and gender sensitive governance systems with the full participation of civil society including the most vulnerable.  </w:t>
            </w:r>
          </w:p>
        </w:tc>
        <w:tc>
          <w:tcPr>
            <w:tcW w:w="4961" w:type="dxa"/>
          </w:tcPr>
          <w:p w14:paraId="403A3D97" w14:textId="77777777" w:rsidR="00AD4E3C" w:rsidRPr="009B5E72" w:rsidRDefault="00AD4E3C" w:rsidP="006C00BA">
            <w:pPr>
              <w:spacing w:line="259" w:lineRule="auto"/>
              <w:jc w:val="both"/>
              <w:rPr>
                <w:rFonts w:asciiTheme="minorHAnsi" w:hAnsiTheme="minorHAnsi" w:cstheme="minorHAnsi"/>
                <w:b/>
                <w:szCs w:val="24"/>
              </w:rPr>
            </w:pPr>
            <w:r w:rsidRPr="009B5E72">
              <w:rPr>
                <w:rFonts w:asciiTheme="minorHAnsi" w:hAnsiTheme="minorHAnsi" w:cstheme="minorHAnsi"/>
                <w:b/>
                <w:szCs w:val="24"/>
              </w:rPr>
              <w:t>OUTCOME 3.1</w:t>
            </w:r>
          </w:p>
          <w:p w14:paraId="155997EF" w14:textId="77777777" w:rsidR="00AD4E3C" w:rsidRPr="009B5E72" w:rsidRDefault="00AD4E3C" w:rsidP="006C00BA">
            <w:pPr>
              <w:spacing w:after="251"/>
              <w:ind w:right="608"/>
              <w:rPr>
                <w:rFonts w:asciiTheme="minorHAnsi" w:hAnsiTheme="minorHAnsi" w:cstheme="minorHAnsi"/>
                <w:b/>
                <w:szCs w:val="24"/>
              </w:rPr>
            </w:pPr>
            <w:r w:rsidRPr="009B5E72">
              <w:rPr>
                <w:rFonts w:asciiTheme="minorHAnsi" w:hAnsiTheme="minorHAnsi" w:cstheme="minorHAnsi"/>
                <w:b/>
                <w:szCs w:val="24"/>
              </w:rPr>
              <w:t xml:space="preserve">3.1 Improved legislation, policies, implementation and accountability mechanisms to enable equal and effective social, economic and political participation of women and girls by 2020. </w:t>
            </w:r>
          </w:p>
        </w:tc>
      </w:tr>
      <w:tr w:rsidR="00AD4E3C" w:rsidRPr="009443A1" w14:paraId="0DFB7C17" w14:textId="77777777" w:rsidTr="00C809E7">
        <w:tc>
          <w:tcPr>
            <w:tcW w:w="4762" w:type="dxa"/>
          </w:tcPr>
          <w:p w14:paraId="41AF8CCC" w14:textId="77777777" w:rsidR="00AD4E3C" w:rsidRPr="009443A1" w:rsidRDefault="00AD4E3C" w:rsidP="006C00BA">
            <w:pPr>
              <w:spacing w:line="259" w:lineRule="auto"/>
              <w:jc w:val="both"/>
              <w:rPr>
                <w:rFonts w:asciiTheme="minorHAnsi" w:hAnsiTheme="minorHAnsi" w:cstheme="minorHAnsi"/>
                <w:szCs w:val="24"/>
              </w:rPr>
            </w:pPr>
            <w:bookmarkStart w:id="17" w:name="_Hlk2670728"/>
            <w:r w:rsidRPr="009443A1">
              <w:rPr>
                <w:rFonts w:asciiTheme="minorHAnsi" w:hAnsiTheme="minorHAnsi" w:cstheme="minorHAnsi"/>
                <w:szCs w:val="24"/>
              </w:rPr>
              <w:t xml:space="preserve">2.1.1. Transparent and efficient judicial system providing better access to justice and redress for all, especially groups facing vulnerabilities </w:t>
            </w:r>
          </w:p>
        </w:tc>
        <w:tc>
          <w:tcPr>
            <w:tcW w:w="4961" w:type="dxa"/>
          </w:tcPr>
          <w:p w14:paraId="06B94E3F" w14:textId="77777777" w:rsidR="00AD4E3C" w:rsidRPr="009443A1" w:rsidRDefault="00AD4E3C" w:rsidP="006C00BA">
            <w:pPr>
              <w:spacing w:line="259" w:lineRule="auto"/>
              <w:jc w:val="both"/>
              <w:rPr>
                <w:rFonts w:asciiTheme="minorHAnsi" w:hAnsiTheme="minorHAnsi" w:cstheme="minorHAnsi"/>
                <w:szCs w:val="24"/>
              </w:rPr>
            </w:pPr>
            <w:r w:rsidRPr="009443A1">
              <w:rPr>
                <w:rFonts w:asciiTheme="minorHAnsi" w:hAnsiTheme="minorHAnsi" w:cstheme="minorHAnsi"/>
                <w:szCs w:val="24"/>
              </w:rPr>
              <w:t xml:space="preserve">3.1.1. Capacities of national gender equality machinery strengthened to promote women’s rights and gender sensitive policies including local level </w:t>
            </w:r>
          </w:p>
        </w:tc>
      </w:tr>
      <w:tr w:rsidR="00AD4E3C" w:rsidRPr="009443A1" w14:paraId="16317C15" w14:textId="77777777" w:rsidTr="00C809E7">
        <w:tc>
          <w:tcPr>
            <w:tcW w:w="4762" w:type="dxa"/>
          </w:tcPr>
          <w:p w14:paraId="03D4307D" w14:textId="77777777" w:rsidR="00AD4E3C" w:rsidRPr="009443A1" w:rsidRDefault="00AD4E3C" w:rsidP="006C00BA">
            <w:pPr>
              <w:spacing w:line="259" w:lineRule="auto"/>
              <w:jc w:val="both"/>
              <w:rPr>
                <w:rFonts w:asciiTheme="minorHAnsi" w:hAnsiTheme="minorHAnsi" w:cstheme="minorHAnsi"/>
                <w:szCs w:val="24"/>
              </w:rPr>
            </w:pPr>
            <w:r w:rsidRPr="009443A1">
              <w:rPr>
                <w:rFonts w:asciiTheme="minorHAnsi" w:hAnsiTheme="minorHAnsi" w:cstheme="minorHAnsi"/>
                <w:szCs w:val="24"/>
              </w:rPr>
              <w:t xml:space="preserve">2.1.2. Capacities of the National Human Rights Institute and Ombudsman enhanced, and human rights awareness promoted </w:t>
            </w:r>
          </w:p>
        </w:tc>
        <w:tc>
          <w:tcPr>
            <w:tcW w:w="4961" w:type="dxa"/>
          </w:tcPr>
          <w:p w14:paraId="7E54CC60" w14:textId="77777777" w:rsidR="00AD4E3C" w:rsidRPr="009443A1" w:rsidRDefault="00AD4E3C" w:rsidP="006C00BA">
            <w:pPr>
              <w:spacing w:line="259" w:lineRule="auto"/>
              <w:jc w:val="both"/>
              <w:rPr>
                <w:rFonts w:asciiTheme="minorHAnsi" w:hAnsiTheme="minorHAnsi" w:cstheme="minorHAnsi"/>
                <w:szCs w:val="24"/>
              </w:rPr>
            </w:pPr>
            <w:r w:rsidRPr="009443A1">
              <w:rPr>
                <w:rFonts w:asciiTheme="minorHAnsi" w:hAnsiTheme="minorHAnsi" w:cstheme="minorHAnsi"/>
                <w:szCs w:val="24"/>
              </w:rPr>
              <w:t xml:space="preserve">3.1.2. Policies improved for promoting equal participation of girls and women in decision making </w:t>
            </w:r>
          </w:p>
        </w:tc>
      </w:tr>
      <w:bookmarkEnd w:id="17"/>
      <w:tr w:rsidR="00AD4E3C" w:rsidRPr="009443A1" w14:paraId="084238C6" w14:textId="77777777" w:rsidTr="00C809E7">
        <w:trPr>
          <w:trHeight w:val="1167"/>
        </w:trPr>
        <w:tc>
          <w:tcPr>
            <w:tcW w:w="4762" w:type="dxa"/>
          </w:tcPr>
          <w:p w14:paraId="0371F930" w14:textId="77777777" w:rsidR="00AD4E3C" w:rsidRPr="009443A1" w:rsidRDefault="00AD4E3C" w:rsidP="006C00BA">
            <w:pPr>
              <w:spacing w:line="259" w:lineRule="auto"/>
              <w:jc w:val="both"/>
              <w:rPr>
                <w:rFonts w:asciiTheme="minorHAnsi" w:hAnsiTheme="minorHAnsi" w:cstheme="minorHAnsi"/>
                <w:szCs w:val="24"/>
              </w:rPr>
            </w:pPr>
            <w:r w:rsidRPr="009443A1">
              <w:rPr>
                <w:rFonts w:asciiTheme="minorHAnsi" w:hAnsiTheme="minorHAnsi" w:cstheme="minorHAnsi"/>
                <w:szCs w:val="24"/>
              </w:rPr>
              <w:t>2.1.3. Enhanced capacity of civil society actors for participation in policy making and monitoring</w:t>
            </w:r>
          </w:p>
        </w:tc>
        <w:tc>
          <w:tcPr>
            <w:tcW w:w="4961" w:type="dxa"/>
          </w:tcPr>
          <w:p w14:paraId="46716BD2" w14:textId="77777777" w:rsidR="00AD4E3C" w:rsidRPr="009443A1" w:rsidRDefault="00AD4E3C" w:rsidP="006C00BA">
            <w:pPr>
              <w:spacing w:after="207"/>
              <w:ind w:right="608"/>
              <w:rPr>
                <w:rFonts w:asciiTheme="minorHAnsi" w:hAnsiTheme="minorHAnsi" w:cstheme="minorHAnsi"/>
                <w:szCs w:val="24"/>
              </w:rPr>
            </w:pPr>
            <w:r w:rsidRPr="009443A1">
              <w:rPr>
                <w:rFonts w:asciiTheme="minorHAnsi" w:hAnsiTheme="minorHAnsi" w:cstheme="minorHAnsi"/>
                <w:szCs w:val="24"/>
              </w:rPr>
              <w:t xml:space="preserve">3.1.4. National policies in support of women’s economic empowerment improved </w:t>
            </w:r>
          </w:p>
        </w:tc>
      </w:tr>
      <w:tr w:rsidR="00AD4E3C" w:rsidRPr="009443A1" w14:paraId="1074EE01" w14:textId="77777777" w:rsidTr="00C809E7">
        <w:tc>
          <w:tcPr>
            <w:tcW w:w="4762" w:type="dxa"/>
          </w:tcPr>
          <w:p w14:paraId="6F88C377" w14:textId="77777777" w:rsidR="00AD4E3C" w:rsidRPr="009443A1" w:rsidRDefault="00AD4E3C" w:rsidP="006C00BA">
            <w:pPr>
              <w:spacing w:line="259" w:lineRule="auto"/>
              <w:jc w:val="both"/>
              <w:rPr>
                <w:rFonts w:asciiTheme="minorHAnsi" w:hAnsiTheme="minorHAnsi" w:cstheme="minorHAnsi"/>
                <w:szCs w:val="24"/>
              </w:rPr>
            </w:pPr>
            <w:r w:rsidRPr="009443A1">
              <w:rPr>
                <w:rFonts w:asciiTheme="minorHAnsi" w:hAnsiTheme="minorHAnsi" w:cstheme="minorHAnsi"/>
                <w:szCs w:val="24"/>
              </w:rPr>
              <w:t xml:space="preserve">2.1.4. Strengthened local, regional and national governance mechanisms for participatory, accountable and transparent services </w:t>
            </w:r>
          </w:p>
        </w:tc>
        <w:tc>
          <w:tcPr>
            <w:tcW w:w="4961" w:type="dxa"/>
          </w:tcPr>
          <w:p w14:paraId="6CBFADA1" w14:textId="77777777" w:rsidR="00AD4E3C" w:rsidRPr="009443A1" w:rsidRDefault="00AD4E3C" w:rsidP="006C00BA">
            <w:pPr>
              <w:spacing w:line="259" w:lineRule="auto"/>
              <w:jc w:val="both"/>
              <w:rPr>
                <w:rFonts w:asciiTheme="minorHAnsi" w:hAnsiTheme="minorHAnsi" w:cstheme="minorHAnsi"/>
                <w:szCs w:val="24"/>
              </w:rPr>
            </w:pPr>
          </w:p>
        </w:tc>
      </w:tr>
      <w:tr w:rsidR="00AD4E3C" w:rsidRPr="009443A1" w14:paraId="1030EE78" w14:textId="77777777" w:rsidTr="00C809E7">
        <w:tc>
          <w:tcPr>
            <w:tcW w:w="4762" w:type="dxa"/>
          </w:tcPr>
          <w:p w14:paraId="70DB6138" w14:textId="77777777" w:rsidR="00AD4E3C" w:rsidRPr="009443A1" w:rsidRDefault="00AD4E3C" w:rsidP="006C00BA">
            <w:pPr>
              <w:spacing w:line="259" w:lineRule="auto"/>
              <w:jc w:val="both"/>
              <w:rPr>
                <w:rFonts w:asciiTheme="minorHAnsi" w:hAnsiTheme="minorHAnsi" w:cstheme="minorHAnsi"/>
                <w:szCs w:val="24"/>
              </w:rPr>
            </w:pPr>
            <w:r w:rsidRPr="009443A1">
              <w:rPr>
                <w:rFonts w:asciiTheme="minorHAnsi" w:hAnsiTheme="minorHAnsi" w:cstheme="minorHAnsi"/>
                <w:szCs w:val="24"/>
              </w:rPr>
              <w:t xml:space="preserve">2.1.5. Institutions and systems enabled to address awareness, prevention and enforcement of anti-corruption across sectors </w:t>
            </w:r>
          </w:p>
        </w:tc>
        <w:tc>
          <w:tcPr>
            <w:tcW w:w="4961" w:type="dxa"/>
          </w:tcPr>
          <w:p w14:paraId="2B2D9EC6" w14:textId="77777777" w:rsidR="00AD4E3C" w:rsidRPr="009443A1" w:rsidRDefault="00AD4E3C" w:rsidP="006C00BA">
            <w:pPr>
              <w:spacing w:line="259" w:lineRule="auto"/>
              <w:jc w:val="both"/>
              <w:rPr>
                <w:rFonts w:asciiTheme="minorHAnsi" w:hAnsiTheme="minorHAnsi" w:cstheme="minorHAnsi"/>
                <w:szCs w:val="24"/>
              </w:rPr>
            </w:pPr>
          </w:p>
        </w:tc>
      </w:tr>
      <w:tr w:rsidR="00AD4E3C" w:rsidRPr="009443A1" w14:paraId="656E05BF" w14:textId="77777777" w:rsidTr="00C809E7">
        <w:tc>
          <w:tcPr>
            <w:tcW w:w="4762" w:type="dxa"/>
          </w:tcPr>
          <w:p w14:paraId="40393195" w14:textId="77777777" w:rsidR="00AD4E3C" w:rsidRPr="009443A1" w:rsidRDefault="00AD4E3C" w:rsidP="006C00BA">
            <w:pPr>
              <w:spacing w:line="259" w:lineRule="auto"/>
              <w:jc w:val="both"/>
              <w:rPr>
                <w:rFonts w:asciiTheme="minorHAnsi" w:hAnsiTheme="minorHAnsi" w:cstheme="minorHAnsi"/>
                <w:szCs w:val="24"/>
              </w:rPr>
            </w:pPr>
            <w:r w:rsidRPr="009443A1">
              <w:rPr>
                <w:rFonts w:asciiTheme="minorHAnsi" w:hAnsiTheme="minorHAnsi" w:cstheme="minorHAnsi"/>
                <w:szCs w:val="24"/>
              </w:rPr>
              <w:lastRenderedPageBreak/>
              <w:t xml:space="preserve">2.1.6. Capacities, structures and means enhanced for secure borders and integrated border management </w:t>
            </w:r>
          </w:p>
        </w:tc>
        <w:tc>
          <w:tcPr>
            <w:tcW w:w="4961" w:type="dxa"/>
          </w:tcPr>
          <w:p w14:paraId="6D2FFF9C" w14:textId="77777777" w:rsidR="00AD4E3C" w:rsidRPr="009443A1" w:rsidRDefault="00AD4E3C" w:rsidP="006C00BA">
            <w:pPr>
              <w:spacing w:line="259" w:lineRule="auto"/>
              <w:jc w:val="both"/>
              <w:rPr>
                <w:rFonts w:asciiTheme="minorHAnsi" w:hAnsiTheme="minorHAnsi" w:cstheme="minorHAnsi"/>
                <w:szCs w:val="24"/>
              </w:rPr>
            </w:pPr>
          </w:p>
        </w:tc>
      </w:tr>
    </w:tbl>
    <w:p w14:paraId="48DF56D0" w14:textId="77777777" w:rsidR="00AD4E3C" w:rsidRPr="009443A1" w:rsidRDefault="00AD4E3C" w:rsidP="006C00BA">
      <w:pPr>
        <w:spacing w:line="240" w:lineRule="auto"/>
        <w:ind w:right="50"/>
        <w:jc w:val="both"/>
        <w:rPr>
          <w:rFonts w:asciiTheme="minorHAnsi" w:hAnsiTheme="minorHAnsi" w:cstheme="minorHAnsi"/>
          <w:sz w:val="24"/>
          <w:szCs w:val="24"/>
        </w:rPr>
      </w:pPr>
    </w:p>
    <w:p w14:paraId="3B124F04" w14:textId="437ED8B3" w:rsidR="00AF6436" w:rsidRPr="009443A1" w:rsidRDefault="00AF6436" w:rsidP="006C00BA">
      <w:pPr>
        <w:ind w:right="50"/>
        <w:jc w:val="both"/>
        <w:rPr>
          <w:rFonts w:asciiTheme="minorHAnsi" w:hAnsiTheme="minorHAnsi" w:cstheme="minorHAnsi"/>
          <w:sz w:val="24"/>
          <w:szCs w:val="24"/>
        </w:rPr>
      </w:pPr>
      <w:r w:rsidRPr="009443A1">
        <w:rPr>
          <w:rFonts w:asciiTheme="minorHAnsi" w:hAnsiTheme="minorHAnsi" w:cstheme="minorHAnsi"/>
          <w:sz w:val="24"/>
          <w:szCs w:val="24"/>
        </w:rPr>
        <w:t xml:space="preserve">When looking at budgets and the output and outcome again, we note that the Demining and Border </w:t>
      </w:r>
      <w:r w:rsidR="00477313">
        <w:rPr>
          <w:rFonts w:asciiTheme="minorHAnsi" w:hAnsiTheme="minorHAnsi" w:cstheme="minorHAnsi"/>
          <w:sz w:val="24"/>
          <w:szCs w:val="24"/>
        </w:rPr>
        <w:t>Management</w:t>
      </w:r>
      <w:r w:rsidR="00477313" w:rsidRPr="009443A1">
        <w:rPr>
          <w:rFonts w:asciiTheme="minorHAnsi" w:hAnsiTheme="minorHAnsi" w:cstheme="minorHAnsi"/>
          <w:sz w:val="24"/>
          <w:szCs w:val="24"/>
        </w:rPr>
        <w:t xml:space="preserve"> </w:t>
      </w:r>
      <w:r w:rsidRPr="009443A1">
        <w:rPr>
          <w:rFonts w:asciiTheme="minorHAnsi" w:hAnsiTheme="minorHAnsi" w:cstheme="minorHAnsi"/>
          <w:sz w:val="24"/>
          <w:szCs w:val="24"/>
        </w:rPr>
        <w:t>work (</w:t>
      </w:r>
      <w:r w:rsidR="00823849">
        <w:rPr>
          <w:rFonts w:asciiTheme="minorHAnsi" w:hAnsiTheme="minorHAnsi" w:cstheme="minorHAnsi"/>
          <w:sz w:val="24"/>
          <w:szCs w:val="24"/>
        </w:rPr>
        <w:t xml:space="preserve">four </w:t>
      </w:r>
      <w:r w:rsidRPr="009443A1">
        <w:rPr>
          <w:rFonts w:asciiTheme="minorHAnsi" w:hAnsiTheme="minorHAnsi" w:cstheme="minorHAnsi"/>
          <w:sz w:val="24"/>
          <w:szCs w:val="24"/>
        </w:rPr>
        <w:t>projects) corresponds to one output only which is also unique to the portfolio in the sense that the European Union (EU) is the key donor next to the government of Turkey (</w:t>
      </w:r>
      <w:proofErr w:type="spellStart"/>
      <w:r w:rsidRPr="009443A1">
        <w:rPr>
          <w:rFonts w:asciiTheme="minorHAnsi" w:hAnsiTheme="minorHAnsi" w:cstheme="minorHAnsi"/>
          <w:sz w:val="24"/>
          <w:szCs w:val="24"/>
        </w:rPr>
        <w:t>GoT</w:t>
      </w:r>
      <w:proofErr w:type="spellEnd"/>
      <w:r w:rsidRPr="009443A1">
        <w:rPr>
          <w:rFonts w:asciiTheme="minorHAnsi" w:hAnsiTheme="minorHAnsi" w:cstheme="minorHAnsi"/>
          <w:sz w:val="24"/>
          <w:szCs w:val="24"/>
        </w:rPr>
        <w:t>) and that this is a critical element in the EU accession process.  (2.1.6. Capacities, structures and means enhanced for secure borders and integrated border management). All projects in the portfolio serve the EU accession purpose and contribute towards it.</w:t>
      </w:r>
    </w:p>
    <w:p w14:paraId="4469A0CC" w14:textId="77777777" w:rsidR="009B114A" w:rsidRPr="007805E5" w:rsidRDefault="009B114A" w:rsidP="009B5E72">
      <w:pPr>
        <w:spacing w:line="276" w:lineRule="auto"/>
        <w:ind w:right="50"/>
        <w:jc w:val="both"/>
        <w:rPr>
          <w:rFonts w:asciiTheme="minorHAnsi" w:hAnsiTheme="minorHAnsi" w:cstheme="minorHAnsi"/>
          <w:sz w:val="24"/>
          <w:szCs w:val="24"/>
          <w:lang w:val="en-US"/>
        </w:rPr>
      </w:pPr>
    </w:p>
    <w:p w14:paraId="234A940B" w14:textId="77777777" w:rsidR="009B5E72" w:rsidRDefault="009B5E72" w:rsidP="009B5E72">
      <w:pPr>
        <w:pStyle w:val="Heading2"/>
      </w:pPr>
      <w:bookmarkStart w:id="18" w:name="_Toc9510280"/>
      <w:r>
        <w:t xml:space="preserve">2.1 </w:t>
      </w:r>
      <w:r>
        <w:tab/>
        <w:t>Objective of the IDG portfolio and focus areas</w:t>
      </w:r>
      <w:bookmarkEnd w:id="18"/>
    </w:p>
    <w:p w14:paraId="7F1E2CFA" w14:textId="77777777" w:rsidR="009B5E72" w:rsidRDefault="009B5E72" w:rsidP="009B5E72">
      <w:pPr>
        <w:spacing w:line="276" w:lineRule="auto"/>
        <w:ind w:right="50"/>
        <w:jc w:val="both"/>
        <w:rPr>
          <w:rFonts w:asciiTheme="minorHAnsi" w:hAnsiTheme="minorHAnsi" w:cstheme="minorHAnsi"/>
          <w:sz w:val="24"/>
          <w:szCs w:val="24"/>
        </w:rPr>
      </w:pPr>
    </w:p>
    <w:p w14:paraId="43B081DC" w14:textId="77777777" w:rsidR="00C40F97" w:rsidRPr="009443A1" w:rsidRDefault="00C40F97" w:rsidP="009B5E72">
      <w:pPr>
        <w:spacing w:line="276" w:lineRule="auto"/>
        <w:ind w:right="50"/>
        <w:jc w:val="both"/>
        <w:rPr>
          <w:rFonts w:asciiTheme="minorHAnsi" w:hAnsiTheme="minorHAnsi" w:cstheme="minorHAnsi"/>
          <w:sz w:val="24"/>
          <w:szCs w:val="24"/>
        </w:rPr>
      </w:pPr>
      <w:r w:rsidRPr="009443A1">
        <w:rPr>
          <w:rFonts w:asciiTheme="minorHAnsi" w:hAnsiTheme="minorHAnsi" w:cstheme="minorHAnsi"/>
          <w:sz w:val="24"/>
          <w:szCs w:val="24"/>
        </w:rPr>
        <w:t>The overall objective of IDG Portfolio is to contribute to consolidating the gains made so far and to the advancement of governance processes and institutions that foster effective democratic governance and are adapted to and able to deliver on the public expectations for inclusiveness and participation. This objective is guided not only by UN values, but also by the Judicial Reform Strategy and 10</w:t>
      </w:r>
      <w:r w:rsidRPr="009443A1">
        <w:rPr>
          <w:rFonts w:asciiTheme="minorHAnsi" w:hAnsiTheme="minorHAnsi" w:cstheme="minorHAnsi"/>
          <w:sz w:val="24"/>
          <w:szCs w:val="24"/>
          <w:vertAlign w:val="superscript"/>
        </w:rPr>
        <w:t>th</w:t>
      </w:r>
      <w:r w:rsidRPr="009443A1">
        <w:rPr>
          <w:rFonts w:asciiTheme="minorHAnsi" w:hAnsiTheme="minorHAnsi" w:cstheme="minorHAnsi"/>
          <w:sz w:val="24"/>
          <w:szCs w:val="24"/>
        </w:rPr>
        <w:t xml:space="preserve"> N</w:t>
      </w:r>
      <w:r w:rsidR="009234C8" w:rsidRPr="009443A1">
        <w:rPr>
          <w:rFonts w:asciiTheme="minorHAnsi" w:hAnsiTheme="minorHAnsi" w:cstheme="minorHAnsi"/>
          <w:sz w:val="24"/>
          <w:szCs w:val="24"/>
        </w:rPr>
        <w:t>ational Development Plan (N</w:t>
      </w:r>
      <w:r w:rsidRPr="009443A1">
        <w:rPr>
          <w:rFonts w:asciiTheme="minorHAnsi" w:hAnsiTheme="minorHAnsi" w:cstheme="minorHAnsi"/>
          <w:sz w:val="24"/>
          <w:szCs w:val="24"/>
        </w:rPr>
        <w:t>DP</w:t>
      </w:r>
      <w:r w:rsidR="009234C8" w:rsidRPr="009443A1">
        <w:rPr>
          <w:rFonts w:asciiTheme="minorHAnsi" w:hAnsiTheme="minorHAnsi" w:cstheme="minorHAnsi"/>
          <w:sz w:val="24"/>
          <w:szCs w:val="24"/>
        </w:rPr>
        <w:t>)</w:t>
      </w:r>
      <w:r w:rsidRPr="009443A1">
        <w:rPr>
          <w:rFonts w:asciiTheme="minorHAnsi" w:hAnsiTheme="minorHAnsi" w:cstheme="minorHAnsi"/>
          <w:sz w:val="24"/>
          <w:szCs w:val="24"/>
        </w:rPr>
        <w:t xml:space="preserve"> objectives with regards to participatory, accountable and transparent governance processes at all levels, rule of law and access to justice, fundamental rights and freedoms. </w:t>
      </w:r>
    </w:p>
    <w:p w14:paraId="6572A551" w14:textId="00CFEA37" w:rsidR="00C40F97" w:rsidRPr="009443A1" w:rsidRDefault="00C40F97" w:rsidP="009B5E72">
      <w:pPr>
        <w:spacing w:before="120" w:after="120" w:line="276" w:lineRule="auto"/>
        <w:ind w:right="50"/>
        <w:jc w:val="both"/>
        <w:rPr>
          <w:rFonts w:asciiTheme="minorHAnsi" w:hAnsiTheme="minorHAnsi" w:cstheme="minorHAnsi"/>
          <w:sz w:val="24"/>
          <w:szCs w:val="24"/>
        </w:rPr>
      </w:pPr>
      <w:r w:rsidRPr="009443A1">
        <w:rPr>
          <w:rFonts w:asciiTheme="minorHAnsi" w:hAnsiTheme="minorHAnsi" w:cstheme="minorHAnsi"/>
          <w:sz w:val="24"/>
          <w:szCs w:val="24"/>
        </w:rPr>
        <w:t>The IDG Portfolio is composed of four program areas, which complement each other. Each program has a specific objective (purpose), which will collectively help the IDG Portfolio to progress towards the achievement of its overall objective</w:t>
      </w:r>
      <w:r w:rsidR="00A974F0">
        <w:rPr>
          <w:rFonts w:asciiTheme="minorHAnsi" w:hAnsiTheme="minorHAnsi" w:cstheme="minorHAnsi"/>
          <w:sz w:val="24"/>
          <w:szCs w:val="24"/>
        </w:rPr>
        <w:t>,</w:t>
      </w:r>
      <w:r w:rsidRPr="009443A1">
        <w:rPr>
          <w:rFonts w:asciiTheme="minorHAnsi" w:hAnsiTheme="minorHAnsi" w:cstheme="minorHAnsi"/>
          <w:sz w:val="24"/>
          <w:szCs w:val="24"/>
        </w:rPr>
        <w:t xml:space="preserve"> reinforce the rule of law</w:t>
      </w:r>
      <w:r w:rsidR="00A974F0">
        <w:rPr>
          <w:rFonts w:asciiTheme="minorHAnsi" w:hAnsiTheme="minorHAnsi" w:cstheme="minorHAnsi"/>
          <w:sz w:val="24"/>
          <w:szCs w:val="24"/>
        </w:rPr>
        <w:t>, effective participation</w:t>
      </w:r>
      <w:r w:rsidRPr="009443A1">
        <w:rPr>
          <w:rFonts w:asciiTheme="minorHAnsi" w:hAnsiTheme="minorHAnsi" w:cstheme="minorHAnsi"/>
          <w:sz w:val="24"/>
          <w:szCs w:val="24"/>
        </w:rPr>
        <w:t xml:space="preserve"> and citizen security. </w:t>
      </w:r>
    </w:p>
    <w:p w14:paraId="7A3D10CE" w14:textId="77777777" w:rsidR="00C40F97" w:rsidRPr="009443A1" w:rsidRDefault="00C40F97" w:rsidP="009B5E72">
      <w:pPr>
        <w:tabs>
          <w:tab w:val="left" w:pos="8647"/>
        </w:tabs>
        <w:spacing w:before="120" w:after="120" w:line="276" w:lineRule="auto"/>
        <w:ind w:right="50" w:firstLine="0"/>
        <w:jc w:val="both"/>
        <w:rPr>
          <w:rFonts w:asciiTheme="minorHAnsi" w:hAnsiTheme="minorHAnsi" w:cstheme="minorHAnsi"/>
          <w:sz w:val="24"/>
          <w:szCs w:val="24"/>
        </w:rPr>
      </w:pPr>
      <w:r w:rsidRPr="009443A1">
        <w:rPr>
          <w:rFonts w:asciiTheme="minorHAnsi" w:hAnsiTheme="minorHAnsi" w:cstheme="minorHAnsi"/>
          <w:sz w:val="24"/>
          <w:szCs w:val="24"/>
          <w:u w:val="single"/>
        </w:rPr>
        <w:t>Human Rights and Rule of Law Programme</w:t>
      </w:r>
      <w:r w:rsidRPr="009443A1">
        <w:rPr>
          <w:rFonts w:asciiTheme="minorHAnsi" w:hAnsiTheme="minorHAnsi" w:cstheme="minorHAnsi"/>
          <w:sz w:val="24"/>
          <w:szCs w:val="24"/>
        </w:rPr>
        <w:t xml:space="preserve"> works towards the creation of an environment conducive to the rule of law and the enjoyment of human rights, which would support an inclusive, people oriented development agenda, through strengthening (a) the systems for access to justice and legal empowerment for people to have their voice heard, exercise their rights, challenge discrimination or hold decision-makers accountable, (b) the efficient functioning of the human rights mechanism, (c) anti-corruption efforts for  efficient, responsive, transparent and accountable systems at both local, regional and national levels. It addresses structural challenges in the field of human rights and rule of law and advocating access to justice and redress for all with specific focus on disadvantaged groups. Therefore, the Programme addresses gender related needs and interests as well as needs of persons/groups faced with disadvantages and made vulnerable by </w:t>
      </w:r>
      <w:r w:rsidR="00895EEB" w:rsidRPr="009443A1">
        <w:rPr>
          <w:rFonts w:asciiTheme="minorHAnsi" w:hAnsiTheme="minorHAnsi" w:cstheme="minorHAnsi"/>
          <w:sz w:val="24"/>
          <w:szCs w:val="24"/>
        </w:rPr>
        <w:t>circumstances</w:t>
      </w:r>
      <w:r w:rsidRPr="009443A1">
        <w:rPr>
          <w:rFonts w:asciiTheme="minorHAnsi" w:hAnsiTheme="minorHAnsi" w:cstheme="minorHAnsi"/>
          <w:sz w:val="24"/>
          <w:szCs w:val="24"/>
        </w:rPr>
        <w:t xml:space="preserve">. </w:t>
      </w:r>
    </w:p>
    <w:p w14:paraId="13BA9CC2" w14:textId="77777777" w:rsidR="00C40F97" w:rsidRPr="009443A1" w:rsidRDefault="00C40F97" w:rsidP="009B5E72">
      <w:pPr>
        <w:tabs>
          <w:tab w:val="left" w:pos="8647"/>
        </w:tabs>
        <w:spacing w:before="120" w:after="120" w:line="276" w:lineRule="auto"/>
        <w:ind w:right="50"/>
        <w:jc w:val="both"/>
        <w:rPr>
          <w:rFonts w:asciiTheme="minorHAnsi" w:hAnsiTheme="minorHAnsi" w:cstheme="minorHAnsi"/>
          <w:sz w:val="24"/>
          <w:szCs w:val="24"/>
        </w:rPr>
      </w:pPr>
      <w:r w:rsidRPr="009443A1">
        <w:rPr>
          <w:rFonts w:asciiTheme="minorHAnsi" w:hAnsiTheme="minorHAnsi" w:cstheme="minorHAnsi"/>
          <w:sz w:val="24"/>
          <w:szCs w:val="24"/>
          <w:u w:val="single"/>
        </w:rPr>
        <w:lastRenderedPageBreak/>
        <w:t>Responsive and Accountable Public Administration Programme</w:t>
      </w:r>
      <w:r w:rsidRPr="009443A1">
        <w:rPr>
          <w:rFonts w:asciiTheme="minorHAnsi" w:hAnsiTheme="minorHAnsi" w:cstheme="minorHAnsi"/>
          <w:sz w:val="24"/>
          <w:szCs w:val="24"/>
        </w:rPr>
        <w:t xml:space="preserve"> aims to foster more accountable and open governance in state institutions that provide effective and responsive public services to the people, through supporting (a) local administration reform and civic engagement for improvements in the access to basic services by individuals in their capacities as contributors to decision-making processes that are directly affecting their lives, (b) civilian and parliamentary oversight over the internal security system to ensure  that security policies and practices are transparent and accountable to the wider population. The program also supports the full-fledged implementation of the international standards for transparency and accountability, UN Convention against Corruption (UNCAC).</w:t>
      </w:r>
    </w:p>
    <w:p w14:paraId="791C83EF" w14:textId="3A2CC1F7" w:rsidR="00C40F97" w:rsidRPr="009443A1" w:rsidRDefault="00C40F97" w:rsidP="00A410A0">
      <w:pPr>
        <w:pStyle w:val="ListBullet"/>
        <w:numPr>
          <w:ilvl w:val="0"/>
          <w:numId w:val="0"/>
        </w:numPr>
        <w:tabs>
          <w:tab w:val="left" w:pos="0"/>
        </w:tabs>
        <w:spacing w:line="276" w:lineRule="auto"/>
        <w:ind w:hanging="10"/>
        <w:rPr>
          <w:rFonts w:asciiTheme="minorHAnsi" w:hAnsiTheme="minorHAnsi" w:cstheme="minorHAnsi"/>
          <w:sz w:val="24"/>
          <w:szCs w:val="24"/>
          <w:lang w:val="en-GB"/>
        </w:rPr>
      </w:pPr>
      <w:r w:rsidRPr="009443A1">
        <w:rPr>
          <w:rFonts w:asciiTheme="minorHAnsi" w:hAnsiTheme="minorHAnsi" w:cstheme="minorHAnsi"/>
          <w:sz w:val="24"/>
          <w:szCs w:val="24"/>
          <w:lang w:val="en-GB"/>
        </w:rPr>
        <w:t xml:space="preserve">The Portfolio has a specific programme on </w:t>
      </w:r>
      <w:r w:rsidRPr="009443A1">
        <w:rPr>
          <w:rFonts w:asciiTheme="minorHAnsi" w:hAnsiTheme="minorHAnsi" w:cstheme="minorHAnsi"/>
          <w:sz w:val="24"/>
          <w:szCs w:val="24"/>
          <w:u w:val="single"/>
          <w:lang w:val="en-GB"/>
        </w:rPr>
        <w:t>women’s empowerment and gender equality</w:t>
      </w:r>
      <w:r w:rsidRPr="009443A1">
        <w:rPr>
          <w:rFonts w:asciiTheme="minorHAnsi" w:hAnsiTheme="minorHAnsi" w:cstheme="minorHAnsi"/>
          <w:sz w:val="24"/>
          <w:szCs w:val="24"/>
          <w:lang w:val="en-GB"/>
        </w:rPr>
        <w:t xml:space="preserve"> but beyond that the gender focus cut across all initiatives related to IDG. Specific initiatives directly aim for women’s empowerment through their increased participation in decision making processes and recognition of their rights. Access to justice for women is one of the main pillars of the IDG under its human rights and rule of law programming and this includes but </w:t>
      </w:r>
      <w:r w:rsidR="008D11EF">
        <w:rPr>
          <w:rFonts w:asciiTheme="minorHAnsi" w:hAnsiTheme="minorHAnsi" w:cstheme="minorHAnsi"/>
          <w:sz w:val="24"/>
          <w:szCs w:val="24"/>
          <w:lang w:val="en-GB"/>
        </w:rPr>
        <w:t xml:space="preserve">is </w:t>
      </w:r>
      <w:r w:rsidRPr="009443A1">
        <w:rPr>
          <w:rFonts w:asciiTheme="minorHAnsi" w:hAnsiTheme="minorHAnsi" w:cstheme="minorHAnsi"/>
          <w:sz w:val="24"/>
          <w:szCs w:val="24"/>
          <w:lang w:val="en-GB"/>
        </w:rPr>
        <w:t>not limited to interventions addressing improved legal aid practices and approaches for women and targeted interventions for victims of crime specifically victims of sexual and gender-based violence. Besides, initiatives on awareness raising on women’s human rights among the duty bearers and right holders as well as improvement of gender sensitive complaints handling mechanisms also have an impact on women’s empowerment and gender mainstreaming.  In addition, targeted interventions for improved public service delivery at local, regional and national levels have a specific focus on equal access to opportunities and public services for men and women</w:t>
      </w:r>
      <w:r w:rsidR="00A410A0">
        <w:rPr>
          <w:rFonts w:asciiTheme="minorHAnsi" w:hAnsiTheme="minorHAnsi" w:cstheme="minorHAnsi"/>
          <w:sz w:val="24"/>
          <w:szCs w:val="24"/>
          <w:lang w:val="en-GB"/>
        </w:rPr>
        <w:t xml:space="preserve"> while paying attention to support equal participation </w:t>
      </w:r>
      <w:r w:rsidR="00A04CB2">
        <w:rPr>
          <w:rFonts w:asciiTheme="minorHAnsi" w:hAnsiTheme="minorHAnsi" w:cstheme="minorHAnsi"/>
          <w:sz w:val="24"/>
          <w:szCs w:val="24"/>
          <w:lang w:val="en-GB"/>
        </w:rPr>
        <w:t>of men</w:t>
      </w:r>
      <w:r w:rsidR="00A410A0">
        <w:rPr>
          <w:rFonts w:asciiTheme="minorHAnsi" w:hAnsiTheme="minorHAnsi" w:cstheme="minorHAnsi"/>
          <w:sz w:val="24"/>
          <w:szCs w:val="24"/>
          <w:lang w:val="en-GB"/>
        </w:rPr>
        <w:t xml:space="preserve"> and women into designing making processes</w:t>
      </w:r>
    </w:p>
    <w:p w14:paraId="55FE5046" w14:textId="1D6976AC" w:rsidR="00C40F97" w:rsidRPr="009443A1" w:rsidRDefault="00C40F97" w:rsidP="009B5E72">
      <w:pPr>
        <w:spacing w:line="276" w:lineRule="auto"/>
        <w:ind w:right="50"/>
        <w:jc w:val="both"/>
        <w:rPr>
          <w:rFonts w:asciiTheme="minorHAnsi" w:hAnsiTheme="minorHAnsi" w:cstheme="minorHAnsi"/>
          <w:sz w:val="24"/>
          <w:szCs w:val="24"/>
        </w:rPr>
      </w:pPr>
      <w:r w:rsidRPr="009443A1">
        <w:rPr>
          <w:rFonts w:asciiTheme="minorHAnsi" w:hAnsiTheme="minorHAnsi" w:cstheme="minorHAnsi"/>
          <w:sz w:val="24"/>
          <w:szCs w:val="24"/>
          <w:u w:val="single"/>
        </w:rPr>
        <w:t>Border governance and management is</w:t>
      </w:r>
      <w:r w:rsidRPr="009443A1">
        <w:rPr>
          <w:rFonts w:asciiTheme="minorHAnsi" w:hAnsiTheme="minorHAnsi" w:cstheme="minorHAnsi"/>
          <w:sz w:val="24"/>
          <w:szCs w:val="24"/>
        </w:rPr>
        <w:t xml:space="preserve"> a significant field that UNDP Turkey had started to</w:t>
      </w:r>
      <w:r w:rsidR="007A77AC" w:rsidRPr="009443A1">
        <w:rPr>
          <w:rFonts w:asciiTheme="minorHAnsi" w:hAnsiTheme="minorHAnsi" w:cstheme="minorHAnsi"/>
          <w:sz w:val="24"/>
          <w:szCs w:val="24"/>
        </w:rPr>
        <w:t xml:space="preserve"> </w:t>
      </w:r>
      <w:r w:rsidRPr="009443A1">
        <w:rPr>
          <w:rFonts w:asciiTheme="minorHAnsi" w:hAnsiTheme="minorHAnsi" w:cstheme="minorHAnsi"/>
          <w:sz w:val="24"/>
          <w:szCs w:val="24"/>
        </w:rPr>
        <w:t xml:space="preserve">engage in previous programming cycle with the launch of a demining programme in </w:t>
      </w:r>
      <w:r w:rsidR="008D11EF">
        <w:rPr>
          <w:rFonts w:asciiTheme="minorHAnsi" w:hAnsiTheme="minorHAnsi" w:cstheme="minorHAnsi"/>
          <w:sz w:val="24"/>
          <w:szCs w:val="24"/>
        </w:rPr>
        <w:t>the E</w:t>
      </w:r>
      <w:r w:rsidRPr="009443A1">
        <w:rPr>
          <w:rFonts w:asciiTheme="minorHAnsi" w:hAnsiTheme="minorHAnsi" w:cstheme="minorHAnsi"/>
          <w:sz w:val="24"/>
          <w:szCs w:val="24"/>
        </w:rPr>
        <w:t xml:space="preserve">astern borders of Turkey. The programmatic area on border management and demining started to grow both on </w:t>
      </w:r>
      <w:r w:rsidR="00242157">
        <w:rPr>
          <w:rFonts w:asciiTheme="minorHAnsi" w:hAnsiTheme="minorHAnsi" w:cstheme="minorHAnsi"/>
          <w:sz w:val="24"/>
          <w:szCs w:val="24"/>
        </w:rPr>
        <w:t xml:space="preserve">a </w:t>
      </w:r>
      <w:r w:rsidRPr="009443A1">
        <w:rPr>
          <w:rFonts w:asciiTheme="minorHAnsi" w:hAnsiTheme="minorHAnsi" w:cstheme="minorHAnsi"/>
          <w:sz w:val="24"/>
          <w:szCs w:val="24"/>
        </w:rPr>
        <w:t xml:space="preserve">substantial and financial basis since 2014. Increased migration crisis and visa liberalization discussions also enhanced the importance of the topic for Turkey and EU. The link between security and development is a key underlying principle of a comprehensive approach to external conflicts and crises and complementary to the internal security policies, maritime security and others. </w:t>
      </w:r>
    </w:p>
    <w:p w14:paraId="185A6F5D" w14:textId="77777777" w:rsidR="00BC044A" w:rsidRPr="009443A1" w:rsidRDefault="00BC044A" w:rsidP="006C00BA">
      <w:pPr>
        <w:spacing w:line="240" w:lineRule="auto"/>
        <w:jc w:val="both"/>
        <w:rPr>
          <w:rFonts w:asciiTheme="minorHAnsi" w:hAnsiTheme="minorHAnsi" w:cstheme="minorHAnsi"/>
          <w:sz w:val="24"/>
          <w:szCs w:val="24"/>
        </w:rPr>
      </w:pPr>
    </w:p>
    <w:p w14:paraId="2104FCB7" w14:textId="67D7D5DD" w:rsidR="00B92456" w:rsidRDefault="00C40F97" w:rsidP="0019604B">
      <w:pPr>
        <w:spacing w:line="276" w:lineRule="auto"/>
        <w:ind w:right="50"/>
        <w:jc w:val="both"/>
        <w:rPr>
          <w:rFonts w:asciiTheme="minorHAnsi" w:hAnsiTheme="minorHAnsi" w:cstheme="minorHAnsi"/>
          <w:sz w:val="24"/>
          <w:szCs w:val="24"/>
        </w:rPr>
      </w:pPr>
      <w:r w:rsidRPr="009443A1">
        <w:rPr>
          <w:rFonts w:asciiTheme="minorHAnsi" w:hAnsiTheme="minorHAnsi" w:cstheme="minorHAnsi"/>
          <w:sz w:val="24"/>
          <w:szCs w:val="24"/>
        </w:rPr>
        <w:t>Based on th</w:t>
      </w:r>
      <w:r w:rsidR="00F919BA" w:rsidRPr="009443A1">
        <w:rPr>
          <w:rFonts w:asciiTheme="minorHAnsi" w:hAnsiTheme="minorHAnsi" w:cstheme="minorHAnsi"/>
          <w:sz w:val="24"/>
          <w:szCs w:val="24"/>
        </w:rPr>
        <w:t>e above</w:t>
      </w:r>
      <w:r w:rsidRPr="009443A1">
        <w:rPr>
          <w:rFonts w:asciiTheme="minorHAnsi" w:hAnsiTheme="minorHAnsi" w:cstheme="minorHAnsi"/>
          <w:sz w:val="24"/>
          <w:szCs w:val="24"/>
        </w:rPr>
        <w:t xml:space="preserve"> and in line with EU’s policy </w:t>
      </w:r>
      <w:r w:rsidR="00F919BA" w:rsidRPr="009443A1">
        <w:rPr>
          <w:rFonts w:asciiTheme="minorHAnsi" w:hAnsiTheme="minorHAnsi" w:cstheme="minorHAnsi"/>
          <w:sz w:val="24"/>
          <w:szCs w:val="24"/>
        </w:rPr>
        <w:t xml:space="preserve">in </w:t>
      </w:r>
      <w:r w:rsidRPr="009443A1">
        <w:rPr>
          <w:rFonts w:asciiTheme="minorHAnsi" w:hAnsiTheme="minorHAnsi" w:cstheme="minorHAnsi"/>
          <w:sz w:val="24"/>
          <w:szCs w:val="24"/>
        </w:rPr>
        <w:t>the field, current security capacity building</w:t>
      </w:r>
      <w:r w:rsidR="007A77AC" w:rsidRPr="009443A1">
        <w:rPr>
          <w:rFonts w:asciiTheme="minorHAnsi" w:hAnsiTheme="minorHAnsi" w:cstheme="minorHAnsi"/>
          <w:sz w:val="24"/>
          <w:szCs w:val="24"/>
        </w:rPr>
        <w:t xml:space="preserve"> </w:t>
      </w:r>
      <w:r w:rsidRPr="009443A1">
        <w:rPr>
          <w:rFonts w:asciiTheme="minorHAnsi" w:hAnsiTheme="minorHAnsi" w:cstheme="minorHAnsi"/>
          <w:sz w:val="24"/>
          <w:szCs w:val="24"/>
        </w:rPr>
        <w:t xml:space="preserve">efforts span across several policy areas including the establishment of effective, legitimate and sustainable institutions such as effective justice and security sectors, border </w:t>
      </w:r>
      <w:r w:rsidR="00A410A0">
        <w:rPr>
          <w:rFonts w:asciiTheme="minorHAnsi" w:hAnsiTheme="minorHAnsi" w:cstheme="minorHAnsi"/>
          <w:sz w:val="24"/>
          <w:szCs w:val="24"/>
        </w:rPr>
        <w:t xml:space="preserve">management </w:t>
      </w:r>
      <w:r w:rsidRPr="009443A1">
        <w:rPr>
          <w:rFonts w:asciiTheme="minorHAnsi" w:hAnsiTheme="minorHAnsi" w:cstheme="minorHAnsi"/>
          <w:sz w:val="24"/>
          <w:szCs w:val="24"/>
        </w:rPr>
        <w:t xml:space="preserve">and coast guards. The approach is also recognized by the international actors, especially the EU, which focuses on building capacities of its partners to prevent and manage crises while reiterating that the borders in question represent some of the greatest security and </w:t>
      </w:r>
      <w:r w:rsidRPr="009443A1">
        <w:rPr>
          <w:rFonts w:asciiTheme="minorHAnsi" w:hAnsiTheme="minorHAnsi" w:cstheme="minorHAnsi"/>
          <w:sz w:val="24"/>
          <w:szCs w:val="24"/>
        </w:rPr>
        <w:lastRenderedPageBreak/>
        <w:t>developmental challenges for the wider region, and indeed for the entire EU. The current migration crisis on Europe’s southern and eastern flank is a reminder of the need to work collaboratively to build resilience of communities and institutions, including integrated border management capacities</w:t>
      </w:r>
      <w:r w:rsidR="00A410A0">
        <w:rPr>
          <w:rFonts w:asciiTheme="minorHAnsi" w:hAnsiTheme="minorHAnsi" w:cstheme="minorHAnsi"/>
          <w:sz w:val="24"/>
          <w:szCs w:val="24"/>
        </w:rPr>
        <w:t xml:space="preserve"> and initiation of governance approach</w:t>
      </w:r>
      <w:r w:rsidRPr="009443A1">
        <w:rPr>
          <w:rFonts w:asciiTheme="minorHAnsi" w:hAnsiTheme="minorHAnsi" w:cstheme="minorHAnsi"/>
          <w:sz w:val="24"/>
          <w:szCs w:val="24"/>
        </w:rPr>
        <w:t xml:space="preserve">. Within this framework and the changing context of the region with increased migration flux, border governance and management will continue to be a high priority area for UNDP IDG Portfolio. </w:t>
      </w:r>
    </w:p>
    <w:p w14:paraId="73DCA6F8" w14:textId="77777777" w:rsidR="009541FA" w:rsidRDefault="009541FA" w:rsidP="0019604B">
      <w:pPr>
        <w:spacing w:line="276" w:lineRule="auto"/>
        <w:ind w:right="50"/>
        <w:jc w:val="both"/>
        <w:rPr>
          <w:rFonts w:asciiTheme="minorHAnsi" w:hAnsiTheme="minorHAnsi" w:cstheme="minorHAnsi"/>
          <w:sz w:val="24"/>
          <w:szCs w:val="24"/>
        </w:rPr>
      </w:pPr>
    </w:p>
    <w:p w14:paraId="149CDC0C" w14:textId="77777777" w:rsidR="003E3169" w:rsidRPr="009443A1" w:rsidRDefault="003E3169" w:rsidP="0019604B">
      <w:pPr>
        <w:spacing w:line="276" w:lineRule="auto"/>
        <w:ind w:right="50"/>
        <w:jc w:val="both"/>
        <w:rPr>
          <w:rFonts w:asciiTheme="minorHAnsi" w:hAnsiTheme="minorHAnsi" w:cstheme="minorHAnsi"/>
          <w:sz w:val="24"/>
          <w:szCs w:val="24"/>
        </w:rPr>
      </w:pPr>
    </w:p>
    <w:p w14:paraId="575FB1CD" w14:textId="7B0E29F5" w:rsidR="00F919BA" w:rsidRPr="009443A1" w:rsidRDefault="00F919BA" w:rsidP="006C00BA">
      <w:pPr>
        <w:spacing w:line="240" w:lineRule="auto"/>
        <w:ind w:right="50"/>
        <w:jc w:val="both"/>
        <w:rPr>
          <w:rFonts w:asciiTheme="minorHAnsi" w:hAnsiTheme="minorHAnsi" w:cstheme="minorHAnsi"/>
          <w:sz w:val="24"/>
          <w:szCs w:val="24"/>
        </w:rPr>
      </w:pPr>
      <w:r w:rsidRPr="009443A1">
        <w:rPr>
          <w:rFonts w:asciiTheme="minorHAnsi" w:hAnsiTheme="minorHAnsi" w:cstheme="minorHAnsi"/>
          <w:sz w:val="24"/>
          <w:szCs w:val="24"/>
        </w:rPr>
        <w:t xml:space="preserve">Figure 1: </w:t>
      </w:r>
      <w:r w:rsidR="005A1454">
        <w:rPr>
          <w:rFonts w:asciiTheme="minorHAnsi" w:hAnsiTheme="minorHAnsi" w:cstheme="minorHAnsi"/>
          <w:sz w:val="24"/>
          <w:szCs w:val="24"/>
        </w:rPr>
        <w:t>P</w:t>
      </w:r>
      <w:r w:rsidRPr="009443A1">
        <w:rPr>
          <w:rFonts w:asciiTheme="minorHAnsi" w:hAnsiTheme="minorHAnsi" w:cstheme="minorHAnsi"/>
          <w:sz w:val="24"/>
          <w:szCs w:val="24"/>
        </w:rPr>
        <w:t>ortfolio projects divided among the four focus areas</w:t>
      </w:r>
    </w:p>
    <w:p w14:paraId="0D34DD97" w14:textId="77777777" w:rsidR="004F6FC7" w:rsidRPr="009443A1" w:rsidRDefault="00AF6436" w:rsidP="006C00BA">
      <w:pPr>
        <w:spacing w:line="240" w:lineRule="auto"/>
        <w:ind w:right="50"/>
        <w:jc w:val="both"/>
        <w:rPr>
          <w:rFonts w:asciiTheme="minorHAnsi" w:hAnsiTheme="minorHAnsi" w:cstheme="minorHAnsi"/>
          <w:sz w:val="24"/>
          <w:szCs w:val="24"/>
        </w:rPr>
      </w:pPr>
      <w:r w:rsidRPr="009443A1">
        <w:rPr>
          <w:rFonts w:asciiTheme="minorHAnsi" w:hAnsiTheme="minorHAnsi" w:cstheme="minorHAnsi"/>
          <w:noProof/>
          <w:sz w:val="24"/>
          <w:szCs w:val="24"/>
        </w:rPr>
        <mc:AlternateContent>
          <mc:Choice Requires="wps">
            <w:drawing>
              <wp:anchor distT="0" distB="0" distL="114300" distR="114300" simplePos="0" relativeHeight="251662848" behindDoc="0" locked="0" layoutInCell="1" allowOverlap="1" wp14:anchorId="308CA3BC" wp14:editId="1E722F80">
                <wp:simplePos x="0" y="0"/>
                <wp:positionH relativeFrom="column">
                  <wp:posOffset>205105</wp:posOffset>
                </wp:positionH>
                <wp:positionV relativeFrom="paragraph">
                  <wp:posOffset>219124</wp:posOffset>
                </wp:positionV>
                <wp:extent cx="45719" cy="45719"/>
                <wp:effectExtent l="95250" t="95250" r="50165" b="107315"/>
                <wp:wrapNone/>
                <wp:docPr id="6" name="Rechte verbindingslijn met pijl 5"/>
                <wp:cNvGraphicFramePr/>
                <a:graphic xmlns:a="http://schemas.openxmlformats.org/drawingml/2006/main">
                  <a:graphicData uri="http://schemas.microsoft.com/office/word/2010/wordprocessingShape">
                    <wps:wsp>
                      <wps:cNvCnPr/>
                      <wps:spPr>
                        <a:xfrm flipV="1">
                          <a:off x="0" y="0"/>
                          <a:ext cx="45719" cy="45719"/>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FA6C1F8" id="_x0000_t32" coordsize="21600,21600" o:spt="32" o:oned="t" path="m,l21600,21600e" filled="f">
                <v:path arrowok="t" fillok="f" o:connecttype="none"/>
                <o:lock v:ext="edit" shapetype="t"/>
              </v:shapetype>
              <v:shape id="Rechte verbindingslijn met pijl 5" o:spid="_x0000_s1026" type="#_x0000_t32" style="position:absolute;margin-left:16.15pt;margin-top:17.25pt;width:3.6pt;height:3.6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" strokecolor="#4579b8 [3044]">
                <v:stroke startarrow="open" endarrow="open"/>
              </v:shape>
            </w:pict>
          </mc:Fallback>
        </mc:AlternateContent>
      </w:r>
      <w:r w:rsidR="004F6FC7" w:rsidRPr="009443A1">
        <w:rPr>
          <w:rFonts w:asciiTheme="minorHAnsi" w:hAnsiTheme="minorHAnsi" w:cstheme="minorHAnsi"/>
          <w:noProof/>
          <w:sz w:val="24"/>
          <w:szCs w:val="24"/>
        </w:rPr>
        <w:drawing>
          <wp:inline distT="0" distB="0" distL="0" distR="0" wp14:anchorId="1D9510ED" wp14:editId="13ACFE21">
            <wp:extent cx="5972810" cy="4258945"/>
            <wp:effectExtent l="0" t="0" r="104140" b="2730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786256F" w14:textId="77777777" w:rsidR="005A1454" w:rsidRDefault="005A1454" w:rsidP="006C00BA">
      <w:pPr>
        <w:pStyle w:val="Heading2"/>
      </w:pPr>
      <w:bookmarkStart w:id="19" w:name="_Toc5962283"/>
      <w:bookmarkStart w:id="20" w:name="_Toc9510281"/>
    </w:p>
    <w:p w14:paraId="5D5A4987" w14:textId="77777777" w:rsidR="005A1454" w:rsidRDefault="005A1454" w:rsidP="006C00BA">
      <w:pPr>
        <w:pStyle w:val="Heading2"/>
      </w:pPr>
    </w:p>
    <w:p w14:paraId="69C0E37F" w14:textId="6BC3BA79" w:rsidR="00C40F97" w:rsidRPr="009443A1" w:rsidRDefault="009F17DA" w:rsidP="006C00BA">
      <w:pPr>
        <w:pStyle w:val="Heading2"/>
      </w:pPr>
      <w:r>
        <w:t>2</w:t>
      </w:r>
      <w:r w:rsidR="004D07FD" w:rsidRPr="009443A1">
        <w:t xml:space="preserve">.1 </w:t>
      </w:r>
      <w:r w:rsidR="008D11EF">
        <w:tab/>
      </w:r>
      <w:r w:rsidR="00E17117" w:rsidRPr="009443A1">
        <w:t xml:space="preserve">Positioning of the portfolio </w:t>
      </w:r>
      <w:r w:rsidR="007012AC" w:rsidRPr="009443A1">
        <w:t>in the (UNDCS)</w:t>
      </w:r>
      <w:r w:rsidR="00FC55AF" w:rsidRPr="009443A1">
        <w:t xml:space="preserve">, </w:t>
      </w:r>
      <w:r w:rsidR="00BB1253" w:rsidRPr="009443A1">
        <w:t xml:space="preserve">the </w:t>
      </w:r>
      <w:r w:rsidR="007012AC" w:rsidRPr="009443A1">
        <w:t xml:space="preserve">United Nations Development Programme’s </w:t>
      </w:r>
      <w:r w:rsidR="00BB1253" w:rsidRPr="009443A1">
        <w:t>Country Programme Document</w:t>
      </w:r>
      <w:r w:rsidR="007012AC" w:rsidRPr="009443A1">
        <w:t xml:space="preserve"> (UNCPD)</w:t>
      </w:r>
      <w:r w:rsidR="00FC55AF" w:rsidRPr="009443A1">
        <w:t>, the 10th National Development Plan (NDP) and its contribution to the Sustainable Development Goals (SDGs).</w:t>
      </w:r>
      <w:bookmarkEnd w:id="19"/>
      <w:bookmarkEnd w:id="20"/>
    </w:p>
    <w:p w14:paraId="27E47587" w14:textId="77777777" w:rsidR="007012AC" w:rsidRPr="009443A1" w:rsidRDefault="007012AC" w:rsidP="006C00BA">
      <w:pPr>
        <w:shd w:val="clear" w:color="auto" w:fill="FFFFFF"/>
        <w:tabs>
          <w:tab w:val="left" w:pos="9356"/>
        </w:tabs>
        <w:ind w:right="50"/>
        <w:contextualSpacing/>
        <w:jc w:val="both"/>
        <w:rPr>
          <w:rFonts w:asciiTheme="minorHAnsi" w:hAnsiTheme="minorHAnsi" w:cstheme="minorHAnsi"/>
          <w:color w:val="auto"/>
          <w:sz w:val="24"/>
          <w:szCs w:val="24"/>
          <w:lang w:eastAsia="sv-SE"/>
        </w:rPr>
      </w:pPr>
    </w:p>
    <w:p w14:paraId="027D7AB0" w14:textId="1E014840" w:rsidR="008D11EF" w:rsidRDefault="007012AC" w:rsidP="006C00BA">
      <w:pPr>
        <w:shd w:val="clear" w:color="auto" w:fill="FFFFFF"/>
        <w:tabs>
          <w:tab w:val="left" w:pos="9356"/>
        </w:tabs>
        <w:ind w:right="50"/>
        <w:contextualSpacing/>
        <w:jc w:val="both"/>
        <w:rPr>
          <w:rFonts w:asciiTheme="minorHAnsi" w:hAnsiTheme="minorHAnsi" w:cstheme="minorHAnsi"/>
          <w:color w:val="auto"/>
          <w:sz w:val="24"/>
          <w:szCs w:val="24"/>
          <w:lang w:eastAsia="sv-SE"/>
        </w:rPr>
      </w:pPr>
      <w:r w:rsidRPr="009443A1">
        <w:rPr>
          <w:rFonts w:asciiTheme="minorHAnsi" w:hAnsiTheme="minorHAnsi" w:cstheme="minorHAnsi"/>
          <w:color w:val="auto"/>
          <w:sz w:val="24"/>
          <w:szCs w:val="24"/>
          <w:lang w:eastAsia="sv-SE"/>
        </w:rPr>
        <w:lastRenderedPageBreak/>
        <w:t>The specific UNDCS outcome consist of the following</w:t>
      </w:r>
      <w:r w:rsidR="00242157">
        <w:rPr>
          <w:rFonts w:asciiTheme="minorHAnsi" w:hAnsiTheme="minorHAnsi" w:cstheme="minorHAnsi"/>
          <w:color w:val="auto"/>
          <w:sz w:val="24"/>
          <w:szCs w:val="24"/>
          <w:lang w:eastAsia="sv-SE"/>
        </w:rPr>
        <w:t>:</w:t>
      </w:r>
      <w:r w:rsidR="00F16902">
        <w:rPr>
          <w:rStyle w:val="FootnoteReference"/>
          <w:rFonts w:cstheme="minorHAnsi"/>
          <w:color w:val="auto"/>
          <w:lang w:eastAsia="sv-SE"/>
        </w:rPr>
        <w:footnoteReference w:id="2"/>
      </w:r>
    </w:p>
    <w:p w14:paraId="22D85FB9" w14:textId="77777777" w:rsidR="008D11EF" w:rsidRDefault="008D11EF" w:rsidP="006C00BA">
      <w:pPr>
        <w:shd w:val="clear" w:color="auto" w:fill="FFFFFF"/>
        <w:tabs>
          <w:tab w:val="left" w:pos="9356"/>
        </w:tabs>
        <w:ind w:right="50"/>
        <w:contextualSpacing/>
        <w:jc w:val="both"/>
        <w:rPr>
          <w:rFonts w:asciiTheme="minorHAnsi" w:hAnsiTheme="minorHAnsi" w:cstheme="minorHAnsi"/>
          <w:color w:val="auto"/>
          <w:sz w:val="24"/>
          <w:szCs w:val="24"/>
          <w:lang w:eastAsia="sv-SE"/>
        </w:rPr>
      </w:pPr>
    </w:p>
    <w:p w14:paraId="61DCEF02" w14:textId="71D456DE" w:rsidR="008D11EF" w:rsidRDefault="008D11EF" w:rsidP="006C00BA">
      <w:pPr>
        <w:shd w:val="clear" w:color="auto" w:fill="FFFFFF"/>
        <w:tabs>
          <w:tab w:val="left" w:pos="9356"/>
        </w:tabs>
        <w:ind w:right="50"/>
        <w:contextualSpacing/>
        <w:jc w:val="both"/>
        <w:rPr>
          <w:rFonts w:asciiTheme="minorHAnsi" w:hAnsiTheme="minorHAnsi" w:cstheme="minorHAnsi"/>
          <w:color w:val="auto"/>
          <w:sz w:val="24"/>
          <w:szCs w:val="24"/>
          <w:lang w:eastAsia="sv-SE"/>
        </w:rPr>
      </w:pPr>
      <w:r>
        <w:rPr>
          <w:rFonts w:asciiTheme="minorHAnsi" w:hAnsiTheme="minorHAnsi" w:cstheme="minorHAnsi"/>
          <w:color w:val="auto"/>
          <w:sz w:val="24"/>
          <w:szCs w:val="24"/>
          <w:lang w:eastAsia="sv-SE"/>
        </w:rPr>
        <w:t xml:space="preserve">Box </w:t>
      </w:r>
      <w:r w:rsidR="00C41083">
        <w:rPr>
          <w:rFonts w:asciiTheme="minorHAnsi" w:hAnsiTheme="minorHAnsi" w:cstheme="minorHAnsi"/>
          <w:color w:val="auto"/>
          <w:sz w:val="24"/>
          <w:szCs w:val="24"/>
          <w:lang w:eastAsia="sv-SE"/>
        </w:rPr>
        <w:t>3</w:t>
      </w:r>
      <w:r>
        <w:rPr>
          <w:rFonts w:asciiTheme="minorHAnsi" w:hAnsiTheme="minorHAnsi" w:cstheme="minorHAnsi"/>
          <w:color w:val="auto"/>
          <w:sz w:val="24"/>
          <w:szCs w:val="24"/>
          <w:lang w:eastAsia="sv-SE"/>
        </w:rPr>
        <w:t xml:space="preserve">: UNDCS outcome </w:t>
      </w:r>
    </w:p>
    <w:p w14:paraId="7E6F0CD0" w14:textId="77777777" w:rsidR="00242157" w:rsidRDefault="00242157" w:rsidP="006C00BA">
      <w:pPr>
        <w:shd w:val="clear" w:color="auto" w:fill="FFFFFF"/>
        <w:tabs>
          <w:tab w:val="left" w:pos="9356"/>
        </w:tabs>
        <w:ind w:right="50"/>
        <w:contextualSpacing/>
        <w:jc w:val="both"/>
        <w:rPr>
          <w:rFonts w:asciiTheme="minorHAnsi" w:hAnsiTheme="minorHAnsi" w:cstheme="minorHAnsi"/>
          <w:color w:val="auto"/>
          <w:sz w:val="24"/>
          <w:szCs w:val="24"/>
          <w:lang w:eastAsia="sv-SE"/>
        </w:rPr>
      </w:pPr>
    </w:p>
    <w:tbl>
      <w:tblPr>
        <w:tblStyle w:val="TableGrid"/>
        <w:tblW w:w="0" w:type="auto"/>
        <w:tblInd w:w="53" w:type="dxa"/>
        <w:tblLook w:val="04A0" w:firstRow="1" w:lastRow="0" w:firstColumn="1" w:lastColumn="0" w:noHBand="0" w:noVBand="1"/>
      </w:tblPr>
      <w:tblGrid>
        <w:gridCol w:w="9341"/>
      </w:tblGrid>
      <w:tr w:rsidR="008D11EF" w14:paraId="2ACAAF8F" w14:textId="77777777" w:rsidTr="00242157">
        <w:tc>
          <w:tcPr>
            <w:tcW w:w="9341" w:type="dxa"/>
          </w:tcPr>
          <w:p w14:paraId="73CA1669" w14:textId="77777777" w:rsidR="008D11EF" w:rsidRDefault="008D11EF" w:rsidP="008D11EF">
            <w:pPr>
              <w:shd w:val="clear" w:color="auto" w:fill="FFFFFF"/>
              <w:tabs>
                <w:tab w:val="left" w:pos="9356"/>
              </w:tabs>
              <w:ind w:right="50"/>
              <w:contextualSpacing/>
              <w:jc w:val="both"/>
              <w:rPr>
                <w:rFonts w:asciiTheme="minorHAnsi" w:hAnsiTheme="minorHAnsi" w:cstheme="minorHAnsi"/>
                <w:color w:val="auto"/>
                <w:szCs w:val="24"/>
                <w:lang w:eastAsia="sv-SE"/>
              </w:rPr>
            </w:pPr>
            <w:r w:rsidRPr="009443A1">
              <w:rPr>
                <w:rFonts w:asciiTheme="minorHAnsi" w:hAnsiTheme="minorHAnsi" w:cstheme="minorHAnsi"/>
                <w:color w:val="auto"/>
                <w:szCs w:val="24"/>
                <w:lang w:eastAsia="sv-SE"/>
              </w:rPr>
              <w:t>By 2020, central and local administrations and other actors more effectively protect and promote human rights, and adopt transparent, accountable, pluralistic and gender sensitive governance systems, with the full participation of civil society, including the most vulnerable.</w:t>
            </w:r>
          </w:p>
        </w:tc>
      </w:tr>
    </w:tbl>
    <w:p w14:paraId="3CBDCCB4" w14:textId="77777777" w:rsidR="008D11EF" w:rsidRDefault="008D11EF" w:rsidP="006C00BA">
      <w:pPr>
        <w:shd w:val="clear" w:color="auto" w:fill="FFFFFF"/>
        <w:tabs>
          <w:tab w:val="left" w:pos="9356"/>
        </w:tabs>
        <w:ind w:right="50"/>
        <w:contextualSpacing/>
        <w:jc w:val="both"/>
        <w:rPr>
          <w:rFonts w:asciiTheme="minorHAnsi" w:hAnsiTheme="minorHAnsi" w:cstheme="minorHAnsi"/>
          <w:color w:val="auto"/>
          <w:sz w:val="24"/>
          <w:szCs w:val="24"/>
          <w:lang w:eastAsia="sv-SE"/>
        </w:rPr>
      </w:pPr>
    </w:p>
    <w:p w14:paraId="5862E15E" w14:textId="77777777" w:rsidR="008D11EF" w:rsidRDefault="008D11EF" w:rsidP="006C00BA">
      <w:pPr>
        <w:shd w:val="clear" w:color="auto" w:fill="FFFFFF"/>
        <w:tabs>
          <w:tab w:val="left" w:pos="9356"/>
        </w:tabs>
        <w:ind w:right="50"/>
        <w:contextualSpacing/>
        <w:jc w:val="both"/>
        <w:rPr>
          <w:rFonts w:asciiTheme="minorHAnsi" w:hAnsiTheme="minorHAnsi" w:cstheme="minorHAnsi"/>
          <w:color w:val="auto"/>
          <w:sz w:val="24"/>
          <w:szCs w:val="24"/>
          <w:lang w:eastAsia="sv-SE"/>
        </w:rPr>
      </w:pPr>
    </w:p>
    <w:p w14:paraId="646CB407" w14:textId="77777777" w:rsidR="008D11EF" w:rsidRDefault="007012AC" w:rsidP="006C00BA">
      <w:pPr>
        <w:shd w:val="clear" w:color="auto" w:fill="FFFFFF"/>
        <w:ind w:right="50"/>
        <w:contextualSpacing/>
        <w:jc w:val="both"/>
        <w:rPr>
          <w:rFonts w:asciiTheme="minorHAnsi" w:hAnsiTheme="minorHAnsi" w:cstheme="minorHAnsi"/>
          <w:color w:val="auto"/>
          <w:sz w:val="24"/>
          <w:szCs w:val="24"/>
          <w:lang w:eastAsia="sv-SE"/>
        </w:rPr>
      </w:pPr>
      <w:r w:rsidRPr="009443A1">
        <w:rPr>
          <w:rFonts w:asciiTheme="minorHAnsi" w:hAnsiTheme="minorHAnsi" w:cstheme="minorHAnsi"/>
          <w:b/>
          <w:color w:val="auto"/>
          <w:sz w:val="24"/>
          <w:szCs w:val="24"/>
          <w:lang w:eastAsia="sv-SE"/>
        </w:rPr>
        <w:t>Rationale:</w:t>
      </w:r>
      <w:r w:rsidRPr="009443A1">
        <w:rPr>
          <w:rFonts w:asciiTheme="minorHAnsi" w:hAnsiTheme="minorHAnsi" w:cstheme="minorHAnsi"/>
          <w:color w:val="auto"/>
          <w:sz w:val="24"/>
          <w:szCs w:val="24"/>
          <w:lang w:eastAsia="sv-SE"/>
        </w:rPr>
        <w:t xml:space="preserve"> Turkey has made significant democratic reforms to harmonize its legislation with the EU and the European Convention on Human Rights as well as other Council of Europe conventions to which Turkey is a party. The right of individual appeal to the Constitutional Court has been recognized. Turkey has established a National Human Rights Institution</w:t>
      </w:r>
      <w:r w:rsidR="008D11EF">
        <w:rPr>
          <w:rStyle w:val="FootnoteReference"/>
          <w:rFonts w:cstheme="minorHAnsi"/>
          <w:color w:val="auto"/>
          <w:lang w:eastAsia="sv-SE"/>
        </w:rPr>
        <w:footnoteReference w:id="3"/>
      </w:r>
      <w:r w:rsidRPr="009443A1">
        <w:rPr>
          <w:rFonts w:asciiTheme="minorHAnsi" w:hAnsiTheme="minorHAnsi" w:cstheme="minorHAnsi"/>
          <w:color w:val="auto"/>
          <w:sz w:val="24"/>
          <w:szCs w:val="24"/>
          <w:lang w:eastAsia="sv-SE"/>
        </w:rPr>
        <w:t xml:space="preserve"> and an Ombudsman Institution. Notwithstanding a democratic tradition, a maturing society and recent changes in the Constitution, issues related to the election system, democracy within political parties, access to politics, gender equality in political participation, accountability and transparency are areas that could be supported further taking into consideration the comparative advantage of the UN in Turkey. </w:t>
      </w:r>
    </w:p>
    <w:p w14:paraId="39436B6D" w14:textId="77777777" w:rsidR="008D11EF" w:rsidRDefault="008D11EF" w:rsidP="006C00BA">
      <w:pPr>
        <w:shd w:val="clear" w:color="auto" w:fill="FFFFFF"/>
        <w:ind w:right="50"/>
        <w:contextualSpacing/>
        <w:jc w:val="both"/>
        <w:rPr>
          <w:rFonts w:asciiTheme="minorHAnsi" w:hAnsiTheme="minorHAnsi" w:cstheme="minorHAnsi"/>
          <w:color w:val="auto"/>
          <w:sz w:val="24"/>
          <w:szCs w:val="24"/>
          <w:lang w:eastAsia="sv-SE"/>
        </w:rPr>
      </w:pPr>
    </w:p>
    <w:p w14:paraId="6A7D0A3D" w14:textId="77777777" w:rsidR="008D11EF" w:rsidRDefault="007012AC" w:rsidP="006C00BA">
      <w:pPr>
        <w:shd w:val="clear" w:color="auto" w:fill="FFFFFF"/>
        <w:ind w:right="50"/>
        <w:contextualSpacing/>
        <w:jc w:val="both"/>
        <w:rPr>
          <w:rFonts w:asciiTheme="minorHAnsi" w:hAnsiTheme="minorHAnsi" w:cstheme="minorHAnsi"/>
          <w:color w:val="auto"/>
          <w:sz w:val="24"/>
          <w:szCs w:val="24"/>
          <w:lang w:eastAsia="sv-SE"/>
        </w:rPr>
      </w:pPr>
      <w:r w:rsidRPr="009443A1">
        <w:rPr>
          <w:rFonts w:asciiTheme="minorHAnsi" w:hAnsiTheme="minorHAnsi" w:cstheme="minorHAnsi"/>
          <w:color w:val="auto"/>
          <w:sz w:val="24"/>
          <w:szCs w:val="24"/>
          <w:lang w:eastAsia="sv-SE"/>
        </w:rPr>
        <w:t>The UN is best placed to support a comprehensive and coordinated approach of the relevant stakeholders to the implementation of recommendations made by various UN Human Rights mechanisms, including the Universal Periodic Review (UPR) held in January 2015.</w:t>
      </w:r>
      <w:r w:rsidR="00FC55AF" w:rsidRPr="009443A1">
        <w:rPr>
          <w:rFonts w:asciiTheme="minorHAnsi" w:hAnsiTheme="minorHAnsi" w:cstheme="minorHAnsi"/>
          <w:color w:val="auto"/>
          <w:sz w:val="24"/>
          <w:szCs w:val="24"/>
          <w:lang w:eastAsia="sv-SE"/>
        </w:rPr>
        <w:t xml:space="preserve"> </w:t>
      </w:r>
      <w:r w:rsidRPr="009443A1">
        <w:rPr>
          <w:rFonts w:asciiTheme="minorHAnsi" w:hAnsiTheme="minorHAnsi" w:cstheme="minorHAnsi"/>
          <w:color w:val="auto"/>
          <w:sz w:val="24"/>
          <w:szCs w:val="24"/>
          <w:lang w:eastAsia="sv-SE"/>
        </w:rPr>
        <w:t xml:space="preserve">From the same perspective, within the framework of the ongoing reform process in Turkey on rule of law, human rights and democracy, UN support will be sought as appropriate in pertinent fields in order to further develop institutional capacity and advance the reform measures. This includes strengthening oversight of implementation of international human rights recommendations and further accelerating compliance of constitutional/legislative/policy reforms and practices with international human rights standards. De-centralization is another area that provides scope for collaboration. </w:t>
      </w:r>
    </w:p>
    <w:p w14:paraId="59FEB79A" w14:textId="77777777" w:rsidR="008D11EF" w:rsidRDefault="008D11EF" w:rsidP="006C00BA">
      <w:pPr>
        <w:shd w:val="clear" w:color="auto" w:fill="FFFFFF"/>
        <w:ind w:right="50"/>
        <w:contextualSpacing/>
        <w:jc w:val="both"/>
        <w:rPr>
          <w:rFonts w:asciiTheme="minorHAnsi" w:hAnsiTheme="minorHAnsi" w:cstheme="minorHAnsi"/>
          <w:color w:val="auto"/>
          <w:sz w:val="24"/>
          <w:szCs w:val="24"/>
          <w:lang w:eastAsia="sv-SE"/>
        </w:rPr>
      </w:pPr>
    </w:p>
    <w:p w14:paraId="1BD668F0" w14:textId="3767A196" w:rsidR="008D11EF" w:rsidRDefault="007012AC" w:rsidP="008D11EF">
      <w:pPr>
        <w:shd w:val="clear" w:color="auto" w:fill="FFFFFF"/>
        <w:ind w:right="50"/>
        <w:contextualSpacing/>
        <w:jc w:val="both"/>
        <w:rPr>
          <w:rFonts w:asciiTheme="minorHAnsi" w:hAnsiTheme="minorHAnsi" w:cstheme="minorHAnsi"/>
          <w:color w:val="auto"/>
          <w:sz w:val="24"/>
          <w:szCs w:val="24"/>
          <w:lang w:eastAsia="sv-SE"/>
        </w:rPr>
      </w:pPr>
      <w:r w:rsidRPr="009443A1">
        <w:rPr>
          <w:rFonts w:asciiTheme="minorHAnsi" w:hAnsiTheme="minorHAnsi" w:cstheme="minorHAnsi"/>
          <w:color w:val="auto"/>
          <w:sz w:val="24"/>
          <w:szCs w:val="24"/>
          <w:lang w:eastAsia="sv-SE"/>
        </w:rPr>
        <w:t xml:space="preserve">The Tenth Development Plan aims at a strong, diverse, pluralistic and sustainable civil society but arrangements for civil society participation in </w:t>
      </w:r>
      <w:r w:rsidR="00592C25" w:rsidRPr="009443A1">
        <w:rPr>
          <w:rFonts w:asciiTheme="minorHAnsi" w:hAnsiTheme="minorHAnsi" w:cstheme="minorHAnsi"/>
          <w:color w:val="auto"/>
          <w:sz w:val="24"/>
          <w:szCs w:val="24"/>
          <w:lang w:eastAsia="sv-SE"/>
        </w:rPr>
        <w:t>policymaking</w:t>
      </w:r>
      <w:r w:rsidRPr="009443A1">
        <w:rPr>
          <w:rFonts w:asciiTheme="minorHAnsi" w:hAnsiTheme="minorHAnsi" w:cstheme="minorHAnsi"/>
          <w:color w:val="auto"/>
          <w:sz w:val="24"/>
          <w:szCs w:val="24"/>
          <w:lang w:eastAsia="sv-SE"/>
        </w:rPr>
        <w:t xml:space="preserve"> and monitoring need to be strengthened and institutionalized.</w:t>
      </w:r>
      <w:r w:rsidR="00FC55AF" w:rsidRPr="009443A1">
        <w:rPr>
          <w:rFonts w:asciiTheme="minorHAnsi" w:hAnsiTheme="minorHAnsi" w:cstheme="minorHAnsi"/>
          <w:color w:val="auto"/>
          <w:sz w:val="24"/>
          <w:szCs w:val="24"/>
          <w:lang w:eastAsia="sv-SE"/>
        </w:rPr>
        <w:t xml:space="preserve"> </w:t>
      </w:r>
      <w:r w:rsidRPr="009443A1">
        <w:rPr>
          <w:rFonts w:asciiTheme="minorHAnsi" w:hAnsiTheme="minorHAnsi" w:cstheme="minorHAnsi"/>
          <w:color w:val="auto"/>
          <w:sz w:val="24"/>
          <w:szCs w:val="24"/>
          <w:lang w:eastAsia="sv-SE"/>
        </w:rPr>
        <w:t xml:space="preserve">With respect to human rights, the Tenth Development Plan speaks of enhancing human rights in the light of universal principles, and a strategy has been adopted to reduce the number of cases sent to the European Court of Human Rights (ECHR). With a view to ensuring the achievement of the Government’s targets in this area, the UN in Turkey will use its comparative advantage to contribute to Government efforts to promote access </w:t>
      </w:r>
      <w:r w:rsidRPr="009443A1">
        <w:rPr>
          <w:rFonts w:asciiTheme="minorHAnsi" w:hAnsiTheme="minorHAnsi" w:cstheme="minorHAnsi"/>
          <w:color w:val="auto"/>
          <w:sz w:val="24"/>
          <w:szCs w:val="24"/>
          <w:lang w:eastAsia="sv-SE"/>
        </w:rPr>
        <w:lastRenderedPageBreak/>
        <w:t>to justice and legal empowerment, anti-corruption, public/local administration reform with a focus on civic engagement and civilian and parliamentary oversight of the security sector.</w:t>
      </w:r>
      <w:r w:rsidR="00FC55AF" w:rsidRPr="009443A1">
        <w:rPr>
          <w:rStyle w:val="FootnoteReference"/>
          <w:rFonts w:asciiTheme="minorHAnsi" w:hAnsiTheme="minorHAnsi" w:cstheme="minorHAnsi"/>
          <w:color w:val="auto"/>
          <w:sz w:val="24"/>
          <w:szCs w:val="24"/>
          <w:lang w:eastAsia="sv-SE"/>
        </w:rPr>
        <w:footnoteReference w:id="4"/>
      </w:r>
    </w:p>
    <w:p w14:paraId="0B847870" w14:textId="77777777" w:rsidR="008D11EF" w:rsidRDefault="008D11EF" w:rsidP="008D11EF">
      <w:pPr>
        <w:shd w:val="clear" w:color="auto" w:fill="FFFFFF"/>
        <w:ind w:right="50"/>
        <w:contextualSpacing/>
        <w:jc w:val="both"/>
        <w:rPr>
          <w:rFonts w:asciiTheme="minorHAnsi" w:hAnsiTheme="minorHAnsi" w:cstheme="minorHAnsi"/>
          <w:color w:val="auto"/>
          <w:sz w:val="24"/>
          <w:szCs w:val="24"/>
          <w:lang w:eastAsia="sv-SE"/>
        </w:rPr>
      </w:pPr>
    </w:p>
    <w:p w14:paraId="740D0B78" w14:textId="489C4501" w:rsidR="007B61DF" w:rsidRDefault="00BB1253" w:rsidP="008D11EF">
      <w:pPr>
        <w:shd w:val="clear" w:color="auto" w:fill="FFFFFF"/>
        <w:ind w:right="50"/>
        <w:contextualSpacing/>
        <w:jc w:val="both"/>
        <w:rPr>
          <w:rFonts w:asciiTheme="minorHAnsi" w:hAnsiTheme="minorHAnsi" w:cstheme="minorHAnsi"/>
          <w:sz w:val="24"/>
          <w:szCs w:val="24"/>
        </w:rPr>
      </w:pPr>
      <w:r w:rsidRPr="009443A1">
        <w:rPr>
          <w:rFonts w:asciiTheme="minorHAnsi" w:hAnsiTheme="minorHAnsi" w:cstheme="minorHAnsi"/>
          <w:sz w:val="24"/>
          <w:szCs w:val="24"/>
        </w:rPr>
        <w:t>The CPD for Turkey addresses the structural and intertwined challenges from a cross-cutting sustainable human development perspective, in line with the 10</w:t>
      </w:r>
      <w:r w:rsidRPr="009443A1">
        <w:rPr>
          <w:rFonts w:asciiTheme="minorHAnsi" w:hAnsiTheme="minorHAnsi" w:cstheme="minorHAnsi"/>
          <w:sz w:val="24"/>
          <w:szCs w:val="24"/>
          <w:vertAlign w:val="superscript"/>
        </w:rPr>
        <w:t>th</w:t>
      </w:r>
      <w:r w:rsidRPr="009443A1">
        <w:rPr>
          <w:rFonts w:asciiTheme="minorHAnsi" w:hAnsiTheme="minorHAnsi" w:cstheme="minorHAnsi"/>
          <w:sz w:val="24"/>
          <w:szCs w:val="24"/>
        </w:rPr>
        <w:t xml:space="preserve"> National Development Plan priorities and in support of the Sustainable Development Goals (SDGs). </w:t>
      </w:r>
      <w:r w:rsidR="008D11EF">
        <w:rPr>
          <w:rFonts w:asciiTheme="minorHAnsi" w:hAnsiTheme="minorHAnsi" w:cstheme="minorHAnsi"/>
          <w:sz w:val="24"/>
          <w:szCs w:val="24"/>
        </w:rPr>
        <w:t xml:space="preserve"> </w:t>
      </w:r>
      <w:r w:rsidR="005A640B" w:rsidRPr="009443A1">
        <w:rPr>
          <w:rFonts w:asciiTheme="minorHAnsi" w:hAnsiTheme="minorHAnsi" w:cstheme="minorHAnsi"/>
          <w:sz w:val="24"/>
          <w:szCs w:val="24"/>
        </w:rPr>
        <w:t>The 2030 Agenda for Sustainable Development, with its ‘supremely ambitious and transformational vision’ envisages ‘a world of universal respect for human rights and human dignity, rule of law, justice, equality and non-discrimination’.</w:t>
      </w:r>
      <w:r w:rsidR="008D11EF">
        <w:rPr>
          <w:rStyle w:val="FootnoteReference"/>
          <w:rFonts w:cstheme="minorHAnsi"/>
        </w:rPr>
        <w:footnoteReference w:id="5"/>
      </w:r>
      <w:r w:rsidR="005A640B" w:rsidRPr="009443A1">
        <w:rPr>
          <w:rFonts w:asciiTheme="minorHAnsi" w:hAnsiTheme="minorHAnsi" w:cstheme="minorHAnsi"/>
          <w:sz w:val="24"/>
          <w:szCs w:val="24"/>
        </w:rPr>
        <w:t xml:space="preserve"> The principles of the inclusive and democratic governance </w:t>
      </w:r>
      <w:r w:rsidR="00F16902" w:rsidRPr="009443A1">
        <w:rPr>
          <w:rFonts w:asciiTheme="minorHAnsi" w:hAnsiTheme="minorHAnsi" w:cstheme="minorHAnsi"/>
          <w:sz w:val="24"/>
          <w:szCs w:val="24"/>
        </w:rPr>
        <w:t>are</w:t>
      </w:r>
      <w:r w:rsidR="005A640B" w:rsidRPr="009443A1">
        <w:rPr>
          <w:rFonts w:asciiTheme="minorHAnsi" w:hAnsiTheme="minorHAnsi" w:cstheme="minorHAnsi"/>
          <w:sz w:val="24"/>
          <w:szCs w:val="24"/>
        </w:rPr>
        <w:t xml:space="preserve"> highlighted under</w:t>
      </w:r>
      <w:r w:rsidR="007B61DF">
        <w:rPr>
          <w:rFonts w:asciiTheme="minorHAnsi" w:hAnsiTheme="minorHAnsi" w:cstheme="minorHAnsi"/>
          <w:sz w:val="24"/>
          <w:szCs w:val="24"/>
        </w:rPr>
        <w:t>:</w:t>
      </w:r>
    </w:p>
    <w:p w14:paraId="2E1007EA" w14:textId="77777777" w:rsidR="00F16902" w:rsidRDefault="00F16902" w:rsidP="008D11EF">
      <w:pPr>
        <w:shd w:val="clear" w:color="auto" w:fill="FFFFFF"/>
        <w:ind w:right="50"/>
        <w:contextualSpacing/>
        <w:jc w:val="both"/>
        <w:rPr>
          <w:rFonts w:asciiTheme="minorHAnsi" w:hAnsiTheme="minorHAnsi" w:cstheme="minorHAnsi"/>
          <w:sz w:val="24"/>
          <w:szCs w:val="24"/>
        </w:rPr>
      </w:pPr>
    </w:p>
    <w:p w14:paraId="337DEFEF" w14:textId="77777777" w:rsidR="007B61DF" w:rsidRPr="009541FA" w:rsidRDefault="005A640B" w:rsidP="00F71CF8">
      <w:pPr>
        <w:pStyle w:val="ListParagraph"/>
        <w:numPr>
          <w:ilvl w:val="0"/>
          <w:numId w:val="23"/>
        </w:numPr>
        <w:shd w:val="clear" w:color="auto" w:fill="FFFFFF"/>
        <w:ind w:right="50"/>
        <w:jc w:val="both"/>
        <w:rPr>
          <w:rFonts w:asciiTheme="minorHAnsi" w:hAnsiTheme="minorHAnsi" w:cstheme="minorHAnsi"/>
          <w:sz w:val="24"/>
          <w:szCs w:val="24"/>
        </w:rPr>
      </w:pPr>
      <w:r w:rsidRPr="009541FA">
        <w:rPr>
          <w:rFonts w:asciiTheme="minorHAnsi" w:hAnsiTheme="minorHAnsi" w:cstheme="minorHAnsi"/>
          <w:sz w:val="24"/>
          <w:szCs w:val="24"/>
        </w:rPr>
        <w:t>SDGs 5: achieve gender equality and empower all women and girls</w:t>
      </w:r>
      <w:r w:rsidR="007B61DF" w:rsidRPr="009541FA">
        <w:rPr>
          <w:rFonts w:asciiTheme="minorHAnsi" w:hAnsiTheme="minorHAnsi" w:cstheme="minorHAnsi"/>
          <w:sz w:val="24"/>
          <w:szCs w:val="24"/>
        </w:rPr>
        <w:t>:</w:t>
      </w:r>
    </w:p>
    <w:p w14:paraId="016A68B0" w14:textId="77777777" w:rsidR="007B61DF" w:rsidRPr="009541FA" w:rsidRDefault="007B61DF" w:rsidP="00F71CF8">
      <w:pPr>
        <w:pStyle w:val="ListParagraph"/>
        <w:numPr>
          <w:ilvl w:val="0"/>
          <w:numId w:val="23"/>
        </w:numPr>
        <w:shd w:val="clear" w:color="auto" w:fill="FFFFFF"/>
        <w:ind w:right="50"/>
        <w:jc w:val="both"/>
        <w:rPr>
          <w:rFonts w:asciiTheme="minorHAnsi" w:hAnsiTheme="minorHAnsi" w:cstheme="minorHAnsi"/>
          <w:sz w:val="24"/>
          <w:szCs w:val="24"/>
        </w:rPr>
      </w:pPr>
      <w:r w:rsidRPr="009541FA">
        <w:rPr>
          <w:rFonts w:asciiTheme="minorHAnsi" w:hAnsiTheme="minorHAnsi" w:cstheme="minorHAnsi"/>
          <w:sz w:val="24"/>
          <w:szCs w:val="24"/>
        </w:rPr>
        <w:t xml:space="preserve">SDG </w:t>
      </w:r>
      <w:r w:rsidR="005A640B" w:rsidRPr="009541FA">
        <w:rPr>
          <w:rFonts w:asciiTheme="minorHAnsi" w:hAnsiTheme="minorHAnsi" w:cstheme="minorHAnsi"/>
          <w:sz w:val="24"/>
          <w:szCs w:val="24"/>
        </w:rPr>
        <w:t>10: reduce inequality within and among countries</w:t>
      </w:r>
      <w:r w:rsidRPr="009541FA">
        <w:rPr>
          <w:rFonts w:asciiTheme="minorHAnsi" w:hAnsiTheme="minorHAnsi" w:cstheme="minorHAnsi"/>
          <w:sz w:val="24"/>
          <w:szCs w:val="24"/>
        </w:rPr>
        <w:t>;</w:t>
      </w:r>
    </w:p>
    <w:p w14:paraId="6A3ED8A3" w14:textId="77777777" w:rsidR="007B61DF" w:rsidRPr="009541FA" w:rsidRDefault="007B61DF" w:rsidP="00F71CF8">
      <w:pPr>
        <w:pStyle w:val="ListParagraph"/>
        <w:numPr>
          <w:ilvl w:val="0"/>
          <w:numId w:val="23"/>
        </w:numPr>
        <w:shd w:val="clear" w:color="auto" w:fill="FFFFFF"/>
        <w:ind w:right="50"/>
        <w:jc w:val="both"/>
        <w:rPr>
          <w:rFonts w:asciiTheme="minorHAnsi" w:hAnsiTheme="minorHAnsi" w:cstheme="minorHAnsi"/>
          <w:sz w:val="24"/>
          <w:szCs w:val="24"/>
        </w:rPr>
      </w:pPr>
      <w:r w:rsidRPr="009541FA">
        <w:rPr>
          <w:rFonts w:asciiTheme="minorHAnsi" w:hAnsiTheme="minorHAnsi" w:cstheme="minorHAnsi"/>
          <w:sz w:val="24"/>
          <w:szCs w:val="24"/>
        </w:rPr>
        <w:t xml:space="preserve">SDG </w:t>
      </w:r>
      <w:r w:rsidR="005A640B" w:rsidRPr="009541FA">
        <w:rPr>
          <w:rFonts w:asciiTheme="minorHAnsi" w:hAnsiTheme="minorHAnsi" w:cstheme="minorHAnsi"/>
          <w:sz w:val="24"/>
          <w:szCs w:val="24"/>
        </w:rPr>
        <w:t>11: make cities and human settlements inclusive, safe, resilient and sustainable</w:t>
      </w:r>
      <w:r w:rsidRPr="009541FA">
        <w:rPr>
          <w:rFonts w:asciiTheme="minorHAnsi" w:hAnsiTheme="minorHAnsi" w:cstheme="minorHAnsi"/>
          <w:sz w:val="24"/>
          <w:szCs w:val="24"/>
        </w:rPr>
        <w:t>;</w:t>
      </w:r>
    </w:p>
    <w:p w14:paraId="0809E7F8" w14:textId="441676F5" w:rsidR="005A640B" w:rsidRPr="009541FA" w:rsidRDefault="007B61DF" w:rsidP="00F71CF8">
      <w:pPr>
        <w:pStyle w:val="ListParagraph"/>
        <w:numPr>
          <w:ilvl w:val="0"/>
          <w:numId w:val="23"/>
        </w:numPr>
        <w:shd w:val="clear" w:color="auto" w:fill="FFFFFF"/>
        <w:ind w:right="50"/>
        <w:jc w:val="both"/>
        <w:rPr>
          <w:rFonts w:asciiTheme="minorHAnsi" w:hAnsiTheme="minorHAnsi" w:cstheme="minorHAnsi"/>
          <w:sz w:val="24"/>
          <w:szCs w:val="24"/>
        </w:rPr>
      </w:pPr>
      <w:r w:rsidRPr="009541FA">
        <w:rPr>
          <w:rFonts w:asciiTheme="minorHAnsi" w:hAnsiTheme="minorHAnsi" w:cstheme="minorHAnsi"/>
          <w:sz w:val="24"/>
          <w:szCs w:val="24"/>
        </w:rPr>
        <w:t xml:space="preserve">SDG </w:t>
      </w:r>
      <w:r w:rsidR="005A640B" w:rsidRPr="009541FA">
        <w:rPr>
          <w:rFonts w:asciiTheme="minorHAnsi" w:hAnsiTheme="minorHAnsi" w:cstheme="minorHAnsi"/>
          <w:sz w:val="24"/>
          <w:szCs w:val="24"/>
        </w:rPr>
        <w:t xml:space="preserve">16: promote peaceful and inclusive societies for sustainable development, provide access to justice for all and </w:t>
      </w:r>
      <w:r w:rsidRPr="009541FA">
        <w:rPr>
          <w:rFonts w:asciiTheme="minorHAnsi" w:hAnsiTheme="minorHAnsi" w:cstheme="minorHAnsi"/>
          <w:sz w:val="24"/>
          <w:szCs w:val="24"/>
        </w:rPr>
        <w:t>build effective</w:t>
      </w:r>
      <w:r w:rsidR="005A640B" w:rsidRPr="009541FA">
        <w:rPr>
          <w:rFonts w:asciiTheme="minorHAnsi" w:hAnsiTheme="minorHAnsi" w:cstheme="minorHAnsi"/>
          <w:sz w:val="24"/>
          <w:szCs w:val="24"/>
        </w:rPr>
        <w:t>, accountable and inclusive institutions at all levels</w:t>
      </w:r>
      <w:r w:rsidR="005A640B" w:rsidRPr="009443A1">
        <w:rPr>
          <w:rStyle w:val="FootnoteReference"/>
          <w:rFonts w:asciiTheme="minorHAnsi" w:hAnsiTheme="minorHAnsi" w:cstheme="minorHAnsi"/>
          <w:sz w:val="24"/>
          <w:szCs w:val="24"/>
        </w:rPr>
        <w:footnoteReference w:id="6"/>
      </w:r>
      <w:r w:rsidR="005A640B" w:rsidRPr="009541FA">
        <w:rPr>
          <w:rFonts w:asciiTheme="minorHAnsi" w:hAnsiTheme="minorHAnsi" w:cstheme="minorHAnsi"/>
          <w:sz w:val="24"/>
          <w:szCs w:val="24"/>
        </w:rPr>
        <w:t xml:space="preserve">.  </w:t>
      </w:r>
      <w:r w:rsidRPr="009541FA">
        <w:rPr>
          <w:rFonts w:asciiTheme="minorHAnsi" w:hAnsiTheme="minorHAnsi" w:cstheme="minorHAnsi"/>
          <w:sz w:val="24"/>
          <w:szCs w:val="24"/>
        </w:rPr>
        <w:t xml:space="preserve">The </w:t>
      </w:r>
      <w:r w:rsidR="005A640B" w:rsidRPr="009541FA">
        <w:rPr>
          <w:rFonts w:asciiTheme="minorHAnsi" w:hAnsiTheme="minorHAnsi" w:cstheme="minorHAnsi"/>
          <w:sz w:val="24"/>
          <w:szCs w:val="24"/>
        </w:rPr>
        <w:t>IDG Portfolio, in its all interventions, seeks means to mainstream the underlying targets of the SDGs and contribute to their achievement.</w:t>
      </w:r>
    </w:p>
    <w:p w14:paraId="7F14D29B" w14:textId="77777777" w:rsidR="003D0ED9" w:rsidRPr="009443A1" w:rsidRDefault="003D0ED9" w:rsidP="006C00BA">
      <w:pPr>
        <w:autoSpaceDE w:val="0"/>
        <w:autoSpaceDN w:val="0"/>
        <w:adjustRightInd w:val="0"/>
        <w:spacing w:line="240" w:lineRule="auto"/>
        <w:jc w:val="both"/>
        <w:rPr>
          <w:rFonts w:asciiTheme="minorHAnsi" w:hAnsiTheme="minorHAnsi" w:cstheme="minorHAnsi"/>
          <w:sz w:val="24"/>
          <w:szCs w:val="24"/>
        </w:rPr>
      </w:pPr>
    </w:p>
    <w:p w14:paraId="5CE08961" w14:textId="77777777" w:rsidR="003D0ED9" w:rsidRPr="009443A1" w:rsidRDefault="003D0ED9" w:rsidP="006C00BA">
      <w:pPr>
        <w:spacing w:after="204" w:line="276" w:lineRule="auto"/>
        <w:ind w:right="50"/>
        <w:jc w:val="both"/>
        <w:rPr>
          <w:rFonts w:asciiTheme="minorHAnsi" w:hAnsiTheme="minorHAnsi" w:cstheme="minorHAnsi"/>
          <w:sz w:val="24"/>
          <w:szCs w:val="24"/>
        </w:rPr>
      </w:pPr>
      <w:r w:rsidRPr="009443A1">
        <w:rPr>
          <w:rFonts w:asciiTheme="minorHAnsi" w:hAnsiTheme="minorHAnsi" w:cstheme="minorHAnsi"/>
          <w:sz w:val="24"/>
          <w:szCs w:val="24"/>
        </w:rPr>
        <w:t>The 10</w:t>
      </w:r>
      <w:r w:rsidRPr="009443A1">
        <w:rPr>
          <w:rFonts w:asciiTheme="minorHAnsi" w:hAnsiTheme="minorHAnsi" w:cstheme="minorHAnsi"/>
          <w:sz w:val="24"/>
          <w:szCs w:val="24"/>
          <w:vertAlign w:val="superscript"/>
        </w:rPr>
        <w:t>th</w:t>
      </w:r>
      <w:r w:rsidRPr="009443A1">
        <w:rPr>
          <w:rFonts w:asciiTheme="minorHAnsi" w:hAnsiTheme="minorHAnsi" w:cstheme="minorHAnsi"/>
          <w:sz w:val="24"/>
          <w:szCs w:val="24"/>
        </w:rPr>
        <w:t xml:space="preserve"> National Development Plan (10</w:t>
      </w:r>
      <w:r w:rsidR="009C7349" w:rsidRPr="009443A1">
        <w:rPr>
          <w:rFonts w:asciiTheme="minorHAnsi" w:hAnsiTheme="minorHAnsi" w:cstheme="minorHAnsi"/>
          <w:sz w:val="24"/>
          <w:szCs w:val="24"/>
          <w:vertAlign w:val="superscript"/>
        </w:rPr>
        <w:t>th</w:t>
      </w:r>
      <w:r w:rsidR="009C7349" w:rsidRPr="009443A1">
        <w:rPr>
          <w:rFonts w:asciiTheme="minorHAnsi" w:hAnsiTheme="minorHAnsi" w:cstheme="minorHAnsi"/>
          <w:sz w:val="24"/>
          <w:szCs w:val="24"/>
        </w:rPr>
        <w:t xml:space="preserve"> </w:t>
      </w:r>
      <w:r w:rsidRPr="009443A1">
        <w:rPr>
          <w:rFonts w:asciiTheme="minorHAnsi" w:hAnsiTheme="minorHAnsi" w:cstheme="minorHAnsi"/>
          <w:sz w:val="24"/>
          <w:szCs w:val="24"/>
        </w:rPr>
        <w:t xml:space="preserve">NDP, 2014-2018) outlines Turkey’s national development priorities. It provides a human development-oriented framework for high, stable and inclusive economic growth (average GDP growth projected at 5.5%), with sound use of natural resources and strengthened fundamental rights and freedoms as well as more effective contributions to global and regional agendas. Turkey has made significant democratic reforms to harmonize its legislation with the European Union. It has recognized the right of individual appeal to the Constitutional Court. Turkey has established its national Human Rights Institution and Ombudsman Institution, which could be further strengthened in line with international norms together with ensuring accountable, transparent and responsive institutions and system integrity at all levels. The </w:t>
      </w:r>
      <w:r w:rsidR="002C5365" w:rsidRPr="009443A1">
        <w:rPr>
          <w:rFonts w:asciiTheme="minorHAnsi" w:hAnsiTheme="minorHAnsi" w:cstheme="minorHAnsi"/>
          <w:sz w:val="24"/>
          <w:szCs w:val="24"/>
        </w:rPr>
        <w:t>10</w:t>
      </w:r>
      <w:r w:rsidR="002C5365" w:rsidRPr="009443A1">
        <w:rPr>
          <w:rFonts w:asciiTheme="minorHAnsi" w:hAnsiTheme="minorHAnsi" w:cstheme="minorHAnsi"/>
          <w:sz w:val="24"/>
          <w:szCs w:val="24"/>
          <w:vertAlign w:val="superscript"/>
        </w:rPr>
        <w:t>th</w:t>
      </w:r>
      <w:r w:rsidR="002C5365" w:rsidRPr="009443A1">
        <w:rPr>
          <w:rFonts w:asciiTheme="minorHAnsi" w:hAnsiTheme="minorHAnsi" w:cstheme="minorHAnsi"/>
          <w:sz w:val="24"/>
          <w:szCs w:val="24"/>
        </w:rPr>
        <w:t xml:space="preserve"> </w:t>
      </w:r>
      <w:r w:rsidRPr="009443A1">
        <w:rPr>
          <w:rFonts w:asciiTheme="minorHAnsi" w:hAnsiTheme="minorHAnsi" w:cstheme="minorHAnsi"/>
          <w:sz w:val="24"/>
          <w:szCs w:val="24"/>
        </w:rPr>
        <w:t xml:space="preserve">NDP indicates that implementation of fundamental rights and freedoms, democratization and justice will continue. The </w:t>
      </w:r>
      <w:r w:rsidR="002C5365" w:rsidRPr="009443A1">
        <w:rPr>
          <w:rFonts w:asciiTheme="minorHAnsi" w:hAnsiTheme="minorHAnsi" w:cstheme="minorHAnsi"/>
          <w:sz w:val="24"/>
          <w:szCs w:val="24"/>
        </w:rPr>
        <w:t>plan</w:t>
      </w:r>
      <w:r w:rsidRPr="009443A1">
        <w:rPr>
          <w:rFonts w:asciiTheme="minorHAnsi" w:hAnsiTheme="minorHAnsi" w:cstheme="minorHAnsi"/>
          <w:sz w:val="24"/>
          <w:szCs w:val="24"/>
        </w:rPr>
        <w:t xml:space="preserve"> also recognizes civil society as a sector for the first time, and aims to ensure that it becomes strong, diver pluralistic and sustainable. Arrangements for its participation in </w:t>
      </w:r>
      <w:proofErr w:type="gramStart"/>
      <w:r w:rsidRPr="009443A1">
        <w:rPr>
          <w:rFonts w:asciiTheme="minorHAnsi" w:hAnsiTheme="minorHAnsi" w:cstheme="minorHAnsi"/>
          <w:sz w:val="24"/>
          <w:szCs w:val="24"/>
        </w:rPr>
        <w:t>policy-making</w:t>
      </w:r>
      <w:proofErr w:type="gramEnd"/>
      <w:r w:rsidRPr="009443A1">
        <w:rPr>
          <w:rFonts w:asciiTheme="minorHAnsi" w:hAnsiTheme="minorHAnsi" w:cstheme="minorHAnsi"/>
          <w:sz w:val="24"/>
          <w:szCs w:val="24"/>
        </w:rPr>
        <w:t xml:space="preserve"> and monitoring need to be strengthened and institutionalized. The Plan also prioritizes women, youth and persons with disabilities’ access opportunities and participation in economic and social life. It acknowledges the need for </w:t>
      </w:r>
      <w:r w:rsidRPr="009443A1">
        <w:rPr>
          <w:rFonts w:asciiTheme="minorHAnsi" w:hAnsiTheme="minorHAnsi" w:cstheme="minorHAnsi"/>
          <w:sz w:val="24"/>
          <w:szCs w:val="24"/>
        </w:rPr>
        <w:lastRenderedPageBreak/>
        <w:t xml:space="preserve">improvement and sustained progress in women’s participation in the labour market, decision making and violence-prevention. </w:t>
      </w:r>
      <w:r w:rsidR="00492ADE" w:rsidRPr="009443A1">
        <w:rPr>
          <w:rStyle w:val="FootnoteReference"/>
          <w:rFonts w:asciiTheme="minorHAnsi" w:hAnsiTheme="minorHAnsi" w:cstheme="minorHAnsi"/>
          <w:sz w:val="24"/>
          <w:szCs w:val="24"/>
        </w:rPr>
        <w:footnoteReference w:id="7"/>
      </w:r>
      <w:r w:rsidRPr="009443A1">
        <w:rPr>
          <w:rFonts w:asciiTheme="minorHAnsi" w:hAnsiTheme="minorHAnsi" w:cstheme="minorHAnsi"/>
          <w:sz w:val="24"/>
          <w:szCs w:val="24"/>
        </w:rPr>
        <w:t xml:space="preserve"> </w:t>
      </w:r>
    </w:p>
    <w:p w14:paraId="708F319F" w14:textId="77777777" w:rsidR="009443A1" w:rsidRPr="009443A1" w:rsidRDefault="009F17DA" w:rsidP="006C00BA">
      <w:pPr>
        <w:pStyle w:val="Heading2"/>
      </w:pPr>
      <w:bookmarkStart w:id="21" w:name="_Toc9510282"/>
      <w:r>
        <w:t>2</w:t>
      </w:r>
      <w:r w:rsidR="009443A1">
        <w:t>.2</w:t>
      </w:r>
      <w:r w:rsidR="009443A1">
        <w:tab/>
      </w:r>
      <w:r w:rsidR="009443A1" w:rsidRPr="009443A1">
        <w:t>Contextual changes affecting the portfolio.</w:t>
      </w:r>
      <w:bookmarkEnd w:id="21"/>
    </w:p>
    <w:p w14:paraId="406F8757" w14:textId="77777777" w:rsidR="009443A1" w:rsidRPr="009443A1" w:rsidRDefault="009443A1" w:rsidP="006C00BA">
      <w:pPr>
        <w:jc w:val="both"/>
        <w:rPr>
          <w:rFonts w:asciiTheme="minorHAnsi" w:hAnsiTheme="minorHAnsi" w:cstheme="minorHAnsi"/>
          <w:b/>
          <w:sz w:val="24"/>
          <w:szCs w:val="24"/>
        </w:rPr>
      </w:pPr>
    </w:p>
    <w:p w14:paraId="11A7E1B6" w14:textId="5AF63B07" w:rsidR="009443A1" w:rsidRPr="009443A1" w:rsidRDefault="009443A1" w:rsidP="00651341">
      <w:pPr>
        <w:ind w:right="48"/>
        <w:contextualSpacing/>
        <w:jc w:val="both"/>
        <w:rPr>
          <w:rFonts w:asciiTheme="minorHAnsi" w:hAnsiTheme="minorHAnsi" w:cstheme="minorHAnsi"/>
          <w:sz w:val="24"/>
          <w:szCs w:val="24"/>
        </w:rPr>
      </w:pPr>
      <w:r w:rsidRPr="009443A1">
        <w:rPr>
          <w:rFonts w:asciiTheme="minorHAnsi" w:hAnsiTheme="minorHAnsi" w:cstheme="minorHAnsi"/>
          <w:sz w:val="24"/>
          <w:szCs w:val="24"/>
        </w:rPr>
        <w:t>Turkey has gone through severe political, economic and social turbulence since 2016. The outlook for the country has been rapidly changing since the failed coup in July 2016, with increasing political and social polarization, and a recent economic slowdown with high inflation and low growth rates. Following the April 2017 referendum, the parliamentary system of government has been replaced with an executive presidency. Presidential Decrees and decisions have been issued to fully redesign State institutions, with increased centralization and</w:t>
      </w:r>
      <w:r w:rsidR="00414455">
        <w:rPr>
          <w:rFonts w:asciiTheme="minorHAnsi" w:hAnsiTheme="minorHAnsi" w:cstheme="minorHAnsi"/>
          <w:sz w:val="24"/>
          <w:szCs w:val="24"/>
        </w:rPr>
        <w:t xml:space="preserve"> allowed</w:t>
      </w:r>
      <w:r w:rsidRPr="009443A1">
        <w:rPr>
          <w:rFonts w:asciiTheme="minorHAnsi" w:hAnsiTheme="minorHAnsi" w:cstheme="minorHAnsi"/>
          <w:sz w:val="24"/>
          <w:szCs w:val="24"/>
        </w:rPr>
        <w:t xml:space="preserve"> additional powers to the Presidency. The recent restructuring of State institutions </w:t>
      </w:r>
      <w:r w:rsidR="00EA7D4E" w:rsidRPr="009443A1">
        <w:rPr>
          <w:rFonts w:asciiTheme="minorHAnsi" w:hAnsiTheme="minorHAnsi" w:cstheme="minorHAnsi"/>
          <w:sz w:val="24"/>
          <w:szCs w:val="24"/>
        </w:rPr>
        <w:t>has</w:t>
      </w:r>
      <w:r w:rsidRPr="009443A1">
        <w:rPr>
          <w:rFonts w:asciiTheme="minorHAnsi" w:hAnsiTheme="minorHAnsi" w:cstheme="minorHAnsi"/>
          <w:sz w:val="24"/>
          <w:szCs w:val="24"/>
        </w:rPr>
        <w:t xml:space="preserve"> brought certain challenges and opportunities </w:t>
      </w:r>
      <w:r w:rsidR="00EA7D4E">
        <w:rPr>
          <w:rFonts w:asciiTheme="minorHAnsi" w:hAnsiTheme="minorHAnsi" w:cstheme="minorHAnsi"/>
          <w:sz w:val="24"/>
          <w:szCs w:val="24"/>
        </w:rPr>
        <w:t xml:space="preserve">at the same time. </w:t>
      </w:r>
    </w:p>
    <w:p w14:paraId="708AB312" w14:textId="77777777" w:rsidR="009443A1" w:rsidRPr="009443A1" w:rsidRDefault="009443A1" w:rsidP="006C00BA">
      <w:pPr>
        <w:contextualSpacing/>
        <w:jc w:val="both"/>
        <w:rPr>
          <w:rFonts w:asciiTheme="minorHAnsi" w:hAnsiTheme="minorHAnsi" w:cstheme="minorHAnsi"/>
          <w:sz w:val="24"/>
          <w:szCs w:val="24"/>
        </w:rPr>
      </w:pPr>
    </w:p>
    <w:p w14:paraId="14049CF9" w14:textId="1AA54C81" w:rsidR="009443A1" w:rsidRPr="009443A1" w:rsidRDefault="009443A1" w:rsidP="00651341">
      <w:pPr>
        <w:tabs>
          <w:tab w:val="left" w:pos="8364"/>
        </w:tabs>
        <w:ind w:right="48"/>
        <w:contextualSpacing/>
        <w:jc w:val="both"/>
        <w:rPr>
          <w:rFonts w:asciiTheme="minorHAnsi" w:hAnsiTheme="minorHAnsi" w:cstheme="minorHAnsi"/>
          <w:sz w:val="24"/>
          <w:szCs w:val="24"/>
        </w:rPr>
      </w:pPr>
      <w:r w:rsidRPr="009443A1">
        <w:rPr>
          <w:rFonts w:asciiTheme="minorHAnsi" w:hAnsiTheme="minorHAnsi" w:cstheme="minorHAnsi"/>
          <w:sz w:val="24"/>
          <w:szCs w:val="24"/>
        </w:rPr>
        <w:t xml:space="preserve">During the </w:t>
      </w:r>
      <w:r w:rsidRPr="009443A1">
        <w:rPr>
          <w:rFonts w:asciiTheme="minorHAnsi" w:hAnsiTheme="minorHAnsi" w:cstheme="minorHAnsi"/>
          <w:bCs/>
          <w:sz w:val="24"/>
          <w:szCs w:val="24"/>
        </w:rPr>
        <w:t>state of emergency</w:t>
      </w:r>
      <w:r w:rsidRPr="009443A1">
        <w:rPr>
          <w:rFonts w:asciiTheme="minorHAnsi" w:hAnsiTheme="minorHAnsi" w:cstheme="minorHAnsi"/>
          <w:sz w:val="24"/>
          <w:szCs w:val="24"/>
        </w:rPr>
        <w:t>, which was introduced in response to the failed coup and extended for seven times (it ended in July 2018), approximately 200,000 government officials were dismissed from service (including the cancellation of work permits), 228,000 people detained in the purges and 174 media organizations closed/restricted.</w:t>
      </w:r>
      <w:r w:rsidR="00A27C10">
        <w:rPr>
          <w:rStyle w:val="FootnoteReference"/>
          <w:rFonts w:cstheme="minorHAnsi"/>
        </w:rPr>
        <w:footnoteReference w:id="8"/>
      </w:r>
      <w:r w:rsidRPr="009443A1">
        <w:rPr>
          <w:rFonts w:asciiTheme="minorHAnsi" w:hAnsiTheme="minorHAnsi" w:cstheme="minorHAnsi"/>
          <w:sz w:val="24"/>
          <w:szCs w:val="24"/>
        </w:rPr>
        <w:t xml:space="preserve"> Given the high number of detainees and restrictive measures adopted during the state of emergency, human rights situation in Turkey has remained a matter of concern for the international community. Several measures to ensure security of the State were adopted through an </w:t>
      </w:r>
      <w:r w:rsidRPr="009443A1">
        <w:rPr>
          <w:rFonts w:asciiTheme="minorHAnsi" w:hAnsiTheme="minorHAnsi" w:cstheme="minorHAnsi"/>
          <w:bCs/>
          <w:sz w:val="24"/>
          <w:szCs w:val="24"/>
        </w:rPr>
        <w:t>Anti-Terror Law after June 2018</w:t>
      </w:r>
      <w:r w:rsidRPr="009443A1">
        <w:rPr>
          <w:rFonts w:asciiTheme="minorHAnsi" w:hAnsiTheme="minorHAnsi" w:cstheme="minorHAnsi"/>
          <w:sz w:val="24"/>
          <w:szCs w:val="24"/>
        </w:rPr>
        <w:t xml:space="preserve">, which allows retaining significant components of the state of emergency rules. </w:t>
      </w:r>
    </w:p>
    <w:p w14:paraId="1006B16F" w14:textId="77777777" w:rsidR="009443A1" w:rsidRPr="009443A1" w:rsidRDefault="009443A1" w:rsidP="006C00BA">
      <w:pPr>
        <w:contextualSpacing/>
        <w:rPr>
          <w:rFonts w:asciiTheme="minorHAnsi" w:hAnsiTheme="minorHAnsi" w:cstheme="minorHAnsi"/>
          <w:sz w:val="24"/>
          <w:szCs w:val="24"/>
        </w:rPr>
      </w:pPr>
    </w:p>
    <w:p w14:paraId="68A719D2" w14:textId="77777777" w:rsidR="00DD098E" w:rsidRDefault="009443A1" w:rsidP="00651341">
      <w:pPr>
        <w:ind w:right="48"/>
        <w:contextualSpacing/>
        <w:jc w:val="both"/>
        <w:rPr>
          <w:rFonts w:asciiTheme="minorHAnsi" w:hAnsiTheme="minorHAnsi" w:cstheme="minorHAnsi"/>
          <w:sz w:val="24"/>
          <w:szCs w:val="24"/>
        </w:rPr>
      </w:pPr>
      <w:r w:rsidRPr="009443A1">
        <w:rPr>
          <w:rFonts w:asciiTheme="minorHAnsi" w:hAnsiTheme="minorHAnsi" w:cstheme="minorHAnsi"/>
          <w:sz w:val="24"/>
          <w:szCs w:val="24"/>
        </w:rPr>
        <w:t>Turkey hosts the largest refugee population in the world and has demonstrated strong national ownership of the Syria Crisis Response. Turkey’s development has been challenged by regional differences in terms of development and unemployment for many years. Labour force in the provinces which are densely populated by Syrians, particularly border provinces in Southeast Anatolia Region and metropolitan cities such as Istanbul and Izmir, have been struggling with higher unemployment and/or non-agricultural unemployment rates than overall country.</w:t>
      </w:r>
      <w:r w:rsidR="00DD098E">
        <w:rPr>
          <w:rStyle w:val="FootnoteReference"/>
          <w:rFonts w:cstheme="minorHAnsi"/>
        </w:rPr>
        <w:footnoteReference w:id="9"/>
      </w:r>
      <w:r w:rsidRPr="009443A1">
        <w:rPr>
          <w:rFonts w:asciiTheme="minorHAnsi" w:hAnsiTheme="minorHAnsi" w:cstheme="minorHAnsi"/>
          <w:sz w:val="24"/>
          <w:szCs w:val="24"/>
        </w:rPr>
        <w:t xml:space="preserve"> For instance, while the overall unemployment rate and non-agricultural unemployment rate of Turkey in 2017 has been measured as 10,9% and 13% respectively, the rates in Southeast Anatolia Region as 17% and 20,8%, in Istanbul as 13,9% and 14%, in Izmir as 14% and 15,1%. </w:t>
      </w:r>
      <w:r w:rsidR="00DD098E">
        <w:rPr>
          <w:rStyle w:val="FootnoteReference"/>
          <w:rFonts w:cstheme="minorHAnsi"/>
        </w:rPr>
        <w:footnoteReference w:id="10"/>
      </w:r>
    </w:p>
    <w:p w14:paraId="6BD1B2E8" w14:textId="6A477497" w:rsidR="009443A1" w:rsidRPr="009443A1" w:rsidRDefault="009443A1" w:rsidP="00651341">
      <w:pPr>
        <w:ind w:right="48"/>
        <w:contextualSpacing/>
        <w:jc w:val="both"/>
        <w:rPr>
          <w:rFonts w:asciiTheme="minorHAnsi" w:hAnsiTheme="minorHAnsi" w:cstheme="minorHAnsi"/>
          <w:sz w:val="24"/>
          <w:szCs w:val="24"/>
        </w:rPr>
      </w:pPr>
      <w:r w:rsidRPr="009443A1">
        <w:rPr>
          <w:rFonts w:asciiTheme="minorHAnsi" w:hAnsiTheme="minorHAnsi" w:cstheme="minorHAnsi"/>
          <w:sz w:val="24"/>
          <w:szCs w:val="24"/>
        </w:rPr>
        <w:t xml:space="preserve">Even though refugees have overall been generously hosted in Turkey, recent surveys are indicating the fragility of the social cohesion between Syrians and Turkish host communities. At the same time, there is an increase in acknowledgement and understanding that Syrians may not </w:t>
      </w:r>
      <w:r w:rsidRPr="009443A1">
        <w:rPr>
          <w:rFonts w:asciiTheme="minorHAnsi" w:hAnsiTheme="minorHAnsi" w:cstheme="minorHAnsi"/>
          <w:sz w:val="24"/>
          <w:szCs w:val="24"/>
        </w:rPr>
        <w:lastRenderedPageBreak/>
        <w:t xml:space="preserve">return </w:t>
      </w:r>
      <w:r w:rsidR="00EA7D4E" w:rsidRPr="009443A1">
        <w:rPr>
          <w:rFonts w:asciiTheme="minorHAnsi" w:hAnsiTheme="minorHAnsi" w:cstheme="minorHAnsi"/>
          <w:sz w:val="24"/>
          <w:szCs w:val="24"/>
        </w:rPr>
        <w:t>soon</w:t>
      </w:r>
      <w:r w:rsidRPr="009443A1">
        <w:rPr>
          <w:rFonts w:asciiTheme="minorHAnsi" w:hAnsiTheme="minorHAnsi" w:cstheme="minorHAnsi"/>
          <w:sz w:val="24"/>
          <w:szCs w:val="24"/>
        </w:rPr>
        <w:t>. In 2014, 55% of Turkish nationals thought that most/all refugees would return, now 70% think that all/most will stay.</w:t>
      </w:r>
      <w:r w:rsidR="00DD098E">
        <w:rPr>
          <w:rStyle w:val="FootnoteReference"/>
          <w:rFonts w:cstheme="minorHAnsi"/>
        </w:rPr>
        <w:footnoteReference w:id="11"/>
      </w:r>
    </w:p>
    <w:p w14:paraId="66C96856" w14:textId="77777777" w:rsidR="009443A1" w:rsidRPr="009443A1" w:rsidRDefault="009443A1" w:rsidP="00C9243A">
      <w:pPr>
        <w:ind w:right="48"/>
        <w:contextualSpacing/>
        <w:jc w:val="both"/>
        <w:rPr>
          <w:rFonts w:asciiTheme="minorHAnsi" w:hAnsiTheme="minorHAnsi" w:cstheme="minorHAnsi"/>
          <w:sz w:val="24"/>
          <w:szCs w:val="24"/>
        </w:rPr>
      </w:pPr>
    </w:p>
    <w:p w14:paraId="57B4A766" w14:textId="0FDB5C2A" w:rsidR="009443A1" w:rsidRPr="009443A1" w:rsidRDefault="009443A1" w:rsidP="00C9243A">
      <w:pPr>
        <w:ind w:right="48"/>
        <w:contextualSpacing/>
        <w:jc w:val="both"/>
        <w:rPr>
          <w:rFonts w:asciiTheme="minorHAnsi" w:hAnsiTheme="minorHAnsi" w:cstheme="minorHAnsi"/>
          <w:sz w:val="24"/>
          <w:szCs w:val="24"/>
        </w:rPr>
      </w:pPr>
      <w:r w:rsidRPr="009443A1">
        <w:rPr>
          <w:rFonts w:asciiTheme="minorHAnsi" w:hAnsiTheme="minorHAnsi" w:cstheme="minorHAnsi"/>
          <w:sz w:val="24"/>
          <w:szCs w:val="24"/>
        </w:rPr>
        <w:t xml:space="preserve">Turkey is a </w:t>
      </w:r>
      <w:r w:rsidR="00AE17B0" w:rsidRPr="009443A1">
        <w:rPr>
          <w:rFonts w:asciiTheme="minorHAnsi" w:hAnsiTheme="minorHAnsi" w:cstheme="minorHAnsi"/>
          <w:sz w:val="24"/>
          <w:szCs w:val="24"/>
        </w:rPr>
        <w:t>Higher Middle-Income Country</w:t>
      </w:r>
      <w:r w:rsidRPr="009443A1">
        <w:rPr>
          <w:rFonts w:asciiTheme="minorHAnsi" w:hAnsiTheme="minorHAnsi" w:cstheme="minorHAnsi"/>
          <w:sz w:val="24"/>
          <w:szCs w:val="24"/>
        </w:rPr>
        <w:t>, whose H</w:t>
      </w:r>
      <w:r w:rsidR="00EA7D4E">
        <w:rPr>
          <w:rFonts w:asciiTheme="minorHAnsi" w:hAnsiTheme="minorHAnsi" w:cstheme="minorHAnsi"/>
          <w:sz w:val="24"/>
          <w:szCs w:val="24"/>
        </w:rPr>
        <w:t xml:space="preserve">uman </w:t>
      </w:r>
      <w:r w:rsidR="001B2235">
        <w:rPr>
          <w:rFonts w:asciiTheme="minorHAnsi" w:hAnsiTheme="minorHAnsi" w:cstheme="minorHAnsi"/>
          <w:sz w:val="24"/>
          <w:szCs w:val="24"/>
        </w:rPr>
        <w:t>D</w:t>
      </w:r>
      <w:r w:rsidR="00EA7D4E">
        <w:rPr>
          <w:rFonts w:asciiTheme="minorHAnsi" w:hAnsiTheme="minorHAnsi" w:cstheme="minorHAnsi"/>
          <w:sz w:val="24"/>
          <w:szCs w:val="24"/>
        </w:rPr>
        <w:t xml:space="preserve">evelopment Index </w:t>
      </w:r>
      <w:r w:rsidR="001B2235">
        <w:rPr>
          <w:rFonts w:asciiTheme="minorHAnsi" w:hAnsiTheme="minorHAnsi" w:cstheme="minorHAnsi"/>
          <w:sz w:val="24"/>
          <w:szCs w:val="24"/>
        </w:rPr>
        <w:t xml:space="preserve">(HDI) </w:t>
      </w:r>
      <w:r w:rsidRPr="009443A1">
        <w:rPr>
          <w:rFonts w:asciiTheme="minorHAnsi" w:hAnsiTheme="minorHAnsi" w:cstheme="minorHAnsi"/>
          <w:sz w:val="24"/>
          <w:szCs w:val="24"/>
        </w:rPr>
        <w:t>rank moved up eight ranks between 2012 and 2017, at the high human development category</w:t>
      </w:r>
      <w:r w:rsidR="00AE17B0">
        <w:rPr>
          <w:rFonts w:asciiTheme="minorHAnsi" w:hAnsiTheme="minorHAnsi" w:cstheme="minorHAnsi"/>
          <w:sz w:val="24"/>
          <w:szCs w:val="24"/>
        </w:rPr>
        <w:t xml:space="preserve">. </w:t>
      </w:r>
      <w:r w:rsidRPr="009443A1">
        <w:rPr>
          <w:rFonts w:asciiTheme="minorHAnsi" w:hAnsiTheme="minorHAnsi" w:cstheme="minorHAnsi"/>
          <w:sz w:val="24"/>
          <w:szCs w:val="24"/>
        </w:rPr>
        <w:t xml:space="preserve">However, there are still disparities and inequalities at many fronts and the developments in last 5 years caused the development challenges to be much </w:t>
      </w:r>
      <w:r w:rsidR="00AE17B0">
        <w:rPr>
          <w:rFonts w:asciiTheme="minorHAnsi" w:hAnsiTheme="minorHAnsi" w:cstheme="minorHAnsi"/>
          <w:sz w:val="24"/>
          <w:szCs w:val="24"/>
        </w:rPr>
        <w:t xml:space="preserve">more </w:t>
      </w:r>
      <w:r w:rsidRPr="009443A1">
        <w:rPr>
          <w:rFonts w:asciiTheme="minorHAnsi" w:hAnsiTheme="minorHAnsi" w:cstheme="minorHAnsi"/>
          <w:sz w:val="24"/>
          <w:szCs w:val="24"/>
        </w:rPr>
        <w:t>complex.</w:t>
      </w:r>
    </w:p>
    <w:p w14:paraId="4886CD12" w14:textId="77777777" w:rsidR="009443A1" w:rsidRPr="009443A1" w:rsidRDefault="009443A1" w:rsidP="00C9243A">
      <w:pPr>
        <w:ind w:right="48"/>
        <w:jc w:val="both"/>
        <w:rPr>
          <w:rFonts w:asciiTheme="minorHAnsi" w:hAnsiTheme="minorHAnsi" w:cstheme="minorHAnsi"/>
          <w:sz w:val="24"/>
          <w:szCs w:val="24"/>
        </w:rPr>
      </w:pPr>
    </w:p>
    <w:p w14:paraId="7675FD48" w14:textId="77777777" w:rsidR="009443A1" w:rsidRDefault="009443A1" w:rsidP="00C9243A">
      <w:pPr>
        <w:ind w:right="48"/>
        <w:jc w:val="both"/>
        <w:rPr>
          <w:rFonts w:asciiTheme="minorHAnsi" w:hAnsiTheme="minorHAnsi" w:cstheme="minorHAnsi"/>
          <w:sz w:val="24"/>
          <w:szCs w:val="24"/>
        </w:rPr>
      </w:pPr>
      <w:r w:rsidRPr="009443A1">
        <w:rPr>
          <w:rFonts w:asciiTheme="minorHAnsi" w:hAnsiTheme="minorHAnsi" w:cstheme="minorHAnsi"/>
          <w:sz w:val="24"/>
          <w:szCs w:val="24"/>
        </w:rPr>
        <w:t>Unique is also the significant support from the EU. The EU Facility aims to support the implementation of the EU-Turkey Joint Action Plan agreed on 29 November 2015 and the EU-Turkey Statement of 18 March 2016</w:t>
      </w:r>
      <w:r w:rsidR="0036253C">
        <w:rPr>
          <w:rFonts w:asciiTheme="minorHAnsi" w:hAnsiTheme="minorHAnsi" w:cstheme="minorHAnsi"/>
          <w:sz w:val="24"/>
          <w:szCs w:val="24"/>
        </w:rPr>
        <w:t>.</w:t>
      </w:r>
      <w:r w:rsidRPr="009443A1">
        <w:rPr>
          <w:rStyle w:val="FootnoteReference"/>
          <w:rFonts w:asciiTheme="minorHAnsi" w:eastAsiaTheme="majorEastAsia" w:hAnsiTheme="minorHAnsi" w:cstheme="minorHAnsi"/>
          <w:sz w:val="24"/>
          <w:szCs w:val="24"/>
        </w:rPr>
        <w:footnoteReference w:id="12"/>
      </w:r>
      <w:r w:rsidRPr="009443A1">
        <w:rPr>
          <w:rFonts w:asciiTheme="minorHAnsi" w:hAnsiTheme="minorHAnsi" w:cstheme="minorHAnsi"/>
          <w:sz w:val="24"/>
          <w:szCs w:val="24"/>
        </w:rPr>
        <w:t xml:space="preserve"> A first phase of the Facility for an amount of EUR 3 billion was launched in 2016 and was successfully contracted by end 2017 through 72 projects within the humanitarian and development strands of the Facility. In July 2018 a Decision was adopted by the Commission to mobilize an additional EUR 3 billion envelope to continue supporting the humanitarian and development needs of refugees and host communities in Turkey</w:t>
      </w:r>
      <w:r w:rsidR="00C9243A">
        <w:rPr>
          <w:rFonts w:asciiTheme="minorHAnsi" w:hAnsiTheme="minorHAnsi" w:cstheme="minorHAnsi"/>
          <w:sz w:val="24"/>
          <w:szCs w:val="24"/>
        </w:rPr>
        <w:t>.</w:t>
      </w:r>
    </w:p>
    <w:p w14:paraId="2782B9E1" w14:textId="77777777" w:rsidR="00C9243A" w:rsidRPr="009443A1" w:rsidRDefault="00C9243A" w:rsidP="00C9243A">
      <w:pPr>
        <w:ind w:right="48"/>
        <w:jc w:val="both"/>
        <w:rPr>
          <w:rFonts w:asciiTheme="minorHAnsi" w:hAnsiTheme="minorHAnsi" w:cstheme="minorHAnsi"/>
          <w:sz w:val="24"/>
          <w:szCs w:val="24"/>
        </w:rPr>
      </w:pPr>
    </w:p>
    <w:p w14:paraId="5D21B6FE" w14:textId="77777777" w:rsidR="009443A1" w:rsidRDefault="009443A1" w:rsidP="001B2235">
      <w:pPr>
        <w:ind w:right="48"/>
        <w:jc w:val="both"/>
        <w:rPr>
          <w:rFonts w:asciiTheme="minorHAnsi" w:hAnsiTheme="minorHAnsi" w:cstheme="minorHAnsi"/>
          <w:sz w:val="24"/>
          <w:szCs w:val="24"/>
        </w:rPr>
      </w:pPr>
      <w:r w:rsidRPr="009443A1">
        <w:rPr>
          <w:rFonts w:asciiTheme="minorHAnsi" w:hAnsiTheme="minorHAnsi" w:cstheme="minorHAnsi"/>
          <w:sz w:val="24"/>
          <w:szCs w:val="24"/>
        </w:rPr>
        <w:t>UNDP has during this evaluation period been working in a</w:t>
      </w:r>
      <w:r w:rsidR="001B2235">
        <w:rPr>
          <w:rFonts w:asciiTheme="minorHAnsi" w:hAnsiTheme="minorHAnsi" w:cstheme="minorHAnsi"/>
          <w:sz w:val="24"/>
          <w:szCs w:val="24"/>
        </w:rPr>
        <w:t xml:space="preserve"> highly</w:t>
      </w:r>
      <w:r w:rsidRPr="009443A1">
        <w:rPr>
          <w:rFonts w:asciiTheme="minorHAnsi" w:hAnsiTheme="minorHAnsi" w:cstheme="minorHAnsi"/>
          <w:sz w:val="24"/>
          <w:szCs w:val="24"/>
          <w:lang w:val="en-US"/>
        </w:rPr>
        <w:t xml:space="preserve"> sensitive political and social environment as well as</w:t>
      </w:r>
      <w:r w:rsidRPr="009443A1">
        <w:rPr>
          <w:rFonts w:asciiTheme="minorHAnsi" w:hAnsiTheme="minorHAnsi" w:cstheme="minorHAnsi"/>
          <w:sz w:val="24"/>
          <w:szCs w:val="24"/>
        </w:rPr>
        <w:t xml:space="preserve"> an </w:t>
      </w:r>
      <w:r w:rsidRPr="009443A1">
        <w:rPr>
          <w:rFonts w:asciiTheme="minorHAnsi" w:hAnsiTheme="minorHAnsi" w:cstheme="minorHAnsi"/>
          <w:sz w:val="24"/>
          <w:szCs w:val="24"/>
          <w:lang w:val="en-US"/>
        </w:rPr>
        <w:t xml:space="preserve">economic slowdown in the country. </w:t>
      </w:r>
      <w:r w:rsidRPr="009443A1">
        <w:rPr>
          <w:rStyle w:val="answertext"/>
          <w:rFonts w:asciiTheme="minorHAnsi" w:hAnsiTheme="minorHAnsi" w:cstheme="minorHAnsi"/>
          <w:sz w:val="24"/>
          <w:szCs w:val="24"/>
          <w:lang w:val="en-US"/>
        </w:rPr>
        <w:t>The polarized social and political environment ha</w:t>
      </w:r>
      <w:r w:rsidR="001B2235">
        <w:rPr>
          <w:rStyle w:val="answertext"/>
          <w:rFonts w:asciiTheme="minorHAnsi" w:hAnsiTheme="minorHAnsi" w:cstheme="minorHAnsi"/>
          <w:sz w:val="24"/>
          <w:szCs w:val="24"/>
          <w:lang w:val="en-US"/>
        </w:rPr>
        <w:t xml:space="preserve">d a </w:t>
      </w:r>
      <w:r w:rsidRPr="009443A1">
        <w:rPr>
          <w:rFonts w:asciiTheme="minorHAnsi" w:hAnsiTheme="minorHAnsi" w:cstheme="minorHAnsi"/>
          <w:sz w:val="24"/>
          <w:szCs w:val="24"/>
          <w:lang w:val="en-US"/>
        </w:rPr>
        <w:t>negative impact on consensus-based policy/decision processes facilitated by UNDP</w:t>
      </w:r>
      <w:r w:rsidRPr="009443A1">
        <w:rPr>
          <w:rFonts w:asciiTheme="minorHAnsi" w:hAnsiTheme="minorHAnsi" w:cstheme="minorHAnsi"/>
          <w:sz w:val="24"/>
          <w:szCs w:val="24"/>
        </w:rPr>
        <w:t xml:space="preserve">. For example, issues related to </w:t>
      </w:r>
      <w:r w:rsidRPr="009443A1">
        <w:rPr>
          <w:rFonts w:asciiTheme="minorHAnsi" w:hAnsiTheme="minorHAnsi" w:cstheme="minorHAnsi"/>
          <w:sz w:val="24"/>
          <w:szCs w:val="24"/>
          <w:lang w:val="en-US"/>
        </w:rPr>
        <w:t xml:space="preserve">human rights, the rule of law and gender equality have been negatively affected. </w:t>
      </w:r>
      <w:r w:rsidRPr="009443A1">
        <w:rPr>
          <w:rFonts w:asciiTheme="minorHAnsi" w:hAnsiTheme="minorHAnsi" w:cstheme="minorHAnsi"/>
          <w:sz w:val="24"/>
          <w:szCs w:val="24"/>
        </w:rPr>
        <w:t xml:space="preserve">The elections during the last four years slowed down the portfolio’s work and caused implementation delays and often working with new entities who are not familiar with UNDP’s mandate and work. </w:t>
      </w:r>
    </w:p>
    <w:p w14:paraId="71760856" w14:textId="77777777" w:rsidR="00E15D2B" w:rsidRDefault="00E15D2B" w:rsidP="001B2235">
      <w:pPr>
        <w:ind w:right="48"/>
        <w:jc w:val="both"/>
        <w:rPr>
          <w:rFonts w:asciiTheme="minorHAnsi" w:hAnsiTheme="minorHAnsi" w:cstheme="minorHAnsi"/>
          <w:bCs/>
          <w:sz w:val="24"/>
          <w:szCs w:val="24"/>
        </w:rPr>
      </w:pPr>
    </w:p>
    <w:p w14:paraId="582AB1D1" w14:textId="4D3BE029" w:rsidR="009443A1" w:rsidRPr="009443A1" w:rsidRDefault="009443A1" w:rsidP="001B2235">
      <w:pPr>
        <w:ind w:right="48"/>
        <w:jc w:val="both"/>
        <w:rPr>
          <w:rFonts w:asciiTheme="minorHAnsi" w:hAnsiTheme="minorHAnsi" w:cstheme="minorHAnsi"/>
          <w:sz w:val="24"/>
          <w:szCs w:val="24"/>
        </w:rPr>
      </w:pPr>
      <w:r w:rsidRPr="009443A1">
        <w:rPr>
          <w:rFonts w:asciiTheme="minorHAnsi" w:hAnsiTheme="minorHAnsi" w:cstheme="minorHAnsi"/>
          <w:bCs/>
          <w:sz w:val="24"/>
          <w:szCs w:val="24"/>
        </w:rPr>
        <w:t>Most significantly, the functions of the Ministry of Development</w:t>
      </w:r>
      <w:r w:rsidRPr="009443A1">
        <w:rPr>
          <w:rFonts w:asciiTheme="minorHAnsi" w:hAnsiTheme="minorHAnsi" w:cstheme="minorHAnsi"/>
          <w:sz w:val="24"/>
          <w:szCs w:val="24"/>
        </w:rPr>
        <w:t xml:space="preserve">, UNDP’s main coordinating Ministry in Turkey were divided between the Ministry of Industry and the newly established Office of Strategy and Budget under the Presidency of the Government of Turkey. The newly established Office </w:t>
      </w:r>
      <w:r w:rsidR="001B2235">
        <w:rPr>
          <w:rFonts w:asciiTheme="minorHAnsi" w:hAnsiTheme="minorHAnsi" w:cstheme="minorHAnsi"/>
          <w:sz w:val="24"/>
          <w:szCs w:val="24"/>
        </w:rPr>
        <w:t xml:space="preserve">is </w:t>
      </w:r>
      <w:r w:rsidRPr="009443A1">
        <w:rPr>
          <w:rFonts w:asciiTheme="minorHAnsi" w:hAnsiTheme="minorHAnsi" w:cstheme="minorHAnsi"/>
          <w:sz w:val="24"/>
          <w:szCs w:val="24"/>
        </w:rPr>
        <w:t>responsible, among others, for preparing, monitoring implementation, assessment, and if needed amending or proposing amendments to Turkey’s development plan, presidential programs, medium term programs, medium term fiscal plans, sectoral plans and other programs within the scope of the fundamental goals and purposes determined by the President.</w:t>
      </w:r>
      <w:r w:rsidR="00414455">
        <w:rPr>
          <w:rFonts w:asciiTheme="minorHAnsi" w:hAnsiTheme="minorHAnsi" w:cstheme="minorHAnsi"/>
          <w:sz w:val="24"/>
          <w:szCs w:val="24"/>
        </w:rPr>
        <w:t xml:space="preserve"> Due to the recent changes in the structure of </w:t>
      </w:r>
      <w:r w:rsidR="00C549A3">
        <w:rPr>
          <w:rFonts w:asciiTheme="minorHAnsi" w:hAnsiTheme="minorHAnsi" w:cstheme="minorHAnsi"/>
          <w:sz w:val="24"/>
          <w:szCs w:val="24"/>
        </w:rPr>
        <w:t xml:space="preserve">the </w:t>
      </w:r>
      <w:r w:rsidR="00414455">
        <w:rPr>
          <w:rFonts w:asciiTheme="minorHAnsi" w:hAnsiTheme="minorHAnsi" w:cstheme="minorHAnsi"/>
          <w:sz w:val="24"/>
          <w:szCs w:val="24"/>
        </w:rPr>
        <w:t>former Ministry of Development, the 11</w:t>
      </w:r>
      <w:r w:rsidR="00414455" w:rsidRPr="00DD098E">
        <w:rPr>
          <w:rFonts w:asciiTheme="minorHAnsi" w:hAnsiTheme="minorHAnsi" w:cstheme="minorHAnsi"/>
          <w:sz w:val="24"/>
          <w:szCs w:val="24"/>
          <w:vertAlign w:val="superscript"/>
        </w:rPr>
        <w:t>th</w:t>
      </w:r>
      <w:r w:rsidR="00414455">
        <w:rPr>
          <w:rFonts w:asciiTheme="minorHAnsi" w:hAnsiTheme="minorHAnsi" w:cstheme="minorHAnsi"/>
          <w:sz w:val="24"/>
          <w:szCs w:val="24"/>
        </w:rPr>
        <w:t xml:space="preserve"> NDP of the country still </w:t>
      </w:r>
      <w:r w:rsidR="00DD098E">
        <w:rPr>
          <w:rFonts w:asciiTheme="minorHAnsi" w:hAnsiTheme="minorHAnsi" w:cstheme="minorHAnsi"/>
          <w:sz w:val="24"/>
          <w:szCs w:val="24"/>
        </w:rPr>
        <w:t xml:space="preserve">needs </w:t>
      </w:r>
      <w:r w:rsidR="00414455">
        <w:rPr>
          <w:rFonts w:asciiTheme="minorHAnsi" w:hAnsiTheme="minorHAnsi" w:cstheme="minorHAnsi"/>
          <w:sz w:val="24"/>
          <w:szCs w:val="24"/>
        </w:rPr>
        <w:t xml:space="preserve">to be approved and published as a main reference document for projects to be developed within the Portfolio. </w:t>
      </w:r>
    </w:p>
    <w:p w14:paraId="78F49263" w14:textId="77777777" w:rsidR="007C697B" w:rsidRPr="009F17DA" w:rsidRDefault="004F6FC7" w:rsidP="00F71CF8">
      <w:pPr>
        <w:pStyle w:val="Heading1"/>
        <w:numPr>
          <w:ilvl w:val="0"/>
          <w:numId w:val="15"/>
        </w:numPr>
        <w:ind w:hanging="10"/>
      </w:pPr>
      <w:bookmarkStart w:id="22" w:name="_Toc5962284"/>
      <w:bookmarkStart w:id="23" w:name="_Toc9510283"/>
      <w:r w:rsidRPr="009F17DA">
        <w:lastRenderedPageBreak/>
        <w:t>K</w:t>
      </w:r>
      <w:r w:rsidR="007C697B" w:rsidRPr="009F17DA">
        <w:t>ey findings</w:t>
      </w:r>
      <w:bookmarkEnd w:id="22"/>
      <w:bookmarkEnd w:id="23"/>
      <w:r w:rsidR="007C697B" w:rsidRPr="009F17DA">
        <w:t xml:space="preserve"> </w:t>
      </w:r>
    </w:p>
    <w:p w14:paraId="59A0DCA5" w14:textId="77777777" w:rsidR="00BC044A" w:rsidRPr="009443A1" w:rsidRDefault="009F17DA" w:rsidP="006C00BA">
      <w:pPr>
        <w:pStyle w:val="Heading2"/>
        <w:rPr>
          <w:rStyle w:val="Heading1Char"/>
          <w:rFonts w:asciiTheme="minorHAnsi" w:hAnsiTheme="minorHAnsi" w:cstheme="minorHAnsi"/>
          <w:b/>
          <w:bCs/>
          <w:sz w:val="24"/>
          <w:szCs w:val="24"/>
        </w:rPr>
      </w:pPr>
      <w:bookmarkStart w:id="24" w:name="_Toc5962285"/>
      <w:bookmarkStart w:id="25" w:name="_Toc9510284"/>
      <w:r>
        <w:rPr>
          <w:rStyle w:val="Heading1Char"/>
          <w:rFonts w:asciiTheme="minorHAnsi" w:hAnsiTheme="minorHAnsi" w:cstheme="minorHAnsi"/>
          <w:b/>
          <w:bCs/>
          <w:sz w:val="24"/>
          <w:szCs w:val="24"/>
        </w:rPr>
        <w:t>3.1</w:t>
      </w:r>
      <w:r>
        <w:rPr>
          <w:rStyle w:val="Heading1Char"/>
          <w:rFonts w:asciiTheme="minorHAnsi" w:hAnsiTheme="minorHAnsi" w:cstheme="minorHAnsi"/>
          <w:b/>
          <w:bCs/>
          <w:sz w:val="24"/>
          <w:szCs w:val="24"/>
        </w:rPr>
        <w:tab/>
      </w:r>
      <w:r w:rsidR="009E5460" w:rsidRPr="009443A1">
        <w:rPr>
          <w:rStyle w:val="Heading1Char"/>
          <w:rFonts w:asciiTheme="minorHAnsi" w:hAnsiTheme="minorHAnsi" w:cstheme="minorHAnsi"/>
          <w:b/>
          <w:bCs/>
          <w:sz w:val="24"/>
          <w:szCs w:val="24"/>
        </w:rPr>
        <w:t>Relevance</w:t>
      </w:r>
      <w:bookmarkEnd w:id="24"/>
      <w:bookmarkEnd w:id="25"/>
    </w:p>
    <w:p w14:paraId="0B3D8960" w14:textId="77777777" w:rsidR="00BC044A" w:rsidRPr="009443A1" w:rsidRDefault="00BC044A" w:rsidP="006C00BA">
      <w:pPr>
        <w:ind w:right="608"/>
        <w:jc w:val="both"/>
        <w:rPr>
          <w:rFonts w:asciiTheme="minorHAnsi" w:hAnsiTheme="minorHAnsi" w:cstheme="minorHAnsi"/>
          <w:sz w:val="24"/>
          <w:szCs w:val="24"/>
        </w:rPr>
      </w:pPr>
    </w:p>
    <w:p w14:paraId="52CBDCC6" w14:textId="77777777" w:rsidR="001A6E1E" w:rsidRPr="009443A1" w:rsidRDefault="009F17DA" w:rsidP="006C00BA">
      <w:pPr>
        <w:pStyle w:val="Heading3"/>
      </w:pPr>
      <w:bookmarkStart w:id="26" w:name="_Toc5962286"/>
      <w:bookmarkStart w:id="27" w:name="_Toc9510285"/>
      <w:r>
        <w:t>3.1.1</w:t>
      </w:r>
      <w:r>
        <w:tab/>
      </w:r>
      <w:r w:rsidR="0038104D" w:rsidRPr="009443A1">
        <w:t>R</w:t>
      </w:r>
      <w:r w:rsidR="009E5460" w:rsidRPr="009443A1">
        <w:t>elevan</w:t>
      </w:r>
      <w:r w:rsidR="0038104D" w:rsidRPr="009443A1">
        <w:t xml:space="preserve">ce of outcomes </w:t>
      </w:r>
      <w:r w:rsidR="009E5460" w:rsidRPr="009443A1">
        <w:t>to UNDP’s mandate, to national priorities and to beneficiaries’ needs</w:t>
      </w:r>
      <w:bookmarkEnd w:id="26"/>
      <w:bookmarkEnd w:id="27"/>
    </w:p>
    <w:p w14:paraId="71E17AE8" w14:textId="77777777" w:rsidR="00CA3209" w:rsidRPr="009443A1" w:rsidRDefault="00CA3209" w:rsidP="006C00BA">
      <w:pPr>
        <w:rPr>
          <w:rFonts w:asciiTheme="minorHAnsi" w:hAnsiTheme="minorHAnsi" w:cstheme="minorHAnsi"/>
          <w:sz w:val="24"/>
          <w:szCs w:val="24"/>
        </w:rPr>
      </w:pPr>
    </w:p>
    <w:p w14:paraId="10F22FB9" w14:textId="77777777" w:rsidR="00AC1919" w:rsidRDefault="00492ADE" w:rsidP="00AC1919">
      <w:pPr>
        <w:shd w:val="clear" w:color="auto" w:fill="FFFFFF"/>
        <w:ind w:right="50"/>
        <w:jc w:val="both"/>
        <w:rPr>
          <w:rFonts w:asciiTheme="minorHAnsi" w:hAnsiTheme="minorHAnsi" w:cstheme="minorHAnsi"/>
          <w:sz w:val="24"/>
          <w:szCs w:val="24"/>
        </w:rPr>
      </w:pPr>
      <w:r w:rsidRPr="00AC1919">
        <w:rPr>
          <w:rFonts w:asciiTheme="minorHAnsi" w:hAnsiTheme="minorHAnsi" w:cstheme="minorHAnsi"/>
          <w:sz w:val="24"/>
          <w:szCs w:val="24"/>
        </w:rPr>
        <w:t xml:space="preserve">The IDG portfolio is both relevant to UNDP’s mandate and priorities and responds to beneficiaries needs. </w:t>
      </w:r>
      <w:r w:rsidR="00CA3209" w:rsidRPr="00AC1919">
        <w:rPr>
          <w:rFonts w:asciiTheme="minorHAnsi" w:hAnsiTheme="minorHAnsi" w:cstheme="minorHAnsi"/>
          <w:sz w:val="24"/>
          <w:szCs w:val="24"/>
        </w:rPr>
        <w:t xml:space="preserve">Both operational work and normative work are combined in the portfolio. </w:t>
      </w:r>
      <w:r w:rsidR="003E6AB3" w:rsidRPr="00AC1919">
        <w:rPr>
          <w:rFonts w:asciiTheme="minorHAnsi" w:hAnsiTheme="minorHAnsi" w:cstheme="minorHAnsi"/>
          <w:sz w:val="24"/>
          <w:szCs w:val="24"/>
        </w:rPr>
        <w:t>Moreover, all t</w:t>
      </w:r>
      <w:r w:rsidR="00D92EA9" w:rsidRPr="00AC1919">
        <w:rPr>
          <w:rFonts w:asciiTheme="minorHAnsi" w:hAnsiTheme="minorHAnsi" w:cstheme="minorHAnsi"/>
          <w:sz w:val="24"/>
          <w:szCs w:val="24"/>
        </w:rPr>
        <w:t>h</w:t>
      </w:r>
      <w:r w:rsidR="003E6AB3" w:rsidRPr="00AC1919">
        <w:rPr>
          <w:rFonts w:asciiTheme="minorHAnsi" w:hAnsiTheme="minorHAnsi" w:cstheme="minorHAnsi"/>
          <w:sz w:val="24"/>
          <w:szCs w:val="24"/>
        </w:rPr>
        <w:t xml:space="preserve">e work </w:t>
      </w:r>
      <w:r w:rsidR="001B2235" w:rsidRPr="00AC1919">
        <w:rPr>
          <w:rFonts w:asciiTheme="minorHAnsi" w:hAnsiTheme="minorHAnsi" w:cstheme="minorHAnsi"/>
          <w:sz w:val="24"/>
          <w:szCs w:val="24"/>
        </w:rPr>
        <w:t xml:space="preserve">is relevant </w:t>
      </w:r>
      <w:r w:rsidR="003E6AB3" w:rsidRPr="00AC1919">
        <w:rPr>
          <w:rFonts w:asciiTheme="minorHAnsi" w:hAnsiTheme="minorHAnsi" w:cstheme="minorHAnsi"/>
          <w:sz w:val="24"/>
          <w:szCs w:val="24"/>
        </w:rPr>
        <w:t xml:space="preserve">to Turkey’s accession to the EU. </w:t>
      </w:r>
      <w:r w:rsidR="00066AD6" w:rsidRPr="00AC1919">
        <w:rPr>
          <w:rFonts w:asciiTheme="minorHAnsi" w:hAnsiTheme="minorHAnsi" w:cstheme="minorHAnsi"/>
          <w:sz w:val="24"/>
          <w:szCs w:val="24"/>
        </w:rPr>
        <w:t xml:space="preserve"> </w:t>
      </w:r>
    </w:p>
    <w:p w14:paraId="2495AFCD" w14:textId="77777777" w:rsidR="00AC1919" w:rsidRDefault="00AC1919" w:rsidP="00AC1919">
      <w:pPr>
        <w:shd w:val="clear" w:color="auto" w:fill="FFFFFF"/>
        <w:ind w:right="50"/>
        <w:jc w:val="both"/>
        <w:rPr>
          <w:rFonts w:asciiTheme="minorHAnsi" w:hAnsiTheme="minorHAnsi" w:cstheme="minorHAnsi"/>
          <w:sz w:val="24"/>
          <w:szCs w:val="24"/>
        </w:rPr>
      </w:pPr>
    </w:p>
    <w:p w14:paraId="2D45654F" w14:textId="21BDB91B" w:rsidR="00AC1919" w:rsidRDefault="00C549A3" w:rsidP="00AC1919">
      <w:pPr>
        <w:shd w:val="clear" w:color="auto" w:fill="FFFFFF"/>
        <w:ind w:right="50"/>
        <w:jc w:val="both"/>
        <w:rPr>
          <w:rFonts w:asciiTheme="minorHAnsi" w:hAnsiTheme="minorHAnsi" w:cstheme="minorHAnsi"/>
          <w:sz w:val="24"/>
          <w:szCs w:val="24"/>
        </w:rPr>
      </w:pPr>
      <w:r w:rsidRPr="00AC1919">
        <w:rPr>
          <w:rFonts w:asciiTheme="minorHAnsi" w:hAnsiTheme="minorHAnsi" w:cstheme="minorHAnsi"/>
          <w:sz w:val="24"/>
          <w:szCs w:val="24"/>
        </w:rPr>
        <w:t>The IDG portfolio is highly relevant to the Tenth National Development Plan. In particular</w:t>
      </w:r>
      <w:r w:rsidR="00066AD6" w:rsidRPr="00AC1919">
        <w:rPr>
          <w:rFonts w:asciiTheme="minorHAnsi" w:hAnsiTheme="minorHAnsi" w:cstheme="minorHAnsi"/>
          <w:sz w:val="24"/>
          <w:szCs w:val="24"/>
        </w:rPr>
        <w:t xml:space="preserve">, </w:t>
      </w:r>
      <w:r w:rsidRPr="00AC1919">
        <w:rPr>
          <w:rFonts w:asciiTheme="minorHAnsi" w:hAnsiTheme="minorHAnsi" w:cstheme="minorHAnsi"/>
          <w:sz w:val="24"/>
          <w:szCs w:val="24"/>
        </w:rPr>
        <w:t xml:space="preserve">the combination of </w:t>
      </w:r>
      <w:r w:rsidR="00066AD6" w:rsidRPr="00AC1919">
        <w:rPr>
          <w:rFonts w:asciiTheme="minorHAnsi" w:hAnsiTheme="minorHAnsi" w:cstheme="minorHAnsi"/>
          <w:sz w:val="24"/>
          <w:szCs w:val="24"/>
        </w:rPr>
        <w:t>normative and operational work in the portfolio – and thus responding to different outcomes - put UNDP in a position to offer support across different government entities, supporting reforms, including policy and legal work as well as introducing pilots while the context was rapidly changing.  (human rights, transparency, access to justice and legal empowerment, anti-corruption, public administrative reform, civic engagement and oversights of the security sector). The portfolio responds to both UNDPs</w:t>
      </w:r>
      <w:r w:rsidR="00AC1919" w:rsidRPr="00AC1919">
        <w:rPr>
          <w:rFonts w:asciiTheme="minorHAnsi" w:hAnsiTheme="minorHAnsi" w:cstheme="minorHAnsi"/>
          <w:sz w:val="24"/>
          <w:szCs w:val="24"/>
        </w:rPr>
        <w:t xml:space="preserve"> focus on sustainable development as well as democratic governance and peace building. Moreover, the Agenda 2030 for sustainable development is the leading principle in support of the SDGs. The portfolio responds directly to four SDGs (5, 10,11 and 16).</w:t>
      </w:r>
      <w:r w:rsidR="00AC1919">
        <w:rPr>
          <w:rFonts w:asciiTheme="minorHAnsi" w:hAnsiTheme="minorHAnsi" w:cstheme="minorHAnsi"/>
          <w:sz w:val="24"/>
          <w:szCs w:val="24"/>
        </w:rPr>
        <w:t xml:space="preserve"> Both the Tenth National Development Plan and the Agenda 2030 provide a human development-oriented framework to which the portfolio responds. </w:t>
      </w:r>
    </w:p>
    <w:p w14:paraId="795EC835" w14:textId="77777777" w:rsidR="00CA3209" w:rsidRPr="009443A1" w:rsidRDefault="00CA3209" w:rsidP="006C00BA">
      <w:pPr>
        <w:ind w:left="43" w:right="50"/>
        <w:jc w:val="both"/>
        <w:rPr>
          <w:rFonts w:asciiTheme="minorHAnsi" w:hAnsiTheme="minorHAnsi" w:cstheme="minorHAnsi"/>
          <w:sz w:val="24"/>
          <w:szCs w:val="24"/>
        </w:rPr>
      </w:pPr>
    </w:p>
    <w:p w14:paraId="43249CAC" w14:textId="6675B54A" w:rsidR="00DD098E" w:rsidRDefault="00492ADE" w:rsidP="00AC1919">
      <w:pPr>
        <w:ind w:right="50" w:firstLine="0"/>
        <w:jc w:val="both"/>
        <w:rPr>
          <w:rFonts w:asciiTheme="minorHAnsi" w:hAnsiTheme="minorHAnsi" w:cstheme="minorHAnsi"/>
          <w:sz w:val="24"/>
          <w:szCs w:val="24"/>
        </w:rPr>
      </w:pPr>
      <w:r w:rsidRPr="009443A1">
        <w:rPr>
          <w:rFonts w:asciiTheme="minorHAnsi" w:hAnsiTheme="minorHAnsi" w:cstheme="minorHAnsi"/>
          <w:sz w:val="24"/>
          <w:szCs w:val="24"/>
        </w:rPr>
        <w:t xml:space="preserve">The </w:t>
      </w:r>
      <w:r w:rsidR="00552A52">
        <w:rPr>
          <w:rFonts w:asciiTheme="minorHAnsi" w:hAnsiTheme="minorHAnsi" w:cstheme="minorHAnsi"/>
          <w:sz w:val="24"/>
          <w:szCs w:val="24"/>
        </w:rPr>
        <w:t xml:space="preserve">country </w:t>
      </w:r>
      <w:r w:rsidRPr="009443A1">
        <w:rPr>
          <w:rFonts w:asciiTheme="minorHAnsi" w:hAnsiTheme="minorHAnsi" w:cstheme="minorHAnsi"/>
          <w:sz w:val="24"/>
          <w:szCs w:val="24"/>
        </w:rPr>
        <w:t xml:space="preserve">context has changed considerably since 2016 </w:t>
      </w:r>
      <w:r w:rsidR="00552A52">
        <w:rPr>
          <w:rFonts w:asciiTheme="minorHAnsi" w:hAnsiTheme="minorHAnsi" w:cstheme="minorHAnsi"/>
          <w:sz w:val="24"/>
          <w:szCs w:val="24"/>
        </w:rPr>
        <w:t xml:space="preserve">and further </w:t>
      </w:r>
      <w:r w:rsidRPr="009443A1">
        <w:rPr>
          <w:rFonts w:asciiTheme="minorHAnsi" w:hAnsiTheme="minorHAnsi" w:cstheme="minorHAnsi"/>
          <w:sz w:val="24"/>
          <w:szCs w:val="24"/>
        </w:rPr>
        <w:t xml:space="preserve">with the introduction of the Presidential System </w:t>
      </w:r>
      <w:r w:rsidR="009541FA">
        <w:rPr>
          <w:rFonts w:asciiTheme="minorHAnsi" w:hAnsiTheme="minorHAnsi" w:cstheme="minorHAnsi"/>
          <w:sz w:val="24"/>
          <w:szCs w:val="24"/>
        </w:rPr>
        <w:t xml:space="preserve">with </w:t>
      </w:r>
      <w:r w:rsidR="009541FA" w:rsidRPr="009443A1">
        <w:rPr>
          <w:rFonts w:asciiTheme="minorHAnsi" w:hAnsiTheme="minorHAnsi" w:cstheme="minorHAnsi"/>
          <w:sz w:val="24"/>
          <w:szCs w:val="24"/>
        </w:rPr>
        <w:t>a</w:t>
      </w:r>
      <w:r w:rsidRPr="009443A1">
        <w:rPr>
          <w:rFonts w:asciiTheme="minorHAnsi" w:hAnsiTheme="minorHAnsi" w:cstheme="minorHAnsi"/>
          <w:sz w:val="24"/>
          <w:szCs w:val="24"/>
        </w:rPr>
        <w:t xml:space="preserve"> redesign of ministries and </w:t>
      </w:r>
      <w:r w:rsidR="00552A52">
        <w:rPr>
          <w:rFonts w:asciiTheme="minorHAnsi" w:hAnsiTheme="minorHAnsi" w:cstheme="minorHAnsi"/>
          <w:sz w:val="24"/>
          <w:szCs w:val="24"/>
        </w:rPr>
        <w:t xml:space="preserve">their </w:t>
      </w:r>
      <w:r w:rsidRPr="009443A1">
        <w:rPr>
          <w:rFonts w:asciiTheme="minorHAnsi" w:hAnsiTheme="minorHAnsi" w:cstheme="minorHAnsi"/>
          <w:sz w:val="24"/>
          <w:szCs w:val="24"/>
        </w:rPr>
        <w:t>mandates</w:t>
      </w:r>
      <w:r w:rsidR="00552A52">
        <w:rPr>
          <w:rFonts w:asciiTheme="minorHAnsi" w:hAnsiTheme="minorHAnsi" w:cstheme="minorHAnsi"/>
          <w:sz w:val="24"/>
          <w:szCs w:val="24"/>
        </w:rPr>
        <w:t xml:space="preserve">. Although </w:t>
      </w:r>
      <w:r w:rsidR="009541FA">
        <w:rPr>
          <w:rFonts w:asciiTheme="minorHAnsi" w:hAnsiTheme="minorHAnsi" w:cstheme="minorHAnsi"/>
          <w:sz w:val="24"/>
          <w:szCs w:val="24"/>
        </w:rPr>
        <w:t xml:space="preserve">this </w:t>
      </w:r>
      <w:r w:rsidR="009541FA" w:rsidRPr="009443A1">
        <w:rPr>
          <w:rFonts w:asciiTheme="minorHAnsi" w:hAnsiTheme="minorHAnsi" w:cstheme="minorHAnsi"/>
          <w:sz w:val="24"/>
          <w:szCs w:val="24"/>
        </w:rPr>
        <w:t>has</w:t>
      </w:r>
      <w:r w:rsidRPr="009443A1">
        <w:rPr>
          <w:rFonts w:asciiTheme="minorHAnsi" w:hAnsiTheme="minorHAnsi" w:cstheme="minorHAnsi"/>
          <w:sz w:val="24"/>
          <w:szCs w:val="24"/>
        </w:rPr>
        <w:t xml:space="preserve"> not changed the relevance of UNDPs work</w:t>
      </w:r>
      <w:r w:rsidR="00552A52">
        <w:rPr>
          <w:rFonts w:asciiTheme="minorHAnsi" w:hAnsiTheme="minorHAnsi" w:cstheme="minorHAnsi"/>
          <w:sz w:val="24"/>
          <w:szCs w:val="24"/>
        </w:rPr>
        <w:t xml:space="preserve"> in Turkey</w:t>
      </w:r>
      <w:r w:rsidRPr="009443A1">
        <w:rPr>
          <w:rFonts w:asciiTheme="minorHAnsi" w:hAnsiTheme="minorHAnsi" w:cstheme="minorHAnsi"/>
          <w:sz w:val="24"/>
          <w:szCs w:val="24"/>
        </w:rPr>
        <w:t xml:space="preserve">, the government’s norms and values and interest in some of UNDP’s normative work has declined. </w:t>
      </w:r>
      <w:r w:rsidR="00552A52">
        <w:rPr>
          <w:rFonts w:asciiTheme="minorHAnsi" w:hAnsiTheme="minorHAnsi" w:cstheme="minorHAnsi"/>
          <w:sz w:val="24"/>
          <w:szCs w:val="24"/>
        </w:rPr>
        <w:t>Considering the working areas of IDG Portfolio, i</w:t>
      </w:r>
      <w:r w:rsidRPr="009443A1">
        <w:rPr>
          <w:rFonts w:asciiTheme="minorHAnsi" w:hAnsiTheme="minorHAnsi" w:cstheme="minorHAnsi"/>
          <w:sz w:val="24"/>
          <w:szCs w:val="24"/>
        </w:rPr>
        <w:t>t has</w:t>
      </w:r>
      <w:r w:rsidR="00DD098E">
        <w:rPr>
          <w:rFonts w:asciiTheme="minorHAnsi" w:hAnsiTheme="minorHAnsi" w:cstheme="minorHAnsi"/>
          <w:sz w:val="24"/>
          <w:szCs w:val="24"/>
        </w:rPr>
        <w:t xml:space="preserve">, for example, </w:t>
      </w:r>
      <w:r w:rsidRPr="009443A1">
        <w:rPr>
          <w:rFonts w:asciiTheme="minorHAnsi" w:hAnsiTheme="minorHAnsi" w:cstheme="minorHAnsi"/>
          <w:sz w:val="24"/>
          <w:szCs w:val="24"/>
        </w:rPr>
        <w:t xml:space="preserve">become more difficult to address gender equality and human rights both as a cross cutting issue and in terms of addressing these issues substantively in projects. </w:t>
      </w:r>
    </w:p>
    <w:p w14:paraId="570B1AFA" w14:textId="77777777" w:rsidR="00DD098E" w:rsidRDefault="00DD098E" w:rsidP="006C00BA">
      <w:pPr>
        <w:ind w:left="43" w:right="50"/>
        <w:jc w:val="both"/>
        <w:rPr>
          <w:rFonts w:asciiTheme="minorHAnsi" w:hAnsiTheme="minorHAnsi" w:cstheme="minorHAnsi"/>
          <w:sz w:val="24"/>
          <w:szCs w:val="24"/>
        </w:rPr>
      </w:pPr>
    </w:p>
    <w:p w14:paraId="228A20BC" w14:textId="182EE92D" w:rsidR="00492ADE" w:rsidRPr="009443A1" w:rsidRDefault="00492ADE" w:rsidP="006C00BA">
      <w:pPr>
        <w:ind w:left="43" w:right="50"/>
        <w:jc w:val="both"/>
        <w:rPr>
          <w:rFonts w:asciiTheme="minorHAnsi" w:hAnsiTheme="minorHAnsi" w:cstheme="minorHAnsi"/>
          <w:sz w:val="24"/>
          <w:szCs w:val="24"/>
        </w:rPr>
      </w:pPr>
      <w:r w:rsidRPr="009443A1">
        <w:rPr>
          <w:rFonts w:asciiTheme="minorHAnsi" w:hAnsiTheme="minorHAnsi" w:cstheme="minorHAnsi"/>
          <w:sz w:val="24"/>
          <w:szCs w:val="24"/>
        </w:rPr>
        <w:t xml:space="preserve">While Turkey has ratified international agreements and conventions, its </w:t>
      </w:r>
      <w:r w:rsidR="00DD098E">
        <w:rPr>
          <w:rFonts w:asciiTheme="minorHAnsi" w:hAnsiTheme="minorHAnsi" w:cstheme="minorHAnsi"/>
          <w:sz w:val="24"/>
          <w:szCs w:val="24"/>
        </w:rPr>
        <w:t>polic</w:t>
      </w:r>
      <w:r w:rsidR="00FE1DEB">
        <w:rPr>
          <w:rFonts w:asciiTheme="minorHAnsi" w:hAnsiTheme="minorHAnsi" w:cstheme="minorHAnsi"/>
          <w:sz w:val="24"/>
          <w:szCs w:val="24"/>
        </w:rPr>
        <w:t>ies</w:t>
      </w:r>
      <w:r w:rsidR="00DD098E">
        <w:rPr>
          <w:rFonts w:asciiTheme="minorHAnsi" w:hAnsiTheme="minorHAnsi" w:cstheme="minorHAnsi"/>
          <w:sz w:val="24"/>
          <w:szCs w:val="24"/>
        </w:rPr>
        <w:t xml:space="preserve"> and practice do not meet the requirements yet. A substantial number of interviewees </w:t>
      </w:r>
      <w:r w:rsidRPr="009443A1">
        <w:rPr>
          <w:rFonts w:asciiTheme="minorHAnsi" w:hAnsiTheme="minorHAnsi" w:cstheme="minorHAnsi"/>
          <w:sz w:val="24"/>
          <w:szCs w:val="24"/>
        </w:rPr>
        <w:t xml:space="preserve">claim that </w:t>
      </w:r>
      <w:r w:rsidR="001B2235">
        <w:rPr>
          <w:rFonts w:asciiTheme="minorHAnsi" w:hAnsiTheme="minorHAnsi" w:cstheme="minorHAnsi"/>
          <w:sz w:val="24"/>
          <w:szCs w:val="24"/>
        </w:rPr>
        <w:t xml:space="preserve">its </w:t>
      </w:r>
      <w:r w:rsidRPr="009443A1">
        <w:rPr>
          <w:rFonts w:asciiTheme="minorHAnsi" w:hAnsiTheme="minorHAnsi" w:cstheme="minorHAnsi"/>
          <w:sz w:val="24"/>
          <w:szCs w:val="24"/>
        </w:rPr>
        <w:t>interest is low in working towards these international norms and standards. For example, government prefers to speak about gender justice instead of gender equality</w:t>
      </w:r>
      <w:r w:rsidR="00552A52">
        <w:rPr>
          <w:rFonts w:asciiTheme="minorHAnsi" w:hAnsiTheme="minorHAnsi" w:cstheme="minorHAnsi"/>
          <w:sz w:val="24"/>
          <w:szCs w:val="24"/>
        </w:rPr>
        <w:t xml:space="preserve">; this </w:t>
      </w:r>
      <w:r w:rsidR="00FE1DEB">
        <w:rPr>
          <w:rFonts w:asciiTheme="minorHAnsi" w:hAnsiTheme="minorHAnsi" w:cstheme="minorHAnsi"/>
          <w:sz w:val="24"/>
          <w:szCs w:val="24"/>
        </w:rPr>
        <w:t xml:space="preserve">is </w:t>
      </w:r>
      <w:r w:rsidR="00552A52">
        <w:rPr>
          <w:rFonts w:asciiTheme="minorHAnsi" w:hAnsiTheme="minorHAnsi" w:cstheme="minorHAnsi"/>
          <w:sz w:val="24"/>
          <w:szCs w:val="24"/>
        </w:rPr>
        <w:t>reflect</w:t>
      </w:r>
      <w:r w:rsidR="00FE1DEB">
        <w:rPr>
          <w:rFonts w:asciiTheme="minorHAnsi" w:hAnsiTheme="minorHAnsi" w:cstheme="minorHAnsi"/>
          <w:sz w:val="24"/>
          <w:szCs w:val="24"/>
        </w:rPr>
        <w:t>ed</w:t>
      </w:r>
      <w:r w:rsidR="00552A52">
        <w:rPr>
          <w:rFonts w:asciiTheme="minorHAnsi" w:hAnsiTheme="minorHAnsi" w:cstheme="minorHAnsi"/>
          <w:sz w:val="24"/>
          <w:szCs w:val="24"/>
        </w:rPr>
        <w:t xml:space="preserve"> in</w:t>
      </w:r>
      <w:r w:rsidR="00FE1DEB">
        <w:rPr>
          <w:rFonts w:asciiTheme="minorHAnsi" w:hAnsiTheme="minorHAnsi" w:cstheme="minorHAnsi"/>
          <w:sz w:val="24"/>
          <w:szCs w:val="24"/>
        </w:rPr>
        <w:t xml:space="preserve"> </w:t>
      </w:r>
      <w:r w:rsidR="00552A52">
        <w:rPr>
          <w:rFonts w:asciiTheme="minorHAnsi" w:hAnsiTheme="minorHAnsi" w:cstheme="minorHAnsi"/>
          <w:sz w:val="24"/>
          <w:szCs w:val="24"/>
        </w:rPr>
        <w:t xml:space="preserve">the </w:t>
      </w:r>
      <w:r w:rsidR="00FE1DEB">
        <w:rPr>
          <w:rFonts w:asciiTheme="minorHAnsi" w:hAnsiTheme="minorHAnsi" w:cstheme="minorHAnsi"/>
          <w:sz w:val="24"/>
          <w:szCs w:val="24"/>
        </w:rPr>
        <w:t>p</w:t>
      </w:r>
      <w:r w:rsidR="00552A52">
        <w:rPr>
          <w:rFonts w:asciiTheme="minorHAnsi" w:hAnsiTheme="minorHAnsi" w:cstheme="minorHAnsi"/>
          <w:sz w:val="24"/>
          <w:szCs w:val="24"/>
        </w:rPr>
        <w:t xml:space="preserve">roject design in the sense that although </w:t>
      </w:r>
      <w:r w:rsidRPr="009443A1">
        <w:rPr>
          <w:rFonts w:asciiTheme="minorHAnsi" w:hAnsiTheme="minorHAnsi" w:cstheme="minorHAnsi"/>
          <w:sz w:val="24"/>
          <w:szCs w:val="24"/>
        </w:rPr>
        <w:t xml:space="preserve">gender equality </w:t>
      </w:r>
      <w:r w:rsidR="00552A52">
        <w:rPr>
          <w:rFonts w:asciiTheme="minorHAnsi" w:hAnsiTheme="minorHAnsi" w:cstheme="minorHAnsi"/>
          <w:sz w:val="24"/>
          <w:szCs w:val="24"/>
        </w:rPr>
        <w:t>is an integral part of the activities,</w:t>
      </w:r>
      <w:r w:rsidR="00FE1DEB">
        <w:rPr>
          <w:rFonts w:asciiTheme="minorHAnsi" w:hAnsiTheme="minorHAnsi" w:cstheme="minorHAnsi"/>
          <w:sz w:val="24"/>
          <w:szCs w:val="24"/>
        </w:rPr>
        <w:t xml:space="preserve"> </w:t>
      </w:r>
      <w:r w:rsidRPr="009443A1">
        <w:rPr>
          <w:rFonts w:asciiTheme="minorHAnsi" w:hAnsiTheme="minorHAnsi" w:cstheme="minorHAnsi"/>
          <w:sz w:val="24"/>
          <w:szCs w:val="24"/>
        </w:rPr>
        <w:t xml:space="preserve">in practice </w:t>
      </w:r>
      <w:r w:rsidR="00552A52">
        <w:rPr>
          <w:rFonts w:asciiTheme="minorHAnsi" w:hAnsiTheme="minorHAnsi" w:cstheme="minorHAnsi"/>
          <w:sz w:val="24"/>
          <w:szCs w:val="24"/>
        </w:rPr>
        <w:t>partners may prefer</w:t>
      </w:r>
      <w:r w:rsidR="00FE1DEB">
        <w:rPr>
          <w:rFonts w:asciiTheme="minorHAnsi" w:hAnsiTheme="minorHAnsi" w:cstheme="minorHAnsi"/>
          <w:sz w:val="24"/>
          <w:szCs w:val="24"/>
        </w:rPr>
        <w:t xml:space="preserve"> to use the </w:t>
      </w:r>
      <w:proofErr w:type="gramStart"/>
      <w:r w:rsidR="00FE1DEB">
        <w:rPr>
          <w:rFonts w:asciiTheme="minorHAnsi" w:hAnsiTheme="minorHAnsi" w:cstheme="minorHAnsi"/>
          <w:sz w:val="24"/>
          <w:szCs w:val="24"/>
        </w:rPr>
        <w:t>governments’</w:t>
      </w:r>
      <w:proofErr w:type="gramEnd"/>
      <w:r w:rsidR="00FE1DEB">
        <w:rPr>
          <w:rFonts w:asciiTheme="minorHAnsi" w:hAnsiTheme="minorHAnsi" w:cstheme="minorHAnsi"/>
          <w:sz w:val="24"/>
          <w:szCs w:val="24"/>
        </w:rPr>
        <w:t xml:space="preserve">. </w:t>
      </w:r>
      <w:r w:rsidR="00552A52">
        <w:rPr>
          <w:rFonts w:asciiTheme="minorHAnsi" w:hAnsiTheme="minorHAnsi" w:cstheme="minorHAnsi"/>
          <w:sz w:val="24"/>
          <w:szCs w:val="24"/>
        </w:rPr>
        <w:t xml:space="preserve"> </w:t>
      </w:r>
    </w:p>
    <w:p w14:paraId="2816816C" w14:textId="77777777" w:rsidR="00492ADE" w:rsidRPr="009443A1" w:rsidRDefault="00492ADE" w:rsidP="006C00BA">
      <w:pPr>
        <w:ind w:left="43" w:right="50"/>
        <w:jc w:val="both"/>
        <w:rPr>
          <w:rFonts w:asciiTheme="minorHAnsi" w:hAnsiTheme="minorHAnsi" w:cstheme="minorHAnsi"/>
          <w:sz w:val="24"/>
          <w:szCs w:val="24"/>
        </w:rPr>
      </w:pPr>
    </w:p>
    <w:p w14:paraId="026FDDC3" w14:textId="1B96649A" w:rsidR="00492ADE" w:rsidRDefault="00492ADE" w:rsidP="006C00BA">
      <w:pPr>
        <w:ind w:left="43" w:right="50"/>
        <w:jc w:val="both"/>
        <w:rPr>
          <w:rFonts w:asciiTheme="minorHAnsi" w:hAnsiTheme="minorHAnsi" w:cstheme="minorHAnsi"/>
          <w:sz w:val="24"/>
          <w:szCs w:val="24"/>
        </w:rPr>
      </w:pPr>
      <w:r w:rsidRPr="009443A1">
        <w:rPr>
          <w:rFonts w:asciiTheme="minorHAnsi" w:hAnsiTheme="minorHAnsi" w:cstheme="minorHAnsi"/>
          <w:sz w:val="24"/>
          <w:szCs w:val="24"/>
        </w:rPr>
        <w:t xml:space="preserve">The portfolio is very diverse with beneficiaries at national, </w:t>
      </w:r>
      <w:r w:rsidR="00D83581">
        <w:rPr>
          <w:rFonts w:asciiTheme="minorHAnsi" w:hAnsiTheme="minorHAnsi" w:cstheme="minorHAnsi"/>
          <w:sz w:val="24"/>
          <w:szCs w:val="24"/>
        </w:rPr>
        <w:t xml:space="preserve">sub-national </w:t>
      </w:r>
      <w:r w:rsidRPr="009443A1">
        <w:rPr>
          <w:rFonts w:asciiTheme="minorHAnsi" w:hAnsiTheme="minorHAnsi" w:cstheme="minorHAnsi"/>
          <w:sz w:val="24"/>
          <w:szCs w:val="24"/>
        </w:rPr>
        <w:t>and local levels. In addition, some specific institutions such as the Ombudsman</w:t>
      </w:r>
      <w:r w:rsidR="003E6AB3" w:rsidRPr="009443A1">
        <w:rPr>
          <w:rFonts w:asciiTheme="minorHAnsi" w:hAnsiTheme="minorHAnsi" w:cstheme="minorHAnsi"/>
          <w:sz w:val="24"/>
          <w:szCs w:val="24"/>
        </w:rPr>
        <w:t xml:space="preserve"> </w:t>
      </w:r>
      <w:r w:rsidR="00382D4D">
        <w:rPr>
          <w:rFonts w:asciiTheme="minorHAnsi" w:hAnsiTheme="minorHAnsi" w:cstheme="minorHAnsi"/>
          <w:sz w:val="24"/>
          <w:szCs w:val="24"/>
        </w:rPr>
        <w:t xml:space="preserve">Institution </w:t>
      </w:r>
      <w:r w:rsidR="003E6AB3" w:rsidRPr="009443A1">
        <w:rPr>
          <w:rFonts w:asciiTheme="minorHAnsi" w:hAnsiTheme="minorHAnsi" w:cstheme="minorHAnsi"/>
          <w:sz w:val="24"/>
          <w:szCs w:val="24"/>
        </w:rPr>
        <w:t xml:space="preserve">and </w:t>
      </w:r>
      <w:r w:rsidRPr="009443A1">
        <w:rPr>
          <w:rFonts w:asciiTheme="minorHAnsi" w:hAnsiTheme="minorHAnsi" w:cstheme="minorHAnsi"/>
          <w:sz w:val="24"/>
          <w:szCs w:val="24"/>
        </w:rPr>
        <w:t xml:space="preserve">the </w:t>
      </w:r>
      <w:r w:rsidR="00E15D2B">
        <w:rPr>
          <w:rFonts w:asciiTheme="minorHAnsi" w:hAnsiTheme="minorHAnsi" w:cstheme="minorHAnsi"/>
          <w:sz w:val="24"/>
          <w:szCs w:val="24"/>
        </w:rPr>
        <w:t xml:space="preserve">Union of </w:t>
      </w:r>
      <w:r w:rsidRPr="009443A1">
        <w:rPr>
          <w:rFonts w:asciiTheme="minorHAnsi" w:hAnsiTheme="minorHAnsi" w:cstheme="minorHAnsi"/>
          <w:sz w:val="24"/>
          <w:szCs w:val="24"/>
        </w:rPr>
        <w:t>Turkish Bar Association</w:t>
      </w:r>
      <w:r w:rsidR="00E15D2B">
        <w:rPr>
          <w:rFonts w:asciiTheme="minorHAnsi" w:hAnsiTheme="minorHAnsi" w:cstheme="minorHAnsi"/>
          <w:sz w:val="24"/>
          <w:szCs w:val="24"/>
        </w:rPr>
        <w:t>s</w:t>
      </w:r>
      <w:r w:rsidRPr="009443A1">
        <w:rPr>
          <w:rFonts w:asciiTheme="minorHAnsi" w:hAnsiTheme="minorHAnsi" w:cstheme="minorHAnsi"/>
          <w:sz w:val="24"/>
          <w:szCs w:val="24"/>
        </w:rPr>
        <w:t xml:space="preserve"> have been supported</w:t>
      </w:r>
      <w:r w:rsidR="00F66BDA">
        <w:rPr>
          <w:rFonts w:asciiTheme="minorHAnsi" w:hAnsiTheme="minorHAnsi" w:cstheme="minorHAnsi"/>
          <w:sz w:val="24"/>
          <w:szCs w:val="24"/>
        </w:rPr>
        <w:t xml:space="preserve"> in close collaboration with government institutions.</w:t>
      </w:r>
      <w:r w:rsidRPr="009443A1">
        <w:rPr>
          <w:rFonts w:asciiTheme="minorHAnsi" w:hAnsiTheme="minorHAnsi" w:cstheme="minorHAnsi"/>
          <w:sz w:val="24"/>
          <w:szCs w:val="24"/>
        </w:rPr>
        <w:t xml:space="preserve"> This diversity </w:t>
      </w:r>
      <w:r w:rsidR="00F66BDA">
        <w:rPr>
          <w:rFonts w:asciiTheme="minorHAnsi" w:hAnsiTheme="minorHAnsi" w:cstheme="minorHAnsi"/>
          <w:sz w:val="24"/>
          <w:szCs w:val="24"/>
        </w:rPr>
        <w:t xml:space="preserve">reflects a strategic choice relevant to the four focus areas of the portfolio </w:t>
      </w:r>
      <w:r w:rsidR="00E15D2B">
        <w:rPr>
          <w:rFonts w:asciiTheme="minorHAnsi" w:hAnsiTheme="minorHAnsi" w:cstheme="minorHAnsi"/>
          <w:sz w:val="24"/>
          <w:szCs w:val="24"/>
        </w:rPr>
        <w:t xml:space="preserve">as well as </w:t>
      </w:r>
      <w:r w:rsidR="00F66BDA">
        <w:rPr>
          <w:rFonts w:asciiTheme="minorHAnsi" w:hAnsiTheme="minorHAnsi" w:cstheme="minorHAnsi"/>
          <w:sz w:val="24"/>
          <w:szCs w:val="24"/>
        </w:rPr>
        <w:lastRenderedPageBreak/>
        <w:t xml:space="preserve">support </w:t>
      </w:r>
      <w:r w:rsidR="00AC1919">
        <w:rPr>
          <w:rFonts w:asciiTheme="minorHAnsi" w:hAnsiTheme="minorHAnsi" w:cstheme="minorHAnsi"/>
          <w:sz w:val="24"/>
          <w:szCs w:val="24"/>
        </w:rPr>
        <w:t xml:space="preserve">to the </w:t>
      </w:r>
      <w:r w:rsidR="00F66BDA">
        <w:rPr>
          <w:rFonts w:asciiTheme="minorHAnsi" w:hAnsiTheme="minorHAnsi" w:cstheme="minorHAnsi"/>
          <w:sz w:val="24"/>
          <w:szCs w:val="24"/>
        </w:rPr>
        <w:t>different levels of government. While the recent changes imply a more centralised system of government UNDP’s relevance remains at all levels of government (policies, regulations, procedures) and key institutions</w:t>
      </w:r>
      <w:r w:rsidR="00D83581">
        <w:rPr>
          <w:rFonts w:asciiTheme="minorHAnsi" w:hAnsiTheme="minorHAnsi" w:cstheme="minorHAnsi"/>
          <w:sz w:val="24"/>
          <w:szCs w:val="24"/>
        </w:rPr>
        <w:t>.</w:t>
      </w:r>
    </w:p>
    <w:p w14:paraId="189B26EF" w14:textId="77777777" w:rsidR="006A3568" w:rsidRPr="009443A1" w:rsidRDefault="006A3568" w:rsidP="006C00BA">
      <w:pPr>
        <w:ind w:left="43" w:right="50"/>
        <w:jc w:val="both"/>
        <w:rPr>
          <w:rFonts w:asciiTheme="minorHAnsi" w:hAnsiTheme="minorHAnsi" w:cstheme="minorHAnsi"/>
          <w:sz w:val="24"/>
          <w:szCs w:val="24"/>
        </w:rPr>
      </w:pPr>
    </w:p>
    <w:p w14:paraId="48E42AF0" w14:textId="58C35EF6" w:rsidR="004A06A3" w:rsidRDefault="00492ADE" w:rsidP="00767836">
      <w:pPr>
        <w:ind w:left="43" w:right="50"/>
        <w:jc w:val="both"/>
        <w:rPr>
          <w:rFonts w:asciiTheme="minorHAnsi" w:hAnsiTheme="minorHAnsi" w:cstheme="minorHAnsi"/>
          <w:sz w:val="24"/>
          <w:szCs w:val="24"/>
        </w:rPr>
      </w:pPr>
      <w:r w:rsidRPr="009443A1">
        <w:rPr>
          <w:rFonts w:asciiTheme="minorHAnsi" w:hAnsiTheme="minorHAnsi" w:cstheme="minorHAnsi"/>
          <w:sz w:val="24"/>
          <w:szCs w:val="24"/>
        </w:rPr>
        <w:t>The changes at the national level have had a considerable impact on UNDP’s work</w:t>
      </w:r>
      <w:r w:rsidR="00382D4D">
        <w:rPr>
          <w:rFonts w:asciiTheme="minorHAnsi" w:hAnsiTheme="minorHAnsi" w:cstheme="minorHAnsi"/>
          <w:sz w:val="24"/>
          <w:szCs w:val="24"/>
        </w:rPr>
        <w:t xml:space="preserve"> since they have affected the </w:t>
      </w:r>
      <w:r w:rsidR="001D5EA2">
        <w:rPr>
          <w:rFonts w:asciiTheme="minorHAnsi" w:hAnsiTheme="minorHAnsi" w:cstheme="minorHAnsi"/>
          <w:sz w:val="24"/>
          <w:szCs w:val="24"/>
        </w:rPr>
        <w:t xml:space="preserve">main partner and </w:t>
      </w:r>
      <w:r w:rsidR="00382D4D">
        <w:rPr>
          <w:rFonts w:asciiTheme="minorHAnsi" w:hAnsiTheme="minorHAnsi" w:cstheme="minorHAnsi"/>
          <w:sz w:val="24"/>
          <w:szCs w:val="24"/>
        </w:rPr>
        <w:t xml:space="preserve">beneficiary structures of </w:t>
      </w:r>
      <w:r w:rsidR="001D5EA2">
        <w:rPr>
          <w:rFonts w:asciiTheme="minorHAnsi" w:hAnsiTheme="minorHAnsi" w:cstheme="minorHAnsi"/>
          <w:sz w:val="24"/>
          <w:szCs w:val="24"/>
        </w:rPr>
        <w:t xml:space="preserve">UNDP. The abolishment of </w:t>
      </w:r>
      <w:r w:rsidR="00FE1DEB">
        <w:rPr>
          <w:rFonts w:asciiTheme="minorHAnsi" w:hAnsiTheme="minorHAnsi" w:cstheme="minorHAnsi"/>
          <w:sz w:val="24"/>
          <w:szCs w:val="24"/>
        </w:rPr>
        <w:t xml:space="preserve">the </w:t>
      </w:r>
      <w:r w:rsidR="001D5EA2">
        <w:rPr>
          <w:rFonts w:asciiTheme="minorHAnsi" w:hAnsiTheme="minorHAnsi" w:cstheme="minorHAnsi"/>
          <w:sz w:val="24"/>
          <w:szCs w:val="24"/>
        </w:rPr>
        <w:t xml:space="preserve">Ministry of Interior </w:t>
      </w:r>
      <w:r w:rsidR="00AC1919">
        <w:rPr>
          <w:rFonts w:asciiTheme="minorHAnsi" w:hAnsiTheme="minorHAnsi" w:cstheme="minorHAnsi"/>
          <w:sz w:val="24"/>
          <w:szCs w:val="24"/>
        </w:rPr>
        <w:t>(</w:t>
      </w:r>
      <w:proofErr w:type="spellStart"/>
      <w:r w:rsidR="00AC1919">
        <w:rPr>
          <w:rFonts w:asciiTheme="minorHAnsi" w:hAnsiTheme="minorHAnsi" w:cstheme="minorHAnsi"/>
          <w:sz w:val="24"/>
          <w:szCs w:val="24"/>
        </w:rPr>
        <w:t>MoI</w:t>
      </w:r>
      <w:proofErr w:type="spellEnd"/>
      <w:r w:rsidR="00AC1919">
        <w:rPr>
          <w:rFonts w:asciiTheme="minorHAnsi" w:hAnsiTheme="minorHAnsi" w:cstheme="minorHAnsi"/>
          <w:sz w:val="24"/>
          <w:szCs w:val="24"/>
        </w:rPr>
        <w:t xml:space="preserve">) </w:t>
      </w:r>
      <w:r w:rsidR="001D5EA2">
        <w:rPr>
          <w:rFonts w:asciiTheme="minorHAnsi" w:hAnsiTheme="minorHAnsi" w:cstheme="minorHAnsi"/>
          <w:sz w:val="24"/>
          <w:szCs w:val="24"/>
        </w:rPr>
        <w:t xml:space="preserve">created two separate structures: </w:t>
      </w:r>
      <w:r w:rsidR="00FE1DEB">
        <w:rPr>
          <w:rFonts w:asciiTheme="minorHAnsi" w:hAnsiTheme="minorHAnsi" w:cstheme="minorHAnsi"/>
          <w:sz w:val="24"/>
          <w:szCs w:val="24"/>
        </w:rPr>
        <w:t>now t</w:t>
      </w:r>
      <w:r w:rsidR="001D5EA2">
        <w:rPr>
          <w:rFonts w:asciiTheme="minorHAnsi" w:hAnsiTheme="minorHAnsi" w:cstheme="minorHAnsi"/>
          <w:sz w:val="24"/>
          <w:szCs w:val="24"/>
        </w:rPr>
        <w:t>he Presidency Strategy and Budget Office of the Presidency is the main partner of UNDP while it</w:t>
      </w:r>
      <w:r w:rsidR="00FE1DEB">
        <w:rPr>
          <w:rFonts w:asciiTheme="minorHAnsi" w:hAnsiTheme="minorHAnsi" w:cstheme="minorHAnsi"/>
          <w:sz w:val="24"/>
          <w:szCs w:val="24"/>
        </w:rPr>
        <w:t>s</w:t>
      </w:r>
      <w:r w:rsidR="001D5EA2">
        <w:rPr>
          <w:rFonts w:asciiTheme="minorHAnsi" w:hAnsiTheme="minorHAnsi" w:cstheme="minorHAnsi"/>
          <w:sz w:val="24"/>
          <w:szCs w:val="24"/>
        </w:rPr>
        <w:t xml:space="preserve"> former beneficiary (</w:t>
      </w:r>
      <w:r w:rsidR="00FE1DEB">
        <w:rPr>
          <w:rFonts w:asciiTheme="minorHAnsi" w:hAnsiTheme="minorHAnsi" w:cstheme="minorHAnsi"/>
          <w:sz w:val="24"/>
          <w:szCs w:val="24"/>
        </w:rPr>
        <w:t>the General Directorate</w:t>
      </w:r>
      <w:r w:rsidR="004A06A3">
        <w:rPr>
          <w:rFonts w:asciiTheme="minorHAnsi" w:hAnsiTheme="minorHAnsi" w:cstheme="minorHAnsi"/>
          <w:sz w:val="24"/>
          <w:szCs w:val="24"/>
        </w:rPr>
        <w:t xml:space="preserve"> </w:t>
      </w:r>
      <w:r w:rsidR="001D5EA2">
        <w:rPr>
          <w:rFonts w:asciiTheme="minorHAnsi" w:hAnsiTheme="minorHAnsi" w:cstheme="minorHAnsi"/>
          <w:sz w:val="24"/>
          <w:szCs w:val="24"/>
        </w:rPr>
        <w:t xml:space="preserve">of Regional Development and Structural Adjustment) has moved to </w:t>
      </w:r>
      <w:r w:rsidR="00FE1DEB">
        <w:rPr>
          <w:rFonts w:asciiTheme="minorHAnsi" w:hAnsiTheme="minorHAnsi" w:cstheme="minorHAnsi"/>
          <w:sz w:val="24"/>
          <w:szCs w:val="24"/>
        </w:rPr>
        <w:t xml:space="preserve">the </w:t>
      </w:r>
      <w:r w:rsidR="001D5EA2">
        <w:rPr>
          <w:rFonts w:asciiTheme="minorHAnsi" w:hAnsiTheme="minorHAnsi" w:cstheme="minorHAnsi"/>
          <w:sz w:val="24"/>
          <w:szCs w:val="24"/>
        </w:rPr>
        <w:t>Ministry of Science and Industry.</w:t>
      </w:r>
      <w:r w:rsidR="00FE1DEB">
        <w:rPr>
          <w:rFonts w:asciiTheme="minorHAnsi" w:hAnsiTheme="minorHAnsi" w:cstheme="minorHAnsi"/>
          <w:sz w:val="24"/>
          <w:szCs w:val="24"/>
        </w:rPr>
        <w:t xml:space="preserve"> The </w:t>
      </w:r>
      <w:proofErr w:type="spellStart"/>
      <w:r w:rsidR="00FE1DEB">
        <w:rPr>
          <w:rFonts w:asciiTheme="minorHAnsi" w:hAnsiTheme="minorHAnsi" w:cstheme="minorHAnsi"/>
          <w:sz w:val="24"/>
          <w:szCs w:val="24"/>
        </w:rPr>
        <w:t>MoI</w:t>
      </w:r>
      <w:proofErr w:type="spellEnd"/>
      <w:r w:rsidR="001D5EA2">
        <w:rPr>
          <w:rFonts w:asciiTheme="minorHAnsi" w:hAnsiTheme="minorHAnsi" w:cstheme="minorHAnsi"/>
          <w:sz w:val="24"/>
          <w:szCs w:val="24"/>
        </w:rPr>
        <w:t xml:space="preserve"> </w:t>
      </w:r>
      <w:r w:rsidR="004A06A3">
        <w:rPr>
          <w:rFonts w:asciiTheme="minorHAnsi" w:hAnsiTheme="minorHAnsi" w:cstheme="minorHAnsi"/>
          <w:sz w:val="24"/>
          <w:szCs w:val="24"/>
        </w:rPr>
        <w:t xml:space="preserve">General Directorate of </w:t>
      </w:r>
      <w:r w:rsidR="001D5EA2">
        <w:rPr>
          <w:rFonts w:asciiTheme="minorHAnsi" w:hAnsiTheme="minorHAnsi" w:cstheme="minorHAnsi"/>
          <w:sz w:val="24"/>
          <w:szCs w:val="24"/>
        </w:rPr>
        <w:t xml:space="preserve">Local Administrations, which has been a long-term established partner of UNDP in Local Administration Reform projects and in the fields of local governance and gender empowerment in decision making, was also abolished within </w:t>
      </w:r>
      <w:proofErr w:type="spellStart"/>
      <w:r w:rsidR="001D5EA2">
        <w:rPr>
          <w:rFonts w:asciiTheme="minorHAnsi" w:hAnsiTheme="minorHAnsi" w:cstheme="minorHAnsi"/>
          <w:sz w:val="24"/>
          <w:szCs w:val="24"/>
        </w:rPr>
        <w:t>MoI</w:t>
      </w:r>
      <w:proofErr w:type="spellEnd"/>
      <w:r w:rsidR="001D5EA2">
        <w:rPr>
          <w:rFonts w:asciiTheme="minorHAnsi" w:hAnsiTheme="minorHAnsi" w:cstheme="minorHAnsi"/>
          <w:sz w:val="24"/>
          <w:szCs w:val="24"/>
        </w:rPr>
        <w:t xml:space="preserve"> and part of its team transferred to </w:t>
      </w:r>
      <w:r w:rsidR="004A06A3">
        <w:rPr>
          <w:rFonts w:asciiTheme="minorHAnsi" w:hAnsiTheme="minorHAnsi" w:cstheme="minorHAnsi"/>
          <w:sz w:val="24"/>
          <w:szCs w:val="24"/>
        </w:rPr>
        <w:t xml:space="preserve">the </w:t>
      </w:r>
      <w:r w:rsidR="001D5EA2">
        <w:rPr>
          <w:rFonts w:asciiTheme="minorHAnsi" w:hAnsiTheme="minorHAnsi" w:cstheme="minorHAnsi"/>
          <w:sz w:val="24"/>
          <w:szCs w:val="24"/>
        </w:rPr>
        <w:t>Ministry of Environment and Urbanization (</w:t>
      </w:r>
      <w:proofErr w:type="spellStart"/>
      <w:r w:rsidR="001D5EA2">
        <w:rPr>
          <w:rFonts w:asciiTheme="minorHAnsi" w:hAnsiTheme="minorHAnsi" w:cstheme="minorHAnsi"/>
          <w:sz w:val="24"/>
          <w:szCs w:val="24"/>
        </w:rPr>
        <w:t>MoEU</w:t>
      </w:r>
      <w:proofErr w:type="spellEnd"/>
      <w:r w:rsidR="001D5EA2">
        <w:rPr>
          <w:rFonts w:asciiTheme="minorHAnsi" w:hAnsiTheme="minorHAnsi" w:cstheme="minorHAnsi"/>
          <w:sz w:val="24"/>
          <w:szCs w:val="24"/>
        </w:rPr>
        <w:t xml:space="preserve">). A new </w:t>
      </w:r>
      <w:r w:rsidR="004A06A3">
        <w:rPr>
          <w:rFonts w:asciiTheme="minorHAnsi" w:hAnsiTheme="minorHAnsi" w:cstheme="minorHAnsi"/>
          <w:sz w:val="24"/>
          <w:szCs w:val="24"/>
        </w:rPr>
        <w:t>General Directorate</w:t>
      </w:r>
      <w:r w:rsidR="00AC1919">
        <w:rPr>
          <w:rFonts w:asciiTheme="minorHAnsi" w:hAnsiTheme="minorHAnsi" w:cstheme="minorHAnsi"/>
          <w:sz w:val="24"/>
          <w:szCs w:val="24"/>
        </w:rPr>
        <w:t xml:space="preserve"> (GD) </w:t>
      </w:r>
      <w:r w:rsidR="001D5EA2">
        <w:rPr>
          <w:rFonts w:asciiTheme="minorHAnsi" w:hAnsiTheme="minorHAnsi" w:cstheme="minorHAnsi"/>
          <w:sz w:val="24"/>
          <w:szCs w:val="24"/>
        </w:rPr>
        <w:t xml:space="preserve">for Local Administrations has been established at </w:t>
      </w:r>
      <w:proofErr w:type="spellStart"/>
      <w:r w:rsidR="001D5EA2">
        <w:rPr>
          <w:rFonts w:asciiTheme="minorHAnsi" w:hAnsiTheme="minorHAnsi" w:cstheme="minorHAnsi"/>
          <w:sz w:val="24"/>
          <w:szCs w:val="24"/>
        </w:rPr>
        <w:t>MoEU</w:t>
      </w:r>
      <w:proofErr w:type="spellEnd"/>
      <w:r w:rsidR="001D5EA2">
        <w:rPr>
          <w:rFonts w:asciiTheme="minorHAnsi" w:hAnsiTheme="minorHAnsi" w:cstheme="minorHAnsi"/>
          <w:sz w:val="24"/>
          <w:szCs w:val="24"/>
        </w:rPr>
        <w:t xml:space="preserve"> with limited capacity in project implementation and no history of knowledge produced at former LAR Projects</w:t>
      </w:r>
      <w:r w:rsidR="004A06A3">
        <w:rPr>
          <w:rFonts w:asciiTheme="minorHAnsi" w:hAnsiTheme="minorHAnsi" w:cstheme="minorHAnsi"/>
          <w:sz w:val="24"/>
          <w:szCs w:val="24"/>
        </w:rPr>
        <w:t xml:space="preserve"> with UNDP</w:t>
      </w:r>
      <w:r w:rsidR="001D5EA2">
        <w:rPr>
          <w:rFonts w:asciiTheme="minorHAnsi" w:hAnsiTheme="minorHAnsi" w:cstheme="minorHAnsi"/>
          <w:sz w:val="24"/>
          <w:szCs w:val="24"/>
        </w:rPr>
        <w:t xml:space="preserve">. In </w:t>
      </w:r>
      <w:proofErr w:type="spellStart"/>
      <w:r w:rsidR="001D5EA2">
        <w:rPr>
          <w:rFonts w:asciiTheme="minorHAnsi" w:hAnsiTheme="minorHAnsi" w:cstheme="minorHAnsi"/>
          <w:sz w:val="24"/>
          <w:szCs w:val="24"/>
        </w:rPr>
        <w:t>MoI</w:t>
      </w:r>
      <w:proofErr w:type="spellEnd"/>
      <w:r w:rsidR="001D5EA2">
        <w:rPr>
          <w:rFonts w:asciiTheme="minorHAnsi" w:hAnsiTheme="minorHAnsi" w:cstheme="minorHAnsi"/>
          <w:sz w:val="24"/>
          <w:szCs w:val="24"/>
        </w:rPr>
        <w:t xml:space="preserve"> only GD Provincial Administrations has remained a continuing partner (IBM Phase I and II, LAR III and Civilian Oversight III). </w:t>
      </w:r>
    </w:p>
    <w:p w14:paraId="3E196F2C" w14:textId="77777777" w:rsidR="004A06A3" w:rsidRDefault="004A06A3" w:rsidP="00767836">
      <w:pPr>
        <w:ind w:left="43" w:right="50"/>
        <w:jc w:val="both"/>
        <w:rPr>
          <w:rFonts w:asciiTheme="minorHAnsi" w:hAnsiTheme="minorHAnsi" w:cstheme="minorHAnsi"/>
          <w:sz w:val="24"/>
          <w:szCs w:val="24"/>
        </w:rPr>
      </w:pPr>
    </w:p>
    <w:p w14:paraId="5613DC82" w14:textId="59C280E2" w:rsidR="00767836" w:rsidRDefault="001D5EA2" w:rsidP="00767836">
      <w:pPr>
        <w:ind w:left="43" w:right="50"/>
        <w:jc w:val="both"/>
        <w:rPr>
          <w:rFonts w:asciiTheme="minorHAnsi" w:hAnsiTheme="minorHAnsi" w:cstheme="minorHAnsi"/>
          <w:sz w:val="24"/>
          <w:szCs w:val="24"/>
        </w:rPr>
      </w:pPr>
      <w:r>
        <w:rPr>
          <w:rFonts w:asciiTheme="minorHAnsi" w:hAnsiTheme="minorHAnsi" w:cstheme="minorHAnsi"/>
          <w:sz w:val="24"/>
          <w:szCs w:val="24"/>
        </w:rPr>
        <w:t xml:space="preserve">The fragmentation increased the number of beneficiaries in LAR III together with Union of Turkish Municipalities and created management bottlenecks for project implementation in the field of local governance. More importantly, due to the changing of ministry </w:t>
      </w:r>
      <w:r w:rsidR="004A06A3">
        <w:rPr>
          <w:rFonts w:asciiTheme="minorHAnsi" w:hAnsiTheme="minorHAnsi" w:cstheme="minorHAnsi"/>
          <w:sz w:val="24"/>
          <w:szCs w:val="24"/>
        </w:rPr>
        <w:t>personnel</w:t>
      </w:r>
      <w:r>
        <w:rPr>
          <w:rFonts w:asciiTheme="minorHAnsi" w:hAnsiTheme="minorHAnsi" w:cstheme="minorHAnsi"/>
          <w:sz w:val="24"/>
          <w:szCs w:val="24"/>
        </w:rPr>
        <w:t xml:space="preserve"> after the coup attempt </w:t>
      </w:r>
      <w:r w:rsidR="004A06A3">
        <w:rPr>
          <w:rFonts w:asciiTheme="minorHAnsi" w:hAnsiTheme="minorHAnsi" w:cstheme="minorHAnsi"/>
          <w:sz w:val="24"/>
          <w:szCs w:val="24"/>
        </w:rPr>
        <w:t>as well as the continuous high turnover</w:t>
      </w:r>
      <w:r>
        <w:rPr>
          <w:rFonts w:asciiTheme="minorHAnsi" w:hAnsiTheme="minorHAnsi" w:cstheme="minorHAnsi"/>
          <w:sz w:val="24"/>
          <w:szCs w:val="24"/>
        </w:rPr>
        <w:t xml:space="preserve"> of staff within ministries but especially at </w:t>
      </w:r>
      <w:proofErr w:type="spellStart"/>
      <w:r>
        <w:rPr>
          <w:rFonts w:asciiTheme="minorHAnsi" w:hAnsiTheme="minorHAnsi" w:cstheme="minorHAnsi"/>
          <w:sz w:val="24"/>
          <w:szCs w:val="24"/>
        </w:rPr>
        <w:t>MoI</w:t>
      </w:r>
      <w:proofErr w:type="spellEnd"/>
      <w:r>
        <w:rPr>
          <w:rFonts w:asciiTheme="minorHAnsi" w:hAnsiTheme="minorHAnsi" w:cstheme="minorHAnsi"/>
          <w:sz w:val="24"/>
          <w:szCs w:val="24"/>
        </w:rPr>
        <w:t xml:space="preserve"> brings out the loss of </w:t>
      </w:r>
      <w:r w:rsidR="00A50CB6">
        <w:rPr>
          <w:rFonts w:asciiTheme="minorHAnsi" w:hAnsiTheme="minorHAnsi" w:cstheme="minorHAnsi"/>
          <w:sz w:val="24"/>
          <w:szCs w:val="24"/>
        </w:rPr>
        <w:t>already created capacities, knowledge and project</w:t>
      </w:r>
      <w:r w:rsidR="003C0666">
        <w:rPr>
          <w:rFonts w:asciiTheme="minorHAnsi" w:hAnsiTheme="minorHAnsi" w:cstheme="minorHAnsi"/>
          <w:sz w:val="24"/>
          <w:szCs w:val="24"/>
        </w:rPr>
        <w:t xml:space="preserve"> </w:t>
      </w:r>
      <w:r w:rsidR="00A50CB6">
        <w:rPr>
          <w:rFonts w:asciiTheme="minorHAnsi" w:hAnsiTheme="minorHAnsi" w:cstheme="minorHAnsi"/>
          <w:sz w:val="24"/>
          <w:szCs w:val="24"/>
        </w:rPr>
        <w:t xml:space="preserve">outputs </w:t>
      </w:r>
      <w:r w:rsidR="003C0666">
        <w:rPr>
          <w:rFonts w:asciiTheme="minorHAnsi" w:hAnsiTheme="minorHAnsi" w:cstheme="minorHAnsi"/>
          <w:sz w:val="24"/>
          <w:szCs w:val="24"/>
        </w:rPr>
        <w:t xml:space="preserve">institutional </w:t>
      </w:r>
      <w:r w:rsidR="00A50CB6">
        <w:rPr>
          <w:rFonts w:asciiTheme="minorHAnsi" w:hAnsiTheme="minorHAnsi" w:cstheme="minorHAnsi"/>
          <w:sz w:val="24"/>
          <w:szCs w:val="24"/>
        </w:rPr>
        <w:t xml:space="preserve">memory. This situation negatively affects the added value created by UNDP </w:t>
      </w:r>
      <w:r w:rsidR="004A06A3">
        <w:rPr>
          <w:rFonts w:asciiTheme="minorHAnsi" w:hAnsiTheme="minorHAnsi" w:cstheme="minorHAnsi"/>
          <w:sz w:val="24"/>
          <w:szCs w:val="24"/>
        </w:rPr>
        <w:t>through</w:t>
      </w:r>
      <w:r w:rsidR="00A50CB6">
        <w:rPr>
          <w:rFonts w:asciiTheme="minorHAnsi" w:hAnsiTheme="minorHAnsi" w:cstheme="minorHAnsi"/>
          <w:sz w:val="24"/>
          <w:szCs w:val="24"/>
        </w:rPr>
        <w:t xml:space="preserve"> various successful</w:t>
      </w:r>
      <w:r w:rsidR="004A06A3">
        <w:rPr>
          <w:rFonts w:asciiTheme="minorHAnsi" w:hAnsiTheme="minorHAnsi" w:cstheme="minorHAnsi"/>
          <w:sz w:val="24"/>
          <w:szCs w:val="24"/>
        </w:rPr>
        <w:t>ly</w:t>
      </w:r>
      <w:r w:rsidR="00A50CB6">
        <w:rPr>
          <w:rFonts w:asciiTheme="minorHAnsi" w:hAnsiTheme="minorHAnsi" w:cstheme="minorHAnsi"/>
          <w:sz w:val="24"/>
          <w:szCs w:val="24"/>
        </w:rPr>
        <w:t xml:space="preserve"> </w:t>
      </w:r>
      <w:r w:rsidR="004A06A3">
        <w:rPr>
          <w:rFonts w:asciiTheme="minorHAnsi" w:hAnsiTheme="minorHAnsi" w:cstheme="minorHAnsi"/>
          <w:sz w:val="24"/>
          <w:szCs w:val="24"/>
        </w:rPr>
        <w:t xml:space="preserve">implemented </w:t>
      </w:r>
      <w:r w:rsidR="00A50CB6">
        <w:rPr>
          <w:rFonts w:asciiTheme="minorHAnsi" w:hAnsiTheme="minorHAnsi" w:cstheme="minorHAnsi"/>
          <w:sz w:val="24"/>
          <w:szCs w:val="24"/>
        </w:rPr>
        <w:t>projects</w:t>
      </w:r>
      <w:r w:rsidR="003C0666">
        <w:rPr>
          <w:rFonts w:asciiTheme="minorHAnsi" w:hAnsiTheme="minorHAnsi" w:cstheme="minorHAnsi"/>
          <w:sz w:val="24"/>
          <w:szCs w:val="24"/>
        </w:rPr>
        <w:t xml:space="preserve"> before this portfolio</w:t>
      </w:r>
      <w:r w:rsidR="004A06A3">
        <w:rPr>
          <w:rFonts w:asciiTheme="minorHAnsi" w:hAnsiTheme="minorHAnsi" w:cstheme="minorHAnsi"/>
          <w:sz w:val="24"/>
          <w:szCs w:val="24"/>
        </w:rPr>
        <w:t xml:space="preserve">, including the </w:t>
      </w:r>
      <w:r w:rsidR="00A50CB6">
        <w:rPr>
          <w:rFonts w:asciiTheme="minorHAnsi" w:hAnsiTheme="minorHAnsi" w:cstheme="minorHAnsi"/>
          <w:sz w:val="24"/>
          <w:szCs w:val="24"/>
        </w:rPr>
        <w:t xml:space="preserve">policy support provided. </w:t>
      </w:r>
      <w:r w:rsidR="00767836">
        <w:rPr>
          <w:rFonts w:asciiTheme="minorHAnsi" w:hAnsiTheme="minorHAnsi" w:cstheme="minorHAnsi"/>
          <w:sz w:val="24"/>
          <w:szCs w:val="24"/>
        </w:rPr>
        <w:t>Although it does not affect the mandate of</w:t>
      </w:r>
      <w:r w:rsidR="004A06A3">
        <w:rPr>
          <w:rFonts w:asciiTheme="minorHAnsi" w:hAnsiTheme="minorHAnsi" w:cstheme="minorHAnsi"/>
          <w:sz w:val="24"/>
          <w:szCs w:val="24"/>
        </w:rPr>
        <w:t xml:space="preserve"> UNDP and </w:t>
      </w:r>
      <w:r w:rsidR="00767836">
        <w:rPr>
          <w:rFonts w:asciiTheme="minorHAnsi" w:hAnsiTheme="minorHAnsi" w:cstheme="minorHAnsi"/>
          <w:sz w:val="24"/>
          <w:szCs w:val="24"/>
        </w:rPr>
        <w:t>the IDG portfolio</w:t>
      </w:r>
      <w:r w:rsidR="004A06A3">
        <w:rPr>
          <w:rFonts w:asciiTheme="minorHAnsi" w:hAnsiTheme="minorHAnsi" w:cstheme="minorHAnsi"/>
          <w:sz w:val="24"/>
          <w:szCs w:val="24"/>
        </w:rPr>
        <w:t xml:space="preserve"> it meant that </w:t>
      </w:r>
      <w:r w:rsidR="003C0666">
        <w:rPr>
          <w:rFonts w:asciiTheme="minorHAnsi" w:hAnsiTheme="minorHAnsi" w:cstheme="minorHAnsi"/>
          <w:sz w:val="24"/>
          <w:szCs w:val="24"/>
        </w:rPr>
        <w:t xml:space="preserve">often </w:t>
      </w:r>
      <w:r w:rsidR="00767836">
        <w:rPr>
          <w:rFonts w:asciiTheme="minorHAnsi" w:hAnsiTheme="minorHAnsi" w:cstheme="minorHAnsi"/>
          <w:sz w:val="24"/>
          <w:szCs w:val="24"/>
        </w:rPr>
        <w:t xml:space="preserve">all work had to be started from scratch. </w:t>
      </w:r>
    </w:p>
    <w:p w14:paraId="6699A593" w14:textId="77777777" w:rsidR="001D5EA2" w:rsidRDefault="001D5EA2" w:rsidP="006C00BA">
      <w:pPr>
        <w:ind w:left="43" w:right="50"/>
        <w:jc w:val="both"/>
        <w:rPr>
          <w:rFonts w:asciiTheme="minorHAnsi" w:hAnsiTheme="minorHAnsi" w:cstheme="minorHAnsi"/>
          <w:sz w:val="24"/>
          <w:szCs w:val="24"/>
        </w:rPr>
      </w:pPr>
    </w:p>
    <w:p w14:paraId="5AD5DF8C" w14:textId="7DA0D4AD" w:rsidR="00492ADE" w:rsidRPr="009443A1" w:rsidRDefault="00D83581" w:rsidP="006C00BA">
      <w:pPr>
        <w:ind w:left="43" w:right="50"/>
        <w:jc w:val="both"/>
        <w:rPr>
          <w:rFonts w:asciiTheme="minorHAnsi" w:hAnsiTheme="minorHAnsi" w:cstheme="minorHAnsi"/>
          <w:sz w:val="24"/>
          <w:szCs w:val="24"/>
        </w:rPr>
      </w:pPr>
      <w:r>
        <w:rPr>
          <w:rFonts w:asciiTheme="minorHAnsi" w:hAnsiTheme="minorHAnsi" w:cstheme="minorHAnsi"/>
          <w:sz w:val="24"/>
          <w:szCs w:val="24"/>
        </w:rPr>
        <w:t>A</w:t>
      </w:r>
      <w:r w:rsidR="00384DF4">
        <w:rPr>
          <w:rFonts w:asciiTheme="minorHAnsi" w:hAnsiTheme="minorHAnsi" w:cstheme="minorHAnsi"/>
          <w:sz w:val="24"/>
          <w:szCs w:val="24"/>
        </w:rPr>
        <w:t xml:space="preserve">nother negative affect of recent government changes and </w:t>
      </w:r>
      <w:r w:rsidR="0027654B">
        <w:rPr>
          <w:rFonts w:asciiTheme="minorHAnsi" w:hAnsiTheme="minorHAnsi" w:cstheme="minorHAnsi"/>
          <w:sz w:val="24"/>
          <w:szCs w:val="24"/>
        </w:rPr>
        <w:t>high</w:t>
      </w:r>
      <w:r w:rsidR="00384DF4">
        <w:rPr>
          <w:rFonts w:asciiTheme="minorHAnsi" w:hAnsiTheme="minorHAnsi" w:cstheme="minorHAnsi"/>
          <w:sz w:val="24"/>
          <w:szCs w:val="24"/>
        </w:rPr>
        <w:t xml:space="preserve"> turnover of managers and staff </w:t>
      </w:r>
      <w:r w:rsidR="0027654B">
        <w:rPr>
          <w:rFonts w:asciiTheme="minorHAnsi" w:hAnsiTheme="minorHAnsi" w:cstheme="minorHAnsi"/>
          <w:sz w:val="24"/>
          <w:szCs w:val="24"/>
        </w:rPr>
        <w:t xml:space="preserve">are </w:t>
      </w:r>
      <w:r w:rsidR="00384DF4">
        <w:rPr>
          <w:rFonts w:asciiTheme="minorHAnsi" w:hAnsiTheme="minorHAnsi" w:cstheme="minorHAnsi"/>
          <w:sz w:val="24"/>
          <w:szCs w:val="24"/>
        </w:rPr>
        <w:t xml:space="preserve">the delays in finalization of project documents and initiation of </w:t>
      </w:r>
      <w:r w:rsidR="0027654B">
        <w:rPr>
          <w:rFonts w:asciiTheme="minorHAnsi" w:hAnsiTheme="minorHAnsi" w:cstheme="minorHAnsi"/>
          <w:sz w:val="24"/>
          <w:szCs w:val="24"/>
        </w:rPr>
        <w:t xml:space="preserve">project </w:t>
      </w:r>
      <w:r w:rsidR="00384DF4">
        <w:rPr>
          <w:rFonts w:asciiTheme="minorHAnsi" w:hAnsiTheme="minorHAnsi" w:cstheme="minorHAnsi"/>
          <w:sz w:val="24"/>
          <w:szCs w:val="24"/>
        </w:rPr>
        <w:t>implementation.</w:t>
      </w:r>
      <w:r>
        <w:rPr>
          <w:rFonts w:asciiTheme="minorHAnsi" w:hAnsiTheme="minorHAnsi" w:cstheme="minorHAnsi"/>
          <w:sz w:val="24"/>
          <w:szCs w:val="24"/>
        </w:rPr>
        <w:t xml:space="preserve"> LAR III </w:t>
      </w:r>
      <w:r w:rsidR="00492ADE" w:rsidRPr="009443A1">
        <w:rPr>
          <w:rFonts w:asciiTheme="minorHAnsi" w:hAnsiTheme="minorHAnsi" w:cstheme="minorHAnsi"/>
          <w:sz w:val="24"/>
          <w:szCs w:val="24"/>
        </w:rPr>
        <w:t xml:space="preserve">was finally signed </w:t>
      </w:r>
      <w:r>
        <w:rPr>
          <w:rFonts w:asciiTheme="minorHAnsi" w:hAnsiTheme="minorHAnsi" w:cstheme="minorHAnsi"/>
          <w:sz w:val="24"/>
          <w:szCs w:val="24"/>
        </w:rPr>
        <w:t xml:space="preserve">in 2018 </w:t>
      </w:r>
      <w:r w:rsidR="00492ADE" w:rsidRPr="009443A1">
        <w:rPr>
          <w:rFonts w:asciiTheme="minorHAnsi" w:hAnsiTheme="minorHAnsi" w:cstheme="minorHAnsi"/>
          <w:sz w:val="24"/>
          <w:szCs w:val="24"/>
        </w:rPr>
        <w:t>after several years of delay</w:t>
      </w:r>
      <w:r w:rsidR="00384DF4">
        <w:rPr>
          <w:rFonts w:asciiTheme="minorHAnsi" w:hAnsiTheme="minorHAnsi" w:cstheme="minorHAnsi"/>
          <w:sz w:val="24"/>
          <w:szCs w:val="24"/>
        </w:rPr>
        <w:t xml:space="preserve"> </w:t>
      </w:r>
      <w:r w:rsidR="0027654B">
        <w:rPr>
          <w:rFonts w:asciiTheme="minorHAnsi" w:hAnsiTheme="minorHAnsi" w:cstheme="minorHAnsi"/>
          <w:sz w:val="24"/>
          <w:szCs w:val="24"/>
        </w:rPr>
        <w:t xml:space="preserve">and the same is the case for Civilian </w:t>
      </w:r>
      <w:r w:rsidR="00624242" w:rsidRPr="009443A1">
        <w:rPr>
          <w:rFonts w:asciiTheme="minorHAnsi" w:hAnsiTheme="minorHAnsi" w:cstheme="minorHAnsi"/>
          <w:sz w:val="24"/>
          <w:szCs w:val="24"/>
        </w:rPr>
        <w:t>Oversight</w:t>
      </w:r>
      <w:r w:rsidR="00384DF4">
        <w:rPr>
          <w:rFonts w:asciiTheme="minorHAnsi" w:hAnsiTheme="minorHAnsi" w:cstheme="minorHAnsi"/>
          <w:sz w:val="24"/>
          <w:szCs w:val="24"/>
        </w:rPr>
        <w:t xml:space="preserve"> Phase III</w:t>
      </w:r>
      <w:r w:rsidR="00407E6F" w:rsidRPr="009443A1">
        <w:rPr>
          <w:rFonts w:asciiTheme="minorHAnsi" w:hAnsiTheme="minorHAnsi" w:cstheme="minorHAnsi"/>
          <w:sz w:val="24"/>
          <w:szCs w:val="24"/>
        </w:rPr>
        <w:t xml:space="preserve"> </w:t>
      </w:r>
      <w:r w:rsidR="0027654B">
        <w:rPr>
          <w:rFonts w:asciiTheme="minorHAnsi" w:hAnsiTheme="minorHAnsi" w:cstheme="minorHAnsi"/>
          <w:sz w:val="24"/>
          <w:szCs w:val="24"/>
        </w:rPr>
        <w:t xml:space="preserve">also </w:t>
      </w:r>
      <w:r w:rsidR="00624242" w:rsidRPr="009443A1">
        <w:rPr>
          <w:rFonts w:asciiTheme="minorHAnsi" w:hAnsiTheme="minorHAnsi" w:cstheme="minorHAnsi"/>
          <w:sz w:val="24"/>
          <w:szCs w:val="24"/>
        </w:rPr>
        <w:t xml:space="preserve">signed in late 2018. </w:t>
      </w:r>
      <w:r w:rsidR="00492ADE" w:rsidRPr="009443A1">
        <w:rPr>
          <w:rFonts w:asciiTheme="minorHAnsi" w:hAnsiTheme="minorHAnsi" w:cstheme="minorHAnsi"/>
          <w:sz w:val="24"/>
          <w:szCs w:val="24"/>
        </w:rPr>
        <w:t xml:space="preserve">In such cases trade-offs were </w:t>
      </w:r>
      <w:r w:rsidR="003E6AB3" w:rsidRPr="009443A1">
        <w:rPr>
          <w:rFonts w:asciiTheme="minorHAnsi" w:hAnsiTheme="minorHAnsi" w:cstheme="minorHAnsi"/>
          <w:sz w:val="24"/>
          <w:szCs w:val="24"/>
        </w:rPr>
        <w:t>made</w:t>
      </w:r>
      <w:r w:rsidR="0069507B">
        <w:rPr>
          <w:rFonts w:asciiTheme="minorHAnsi" w:hAnsiTheme="minorHAnsi" w:cstheme="minorHAnsi"/>
          <w:sz w:val="24"/>
          <w:szCs w:val="24"/>
        </w:rPr>
        <w:t>;</w:t>
      </w:r>
      <w:r w:rsidR="00492ADE" w:rsidRPr="009443A1">
        <w:rPr>
          <w:rFonts w:asciiTheme="minorHAnsi" w:hAnsiTheme="minorHAnsi" w:cstheme="minorHAnsi"/>
          <w:sz w:val="24"/>
          <w:szCs w:val="24"/>
        </w:rPr>
        <w:t xml:space="preserve"> redesign would take very long </w:t>
      </w:r>
      <w:r w:rsidR="0069507B">
        <w:rPr>
          <w:rFonts w:asciiTheme="minorHAnsi" w:hAnsiTheme="minorHAnsi" w:cstheme="minorHAnsi"/>
          <w:sz w:val="24"/>
          <w:szCs w:val="24"/>
        </w:rPr>
        <w:t>and thus the original plan was pursued. It has been suggested that th</w:t>
      </w:r>
      <w:r w:rsidR="00492ADE" w:rsidRPr="009443A1">
        <w:rPr>
          <w:rFonts w:asciiTheme="minorHAnsi" w:hAnsiTheme="minorHAnsi" w:cstheme="minorHAnsi"/>
          <w:sz w:val="24"/>
          <w:szCs w:val="24"/>
        </w:rPr>
        <w:t xml:space="preserve">e different components may be less relevant after the government changes. In addition, the topic has become more sensitive and needs to fit the Presidential </w:t>
      </w:r>
      <w:r w:rsidR="003C0666">
        <w:rPr>
          <w:rFonts w:asciiTheme="minorHAnsi" w:hAnsiTheme="minorHAnsi" w:cstheme="minorHAnsi"/>
          <w:sz w:val="24"/>
          <w:szCs w:val="24"/>
        </w:rPr>
        <w:t>S</w:t>
      </w:r>
      <w:r w:rsidR="00492ADE" w:rsidRPr="009443A1">
        <w:rPr>
          <w:rFonts w:asciiTheme="minorHAnsi" w:hAnsiTheme="minorHAnsi" w:cstheme="minorHAnsi"/>
          <w:sz w:val="24"/>
          <w:szCs w:val="24"/>
        </w:rPr>
        <w:t>ystem. Th</w:t>
      </w:r>
      <w:r w:rsidR="003E6AB3" w:rsidRPr="009443A1">
        <w:rPr>
          <w:rFonts w:asciiTheme="minorHAnsi" w:hAnsiTheme="minorHAnsi" w:cstheme="minorHAnsi"/>
          <w:sz w:val="24"/>
          <w:szCs w:val="24"/>
        </w:rPr>
        <w:t>ese two</w:t>
      </w:r>
      <w:r w:rsidR="00492ADE" w:rsidRPr="009443A1">
        <w:rPr>
          <w:rFonts w:asciiTheme="minorHAnsi" w:hAnsiTheme="minorHAnsi" w:cstheme="minorHAnsi"/>
          <w:sz w:val="24"/>
          <w:szCs w:val="24"/>
        </w:rPr>
        <w:t xml:space="preserve"> project</w:t>
      </w:r>
      <w:r w:rsidR="003E6AB3" w:rsidRPr="009443A1">
        <w:rPr>
          <w:rFonts w:asciiTheme="minorHAnsi" w:hAnsiTheme="minorHAnsi" w:cstheme="minorHAnsi"/>
          <w:sz w:val="24"/>
          <w:szCs w:val="24"/>
        </w:rPr>
        <w:t xml:space="preserve">s are </w:t>
      </w:r>
      <w:r w:rsidR="00492ADE" w:rsidRPr="009443A1">
        <w:rPr>
          <w:rFonts w:asciiTheme="minorHAnsi" w:hAnsiTheme="minorHAnsi" w:cstheme="minorHAnsi"/>
          <w:sz w:val="24"/>
          <w:szCs w:val="24"/>
        </w:rPr>
        <w:t>third-generation project</w:t>
      </w:r>
      <w:r w:rsidR="003E6AB3" w:rsidRPr="009443A1">
        <w:rPr>
          <w:rFonts w:asciiTheme="minorHAnsi" w:hAnsiTheme="minorHAnsi" w:cstheme="minorHAnsi"/>
          <w:sz w:val="24"/>
          <w:szCs w:val="24"/>
        </w:rPr>
        <w:t>s</w:t>
      </w:r>
      <w:r w:rsidR="00492ADE" w:rsidRPr="009443A1">
        <w:rPr>
          <w:rFonts w:asciiTheme="minorHAnsi" w:hAnsiTheme="minorHAnsi" w:cstheme="minorHAnsi"/>
          <w:sz w:val="24"/>
          <w:szCs w:val="24"/>
        </w:rPr>
        <w:t xml:space="preserve"> and given the new context may have redundancies in terms of UNDP’s previous work and that of other donors. In such cases relevance may be limited while there is no obvious solution. Man</w:t>
      </w:r>
      <w:r w:rsidR="003E6AB3" w:rsidRPr="009443A1">
        <w:rPr>
          <w:rFonts w:asciiTheme="minorHAnsi" w:hAnsiTheme="minorHAnsi" w:cstheme="minorHAnsi"/>
          <w:sz w:val="24"/>
          <w:szCs w:val="24"/>
        </w:rPr>
        <w:t>y</w:t>
      </w:r>
      <w:r w:rsidR="00492ADE" w:rsidRPr="009443A1">
        <w:rPr>
          <w:rFonts w:asciiTheme="minorHAnsi" w:hAnsiTheme="minorHAnsi" w:cstheme="minorHAnsi"/>
          <w:sz w:val="24"/>
          <w:szCs w:val="24"/>
        </w:rPr>
        <w:t xml:space="preserve"> suggest that a ‘wait and see’ approach may be the best way forward</w:t>
      </w:r>
      <w:r w:rsidR="003E6AB3" w:rsidRPr="009443A1">
        <w:rPr>
          <w:rFonts w:asciiTheme="minorHAnsi" w:hAnsiTheme="minorHAnsi" w:cstheme="minorHAnsi"/>
          <w:sz w:val="24"/>
          <w:szCs w:val="24"/>
        </w:rPr>
        <w:t>, including donors.</w:t>
      </w:r>
    </w:p>
    <w:p w14:paraId="59EDE269" w14:textId="77777777" w:rsidR="003E6AB3" w:rsidRPr="009443A1" w:rsidRDefault="003E6AB3" w:rsidP="006C00BA">
      <w:pPr>
        <w:ind w:left="43" w:right="50"/>
        <w:jc w:val="both"/>
        <w:rPr>
          <w:rFonts w:asciiTheme="minorHAnsi" w:hAnsiTheme="minorHAnsi" w:cstheme="minorHAnsi"/>
          <w:sz w:val="24"/>
          <w:szCs w:val="24"/>
        </w:rPr>
      </w:pPr>
    </w:p>
    <w:p w14:paraId="1613CD35" w14:textId="5EE96766" w:rsidR="00492ADE" w:rsidRDefault="00492ADE" w:rsidP="006C00BA">
      <w:pPr>
        <w:ind w:left="43" w:right="50"/>
        <w:jc w:val="both"/>
        <w:rPr>
          <w:rFonts w:asciiTheme="minorHAnsi" w:hAnsiTheme="minorHAnsi" w:cstheme="minorHAnsi"/>
          <w:sz w:val="24"/>
          <w:szCs w:val="24"/>
        </w:rPr>
      </w:pPr>
      <w:r w:rsidRPr="009443A1">
        <w:rPr>
          <w:rFonts w:asciiTheme="minorHAnsi" w:hAnsiTheme="minorHAnsi" w:cstheme="minorHAnsi"/>
          <w:sz w:val="24"/>
          <w:szCs w:val="24"/>
        </w:rPr>
        <w:lastRenderedPageBreak/>
        <w:t xml:space="preserve">The Demining and </w:t>
      </w:r>
      <w:r w:rsidR="00384DF4">
        <w:rPr>
          <w:rFonts w:asciiTheme="minorHAnsi" w:hAnsiTheme="minorHAnsi" w:cstheme="minorHAnsi"/>
          <w:sz w:val="24"/>
          <w:szCs w:val="24"/>
        </w:rPr>
        <w:t xml:space="preserve">Integrated </w:t>
      </w:r>
      <w:r w:rsidRPr="009443A1">
        <w:rPr>
          <w:rFonts w:asciiTheme="minorHAnsi" w:hAnsiTheme="minorHAnsi" w:cstheme="minorHAnsi"/>
          <w:sz w:val="24"/>
          <w:szCs w:val="24"/>
        </w:rPr>
        <w:t xml:space="preserve">Border Management </w:t>
      </w:r>
      <w:r w:rsidR="00384DF4">
        <w:rPr>
          <w:rFonts w:asciiTheme="minorHAnsi" w:hAnsiTheme="minorHAnsi" w:cstheme="minorHAnsi"/>
          <w:sz w:val="24"/>
          <w:szCs w:val="24"/>
        </w:rPr>
        <w:t>P</w:t>
      </w:r>
      <w:r w:rsidRPr="009443A1">
        <w:rPr>
          <w:rFonts w:asciiTheme="minorHAnsi" w:hAnsiTheme="minorHAnsi" w:cstheme="minorHAnsi"/>
          <w:sz w:val="24"/>
          <w:szCs w:val="24"/>
        </w:rPr>
        <w:t>rojects are usually not UNDP’s main line of work. The work ha</w:t>
      </w:r>
      <w:r w:rsidR="003E6AB3" w:rsidRPr="009443A1">
        <w:rPr>
          <w:rFonts w:asciiTheme="minorHAnsi" w:hAnsiTheme="minorHAnsi" w:cstheme="minorHAnsi"/>
          <w:sz w:val="24"/>
          <w:szCs w:val="24"/>
        </w:rPr>
        <w:t>s</w:t>
      </w:r>
      <w:r w:rsidRPr="009443A1">
        <w:rPr>
          <w:rFonts w:asciiTheme="minorHAnsi" w:hAnsiTheme="minorHAnsi" w:cstheme="minorHAnsi"/>
          <w:sz w:val="24"/>
          <w:szCs w:val="24"/>
        </w:rPr>
        <w:t xml:space="preserve"> been presented as socio-economic development </w:t>
      </w:r>
      <w:r w:rsidR="00384DF4">
        <w:rPr>
          <w:rFonts w:asciiTheme="minorHAnsi" w:hAnsiTheme="minorHAnsi" w:cstheme="minorHAnsi"/>
          <w:sz w:val="24"/>
          <w:szCs w:val="24"/>
        </w:rPr>
        <w:t xml:space="preserve">and border governance </w:t>
      </w:r>
      <w:r w:rsidRPr="009443A1">
        <w:rPr>
          <w:rFonts w:asciiTheme="minorHAnsi" w:hAnsiTheme="minorHAnsi" w:cstheme="minorHAnsi"/>
          <w:sz w:val="24"/>
          <w:szCs w:val="24"/>
        </w:rPr>
        <w:t xml:space="preserve">which makes </w:t>
      </w:r>
      <w:r w:rsidR="00384DF4">
        <w:rPr>
          <w:rFonts w:asciiTheme="minorHAnsi" w:hAnsiTheme="minorHAnsi" w:cstheme="minorHAnsi"/>
          <w:sz w:val="24"/>
          <w:szCs w:val="24"/>
        </w:rPr>
        <w:t>them</w:t>
      </w:r>
      <w:r w:rsidRPr="009443A1">
        <w:rPr>
          <w:rFonts w:asciiTheme="minorHAnsi" w:hAnsiTheme="minorHAnsi" w:cstheme="minorHAnsi"/>
          <w:sz w:val="24"/>
          <w:szCs w:val="24"/>
        </w:rPr>
        <w:t xml:space="preserve"> part of UNDP’s mandate </w:t>
      </w:r>
      <w:r w:rsidR="00384DF4">
        <w:rPr>
          <w:rFonts w:asciiTheme="minorHAnsi" w:hAnsiTheme="minorHAnsi" w:cstheme="minorHAnsi"/>
          <w:sz w:val="24"/>
          <w:szCs w:val="24"/>
        </w:rPr>
        <w:t xml:space="preserve">within IDG Portfolio </w:t>
      </w:r>
      <w:r w:rsidRPr="009443A1">
        <w:rPr>
          <w:rFonts w:asciiTheme="minorHAnsi" w:hAnsiTheme="minorHAnsi" w:cstheme="minorHAnsi"/>
          <w:sz w:val="24"/>
          <w:szCs w:val="24"/>
        </w:rPr>
        <w:t>while all agree that this labour and financial intensive work is really about security</w:t>
      </w:r>
      <w:r w:rsidR="00384DF4">
        <w:rPr>
          <w:rFonts w:asciiTheme="minorHAnsi" w:hAnsiTheme="minorHAnsi" w:cstheme="minorHAnsi"/>
          <w:sz w:val="24"/>
          <w:szCs w:val="24"/>
        </w:rPr>
        <w:t xml:space="preserve"> and border governance</w:t>
      </w:r>
      <w:r w:rsidRPr="009443A1">
        <w:rPr>
          <w:rFonts w:asciiTheme="minorHAnsi" w:hAnsiTheme="minorHAnsi" w:cstheme="minorHAnsi"/>
          <w:sz w:val="24"/>
          <w:szCs w:val="24"/>
        </w:rPr>
        <w:t xml:space="preserve"> both for Turkey and the European Union. UNDP has, however, managed to position itself as a relevant partner both in terms of mobilising expertise, building government capacity and working towards international conventions such as </w:t>
      </w:r>
      <w:r w:rsidR="003E6AB3" w:rsidRPr="009443A1">
        <w:rPr>
          <w:rFonts w:asciiTheme="minorHAnsi" w:hAnsiTheme="minorHAnsi" w:cstheme="minorHAnsi"/>
          <w:sz w:val="24"/>
          <w:szCs w:val="24"/>
        </w:rPr>
        <w:t>the Ottawa Treaty on land mines.</w:t>
      </w:r>
      <w:r w:rsidR="003E6AB3" w:rsidRPr="009443A1">
        <w:rPr>
          <w:rStyle w:val="FootnoteReference"/>
          <w:rFonts w:asciiTheme="minorHAnsi" w:hAnsiTheme="minorHAnsi" w:cstheme="minorHAnsi"/>
          <w:sz w:val="24"/>
          <w:szCs w:val="24"/>
        </w:rPr>
        <w:footnoteReference w:id="13"/>
      </w:r>
      <w:r w:rsidR="0069507B">
        <w:rPr>
          <w:rFonts w:asciiTheme="minorHAnsi" w:hAnsiTheme="minorHAnsi" w:cstheme="minorHAnsi"/>
          <w:sz w:val="24"/>
          <w:szCs w:val="24"/>
        </w:rPr>
        <w:t xml:space="preserve"> In this case its capacity building </w:t>
      </w:r>
      <w:r w:rsidR="00384DF4">
        <w:rPr>
          <w:rFonts w:asciiTheme="minorHAnsi" w:hAnsiTheme="minorHAnsi" w:cstheme="minorHAnsi"/>
          <w:sz w:val="24"/>
          <w:szCs w:val="24"/>
        </w:rPr>
        <w:t xml:space="preserve">and governance </w:t>
      </w:r>
      <w:r w:rsidR="0069507B">
        <w:rPr>
          <w:rFonts w:asciiTheme="minorHAnsi" w:hAnsiTheme="minorHAnsi" w:cstheme="minorHAnsi"/>
          <w:sz w:val="24"/>
          <w:szCs w:val="24"/>
        </w:rPr>
        <w:t>experience is most relevant.</w:t>
      </w:r>
    </w:p>
    <w:p w14:paraId="3B309D08" w14:textId="36F13208" w:rsidR="00FE7EC2" w:rsidRDefault="00FE7EC2" w:rsidP="006C00BA">
      <w:pPr>
        <w:ind w:left="43" w:right="50"/>
        <w:jc w:val="both"/>
        <w:rPr>
          <w:rFonts w:asciiTheme="minorHAnsi" w:hAnsiTheme="minorHAnsi" w:cstheme="minorHAnsi"/>
          <w:sz w:val="24"/>
          <w:szCs w:val="24"/>
        </w:rPr>
      </w:pPr>
    </w:p>
    <w:p w14:paraId="5E193A31" w14:textId="173F3782" w:rsidR="00FE7EC2" w:rsidRDefault="00FE7EC2" w:rsidP="006C00BA">
      <w:pPr>
        <w:ind w:left="43" w:right="50"/>
        <w:jc w:val="both"/>
        <w:rPr>
          <w:rFonts w:asciiTheme="minorHAnsi" w:hAnsiTheme="minorHAnsi" w:cstheme="minorHAnsi"/>
          <w:sz w:val="24"/>
          <w:szCs w:val="24"/>
        </w:rPr>
      </w:pPr>
      <w:r>
        <w:rPr>
          <w:rFonts w:asciiTheme="minorHAnsi" w:hAnsiTheme="minorHAnsi" w:cstheme="minorHAnsi"/>
          <w:sz w:val="24"/>
          <w:szCs w:val="24"/>
        </w:rPr>
        <w:t xml:space="preserve">UNDP’s support </w:t>
      </w:r>
      <w:r w:rsidR="006B2ADC">
        <w:rPr>
          <w:rFonts w:asciiTheme="minorHAnsi" w:hAnsiTheme="minorHAnsi" w:cstheme="minorHAnsi"/>
          <w:sz w:val="24"/>
          <w:szCs w:val="24"/>
        </w:rPr>
        <w:t xml:space="preserve">to the </w:t>
      </w:r>
      <w:r>
        <w:rPr>
          <w:rFonts w:asciiTheme="minorHAnsi" w:hAnsiTheme="minorHAnsi" w:cstheme="minorHAnsi"/>
          <w:sz w:val="24"/>
          <w:szCs w:val="24"/>
        </w:rPr>
        <w:t xml:space="preserve">rule of law, access to justice and legal aid </w:t>
      </w:r>
      <w:r w:rsidR="006B2ADC">
        <w:rPr>
          <w:rFonts w:asciiTheme="minorHAnsi" w:hAnsiTheme="minorHAnsi" w:cstheme="minorHAnsi"/>
          <w:sz w:val="24"/>
          <w:szCs w:val="24"/>
        </w:rPr>
        <w:t>have been relevant both in terms of strengthening institutions, supporting policy and legal work as well as introducing ethical principles, and access to justice</w:t>
      </w:r>
      <w:r w:rsidR="000142B8">
        <w:rPr>
          <w:rFonts w:asciiTheme="minorHAnsi" w:hAnsiTheme="minorHAnsi" w:cstheme="minorHAnsi"/>
          <w:sz w:val="24"/>
          <w:szCs w:val="24"/>
        </w:rPr>
        <w:t xml:space="preserve">, including for Syrian refugees and improved quality of legal services, including with a gender lens. Its relevance has been particularly strong in bringing different partners on board across the sector to jointly work on common themes and improve government and the legal system to better respond to citizen’s needs. </w:t>
      </w:r>
    </w:p>
    <w:p w14:paraId="2F77ADFB" w14:textId="1D5A428A" w:rsidR="00FE7EC2" w:rsidRDefault="00FE7EC2" w:rsidP="006C00BA">
      <w:pPr>
        <w:ind w:left="43" w:right="50"/>
        <w:jc w:val="both"/>
        <w:rPr>
          <w:rFonts w:asciiTheme="minorHAnsi" w:hAnsiTheme="minorHAnsi" w:cstheme="minorHAnsi"/>
          <w:sz w:val="24"/>
          <w:szCs w:val="24"/>
        </w:rPr>
      </w:pPr>
    </w:p>
    <w:p w14:paraId="6C801717" w14:textId="77777777" w:rsidR="001A6E1E" w:rsidRPr="009443A1" w:rsidRDefault="009F17DA" w:rsidP="006C00BA">
      <w:pPr>
        <w:pStyle w:val="Heading3"/>
      </w:pPr>
      <w:bookmarkStart w:id="28" w:name="_Toc5962287"/>
      <w:bookmarkStart w:id="29" w:name="_Toc9510286"/>
      <w:r w:rsidRPr="00446D21">
        <w:t>3.1.2</w:t>
      </w:r>
      <w:r w:rsidRPr="00446D21">
        <w:tab/>
      </w:r>
      <w:r w:rsidR="003B3444" w:rsidRPr="00446D21">
        <w:t xml:space="preserve">Relevance of </w:t>
      </w:r>
      <w:r w:rsidR="001A6E1E" w:rsidRPr="00446D21">
        <w:t>the</w:t>
      </w:r>
      <w:r w:rsidR="001A6E1E" w:rsidRPr="009443A1">
        <w:t xml:space="preserve"> selected outcomes given the country context and needs, and UNDP’s niche</w:t>
      </w:r>
      <w:bookmarkEnd w:id="28"/>
      <w:bookmarkEnd w:id="29"/>
      <w:r w:rsidR="001A6E1E" w:rsidRPr="009443A1">
        <w:t xml:space="preserve"> </w:t>
      </w:r>
    </w:p>
    <w:p w14:paraId="0902BA9B" w14:textId="77777777" w:rsidR="001A6E1E" w:rsidRPr="009443A1" w:rsidRDefault="001A6E1E" w:rsidP="006C00BA">
      <w:pPr>
        <w:pStyle w:val="ListParagraph"/>
        <w:ind w:left="1080"/>
        <w:jc w:val="both"/>
        <w:rPr>
          <w:rFonts w:asciiTheme="minorHAnsi" w:hAnsiTheme="minorHAnsi" w:cstheme="minorHAnsi"/>
          <w:sz w:val="24"/>
          <w:szCs w:val="24"/>
        </w:rPr>
      </w:pPr>
    </w:p>
    <w:p w14:paraId="27EA9E8E" w14:textId="3A191071" w:rsidR="009E5460" w:rsidRDefault="008D06AB" w:rsidP="0027654B">
      <w:pPr>
        <w:tabs>
          <w:tab w:val="right" w:pos="0"/>
          <w:tab w:val="right" w:pos="8364"/>
        </w:tabs>
        <w:ind w:left="43" w:right="48"/>
        <w:jc w:val="both"/>
        <w:rPr>
          <w:rFonts w:asciiTheme="minorHAnsi" w:hAnsiTheme="minorHAnsi" w:cstheme="minorHAnsi"/>
          <w:sz w:val="24"/>
          <w:szCs w:val="24"/>
        </w:rPr>
      </w:pPr>
      <w:r w:rsidRPr="009443A1">
        <w:rPr>
          <w:rFonts w:asciiTheme="minorHAnsi" w:hAnsiTheme="minorHAnsi" w:cstheme="minorHAnsi"/>
          <w:sz w:val="24"/>
          <w:szCs w:val="24"/>
        </w:rPr>
        <w:t>The selected outcome</w:t>
      </w:r>
      <w:r w:rsidR="00AA281C">
        <w:rPr>
          <w:rFonts w:asciiTheme="minorHAnsi" w:hAnsiTheme="minorHAnsi" w:cstheme="minorHAnsi"/>
          <w:sz w:val="24"/>
          <w:szCs w:val="24"/>
        </w:rPr>
        <w:t>s</w:t>
      </w:r>
      <w:r w:rsidR="00C153B7" w:rsidRPr="009443A1">
        <w:rPr>
          <w:rFonts w:asciiTheme="minorHAnsi" w:hAnsiTheme="minorHAnsi" w:cstheme="minorHAnsi"/>
          <w:sz w:val="24"/>
          <w:szCs w:val="24"/>
        </w:rPr>
        <w:t xml:space="preserve"> </w:t>
      </w:r>
      <w:r w:rsidR="0027654B">
        <w:rPr>
          <w:rFonts w:asciiTheme="minorHAnsi" w:hAnsiTheme="minorHAnsi" w:cstheme="minorHAnsi"/>
          <w:sz w:val="24"/>
          <w:szCs w:val="24"/>
        </w:rPr>
        <w:t xml:space="preserve">are </w:t>
      </w:r>
      <w:r w:rsidR="0027654B" w:rsidRPr="009443A1">
        <w:rPr>
          <w:rFonts w:asciiTheme="minorHAnsi" w:hAnsiTheme="minorHAnsi" w:cstheme="minorHAnsi"/>
          <w:sz w:val="24"/>
          <w:szCs w:val="24"/>
        </w:rPr>
        <w:t>relevant</w:t>
      </w:r>
      <w:r w:rsidRPr="009443A1">
        <w:rPr>
          <w:rFonts w:asciiTheme="minorHAnsi" w:hAnsiTheme="minorHAnsi" w:cstheme="minorHAnsi"/>
          <w:sz w:val="24"/>
          <w:szCs w:val="24"/>
        </w:rPr>
        <w:t xml:space="preserve"> </w:t>
      </w:r>
      <w:r w:rsidR="00C153B7" w:rsidRPr="009443A1">
        <w:rPr>
          <w:rFonts w:asciiTheme="minorHAnsi" w:hAnsiTheme="minorHAnsi" w:cstheme="minorHAnsi"/>
          <w:sz w:val="24"/>
          <w:szCs w:val="24"/>
        </w:rPr>
        <w:t>both in terms of normative and operational work.</w:t>
      </w:r>
      <w:r w:rsidR="00AA281C">
        <w:rPr>
          <w:rFonts w:asciiTheme="minorHAnsi" w:hAnsiTheme="minorHAnsi" w:cstheme="minorHAnsi"/>
          <w:sz w:val="24"/>
          <w:szCs w:val="24"/>
        </w:rPr>
        <w:t xml:space="preserve"> They are also </w:t>
      </w:r>
      <w:r w:rsidR="00C153B7" w:rsidRPr="009443A1">
        <w:rPr>
          <w:rFonts w:asciiTheme="minorHAnsi" w:hAnsiTheme="minorHAnsi" w:cstheme="minorHAnsi"/>
          <w:sz w:val="24"/>
          <w:szCs w:val="24"/>
        </w:rPr>
        <w:t>relevant to Turkey in terms of adhering to international treaties and conventions</w:t>
      </w:r>
      <w:r w:rsidR="001F4DE8" w:rsidRPr="009443A1">
        <w:rPr>
          <w:rFonts w:asciiTheme="minorHAnsi" w:hAnsiTheme="minorHAnsi" w:cstheme="minorHAnsi"/>
          <w:sz w:val="24"/>
          <w:szCs w:val="24"/>
        </w:rPr>
        <w:t xml:space="preserve"> that it ratified</w:t>
      </w:r>
      <w:r w:rsidR="00C153B7" w:rsidRPr="009443A1">
        <w:rPr>
          <w:rFonts w:asciiTheme="minorHAnsi" w:hAnsiTheme="minorHAnsi" w:cstheme="minorHAnsi"/>
          <w:sz w:val="24"/>
          <w:szCs w:val="24"/>
        </w:rPr>
        <w:t xml:space="preserve">, the </w:t>
      </w:r>
      <w:r w:rsidR="00AA281C">
        <w:rPr>
          <w:rFonts w:asciiTheme="minorHAnsi" w:hAnsiTheme="minorHAnsi" w:cstheme="minorHAnsi"/>
          <w:sz w:val="24"/>
          <w:szCs w:val="24"/>
        </w:rPr>
        <w:t>A</w:t>
      </w:r>
      <w:r w:rsidR="00C153B7" w:rsidRPr="009443A1">
        <w:rPr>
          <w:rFonts w:asciiTheme="minorHAnsi" w:hAnsiTheme="minorHAnsi" w:cstheme="minorHAnsi"/>
          <w:sz w:val="24"/>
          <w:szCs w:val="24"/>
        </w:rPr>
        <w:t xml:space="preserve">ccession </w:t>
      </w:r>
      <w:r w:rsidR="00AA281C">
        <w:rPr>
          <w:rFonts w:asciiTheme="minorHAnsi" w:hAnsiTheme="minorHAnsi" w:cstheme="minorHAnsi"/>
          <w:sz w:val="24"/>
          <w:szCs w:val="24"/>
        </w:rPr>
        <w:t>P</w:t>
      </w:r>
      <w:r w:rsidR="00C153B7" w:rsidRPr="009443A1">
        <w:rPr>
          <w:rFonts w:asciiTheme="minorHAnsi" w:hAnsiTheme="minorHAnsi" w:cstheme="minorHAnsi"/>
          <w:sz w:val="24"/>
          <w:szCs w:val="24"/>
        </w:rPr>
        <w:t xml:space="preserve">rocess to the EU and the </w:t>
      </w:r>
      <w:r w:rsidR="00AA281C">
        <w:rPr>
          <w:rFonts w:asciiTheme="minorHAnsi" w:hAnsiTheme="minorHAnsi" w:cstheme="minorHAnsi"/>
          <w:sz w:val="24"/>
          <w:szCs w:val="24"/>
        </w:rPr>
        <w:t>A</w:t>
      </w:r>
      <w:r w:rsidR="00C153B7" w:rsidRPr="009443A1">
        <w:rPr>
          <w:rFonts w:asciiTheme="minorHAnsi" w:hAnsiTheme="minorHAnsi" w:cstheme="minorHAnsi"/>
          <w:sz w:val="24"/>
          <w:szCs w:val="24"/>
        </w:rPr>
        <w:t>cquis</w:t>
      </w:r>
      <w:r w:rsidR="00C153B7" w:rsidRPr="009443A1">
        <w:rPr>
          <w:rStyle w:val="FootnoteReference"/>
          <w:rFonts w:asciiTheme="minorHAnsi" w:hAnsiTheme="minorHAnsi" w:cstheme="minorHAnsi"/>
          <w:sz w:val="24"/>
          <w:szCs w:val="24"/>
        </w:rPr>
        <w:footnoteReference w:id="14"/>
      </w:r>
      <w:r w:rsidR="00C153B7" w:rsidRPr="009443A1">
        <w:rPr>
          <w:rFonts w:asciiTheme="minorHAnsi" w:hAnsiTheme="minorHAnsi" w:cstheme="minorHAnsi"/>
          <w:sz w:val="24"/>
          <w:szCs w:val="24"/>
        </w:rPr>
        <w:t xml:space="preserve">, and the regional security situation since Turkey hosts more than 3.5 million Syrian refugees. Since the coup attempt, the introduction of the Presidential </w:t>
      </w:r>
      <w:r w:rsidR="001F4DE8" w:rsidRPr="009443A1">
        <w:rPr>
          <w:rFonts w:asciiTheme="minorHAnsi" w:hAnsiTheme="minorHAnsi" w:cstheme="minorHAnsi"/>
          <w:sz w:val="24"/>
          <w:szCs w:val="24"/>
        </w:rPr>
        <w:t xml:space="preserve">system, </w:t>
      </w:r>
      <w:r w:rsidR="00C153B7" w:rsidRPr="009443A1">
        <w:rPr>
          <w:rFonts w:asciiTheme="minorHAnsi" w:hAnsiTheme="minorHAnsi" w:cstheme="minorHAnsi"/>
          <w:sz w:val="24"/>
          <w:szCs w:val="24"/>
        </w:rPr>
        <w:t>the dismissal of hundreds of civil servants</w:t>
      </w:r>
      <w:r w:rsidR="001F4DE8" w:rsidRPr="009443A1">
        <w:rPr>
          <w:rFonts w:asciiTheme="minorHAnsi" w:hAnsiTheme="minorHAnsi" w:cstheme="minorHAnsi"/>
          <w:sz w:val="24"/>
          <w:szCs w:val="24"/>
        </w:rPr>
        <w:t xml:space="preserve">, including prosecutors and judges, and </w:t>
      </w:r>
      <w:r w:rsidR="00C153B7" w:rsidRPr="009443A1">
        <w:rPr>
          <w:rFonts w:asciiTheme="minorHAnsi" w:hAnsiTheme="minorHAnsi" w:cstheme="minorHAnsi"/>
          <w:sz w:val="24"/>
          <w:szCs w:val="24"/>
        </w:rPr>
        <w:t xml:space="preserve">the changes in government, UNDP’s relevance is becoming more critical and notably its normative work. </w:t>
      </w:r>
      <w:r w:rsidR="00D857F0" w:rsidRPr="009443A1">
        <w:rPr>
          <w:rFonts w:asciiTheme="minorHAnsi" w:hAnsiTheme="minorHAnsi" w:cstheme="minorHAnsi"/>
          <w:sz w:val="24"/>
          <w:szCs w:val="24"/>
        </w:rPr>
        <w:t>The EU rapport of 2016 expresses concerns about the violation of human rights after the coup attempt</w:t>
      </w:r>
      <w:r w:rsidR="001F4DE8" w:rsidRPr="009443A1">
        <w:rPr>
          <w:rFonts w:asciiTheme="minorHAnsi" w:hAnsiTheme="minorHAnsi" w:cstheme="minorHAnsi"/>
          <w:sz w:val="24"/>
          <w:szCs w:val="24"/>
        </w:rPr>
        <w:t xml:space="preserve">, </w:t>
      </w:r>
      <w:r w:rsidR="00D857F0" w:rsidRPr="009443A1">
        <w:rPr>
          <w:rFonts w:asciiTheme="minorHAnsi" w:hAnsiTheme="minorHAnsi" w:cstheme="minorHAnsi"/>
          <w:sz w:val="24"/>
          <w:szCs w:val="24"/>
        </w:rPr>
        <w:t>the backsliding of the public service and the judiciary.</w:t>
      </w:r>
      <w:r w:rsidR="005C01BD" w:rsidRPr="009443A1">
        <w:rPr>
          <w:rFonts w:asciiTheme="minorHAnsi" w:hAnsiTheme="minorHAnsi" w:cstheme="minorHAnsi"/>
          <w:sz w:val="24"/>
          <w:szCs w:val="24"/>
        </w:rPr>
        <w:t xml:space="preserve"> Freedom of expression has been reduced and NGOs subject to restrictions.</w:t>
      </w:r>
      <w:r w:rsidR="00D857F0" w:rsidRPr="009443A1">
        <w:rPr>
          <w:rStyle w:val="FootnoteReference"/>
          <w:rFonts w:asciiTheme="minorHAnsi" w:hAnsiTheme="minorHAnsi" w:cstheme="minorHAnsi"/>
          <w:sz w:val="24"/>
          <w:szCs w:val="24"/>
        </w:rPr>
        <w:footnoteReference w:id="15"/>
      </w:r>
      <w:r w:rsidR="001F4DE8" w:rsidRPr="009443A1">
        <w:rPr>
          <w:rFonts w:asciiTheme="minorHAnsi" w:hAnsiTheme="minorHAnsi" w:cstheme="minorHAnsi"/>
          <w:sz w:val="24"/>
          <w:szCs w:val="24"/>
        </w:rPr>
        <w:t xml:space="preserve"> </w:t>
      </w:r>
      <w:r w:rsidR="00446D21">
        <w:rPr>
          <w:rFonts w:asciiTheme="minorHAnsi" w:hAnsiTheme="minorHAnsi" w:cstheme="minorHAnsi"/>
          <w:sz w:val="24"/>
          <w:szCs w:val="24"/>
        </w:rPr>
        <w:t xml:space="preserve">All </w:t>
      </w:r>
      <w:r w:rsidR="001F4DE8" w:rsidRPr="009443A1">
        <w:rPr>
          <w:rFonts w:asciiTheme="minorHAnsi" w:hAnsiTheme="minorHAnsi" w:cstheme="minorHAnsi"/>
          <w:sz w:val="24"/>
          <w:szCs w:val="24"/>
        </w:rPr>
        <w:lastRenderedPageBreak/>
        <w:t>projects in the portfolio respond to the challenges to the extent possible while building new partnerships and creating trust</w:t>
      </w:r>
      <w:r w:rsidR="005C01BD" w:rsidRPr="009443A1">
        <w:rPr>
          <w:rFonts w:asciiTheme="minorHAnsi" w:hAnsiTheme="minorHAnsi" w:cstheme="minorHAnsi"/>
          <w:sz w:val="24"/>
          <w:szCs w:val="24"/>
        </w:rPr>
        <w:t>.</w:t>
      </w:r>
    </w:p>
    <w:p w14:paraId="6E988AF3" w14:textId="77777777" w:rsidR="0027654B" w:rsidRDefault="0027654B" w:rsidP="0027654B">
      <w:pPr>
        <w:tabs>
          <w:tab w:val="right" w:pos="0"/>
          <w:tab w:val="right" w:pos="8364"/>
        </w:tabs>
        <w:ind w:left="43" w:right="48"/>
        <w:jc w:val="both"/>
        <w:rPr>
          <w:rFonts w:asciiTheme="minorHAnsi" w:hAnsiTheme="minorHAnsi" w:cstheme="minorHAnsi"/>
          <w:sz w:val="24"/>
          <w:szCs w:val="24"/>
        </w:rPr>
      </w:pPr>
    </w:p>
    <w:p w14:paraId="6ED187DF" w14:textId="6E134213" w:rsidR="00282841" w:rsidRDefault="00282841" w:rsidP="00282841">
      <w:pPr>
        <w:ind w:right="608"/>
        <w:jc w:val="both"/>
        <w:rPr>
          <w:rFonts w:asciiTheme="minorHAnsi" w:hAnsiTheme="minorHAnsi" w:cstheme="minorHAnsi"/>
          <w:sz w:val="24"/>
          <w:szCs w:val="24"/>
        </w:rPr>
      </w:pPr>
      <w:r>
        <w:rPr>
          <w:rFonts w:asciiTheme="minorHAnsi" w:hAnsiTheme="minorHAnsi" w:cstheme="minorHAnsi"/>
          <w:sz w:val="24"/>
          <w:szCs w:val="24"/>
        </w:rPr>
        <w:t>The outcome</w:t>
      </w:r>
      <w:r w:rsidR="0018578B">
        <w:rPr>
          <w:rFonts w:asciiTheme="minorHAnsi" w:hAnsiTheme="minorHAnsi" w:cstheme="minorHAnsi"/>
          <w:sz w:val="24"/>
          <w:szCs w:val="24"/>
        </w:rPr>
        <w:t>s</w:t>
      </w:r>
      <w:r>
        <w:rPr>
          <w:rFonts w:asciiTheme="minorHAnsi" w:hAnsiTheme="minorHAnsi" w:cstheme="minorHAnsi"/>
          <w:sz w:val="24"/>
          <w:szCs w:val="24"/>
        </w:rPr>
        <w:t xml:space="preserve"> </w:t>
      </w:r>
      <w:r w:rsidR="0027654B">
        <w:rPr>
          <w:rFonts w:asciiTheme="minorHAnsi" w:hAnsiTheme="minorHAnsi" w:cstheme="minorHAnsi"/>
          <w:sz w:val="24"/>
          <w:szCs w:val="24"/>
        </w:rPr>
        <w:t xml:space="preserve">remain </w:t>
      </w:r>
      <w:r>
        <w:rPr>
          <w:rFonts w:asciiTheme="minorHAnsi" w:hAnsiTheme="minorHAnsi" w:cstheme="minorHAnsi"/>
          <w:sz w:val="24"/>
          <w:szCs w:val="24"/>
        </w:rPr>
        <w:t xml:space="preserve">highly relevant to Turkey. </w:t>
      </w:r>
    </w:p>
    <w:p w14:paraId="6AC8A5C5" w14:textId="6921FC14" w:rsidR="00207E89" w:rsidRPr="009443A1" w:rsidRDefault="00207E89" w:rsidP="00D87CFB">
      <w:pPr>
        <w:spacing w:before="100" w:beforeAutospacing="1" w:after="100" w:afterAutospacing="1"/>
        <w:ind w:right="48" w:firstLine="0"/>
        <w:jc w:val="both"/>
        <w:rPr>
          <w:rFonts w:asciiTheme="minorHAnsi" w:hAnsiTheme="minorHAnsi" w:cstheme="minorHAnsi"/>
          <w:sz w:val="24"/>
          <w:szCs w:val="24"/>
          <w:lang w:val="en-US"/>
        </w:rPr>
      </w:pPr>
      <w:r>
        <w:rPr>
          <w:rFonts w:asciiTheme="minorHAnsi" w:hAnsiTheme="minorHAnsi" w:cstheme="minorHAnsi"/>
          <w:sz w:val="24"/>
          <w:szCs w:val="24"/>
          <w:lang w:val="en-US"/>
        </w:rPr>
        <w:t>Most significant is UNDPs long presence in Turkey</w:t>
      </w:r>
      <w:r w:rsidR="00F46A8E">
        <w:rPr>
          <w:rFonts w:asciiTheme="minorHAnsi" w:hAnsiTheme="minorHAnsi" w:cstheme="minorHAnsi"/>
          <w:sz w:val="24"/>
          <w:szCs w:val="24"/>
          <w:lang w:val="en-US"/>
        </w:rPr>
        <w:t xml:space="preserve"> and </w:t>
      </w:r>
      <w:r w:rsidRPr="00446D21">
        <w:rPr>
          <w:rFonts w:asciiTheme="minorHAnsi" w:hAnsiTheme="minorHAnsi" w:cstheme="minorHAnsi"/>
          <w:sz w:val="24"/>
          <w:szCs w:val="24"/>
          <w:lang w:val="en-US"/>
        </w:rPr>
        <w:t>UNDP</w:t>
      </w:r>
      <w:r w:rsidR="00F46A8E">
        <w:rPr>
          <w:rFonts w:asciiTheme="minorHAnsi" w:hAnsiTheme="minorHAnsi" w:cstheme="minorHAnsi"/>
          <w:sz w:val="24"/>
          <w:szCs w:val="24"/>
          <w:lang w:val="en-US"/>
        </w:rPr>
        <w:t xml:space="preserve">’s </w:t>
      </w:r>
      <w:r>
        <w:rPr>
          <w:rFonts w:asciiTheme="minorHAnsi" w:hAnsiTheme="minorHAnsi" w:cstheme="minorHAnsi"/>
          <w:sz w:val="24"/>
          <w:szCs w:val="24"/>
          <w:lang w:val="en-US"/>
        </w:rPr>
        <w:t xml:space="preserve">contribution to </w:t>
      </w:r>
      <w:r w:rsidRPr="00446D21">
        <w:rPr>
          <w:rFonts w:asciiTheme="minorHAnsi" w:hAnsiTheme="minorHAnsi" w:cstheme="minorHAnsi"/>
          <w:sz w:val="24"/>
          <w:szCs w:val="24"/>
          <w:lang w:val="en-US"/>
        </w:rPr>
        <w:t xml:space="preserve">inclusive and democratic governance </w:t>
      </w:r>
      <w:r>
        <w:rPr>
          <w:rFonts w:asciiTheme="minorHAnsi" w:hAnsiTheme="minorHAnsi" w:cstheme="minorHAnsi"/>
          <w:sz w:val="24"/>
          <w:szCs w:val="24"/>
          <w:lang w:val="en-US"/>
        </w:rPr>
        <w:t>over decades. This is, amongst others, evidenced by the second and third generation projects and long-term present donors such as the EU and S</w:t>
      </w:r>
      <w:r w:rsidR="00592C25">
        <w:rPr>
          <w:rFonts w:asciiTheme="minorHAnsi" w:hAnsiTheme="minorHAnsi" w:cstheme="minorHAnsi"/>
          <w:sz w:val="24"/>
          <w:szCs w:val="24"/>
          <w:lang w:val="en-US"/>
        </w:rPr>
        <w:t xml:space="preserve">wedish International Development Agency </w:t>
      </w:r>
      <w:proofErr w:type="spellStart"/>
      <w:r w:rsidR="00592C25">
        <w:rPr>
          <w:rFonts w:asciiTheme="minorHAnsi" w:hAnsiTheme="minorHAnsi" w:cstheme="minorHAnsi"/>
          <w:sz w:val="24"/>
          <w:szCs w:val="24"/>
          <w:lang w:val="en-US"/>
        </w:rPr>
        <w:t>S</w:t>
      </w:r>
      <w:r>
        <w:rPr>
          <w:rFonts w:asciiTheme="minorHAnsi" w:hAnsiTheme="minorHAnsi" w:cstheme="minorHAnsi"/>
          <w:sz w:val="24"/>
          <w:szCs w:val="24"/>
          <w:lang w:val="en-US"/>
        </w:rPr>
        <w:t>ida</w:t>
      </w:r>
      <w:proofErr w:type="spellEnd"/>
      <w:r>
        <w:rPr>
          <w:rFonts w:asciiTheme="minorHAnsi" w:hAnsiTheme="minorHAnsi" w:cstheme="minorHAnsi"/>
          <w:sz w:val="24"/>
          <w:szCs w:val="24"/>
          <w:lang w:val="en-US"/>
        </w:rPr>
        <w:t>. Its l</w:t>
      </w:r>
      <w:r w:rsidRPr="009443A1">
        <w:rPr>
          <w:rFonts w:asciiTheme="minorHAnsi" w:hAnsiTheme="minorHAnsi" w:cstheme="minorHAnsi"/>
          <w:sz w:val="24"/>
          <w:szCs w:val="24"/>
          <w:lang w:val="en-US"/>
        </w:rPr>
        <w:t>ong-term approach through second and third generation project</w:t>
      </w:r>
      <w:r w:rsidR="00F46A8E">
        <w:rPr>
          <w:rFonts w:asciiTheme="minorHAnsi" w:hAnsiTheme="minorHAnsi" w:cstheme="minorHAnsi"/>
          <w:sz w:val="24"/>
          <w:szCs w:val="24"/>
          <w:lang w:val="en-US"/>
        </w:rPr>
        <w:t>s</w:t>
      </w:r>
      <w:r w:rsidRPr="009443A1">
        <w:rPr>
          <w:rFonts w:asciiTheme="minorHAnsi" w:hAnsiTheme="minorHAnsi" w:cstheme="minorHAnsi"/>
          <w:sz w:val="24"/>
          <w:szCs w:val="24"/>
          <w:lang w:val="en-US"/>
        </w:rPr>
        <w:t xml:space="preserve"> with capacity building across components to strengthen government functions and public services</w:t>
      </w:r>
      <w:r>
        <w:rPr>
          <w:rFonts w:asciiTheme="minorHAnsi" w:hAnsiTheme="minorHAnsi" w:cstheme="minorHAnsi"/>
          <w:sz w:val="24"/>
          <w:szCs w:val="24"/>
          <w:lang w:val="en-US"/>
        </w:rPr>
        <w:t xml:space="preserve"> often in relation to international norms and standards means that i</w:t>
      </w:r>
      <w:r w:rsidR="00F46A8E">
        <w:rPr>
          <w:rFonts w:asciiTheme="minorHAnsi" w:hAnsiTheme="minorHAnsi" w:cstheme="minorHAnsi"/>
          <w:sz w:val="24"/>
          <w:szCs w:val="24"/>
          <w:lang w:val="en-US"/>
        </w:rPr>
        <w:t>t</w:t>
      </w:r>
      <w:r>
        <w:rPr>
          <w:rFonts w:asciiTheme="minorHAnsi" w:hAnsiTheme="minorHAnsi" w:cstheme="minorHAnsi"/>
          <w:sz w:val="24"/>
          <w:szCs w:val="24"/>
          <w:lang w:val="en-US"/>
        </w:rPr>
        <w:t xml:space="preserve"> can stay the course also in times when changes are not in favor of reaching its goals. </w:t>
      </w:r>
    </w:p>
    <w:p w14:paraId="2E8C5C3F" w14:textId="77777777" w:rsidR="00207E89" w:rsidRDefault="00207E89" w:rsidP="00D87CFB">
      <w:pPr>
        <w:spacing w:line="276" w:lineRule="auto"/>
        <w:ind w:right="48"/>
        <w:jc w:val="both"/>
        <w:rPr>
          <w:rFonts w:asciiTheme="minorHAnsi" w:hAnsiTheme="minorHAnsi" w:cstheme="minorHAnsi"/>
          <w:sz w:val="24"/>
          <w:szCs w:val="24"/>
        </w:rPr>
      </w:pPr>
      <w:r>
        <w:rPr>
          <w:rFonts w:asciiTheme="minorHAnsi" w:hAnsiTheme="minorHAnsi" w:cstheme="minorHAnsi"/>
          <w:sz w:val="24"/>
          <w:szCs w:val="24"/>
          <w:lang w:val="en-US"/>
        </w:rPr>
        <w:t xml:space="preserve">It has also built up considerably long-term partnership such as with the Ministry of Foreign Affairs and the Ministry of the Interior. While it is considered impartial and neutral it can play a broker role among different parties, break down administrative silo’s and can respond to </w:t>
      </w:r>
      <w:r w:rsidRPr="00446D21">
        <w:rPr>
          <w:rFonts w:asciiTheme="minorHAnsi" w:hAnsiTheme="minorHAnsi" w:cstheme="minorHAnsi"/>
          <w:sz w:val="24"/>
          <w:szCs w:val="24"/>
          <w:lang w:val="en-US"/>
        </w:rPr>
        <w:t>the</w:t>
      </w:r>
      <w:r>
        <w:rPr>
          <w:rFonts w:asciiTheme="minorHAnsi" w:hAnsiTheme="minorHAnsi" w:cstheme="minorHAnsi"/>
          <w:sz w:val="24"/>
          <w:szCs w:val="24"/>
          <w:lang w:val="en-US"/>
        </w:rPr>
        <w:t xml:space="preserve"> </w:t>
      </w:r>
      <w:r w:rsidRPr="00446D21">
        <w:rPr>
          <w:rFonts w:asciiTheme="minorHAnsi" w:hAnsiTheme="minorHAnsi" w:cstheme="minorHAnsi"/>
          <w:sz w:val="24"/>
          <w:szCs w:val="24"/>
          <w:lang w:val="en-US"/>
        </w:rPr>
        <w:t xml:space="preserve">country’s development </w:t>
      </w:r>
      <w:r>
        <w:rPr>
          <w:rFonts w:asciiTheme="minorHAnsi" w:hAnsiTheme="minorHAnsi" w:cstheme="minorHAnsi"/>
          <w:sz w:val="24"/>
          <w:szCs w:val="24"/>
          <w:lang w:val="en-US"/>
        </w:rPr>
        <w:t xml:space="preserve">needs </w:t>
      </w:r>
      <w:r w:rsidRPr="00446D21">
        <w:rPr>
          <w:rFonts w:asciiTheme="minorHAnsi" w:hAnsiTheme="minorHAnsi" w:cstheme="minorHAnsi"/>
          <w:sz w:val="24"/>
          <w:szCs w:val="24"/>
          <w:lang w:val="en-US"/>
        </w:rPr>
        <w:t>in politically sensitive areas</w:t>
      </w:r>
      <w:r>
        <w:rPr>
          <w:rFonts w:asciiTheme="minorHAnsi" w:hAnsiTheme="minorHAnsi" w:cstheme="minorHAnsi"/>
          <w:sz w:val="24"/>
          <w:szCs w:val="24"/>
          <w:lang w:val="en-US"/>
        </w:rPr>
        <w:t xml:space="preserve">. It has built up trust with </w:t>
      </w:r>
      <w:r w:rsidRPr="00446D21">
        <w:rPr>
          <w:rFonts w:asciiTheme="minorHAnsi" w:hAnsiTheme="minorHAnsi" w:cstheme="minorHAnsi"/>
          <w:sz w:val="24"/>
          <w:szCs w:val="24"/>
          <w:lang w:val="en-US"/>
        </w:rPr>
        <w:t>national and multilateral partners</w:t>
      </w:r>
      <w:r>
        <w:rPr>
          <w:rFonts w:asciiTheme="minorHAnsi" w:hAnsiTheme="minorHAnsi" w:cstheme="minorHAnsi"/>
          <w:sz w:val="24"/>
          <w:szCs w:val="24"/>
          <w:lang w:val="en-US"/>
        </w:rPr>
        <w:t xml:space="preserve"> which has often translated into projects that have contributed to changes in legislation and policies. Observers refer to UNDPs global network of expertise, guidance and trust </w:t>
      </w:r>
      <w:r>
        <w:rPr>
          <w:rFonts w:asciiTheme="minorHAnsi" w:hAnsiTheme="minorHAnsi" w:cstheme="minorHAnsi"/>
          <w:sz w:val="24"/>
          <w:szCs w:val="24"/>
        </w:rPr>
        <w:t xml:space="preserve">as its added value. </w:t>
      </w:r>
    </w:p>
    <w:p w14:paraId="59BBAEA2" w14:textId="77777777" w:rsidR="00207E89" w:rsidRDefault="00207E89" w:rsidP="00207E89">
      <w:pPr>
        <w:spacing w:line="276" w:lineRule="auto"/>
        <w:ind w:left="43" w:right="608"/>
        <w:jc w:val="both"/>
        <w:rPr>
          <w:rFonts w:asciiTheme="minorHAnsi" w:hAnsiTheme="minorHAnsi" w:cstheme="minorHAnsi"/>
          <w:sz w:val="24"/>
          <w:szCs w:val="24"/>
        </w:rPr>
      </w:pPr>
    </w:p>
    <w:p w14:paraId="10275D36" w14:textId="2F75B7A0" w:rsidR="00207E89" w:rsidRPr="009443A1" w:rsidRDefault="00207E89" w:rsidP="00D87CFB">
      <w:pPr>
        <w:spacing w:line="276" w:lineRule="auto"/>
        <w:ind w:right="48"/>
        <w:jc w:val="both"/>
        <w:rPr>
          <w:rFonts w:asciiTheme="minorHAnsi" w:hAnsiTheme="minorHAnsi" w:cstheme="minorHAnsi"/>
          <w:sz w:val="24"/>
          <w:szCs w:val="24"/>
        </w:rPr>
      </w:pPr>
      <w:r>
        <w:rPr>
          <w:rFonts w:asciiTheme="minorHAnsi" w:hAnsiTheme="minorHAnsi" w:cstheme="minorHAnsi"/>
          <w:sz w:val="24"/>
          <w:szCs w:val="24"/>
        </w:rPr>
        <w:t xml:space="preserve">One could argue that the relevance of both outcome 2.1 and 3.1 is in fact increasing given the centralisation of power, the systemic changes that have been introduced in government since the Presidential elections, and the normative work (human rights and gender equality) that has come under pressure. </w:t>
      </w:r>
      <w:r w:rsidR="000142B8">
        <w:rPr>
          <w:rFonts w:asciiTheme="minorHAnsi" w:hAnsiTheme="minorHAnsi" w:cstheme="minorHAnsi"/>
          <w:sz w:val="24"/>
          <w:szCs w:val="24"/>
        </w:rPr>
        <w:t xml:space="preserve"> </w:t>
      </w:r>
    </w:p>
    <w:p w14:paraId="512FAAB8" w14:textId="77777777" w:rsidR="001F4DE8" w:rsidRPr="009443A1" w:rsidRDefault="001F4DE8" w:rsidP="006C00BA">
      <w:pPr>
        <w:ind w:left="43" w:right="608"/>
        <w:jc w:val="both"/>
        <w:rPr>
          <w:rFonts w:asciiTheme="minorHAnsi" w:hAnsiTheme="minorHAnsi" w:cstheme="minorHAnsi"/>
          <w:sz w:val="24"/>
          <w:szCs w:val="24"/>
        </w:rPr>
      </w:pPr>
    </w:p>
    <w:p w14:paraId="2CB54756" w14:textId="77777777" w:rsidR="00BC044A" w:rsidRPr="009443A1" w:rsidRDefault="009F17DA" w:rsidP="000142B8">
      <w:pPr>
        <w:pStyle w:val="Heading2"/>
      </w:pPr>
      <w:bookmarkStart w:id="30" w:name="_Toc5962288"/>
      <w:bookmarkStart w:id="31" w:name="_Toc9510287"/>
      <w:r>
        <w:rPr>
          <w:rStyle w:val="Heading2Char"/>
          <w:rFonts w:asciiTheme="minorHAnsi" w:hAnsiTheme="minorHAnsi" w:cstheme="minorHAnsi"/>
          <w:b/>
          <w:bCs/>
          <w:color w:val="365F91" w:themeColor="accent1" w:themeShade="BF"/>
          <w:sz w:val="24"/>
          <w:szCs w:val="24"/>
        </w:rPr>
        <w:t>3.2</w:t>
      </w:r>
      <w:r>
        <w:rPr>
          <w:rStyle w:val="Heading2Char"/>
          <w:rFonts w:asciiTheme="minorHAnsi" w:hAnsiTheme="minorHAnsi" w:cstheme="minorHAnsi"/>
          <w:b/>
          <w:bCs/>
          <w:color w:val="365F91" w:themeColor="accent1" w:themeShade="BF"/>
          <w:sz w:val="24"/>
          <w:szCs w:val="24"/>
        </w:rPr>
        <w:tab/>
      </w:r>
      <w:r w:rsidR="009E5460" w:rsidRPr="009443A1">
        <w:rPr>
          <w:rStyle w:val="Heading2Char"/>
          <w:rFonts w:asciiTheme="minorHAnsi" w:hAnsiTheme="minorHAnsi" w:cstheme="minorHAnsi"/>
          <w:b/>
          <w:bCs/>
          <w:color w:val="365F91" w:themeColor="accent1" w:themeShade="BF"/>
          <w:sz w:val="24"/>
          <w:szCs w:val="24"/>
        </w:rPr>
        <w:t>Effectiveness</w:t>
      </w:r>
      <w:bookmarkEnd w:id="30"/>
      <w:bookmarkEnd w:id="31"/>
    </w:p>
    <w:p w14:paraId="417E76B3" w14:textId="77777777" w:rsidR="00B76877" w:rsidRPr="009443A1" w:rsidRDefault="00B76877" w:rsidP="006C00BA">
      <w:pPr>
        <w:rPr>
          <w:rFonts w:asciiTheme="minorHAnsi" w:hAnsiTheme="minorHAnsi" w:cstheme="minorHAnsi"/>
          <w:sz w:val="24"/>
          <w:szCs w:val="24"/>
        </w:rPr>
      </w:pPr>
    </w:p>
    <w:p w14:paraId="2B9C7D4E" w14:textId="77777777" w:rsidR="001A6E1E" w:rsidRDefault="009F17DA" w:rsidP="006C00BA">
      <w:pPr>
        <w:pStyle w:val="Heading2"/>
        <w:rPr>
          <w:rFonts w:asciiTheme="minorHAnsi" w:hAnsiTheme="minorHAnsi" w:cstheme="minorHAnsi"/>
          <w:sz w:val="24"/>
          <w:szCs w:val="24"/>
        </w:rPr>
      </w:pPr>
      <w:bookmarkStart w:id="32" w:name="_Toc5962289"/>
      <w:bookmarkStart w:id="33" w:name="_Toc9510288"/>
      <w:r>
        <w:rPr>
          <w:rFonts w:asciiTheme="minorHAnsi" w:hAnsiTheme="minorHAnsi" w:cstheme="minorHAnsi"/>
          <w:sz w:val="24"/>
          <w:szCs w:val="24"/>
        </w:rPr>
        <w:t>3.2.1</w:t>
      </w:r>
      <w:r>
        <w:rPr>
          <w:rFonts w:asciiTheme="minorHAnsi" w:hAnsiTheme="minorHAnsi" w:cstheme="minorHAnsi"/>
          <w:sz w:val="24"/>
          <w:szCs w:val="24"/>
        </w:rPr>
        <w:tab/>
      </w:r>
      <w:r w:rsidR="003B3444" w:rsidRPr="009443A1">
        <w:rPr>
          <w:rFonts w:asciiTheme="minorHAnsi" w:hAnsiTheme="minorHAnsi" w:cstheme="minorHAnsi"/>
          <w:sz w:val="24"/>
          <w:szCs w:val="24"/>
        </w:rPr>
        <w:t>T</w:t>
      </w:r>
      <w:r w:rsidR="009E5460" w:rsidRPr="009443A1">
        <w:rPr>
          <w:rFonts w:asciiTheme="minorHAnsi" w:hAnsiTheme="minorHAnsi" w:cstheme="minorHAnsi"/>
          <w:sz w:val="24"/>
          <w:szCs w:val="24"/>
        </w:rPr>
        <w:t xml:space="preserve">he </w:t>
      </w:r>
      <w:r w:rsidR="003B3444" w:rsidRPr="009443A1">
        <w:rPr>
          <w:rFonts w:asciiTheme="minorHAnsi" w:hAnsiTheme="minorHAnsi" w:cstheme="minorHAnsi"/>
          <w:sz w:val="24"/>
          <w:szCs w:val="24"/>
        </w:rPr>
        <w:t xml:space="preserve">extent to which the </w:t>
      </w:r>
      <w:r w:rsidR="009E5460" w:rsidRPr="009443A1">
        <w:rPr>
          <w:rFonts w:asciiTheme="minorHAnsi" w:hAnsiTheme="minorHAnsi" w:cstheme="minorHAnsi"/>
          <w:sz w:val="24"/>
          <w:szCs w:val="24"/>
        </w:rPr>
        <w:t>intended impacts been achieved or are expected to be achieved</w:t>
      </w:r>
      <w:bookmarkEnd w:id="32"/>
      <w:bookmarkEnd w:id="33"/>
    </w:p>
    <w:p w14:paraId="2D7FEFBB" w14:textId="77777777" w:rsidR="00FB2B2B" w:rsidRPr="00FB2B2B" w:rsidRDefault="00FB2B2B" w:rsidP="00FB2B2B"/>
    <w:p w14:paraId="201C9CF9" w14:textId="0F0C9675" w:rsidR="009C7349" w:rsidRDefault="009C7349" w:rsidP="006C00BA">
      <w:pPr>
        <w:ind w:right="50"/>
        <w:jc w:val="both"/>
        <w:rPr>
          <w:rFonts w:asciiTheme="minorHAnsi" w:hAnsiTheme="minorHAnsi" w:cstheme="minorHAnsi"/>
          <w:sz w:val="24"/>
          <w:szCs w:val="24"/>
        </w:rPr>
      </w:pPr>
      <w:r w:rsidRPr="009443A1">
        <w:rPr>
          <w:rFonts w:asciiTheme="minorHAnsi" w:hAnsiTheme="minorHAnsi" w:cstheme="minorHAnsi"/>
          <w:sz w:val="24"/>
          <w:szCs w:val="24"/>
        </w:rPr>
        <w:t xml:space="preserve">The portfolio shows mixed </w:t>
      </w:r>
      <w:r w:rsidR="000142B8">
        <w:rPr>
          <w:rFonts w:asciiTheme="minorHAnsi" w:hAnsiTheme="minorHAnsi" w:cstheme="minorHAnsi"/>
          <w:sz w:val="24"/>
          <w:szCs w:val="24"/>
        </w:rPr>
        <w:t xml:space="preserve">signs </w:t>
      </w:r>
      <w:r w:rsidRPr="009443A1">
        <w:rPr>
          <w:rFonts w:asciiTheme="minorHAnsi" w:hAnsiTheme="minorHAnsi" w:cstheme="minorHAnsi"/>
          <w:sz w:val="24"/>
          <w:szCs w:val="24"/>
        </w:rPr>
        <w:t xml:space="preserve">in terms of achieving results. There are internal as well as external reasons for this. Internally, </w:t>
      </w:r>
      <w:proofErr w:type="spellStart"/>
      <w:r w:rsidRPr="009443A1">
        <w:rPr>
          <w:rFonts w:asciiTheme="minorHAnsi" w:hAnsiTheme="minorHAnsi" w:cstheme="minorHAnsi"/>
          <w:sz w:val="24"/>
          <w:szCs w:val="24"/>
        </w:rPr>
        <w:t>prodocs</w:t>
      </w:r>
      <w:proofErr w:type="spellEnd"/>
      <w:r w:rsidRPr="009443A1">
        <w:rPr>
          <w:rFonts w:asciiTheme="minorHAnsi" w:hAnsiTheme="minorHAnsi" w:cstheme="minorHAnsi"/>
          <w:sz w:val="24"/>
          <w:szCs w:val="24"/>
        </w:rPr>
        <w:t xml:space="preserve"> differ in terms of definitions of results, outcomes, indicators and measuring progress. When discussing progress, the lack of indicators either qualitative or quantitative is significant and most often indicators are substituted with activities such as setting up a committee or organising a meeting. For example, the </w:t>
      </w:r>
      <w:proofErr w:type="spellStart"/>
      <w:r w:rsidR="00207E89" w:rsidRPr="009443A1">
        <w:rPr>
          <w:rFonts w:asciiTheme="minorHAnsi" w:hAnsiTheme="minorHAnsi" w:cstheme="minorHAnsi"/>
          <w:sz w:val="24"/>
          <w:szCs w:val="24"/>
        </w:rPr>
        <w:t>prodoc</w:t>
      </w:r>
      <w:proofErr w:type="spellEnd"/>
      <w:r w:rsidR="0018578B">
        <w:rPr>
          <w:rFonts w:asciiTheme="minorHAnsi" w:hAnsiTheme="minorHAnsi" w:cstheme="minorHAnsi"/>
          <w:sz w:val="24"/>
          <w:szCs w:val="24"/>
        </w:rPr>
        <w:t xml:space="preserve"> of Transparency in Judiciary</w:t>
      </w:r>
      <w:r w:rsidR="00207E89">
        <w:rPr>
          <w:rFonts w:asciiTheme="minorHAnsi" w:hAnsiTheme="minorHAnsi" w:cstheme="minorHAnsi"/>
          <w:sz w:val="24"/>
          <w:szCs w:val="24"/>
        </w:rPr>
        <w:t xml:space="preserve"> </w:t>
      </w:r>
      <w:r w:rsidRPr="009443A1">
        <w:rPr>
          <w:rFonts w:asciiTheme="minorHAnsi" w:hAnsiTheme="minorHAnsi" w:cstheme="minorHAnsi"/>
          <w:sz w:val="24"/>
          <w:szCs w:val="24"/>
        </w:rPr>
        <w:t xml:space="preserve">is entirely activity based. While completing activities contributes to progress in processes it does not tell us anything on whether these contributed to results. In addition, the focus may change along the way e.g. demining changes geographical area, the indicator needs to </w:t>
      </w:r>
      <w:r w:rsidRPr="009443A1">
        <w:rPr>
          <w:rFonts w:asciiTheme="minorHAnsi" w:hAnsiTheme="minorHAnsi" w:cstheme="minorHAnsi"/>
          <w:sz w:val="24"/>
          <w:szCs w:val="24"/>
        </w:rPr>
        <w:lastRenderedPageBreak/>
        <w:t xml:space="preserve">be revised due an increased number of people or the indicator is not helpful. Nevertheless, the narrative in the </w:t>
      </w:r>
      <w:r w:rsidR="00407E6F" w:rsidRPr="009443A1">
        <w:rPr>
          <w:rFonts w:asciiTheme="minorHAnsi" w:hAnsiTheme="minorHAnsi" w:cstheme="minorHAnsi"/>
          <w:sz w:val="24"/>
          <w:szCs w:val="24"/>
        </w:rPr>
        <w:t xml:space="preserve">progress </w:t>
      </w:r>
      <w:r w:rsidRPr="009443A1">
        <w:rPr>
          <w:rFonts w:asciiTheme="minorHAnsi" w:hAnsiTheme="minorHAnsi" w:cstheme="minorHAnsi"/>
          <w:sz w:val="24"/>
          <w:szCs w:val="24"/>
        </w:rPr>
        <w:t>reporting provides the best written source to collect evidence on the progress made in relation to the output. In some cases, the reporting is substantive (legal aid) while in others it provides limited information (e-consulate). Also delays (demining, border management, local administrative reform) have hindered effective implementation</w:t>
      </w:r>
      <w:r w:rsidR="00207E89">
        <w:rPr>
          <w:rFonts w:asciiTheme="minorHAnsi" w:hAnsiTheme="minorHAnsi" w:cstheme="minorHAnsi"/>
          <w:sz w:val="24"/>
          <w:szCs w:val="24"/>
        </w:rPr>
        <w:t>.</w:t>
      </w:r>
    </w:p>
    <w:p w14:paraId="04BEAD3D" w14:textId="77777777" w:rsidR="00682CE7" w:rsidRDefault="00682CE7" w:rsidP="006C00BA">
      <w:pPr>
        <w:ind w:right="50"/>
        <w:jc w:val="both"/>
        <w:rPr>
          <w:rFonts w:asciiTheme="minorHAnsi" w:hAnsiTheme="minorHAnsi" w:cstheme="minorHAnsi"/>
          <w:sz w:val="24"/>
          <w:szCs w:val="24"/>
        </w:rPr>
      </w:pPr>
    </w:p>
    <w:p w14:paraId="2208BA27" w14:textId="06686ED9" w:rsidR="00207E89" w:rsidRPr="009443A1" w:rsidRDefault="00207E89" w:rsidP="006C00BA">
      <w:pPr>
        <w:ind w:right="50"/>
        <w:jc w:val="both"/>
        <w:rPr>
          <w:rFonts w:asciiTheme="minorHAnsi" w:hAnsiTheme="minorHAnsi" w:cstheme="minorHAnsi"/>
          <w:sz w:val="24"/>
          <w:szCs w:val="24"/>
        </w:rPr>
      </w:pPr>
      <w:r>
        <w:rPr>
          <w:rFonts w:asciiTheme="minorHAnsi" w:hAnsiTheme="minorHAnsi" w:cstheme="minorHAnsi"/>
          <w:sz w:val="24"/>
          <w:szCs w:val="24"/>
        </w:rPr>
        <w:t>At a higher level, the output indicators also provide challenges: in most cases the targets are ambitious</w:t>
      </w:r>
      <w:r w:rsidR="00AF1EF7">
        <w:rPr>
          <w:rFonts w:asciiTheme="minorHAnsi" w:hAnsiTheme="minorHAnsi" w:cstheme="minorHAnsi"/>
          <w:sz w:val="24"/>
          <w:szCs w:val="24"/>
        </w:rPr>
        <w:t xml:space="preserve">. It must be noted, however, that these were formulated while not all the contextual changes had materialised. Often unclear definitions such as a ‘body’ for </w:t>
      </w:r>
      <w:r w:rsidR="000142B8">
        <w:rPr>
          <w:rFonts w:asciiTheme="minorHAnsi" w:hAnsiTheme="minorHAnsi" w:cstheme="minorHAnsi"/>
          <w:sz w:val="24"/>
          <w:szCs w:val="24"/>
        </w:rPr>
        <w:t>Regional Border Management (</w:t>
      </w:r>
      <w:r w:rsidR="00AF1EF7">
        <w:rPr>
          <w:rFonts w:asciiTheme="minorHAnsi" w:hAnsiTheme="minorHAnsi" w:cstheme="minorHAnsi"/>
          <w:sz w:val="24"/>
          <w:szCs w:val="24"/>
        </w:rPr>
        <w:t>RBM</w:t>
      </w:r>
      <w:r w:rsidR="000142B8">
        <w:rPr>
          <w:rFonts w:asciiTheme="minorHAnsi" w:hAnsiTheme="minorHAnsi" w:cstheme="minorHAnsi"/>
          <w:sz w:val="24"/>
          <w:szCs w:val="24"/>
        </w:rPr>
        <w:t>)</w:t>
      </w:r>
      <w:r w:rsidR="00AF1EF7">
        <w:rPr>
          <w:rFonts w:asciiTheme="minorHAnsi" w:hAnsiTheme="minorHAnsi" w:cstheme="minorHAnsi"/>
          <w:sz w:val="24"/>
          <w:szCs w:val="24"/>
        </w:rPr>
        <w:t>: it is not clear whether this is a management unit in an Agency or Ministry or a stand-alone organisation. Also, the baselines and targets are problematic since there is no way of verifying the baseline</w:t>
      </w:r>
      <w:r w:rsidR="00AF1EF7" w:rsidRPr="00AF1EF7">
        <w:rPr>
          <w:rFonts w:asciiTheme="minorHAnsi" w:hAnsiTheme="minorHAnsi" w:cstheme="minorHAnsi"/>
          <w:sz w:val="24"/>
          <w:szCs w:val="24"/>
        </w:rPr>
        <w:t xml:space="preserve"> </w:t>
      </w:r>
      <w:r w:rsidR="00AF1EF7">
        <w:rPr>
          <w:rFonts w:asciiTheme="minorHAnsi" w:hAnsiTheme="minorHAnsi" w:cstheme="minorHAnsi"/>
          <w:sz w:val="24"/>
          <w:szCs w:val="24"/>
        </w:rPr>
        <w:t xml:space="preserve">or assessing the target as a percentage or ratio of the goal. In this way it is impossible to </w:t>
      </w:r>
      <w:r w:rsidR="00682CE7">
        <w:rPr>
          <w:rFonts w:asciiTheme="minorHAnsi" w:hAnsiTheme="minorHAnsi" w:cstheme="minorHAnsi"/>
          <w:sz w:val="24"/>
          <w:szCs w:val="24"/>
        </w:rPr>
        <w:t>assess</w:t>
      </w:r>
      <w:r w:rsidR="00AF1EF7">
        <w:rPr>
          <w:rFonts w:asciiTheme="minorHAnsi" w:hAnsiTheme="minorHAnsi" w:cstheme="minorHAnsi"/>
          <w:sz w:val="24"/>
          <w:szCs w:val="24"/>
        </w:rPr>
        <w:t xml:space="preserve"> whether </w:t>
      </w:r>
      <w:r w:rsidR="00F46A8E">
        <w:rPr>
          <w:rFonts w:asciiTheme="minorHAnsi" w:hAnsiTheme="minorHAnsi" w:cstheme="minorHAnsi"/>
          <w:sz w:val="24"/>
          <w:szCs w:val="24"/>
        </w:rPr>
        <w:t xml:space="preserve">a </w:t>
      </w:r>
      <w:r w:rsidR="00AF1EF7">
        <w:rPr>
          <w:rFonts w:asciiTheme="minorHAnsi" w:hAnsiTheme="minorHAnsi" w:cstheme="minorHAnsi"/>
          <w:sz w:val="24"/>
          <w:szCs w:val="24"/>
        </w:rPr>
        <w:t xml:space="preserve">target </w:t>
      </w:r>
      <w:r w:rsidR="00F46A8E">
        <w:rPr>
          <w:rFonts w:asciiTheme="minorHAnsi" w:hAnsiTheme="minorHAnsi" w:cstheme="minorHAnsi"/>
          <w:sz w:val="24"/>
          <w:szCs w:val="24"/>
        </w:rPr>
        <w:t>has</w:t>
      </w:r>
      <w:r w:rsidR="00AF1EF7">
        <w:rPr>
          <w:rFonts w:asciiTheme="minorHAnsi" w:hAnsiTheme="minorHAnsi" w:cstheme="minorHAnsi"/>
          <w:sz w:val="24"/>
          <w:szCs w:val="24"/>
        </w:rPr>
        <w:t xml:space="preserve"> a realistic number. </w:t>
      </w:r>
      <w:r w:rsidR="00682CE7">
        <w:rPr>
          <w:rFonts w:asciiTheme="minorHAnsi" w:hAnsiTheme="minorHAnsi" w:cstheme="minorHAnsi"/>
          <w:sz w:val="24"/>
          <w:szCs w:val="24"/>
        </w:rPr>
        <w:t>The number of mines removed is relevant if the total number of mines is known and in the context of meeting the Ottawa convention how much progress Turkey is making while for security reasons the number of square meter</w:t>
      </w:r>
      <w:r w:rsidR="00F46A8E">
        <w:rPr>
          <w:rFonts w:asciiTheme="minorHAnsi" w:hAnsiTheme="minorHAnsi" w:cstheme="minorHAnsi"/>
          <w:sz w:val="24"/>
          <w:szCs w:val="24"/>
        </w:rPr>
        <w:t>s</w:t>
      </w:r>
      <w:r w:rsidR="00682CE7">
        <w:rPr>
          <w:rFonts w:asciiTheme="minorHAnsi" w:hAnsiTheme="minorHAnsi" w:cstheme="minorHAnsi"/>
          <w:sz w:val="24"/>
          <w:szCs w:val="24"/>
        </w:rPr>
        <w:t xml:space="preserve"> released is more relevant for both security purposes (the border can be effectively controlled) or the released land can be used for other purposes. </w:t>
      </w:r>
      <w:r w:rsidR="00AF1EF7">
        <w:rPr>
          <w:rFonts w:asciiTheme="minorHAnsi" w:hAnsiTheme="minorHAnsi" w:cstheme="minorHAnsi"/>
          <w:sz w:val="24"/>
          <w:szCs w:val="24"/>
        </w:rPr>
        <w:t xml:space="preserve">The e-governance system is not included while here baselines and targets could easily be formulated using the SMART </w:t>
      </w:r>
      <w:r w:rsidR="00D31914">
        <w:rPr>
          <w:rFonts w:asciiTheme="minorHAnsi" w:hAnsiTheme="minorHAnsi" w:cstheme="minorHAnsi"/>
          <w:sz w:val="24"/>
          <w:szCs w:val="24"/>
        </w:rPr>
        <w:t xml:space="preserve">(Specific, Measurable, Attainable, Relevant and Time- Bound) </w:t>
      </w:r>
      <w:r w:rsidR="00AF1EF7">
        <w:rPr>
          <w:rFonts w:asciiTheme="minorHAnsi" w:hAnsiTheme="minorHAnsi" w:cstheme="minorHAnsi"/>
          <w:sz w:val="24"/>
          <w:szCs w:val="24"/>
        </w:rPr>
        <w:t>indicators and this could be part of public admin</w:t>
      </w:r>
      <w:r w:rsidR="00D31914">
        <w:rPr>
          <w:rFonts w:asciiTheme="minorHAnsi" w:hAnsiTheme="minorHAnsi" w:cstheme="minorHAnsi"/>
          <w:sz w:val="24"/>
          <w:szCs w:val="24"/>
        </w:rPr>
        <w:t xml:space="preserve">istration reform. The lack of formulating indicators based on the SMART principles is significant. </w:t>
      </w:r>
    </w:p>
    <w:p w14:paraId="43DA3E76" w14:textId="77777777" w:rsidR="00B76877" w:rsidRPr="009443A1" w:rsidRDefault="00B76877" w:rsidP="006C00BA">
      <w:pPr>
        <w:ind w:right="50"/>
        <w:jc w:val="both"/>
        <w:rPr>
          <w:rFonts w:asciiTheme="minorHAnsi" w:hAnsiTheme="minorHAnsi" w:cstheme="minorHAnsi"/>
          <w:sz w:val="24"/>
          <w:szCs w:val="24"/>
        </w:rPr>
      </w:pPr>
    </w:p>
    <w:p w14:paraId="269B1BF8" w14:textId="77777777" w:rsidR="001A6E1E" w:rsidRPr="009443A1" w:rsidRDefault="009F17DA" w:rsidP="006C00BA">
      <w:pPr>
        <w:pStyle w:val="Heading2"/>
        <w:rPr>
          <w:rFonts w:asciiTheme="minorHAnsi" w:hAnsiTheme="minorHAnsi" w:cstheme="minorHAnsi"/>
          <w:sz w:val="24"/>
          <w:szCs w:val="24"/>
        </w:rPr>
      </w:pPr>
      <w:bookmarkStart w:id="34" w:name="_Toc5962290"/>
      <w:bookmarkStart w:id="35" w:name="_Toc9510289"/>
      <w:r>
        <w:rPr>
          <w:rFonts w:asciiTheme="minorHAnsi" w:hAnsiTheme="minorHAnsi" w:cstheme="minorHAnsi"/>
          <w:sz w:val="24"/>
          <w:szCs w:val="24"/>
        </w:rPr>
        <w:t>3.2.2</w:t>
      </w:r>
      <w:r>
        <w:rPr>
          <w:rFonts w:asciiTheme="minorHAnsi" w:hAnsiTheme="minorHAnsi" w:cstheme="minorHAnsi"/>
          <w:sz w:val="24"/>
          <w:szCs w:val="24"/>
        </w:rPr>
        <w:tab/>
      </w:r>
      <w:r w:rsidR="003B3444" w:rsidRPr="009443A1">
        <w:rPr>
          <w:rFonts w:asciiTheme="minorHAnsi" w:hAnsiTheme="minorHAnsi" w:cstheme="minorHAnsi"/>
          <w:sz w:val="24"/>
          <w:szCs w:val="24"/>
        </w:rPr>
        <w:t>The extent to whether</w:t>
      </w:r>
      <w:r w:rsidR="001A6E1E" w:rsidRPr="009443A1">
        <w:rPr>
          <w:rFonts w:asciiTheme="minorHAnsi" w:hAnsiTheme="minorHAnsi" w:cstheme="minorHAnsi"/>
          <w:sz w:val="24"/>
          <w:szCs w:val="24"/>
        </w:rPr>
        <w:t xml:space="preserve"> the outcome indicators chosen are </w:t>
      </w:r>
      <w:proofErr w:type="gramStart"/>
      <w:r w:rsidR="001A6E1E" w:rsidRPr="009443A1">
        <w:rPr>
          <w:rFonts w:asciiTheme="minorHAnsi" w:hAnsiTheme="minorHAnsi" w:cstheme="minorHAnsi"/>
          <w:sz w:val="24"/>
          <w:szCs w:val="24"/>
        </w:rPr>
        <w:t>sufficient</w:t>
      </w:r>
      <w:proofErr w:type="gramEnd"/>
      <w:r w:rsidR="001A6E1E" w:rsidRPr="009443A1">
        <w:rPr>
          <w:rFonts w:asciiTheme="minorHAnsi" w:hAnsiTheme="minorHAnsi" w:cstheme="minorHAnsi"/>
          <w:sz w:val="24"/>
          <w:szCs w:val="24"/>
        </w:rPr>
        <w:t xml:space="preserve"> to measure the outcomes</w:t>
      </w:r>
      <w:bookmarkEnd w:id="34"/>
      <w:bookmarkEnd w:id="35"/>
    </w:p>
    <w:p w14:paraId="278CD089" w14:textId="77777777" w:rsidR="00122D03" w:rsidRPr="009443A1" w:rsidRDefault="00122D03" w:rsidP="006C00BA">
      <w:pPr>
        <w:ind w:right="608"/>
        <w:jc w:val="both"/>
        <w:rPr>
          <w:rFonts w:asciiTheme="minorHAnsi" w:hAnsiTheme="minorHAnsi" w:cstheme="minorHAnsi"/>
          <w:sz w:val="24"/>
          <w:szCs w:val="24"/>
        </w:rPr>
      </w:pPr>
    </w:p>
    <w:p w14:paraId="6028F0A2" w14:textId="1F5F45ED" w:rsidR="005C01BD" w:rsidRPr="009443A1" w:rsidRDefault="00122D03" w:rsidP="006C00BA">
      <w:pPr>
        <w:ind w:right="50"/>
        <w:jc w:val="both"/>
        <w:rPr>
          <w:rFonts w:asciiTheme="minorHAnsi" w:hAnsiTheme="minorHAnsi" w:cstheme="minorHAnsi"/>
          <w:sz w:val="24"/>
          <w:szCs w:val="24"/>
        </w:rPr>
      </w:pPr>
      <w:r w:rsidRPr="009443A1">
        <w:rPr>
          <w:rFonts w:asciiTheme="minorHAnsi" w:hAnsiTheme="minorHAnsi" w:cstheme="minorHAnsi"/>
          <w:sz w:val="24"/>
          <w:szCs w:val="24"/>
        </w:rPr>
        <w:t>The outcome indicators can only be achieved to the extent that the outputs have been achieved</w:t>
      </w:r>
      <w:r w:rsidR="005C01BD" w:rsidRPr="009443A1">
        <w:rPr>
          <w:rFonts w:asciiTheme="minorHAnsi" w:hAnsiTheme="minorHAnsi" w:cstheme="minorHAnsi"/>
          <w:sz w:val="24"/>
          <w:szCs w:val="24"/>
        </w:rPr>
        <w:t xml:space="preserve"> and logically relate to the outcome indicators. </w:t>
      </w:r>
      <w:r w:rsidRPr="009443A1">
        <w:rPr>
          <w:rFonts w:asciiTheme="minorHAnsi" w:hAnsiTheme="minorHAnsi" w:cstheme="minorHAnsi"/>
          <w:sz w:val="24"/>
          <w:szCs w:val="24"/>
        </w:rPr>
        <w:t>As described above the outputs have considerable internal issues while the context has also had an impact on the implementation of the work</w:t>
      </w:r>
      <w:r w:rsidR="00684864" w:rsidRPr="009443A1">
        <w:rPr>
          <w:rFonts w:asciiTheme="minorHAnsi" w:hAnsiTheme="minorHAnsi" w:cstheme="minorHAnsi"/>
          <w:sz w:val="24"/>
          <w:szCs w:val="24"/>
        </w:rPr>
        <w:t xml:space="preserve">. </w:t>
      </w:r>
      <w:r w:rsidRPr="009443A1">
        <w:rPr>
          <w:rFonts w:asciiTheme="minorHAnsi" w:hAnsiTheme="minorHAnsi" w:cstheme="minorHAnsi"/>
          <w:sz w:val="24"/>
          <w:szCs w:val="24"/>
        </w:rPr>
        <w:t xml:space="preserve">The </w:t>
      </w:r>
      <w:r w:rsidR="002018B6">
        <w:rPr>
          <w:rFonts w:asciiTheme="minorHAnsi" w:hAnsiTheme="minorHAnsi" w:cstheme="minorHAnsi"/>
          <w:sz w:val="24"/>
          <w:szCs w:val="24"/>
        </w:rPr>
        <w:t xml:space="preserve">Legal-Aid Phase I </w:t>
      </w:r>
      <w:r w:rsidR="009541FA">
        <w:rPr>
          <w:rFonts w:asciiTheme="minorHAnsi" w:hAnsiTheme="minorHAnsi" w:cstheme="minorHAnsi"/>
          <w:sz w:val="24"/>
          <w:szCs w:val="24"/>
        </w:rPr>
        <w:t xml:space="preserve">Project </w:t>
      </w:r>
      <w:r w:rsidR="009541FA" w:rsidRPr="009443A1">
        <w:rPr>
          <w:rFonts w:asciiTheme="minorHAnsi" w:hAnsiTheme="minorHAnsi" w:cstheme="minorHAnsi"/>
          <w:sz w:val="24"/>
          <w:szCs w:val="24"/>
        </w:rPr>
        <w:t>is</w:t>
      </w:r>
      <w:r w:rsidRPr="009443A1">
        <w:rPr>
          <w:rFonts w:asciiTheme="minorHAnsi" w:hAnsiTheme="minorHAnsi" w:cstheme="minorHAnsi"/>
          <w:sz w:val="24"/>
          <w:szCs w:val="24"/>
        </w:rPr>
        <w:t xml:space="preserve"> the single project that has reflected on the indicators during progress reports using the SMART indicators guidelines and </w:t>
      </w:r>
      <w:r w:rsidR="005C01BD" w:rsidRPr="009443A1">
        <w:rPr>
          <w:rFonts w:asciiTheme="minorHAnsi" w:hAnsiTheme="minorHAnsi" w:cstheme="minorHAnsi"/>
          <w:sz w:val="24"/>
          <w:szCs w:val="24"/>
        </w:rPr>
        <w:t xml:space="preserve">show </w:t>
      </w:r>
      <w:r w:rsidRPr="009443A1">
        <w:rPr>
          <w:rFonts w:asciiTheme="minorHAnsi" w:hAnsiTheme="minorHAnsi" w:cstheme="minorHAnsi"/>
          <w:sz w:val="24"/>
          <w:szCs w:val="24"/>
        </w:rPr>
        <w:t xml:space="preserve">how the different components interrelate. In this sense the sequencing may also be challenging. For example, performance monitoring on legal aid only makes sense if training has been completed and management information systems work. </w:t>
      </w:r>
      <w:r w:rsidR="00684864" w:rsidRPr="009443A1">
        <w:rPr>
          <w:rFonts w:asciiTheme="minorHAnsi" w:hAnsiTheme="minorHAnsi" w:cstheme="minorHAnsi"/>
          <w:sz w:val="24"/>
          <w:szCs w:val="24"/>
        </w:rPr>
        <w:t xml:space="preserve">This assumes that components and their activities have </w:t>
      </w:r>
      <w:r w:rsidR="005C01BD" w:rsidRPr="009443A1">
        <w:rPr>
          <w:rFonts w:asciiTheme="minorHAnsi" w:hAnsiTheme="minorHAnsi" w:cstheme="minorHAnsi"/>
          <w:sz w:val="24"/>
          <w:szCs w:val="24"/>
        </w:rPr>
        <w:t xml:space="preserve">a logical sequencing. This can be challenging in implementation when goods and services need to be procured, planned activities are </w:t>
      </w:r>
      <w:r w:rsidR="00D87CFB" w:rsidRPr="009443A1">
        <w:rPr>
          <w:rFonts w:asciiTheme="minorHAnsi" w:hAnsiTheme="minorHAnsi" w:cstheme="minorHAnsi"/>
          <w:sz w:val="24"/>
          <w:szCs w:val="24"/>
        </w:rPr>
        <w:t>postponed,</w:t>
      </w:r>
      <w:r w:rsidR="005C01BD" w:rsidRPr="009443A1">
        <w:rPr>
          <w:rFonts w:asciiTheme="minorHAnsi" w:hAnsiTheme="minorHAnsi" w:cstheme="minorHAnsi"/>
          <w:sz w:val="24"/>
          <w:szCs w:val="24"/>
        </w:rPr>
        <w:t xml:space="preserve"> and the sequencing becomes distorted. </w:t>
      </w:r>
    </w:p>
    <w:p w14:paraId="1DA46107" w14:textId="77777777" w:rsidR="00122D03" w:rsidRPr="009443A1" w:rsidRDefault="005C01BD" w:rsidP="006C00BA">
      <w:pPr>
        <w:ind w:right="50"/>
        <w:jc w:val="both"/>
        <w:rPr>
          <w:rFonts w:asciiTheme="minorHAnsi" w:hAnsiTheme="minorHAnsi" w:cstheme="minorHAnsi"/>
          <w:sz w:val="24"/>
          <w:szCs w:val="24"/>
        </w:rPr>
      </w:pPr>
      <w:r w:rsidRPr="009443A1">
        <w:rPr>
          <w:rFonts w:asciiTheme="minorHAnsi" w:hAnsiTheme="minorHAnsi" w:cstheme="minorHAnsi"/>
          <w:sz w:val="24"/>
          <w:szCs w:val="24"/>
        </w:rPr>
        <w:t xml:space="preserve"> </w:t>
      </w:r>
    </w:p>
    <w:p w14:paraId="462B0BC8" w14:textId="77777777" w:rsidR="00122D03" w:rsidRDefault="00122D03" w:rsidP="006C00BA">
      <w:pPr>
        <w:ind w:right="50"/>
        <w:jc w:val="both"/>
        <w:rPr>
          <w:rFonts w:asciiTheme="minorHAnsi" w:hAnsiTheme="minorHAnsi" w:cstheme="minorHAnsi"/>
          <w:sz w:val="24"/>
          <w:szCs w:val="24"/>
        </w:rPr>
      </w:pPr>
      <w:r w:rsidRPr="009443A1">
        <w:rPr>
          <w:rFonts w:asciiTheme="minorHAnsi" w:hAnsiTheme="minorHAnsi" w:cstheme="minorHAnsi"/>
          <w:sz w:val="24"/>
          <w:szCs w:val="24"/>
        </w:rPr>
        <w:t>Across the portfolio there have been challenges with collecting reliable data as baselines. Many</w:t>
      </w:r>
      <w:r w:rsidR="005C01BD" w:rsidRPr="009443A1">
        <w:rPr>
          <w:rFonts w:asciiTheme="minorHAnsi" w:hAnsiTheme="minorHAnsi" w:cstheme="minorHAnsi"/>
          <w:sz w:val="24"/>
          <w:szCs w:val="24"/>
        </w:rPr>
        <w:t xml:space="preserve"> interviewees </w:t>
      </w:r>
      <w:r w:rsidRPr="009443A1">
        <w:rPr>
          <w:rFonts w:asciiTheme="minorHAnsi" w:hAnsiTheme="minorHAnsi" w:cstheme="minorHAnsi"/>
          <w:sz w:val="24"/>
          <w:szCs w:val="24"/>
        </w:rPr>
        <w:t>have doubts about the quality of the data provided by the Turk</w:t>
      </w:r>
      <w:r w:rsidR="005C01BD" w:rsidRPr="009443A1">
        <w:rPr>
          <w:rFonts w:asciiTheme="minorHAnsi" w:hAnsiTheme="minorHAnsi" w:cstheme="minorHAnsi"/>
          <w:sz w:val="24"/>
          <w:szCs w:val="24"/>
        </w:rPr>
        <w:t xml:space="preserve">ish Statistical Agency </w:t>
      </w:r>
      <w:r w:rsidRPr="009443A1">
        <w:rPr>
          <w:rFonts w:asciiTheme="minorHAnsi" w:hAnsiTheme="minorHAnsi" w:cstheme="minorHAnsi"/>
          <w:sz w:val="24"/>
          <w:szCs w:val="24"/>
        </w:rPr>
        <w:t xml:space="preserve">while many Ministries and Agencies refuse to share data. In some </w:t>
      </w:r>
      <w:r w:rsidR="005C01BD" w:rsidRPr="009443A1">
        <w:rPr>
          <w:rFonts w:asciiTheme="minorHAnsi" w:hAnsiTheme="minorHAnsi" w:cstheme="minorHAnsi"/>
          <w:sz w:val="24"/>
          <w:szCs w:val="24"/>
        </w:rPr>
        <w:t>cases,</w:t>
      </w:r>
      <w:r w:rsidRPr="009443A1">
        <w:rPr>
          <w:rFonts w:asciiTheme="minorHAnsi" w:hAnsiTheme="minorHAnsi" w:cstheme="minorHAnsi"/>
          <w:sz w:val="24"/>
          <w:szCs w:val="24"/>
        </w:rPr>
        <w:t xml:space="preserve"> projects estimated numbers have </w:t>
      </w:r>
      <w:r w:rsidR="00407E6F" w:rsidRPr="009443A1">
        <w:rPr>
          <w:rFonts w:asciiTheme="minorHAnsi" w:hAnsiTheme="minorHAnsi" w:cstheme="minorHAnsi"/>
          <w:sz w:val="24"/>
          <w:szCs w:val="24"/>
        </w:rPr>
        <w:t xml:space="preserve">a baseline </w:t>
      </w:r>
      <w:r w:rsidRPr="009443A1">
        <w:rPr>
          <w:rFonts w:asciiTheme="minorHAnsi" w:hAnsiTheme="minorHAnsi" w:cstheme="minorHAnsi"/>
          <w:sz w:val="24"/>
          <w:szCs w:val="24"/>
        </w:rPr>
        <w:t>but in the course of the work</w:t>
      </w:r>
      <w:r w:rsidR="00407E6F" w:rsidRPr="009443A1">
        <w:rPr>
          <w:rFonts w:asciiTheme="minorHAnsi" w:hAnsiTheme="minorHAnsi" w:cstheme="minorHAnsi"/>
          <w:sz w:val="24"/>
          <w:szCs w:val="24"/>
        </w:rPr>
        <w:t xml:space="preserve"> it was </w:t>
      </w:r>
      <w:r w:rsidRPr="009443A1">
        <w:rPr>
          <w:rFonts w:asciiTheme="minorHAnsi" w:hAnsiTheme="minorHAnsi" w:cstheme="minorHAnsi"/>
          <w:sz w:val="24"/>
          <w:szCs w:val="24"/>
        </w:rPr>
        <w:t>realised that this may ha</w:t>
      </w:r>
      <w:r w:rsidR="005C01BD" w:rsidRPr="009443A1">
        <w:rPr>
          <w:rFonts w:asciiTheme="minorHAnsi" w:hAnsiTheme="minorHAnsi" w:cstheme="minorHAnsi"/>
          <w:sz w:val="24"/>
          <w:szCs w:val="24"/>
        </w:rPr>
        <w:t xml:space="preserve">ve been </w:t>
      </w:r>
      <w:r w:rsidR="005C01BD" w:rsidRPr="009443A1">
        <w:rPr>
          <w:rFonts w:asciiTheme="minorHAnsi" w:hAnsiTheme="minorHAnsi" w:cstheme="minorHAnsi"/>
          <w:sz w:val="24"/>
          <w:szCs w:val="24"/>
        </w:rPr>
        <w:lastRenderedPageBreak/>
        <w:t xml:space="preserve">not as accurate as expected. </w:t>
      </w:r>
      <w:r w:rsidR="00801649">
        <w:rPr>
          <w:rFonts w:asciiTheme="minorHAnsi" w:hAnsiTheme="minorHAnsi" w:cstheme="minorHAnsi"/>
          <w:sz w:val="24"/>
          <w:szCs w:val="24"/>
        </w:rPr>
        <w:t>This has contributed to providing estimates based on a ‘reasonable guess’. An additional issue is that such estimates may undermine assumptions and a</w:t>
      </w:r>
      <w:r w:rsidR="00D24556">
        <w:rPr>
          <w:rFonts w:asciiTheme="minorHAnsi" w:hAnsiTheme="minorHAnsi" w:cstheme="minorHAnsi"/>
          <w:sz w:val="24"/>
          <w:szCs w:val="24"/>
        </w:rPr>
        <w:t xml:space="preserve"> well</w:t>
      </w:r>
      <w:r w:rsidR="00801649">
        <w:rPr>
          <w:rFonts w:asciiTheme="minorHAnsi" w:hAnsiTheme="minorHAnsi" w:cstheme="minorHAnsi"/>
          <w:sz w:val="24"/>
          <w:szCs w:val="24"/>
        </w:rPr>
        <w:t xml:space="preserve"> reflected risk assessment.</w:t>
      </w:r>
    </w:p>
    <w:p w14:paraId="7C6FC102" w14:textId="77777777" w:rsidR="00801649" w:rsidRDefault="00801649" w:rsidP="006C00BA">
      <w:pPr>
        <w:ind w:right="50"/>
        <w:jc w:val="both"/>
        <w:rPr>
          <w:rFonts w:asciiTheme="minorHAnsi" w:hAnsiTheme="minorHAnsi" w:cstheme="minorHAnsi"/>
          <w:sz w:val="24"/>
          <w:szCs w:val="24"/>
        </w:rPr>
      </w:pPr>
    </w:p>
    <w:p w14:paraId="664C6342" w14:textId="01468427" w:rsidR="00801649" w:rsidRPr="009443A1" w:rsidRDefault="00D24556" w:rsidP="006C00BA">
      <w:pPr>
        <w:ind w:right="50"/>
        <w:jc w:val="both"/>
        <w:rPr>
          <w:rFonts w:asciiTheme="minorHAnsi" w:hAnsiTheme="minorHAnsi" w:cstheme="minorHAnsi"/>
          <w:sz w:val="24"/>
          <w:szCs w:val="24"/>
        </w:rPr>
      </w:pPr>
      <w:r>
        <w:rPr>
          <w:rFonts w:asciiTheme="minorHAnsi" w:hAnsiTheme="minorHAnsi" w:cstheme="minorHAnsi"/>
          <w:sz w:val="24"/>
          <w:szCs w:val="24"/>
        </w:rPr>
        <w:t>UNDP may have been ambitious and in some instances, it could be argued that setting the bar high is in line with an international agreement or standard, for example the Paris Principles.</w:t>
      </w:r>
      <w:r w:rsidR="002A171C">
        <w:rPr>
          <w:rStyle w:val="FootnoteReference"/>
          <w:rFonts w:cstheme="minorHAnsi"/>
        </w:rPr>
        <w:footnoteReference w:id="16"/>
      </w:r>
      <w:r w:rsidR="00F46A8E">
        <w:rPr>
          <w:rFonts w:asciiTheme="minorHAnsi" w:hAnsiTheme="minorHAnsi" w:cstheme="minorHAnsi"/>
          <w:sz w:val="24"/>
          <w:szCs w:val="24"/>
        </w:rPr>
        <w:t xml:space="preserve"> </w:t>
      </w:r>
      <w:r>
        <w:rPr>
          <w:rFonts w:asciiTheme="minorHAnsi" w:hAnsiTheme="minorHAnsi" w:cstheme="minorHAnsi"/>
          <w:sz w:val="24"/>
          <w:szCs w:val="24"/>
        </w:rPr>
        <w:t xml:space="preserve">Formulating a target such as </w:t>
      </w:r>
      <w:r w:rsidRPr="00D24556">
        <w:rPr>
          <w:rFonts w:asciiTheme="minorHAnsi" w:hAnsiTheme="minorHAnsi" w:cstheme="minorHAnsi"/>
          <w:sz w:val="24"/>
          <w:szCs w:val="24"/>
        </w:rPr>
        <w:t>“</w:t>
      </w:r>
      <w:r w:rsidRPr="00D24556">
        <w:rPr>
          <w:rFonts w:asciiTheme="minorHAnsi" w:hAnsiTheme="minorHAnsi" w:cstheme="minorHAnsi"/>
          <w:sz w:val="24"/>
          <w:szCs w:val="24"/>
          <w:lang w:val="en-US"/>
        </w:rPr>
        <w:t>Ombudsman Institutions and NHRI restructured in line with best practices and international standards, International Coordinating Committee accreditation”</w:t>
      </w:r>
      <w:r>
        <w:rPr>
          <w:rFonts w:asciiTheme="minorHAnsi" w:hAnsiTheme="minorHAnsi" w:cstheme="minorHAnsi"/>
          <w:sz w:val="24"/>
          <w:szCs w:val="24"/>
          <w:lang w:val="en-US"/>
        </w:rPr>
        <w:t xml:space="preserve"> is not incorrect but likely not to be achieved in one UNDP country cy</w:t>
      </w:r>
      <w:r w:rsidR="002A171C">
        <w:rPr>
          <w:rFonts w:asciiTheme="minorHAnsi" w:hAnsiTheme="minorHAnsi" w:cstheme="minorHAnsi"/>
          <w:sz w:val="24"/>
          <w:szCs w:val="24"/>
          <w:lang w:val="en-US"/>
        </w:rPr>
        <w:t xml:space="preserve">cle. </w:t>
      </w:r>
    </w:p>
    <w:p w14:paraId="1B88CCCC" w14:textId="77777777" w:rsidR="005C01BD" w:rsidRPr="009443A1" w:rsidRDefault="005C01BD" w:rsidP="00DF3904">
      <w:pPr>
        <w:ind w:right="50"/>
        <w:jc w:val="both"/>
        <w:rPr>
          <w:rFonts w:asciiTheme="minorHAnsi" w:hAnsiTheme="minorHAnsi" w:cstheme="minorHAnsi"/>
          <w:sz w:val="24"/>
          <w:szCs w:val="24"/>
        </w:rPr>
      </w:pPr>
    </w:p>
    <w:p w14:paraId="6A255E36" w14:textId="250A552A" w:rsidR="00122D03" w:rsidRDefault="00036199" w:rsidP="00DF3904">
      <w:pPr>
        <w:ind w:right="50"/>
        <w:jc w:val="both"/>
        <w:rPr>
          <w:rFonts w:asciiTheme="minorHAnsi" w:hAnsiTheme="minorHAnsi" w:cstheme="minorHAnsi"/>
          <w:sz w:val="24"/>
          <w:szCs w:val="24"/>
        </w:rPr>
      </w:pPr>
      <w:r>
        <w:rPr>
          <w:rFonts w:asciiTheme="minorHAnsi" w:hAnsiTheme="minorHAnsi" w:cstheme="minorHAnsi"/>
          <w:sz w:val="24"/>
          <w:szCs w:val="24"/>
        </w:rPr>
        <w:t>The most common issue among the indicators for outputs and outcomes is that they are not SMART. In addition, projects and the portfolio do not have an underlying Theory of Change (</w:t>
      </w:r>
      <w:proofErr w:type="spellStart"/>
      <w:r>
        <w:rPr>
          <w:rFonts w:asciiTheme="minorHAnsi" w:hAnsiTheme="minorHAnsi" w:cstheme="minorHAnsi"/>
          <w:sz w:val="24"/>
          <w:szCs w:val="24"/>
        </w:rPr>
        <w:t>ToC</w:t>
      </w:r>
      <w:proofErr w:type="spellEnd"/>
      <w:r>
        <w:rPr>
          <w:rFonts w:asciiTheme="minorHAnsi" w:hAnsiTheme="minorHAnsi" w:cstheme="minorHAnsi"/>
          <w:sz w:val="24"/>
          <w:szCs w:val="24"/>
        </w:rPr>
        <w:t>) which could guide the work.</w:t>
      </w:r>
      <w:r w:rsidR="00DF3904">
        <w:rPr>
          <w:rFonts w:asciiTheme="minorHAnsi" w:hAnsiTheme="minorHAnsi" w:cstheme="minorHAnsi"/>
          <w:sz w:val="24"/>
          <w:szCs w:val="24"/>
        </w:rPr>
        <w:t xml:space="preserve"> Monitoring and assessing progress towards to objectives is limited.</w:t>
      </w:r>
    </w:p>
    <w:p w14:paraId="7E5A09B3" w14:textId="77777777" w:rsidR="003A3034" w:rsidRDefault="003A3034" w:rsidP="00DF3904">
      <w:pPr>
        <w:ind w:right="50"/>
        <w:jc w:val="both"/>
        <w:rPr>
          <w:rFonts w:asciiTheme="minorHAnsi" w:hAnsiTheme="minorHAnsi" w:cstheme="minorHAnsi"/>
          <w:sz w:val="24"/>
          <w:szCs w:val="24"/>
        </w:rPr>
      </w:pPr>
    </w:p>
    <w:p w14:paraId="369C2EFC" w14:textId="11FD7C05" w:rsidR="00F716F0" w:rsidRPr="009443A1" w:rsidRDefault="00B66EC7" w:rsidP="006C00BA">
      <w:pPr>
        <w:pStyle w:val="ListParagraph"/>
        <w:ind w:left="0" w:right="608"/>
        <w:jc w:val="both"/>
        <w:rPr>
          <w:rFonts w:asciiTheme="minorHAnsi" w:hAnsiTheme="minorHAnsi" w:cstheme="minorHAnsi"/>
          <w:sz w:val="24"/>
          <w:szCs w:val="24"/>
        </w:rPr>
      </w:pPr>
      <w:r>
        <w:rPr>
          <w:rFonts w:asciiTheme="minorHAnsi" w:hAnsiTheme="minorHAnsi" w:cstheme="minorHAnsi"/>
          <w:sz w:val="24"/>
          <w:szCs w:val="24"/>
        </w:rPr>
        <w:t xml:space="preserve">For an overview of the achievement of the outcome indicators, see </w:t>
      </w:r>
      <w:r w:rsidR="002E6994">
        <w:rPr>
          <w:rFonts w:asciiTheme="minorHAnsi" w:hAnsiTheme="minorHAnsi" w:cstheme="minorHAnsi"/>
          <w:sz w:val="24"/>
          <w:szCs w:val="24"/>
        </w:rPr>
        <w:t>annex</w:t>
      </w:r>
      <w:r>
        <w:rPr>
          <w:rFonts w:asciiTheme="minorHAnsi" w:hAnsiTheme="minorHAnsi" w:cstheme="minorHAnsi"/>
          <w:sz w:val="24"/>
          <w:szCs w:val="24"/>
        </w:rPr>
        <w:t xml:space="preserve"> </w:t>
      </w:r>
      <w:r w:rsidR="00177064">
        <w:rPr>
          <w:rFonts w:asciiTheme="minorHAnsi" w:hAnsiTheme="minorHAnsi" w:cstheme="minorHAnsi"/>
          <w:sz w:val="24"/>
          <w:szCs w:val="24"/>
        </w:rPr>
        <w:t>4</w:t>
      </w:r>
      <w:r>
        <w:rPr>
          <w:rFonts w:asciiTheme="minorHAnsi" w:hAnsiTheme="minorHAnsi" w:cstheme="minorHAnsi"/>
          <w:sz w:val="24"/>
          <w:szCs w:val="24"/>
        </w:rPr>
        <w:t>. This annex describes the progress towards the indicators</w:t>
      </w:r>
    </w:p>
    <w:p w14:paraId="20C34C92" w14:textId="77777777" w:rsidR="001A6E1E" w:rsidRDefault="009F17DA" w:rsidP="004F28EE">
      <w:pPr>
        <w:pStyle w:val="Heading3"/>
      </w:pPr>
      <w:bookmarkStart w:id="36" w:name="_Toc5962291"/>
      <w:bookmarkStart w:id="37" w:name="_Toc9510290"/>
      <w:r>
        <w:t>3.2.3</w:t>
      </w:r>
      <w:r w:rsidR="004F28EE">
        <w:tab/>
      </w:r>
      <w:r w:rsidR="003B3444" w:rsidRPr="009443A1">
        <w:t xml:space="preserve">The extent to which </w:t>
      </w:r>
      <w:proofErr w:type="gramStart"/>
      <w:r w:rsidR="001A6E1E" w:rsidRPr="009443A1">
        <w:t>sufficient</w:t>
      </w:r>
      <w:proofErr w:type="gramEnd"/>
      <w:r w:rsidR="001A6E1E" w:rsidRPr="009443A1">
        <w:t xml:space="preserve"> progress has been achieved vis-à-vis the outcomes as measured by the outcome indicators</w:t>
      </w:r>
      <w:bookmarkEnd w:id="36"/>
      <w:bookmarkEnd w:id="37"/>
      <w:r w:rsidR="001A6E1E" w:rsidRPr="009443A1">
        <w:t xml:space="preserve"> </w:t>
      </w:r>
    </w:p>
    <w:p w14:paraId="7F5D3A67" w14:textId="47A7E179" w:rsidR="00C9243A" w:rsidRDefault="00C9243A" w:rsidP="00C9243A"/>
    <w:p w14:paraId="34AB2AD5" w14:textId="77777777" w:rsidR="00307578" w:rsidRDefault="00282841" w:rsidP="00307578">
      <w:pPr>
        <w:ind w:right="50"/>
        <w:jc w:val="both"/>
        <w:rPr>
          <w:rFonts w:asciiTheme="minorHAnsi" w:hAnsiTheme="minorHAnsi" w:cstheme="minorHAnsi"/>
          <w:sz w:val="24"/>
          <w:szCs w:val="24"/>
        </w:rPr>
      </w:pPr>
      <w:r>
        <w:rPr>
          <w:rFonts w:asciiTheme="minorHAnsi" w:hAnsiTheme="minorHAnsi" w:cstheme="minorHAnsi"/>
          <w:sz w:val="24"/>
          <w:szCs w:val="24"/>
        </w:rPr>
        <w:t>The portfolio</w:t>
      </w:r>
      <w:r w:rsidR="001D4831">
        <w:rPr>
          <w:rFonts w:asciiTheme="minorHAnsi" w:hAnsiTheme="minorHAnsi" w:cstheme="minorHAnsi"/>
          <w:sz w:val="24"/>
          <w:szCs w:val="24"/>
        </w:rPr>
        <w:t xml:space="preserve"> with its 13 projects in various sectors as well as its cross sectoral support, including normative work </w:t>
      </w:r>
      <w:r>
        <w:rPr>
          <w:rFonts w:asciiTheme="minorHAnsi" w:hAnsiTheme="minorHAnsi" w:cstheme="minorHAnsi"/>
          <w:sz w:val="24"/>
          <w:szCs w:val="24"/>
        </w:rPr>
        <w:t xml:space="preserve">has made </w:t>
      </w:r>
      <w:r w:rsidR="009C61E8">
        <w:rPr>
          <w:rFonts w:asciiTheme="minorHAnsi" w:hAnsiTheme="minorHAnsi" w:cstheme="minorHAnsi"/>
          <w:sz w:val="24"/>
          <w:szCs w:val="24"/>
        </w:rPr>
        <w:t xml:space="preserve">reasonable </w:t>
      </w:r>
      <w:r>
        <w:rPr>
          <w:rFonts w:asciiTheme="minorHAnsi" w:hAnsiTheme="minorHAnsi" w:cstheme="minorHAnsi"/>
          <w:sz w:val="24"/>
          <w:szCs w:val="24"/>
        </w:rPr>
        <w:t xml:space="preserve">progress towards </w:t>
      </w:r>
      <w:r w:rsidR="00DD397F">
        <w:rPr>
          <w:rFonts w:asciiTheme="minorHAnsi" w:hAnsiTheme="minorHAnsi" w:cstheme="minorHAnsi"/>
          <w:sz w:val="24"/>
          <w:szCs w:val="24"/>
        </w:rPr>
        <w:t>outcome 2.1</w:t>
      </w:r>
      <w:r w:rsidR="00275C55">
        <w:rPr>
          <w:rFonts w:asciiTheme="minorHAnsi" w:hAnsiTheme="minorHAnsi" w:cstheme="minorHAnsi"/>
          <w:sz w:val="24"/>
          <w:szCs w:val="24"/>
        </w:rPr>
        <w:t xml:space="preserve"> and limited progress towards 3.1. This judgement </w:t>
      </w:r>
      <w:r w:rsidR="001D4831">
        <w:rPr>
          <w:rFonts w:asciiTheme="minorHAnsi" w:hAnsiTheme="minorHAnsi" w:cstheme="minorHAnsi"/>
          <w:sz w:val="24"/>
          <w:szCs w:val="24"/>
        </w:rPr>
        <w:t>must be put into context since the progress is significantly affected by the context both in terms of systemic government and governance changes a</w:t>
      </w:r>
      <w:r w:rsidR="00DD397F">
        <w:rPr>
          <w:rFonts w:asciiTheme="minorHAnsi" w:hAnsiTheme="minorHAnsi" w:cstheme="minorHAnsi"/>
          <w:sz w:val="24"/>
          <w:szCs w:val="24"/>
        </w:rPr>
        <w:t xml:space="preserve">s well as substantial delays. Moreover, changes have occurred that cannot be measured in terms of how the original intended objectives have been affected also </w:t>
      </w:r>
      <w:r w:rsidR="00275C55">
        <w:rPr>
          <w:rFonts w:asciiTheme="minorHAnsi" w:hAnsiTheme="minorHAnsi" w:cstheme="minorHAnsi"/>
          <w:sz w:val="24"/>
          <w:szCs w:val="24"/>
        </w:rPr>
        <w:t xml:space="preserve">due to the lack of </w:t>
      </w:r>
      <w:r w:rsidR="00D87CFB">
        <w:rPr>
          <w:rFonts w:asciiTheme="minorHAnsi" w:hAnsiTheme="minorHAnsi" w:cstheme="minorHAnsi"/>
          <w:sz w:val="24"/>
          <w:szCs w:val="24"/>
        </w:rPr>
        <w:t xml:space="preserve">SMART </w:t>
      </w:r>
      <w:r w:rsidR="00DD397F">
        <w:rPr>
          <w:rFonts w:asciiTheme="minorHAnsi" w:hAnsiTheme="minorHAnsi" w:cstheme="minorHAnsi"/>
          <w:sz w:val="24"/>
          <w:szCs w:val="24"/>
        </w:rPr>
        <w:t xml:space="preserve">indicators. </w:t>
      </w:r>
    </w:p>
    <w:p w14:paraId="29ACF2AE" w14:textId="77777777" w:rsidR="00307578" w:rsidRDefault="00307578" w:rsidP="00307578">
      <w:pPr>
        <w:ind w:right="50"/>
        <w:jc w:val="both"/>
        <w:rPr>
          <w:rFonts w:asciiTheme="minorHAnsi" w:hAnsiTheme="minorHAnsi" w:cstheme="minorHAnsi"/>
          <w:sz w:val="24"/>
          <w:szCs w:val="24"/>
        </w:rPr>
      </w:pPr>
    </w:p>
    <w:p w14:paraId="59E2FA08" w14:textId="3AFC398E" w:rsidR="00307578" w:rsidRPr="009443A1" w:rsidRDefault="00307578" w:rsidP="00307578">
      <w:pPr>
        <w:ind w:right="50"/>
        <w:jc w:val="both"/>
        <w:rPr>
          <w:rFonts w:asciiTheme="minorHAnsi" w:hAnsiTheme="minorHAnsi" w:cstheme="minorHAnsi"/>
          <w:sz w:val="24"/>
          <w:szCs w:val="24"/>
        </w:rPr>
      </w:pPr>
      <w:r>
        <w:rPr>
          <w:rFonts w:asciiTheme="minorHAnsi" w:hAnsiTheme="minorHAnsi" w:cstheme="minorHAnsi"/>
          <w:sz w:val="24"/>
          <w:szCs w:val="24"/>
        </w:rPr>
        <w:t xml:space="preserve">While some projects had good results thereby contributing to the outcomes (Legal Aid Phase I, Transparency in Judiciary, Access to Justice for refugees; e-consulate) the outcomes could not be achieved due to: </w:t>
      </w:r>
      <w:proofErr w:type="spellStart"/>
      <w:r>
        <w:rPr>
          <w:rFonts w:asciiTheme="minorHAnsi" w:hAnsiTheme="minorHAnsi" w:cstheme="minorHAnsi"/>
          <w:sz w:val="24"/>
          <w:szCs w:val="24"/>
        </w:rPr>
        <w:t>i</w:t>
      </w:r>
      <w:proofErr w:type="spellEnd"/>
      <w:r>
        <w:rPr>
          <w:rFonts w:asciiTheme="minorHAnsi" w:hAnsiTheme="minorHAnsi" w:cstheme="minorHAnsi"/>
          <w:sz w:val="24"/>
          <w:szCs w:val="24"/>
        </w:rPr>
        <w:t xml:space="preserve">) significant changes in the context; ii) as a result of significant delays; iii) additional work that needs to be undertaken to make progress and thus second and third generation projects which are being </w:t>
      </w:r>
      <w:r w:rsidRPr="00954FBC">
        <w:rPr>
          <w:rFonts w:asciiTheme="minorHAnsi" w:hAnsiTheme="minorHAnsi" w:cstheme="minorHAnsi"/>
          <w:sz w:val="24"/>
          <w:szCs w:val="24"/>
        </w:rPr>
        <w:t xml:space="preserve">introduced </w:t>
      </w:r>
      <w:r w:rsidR="00954FBC" w:rsidRPr="00954FBC">
        <w:rPr>
          <w:rFonts w:asciiTheme="minorHAnsi" w:hAnsiTheme="minorHAnsi" w:cstheme="minorHAnsi"/>
          <w:sz w:val="24"/>
          <w:szCs w:val="24"/>
        </w:rPr>
        <w:t>(</w:t>
      </w:r>
      <w:r w:rsidRPr="00954FBC">
        <w:rPr>
          <w:rFonts w:asciiTheme="minorHAnsi" w:hAnsiTheme="minorHAnsi" w:cstheme="minorHAnsi"/>
          <w:sz w:val="24"/>
          <w:szCs w:val="24"/>
        </w:rPr>
        <w:t>LAR III and CO III);</w:t>
      </w:r>
      <w:r>
        <w:rPr>
          <w:rFonts w:asciiTheme="minorHAnsi" w:hAnsiTheme="minorHAnsi" w:cstheme="minorHAnsi"/>
          <w:sz w:val="24"/>
          <w:szCs w:val="24"/>
        </w:rPr>
        <w:t xml:space="preserve"> and iv) monitoring and evaluation which is poor and thus assessing progress towards the outcome is limited.</w:t>
      </w:r>
    </w:p>
    <w:p w14:paraId="3073D1D5" w14:textId="77777777" w:rsidR="00307578" w:rsidRDefault="00307578" w:rsidP="009C61E8">
      <w:pPr>
        <w:ind w:right="48"/>
        <w:jc w:val="both"/>
        <w:rPr>
          <w:rFonts w:asciiTheme="minorHAnsi" w:hAnsiTheme="minorHAnsi" w:cstheme="minorHAnsi"/>
          <w:sz w:val="24"/>
          <w:szCs w:val="24"/>
        </w:rPr>
      </w:pPr>
    </w:p>
    <w:p w14:paraId="66253976" w14:textId="7938C4BD" w:rsidR="001D4831" w:rsidRDefault="00275C55" w:rsidP="009C61E8">
      <w:pPr>
        <w:ind w:right="48"/>
        <w:jc w:val="both"/>
        <w:rPr>
          <w:rFonts w:asciiTheme="minorHAnsi" w:hAnsiTheme="minorHAnsi" w:cstheme="minorHAnsi"/>
          <w:sz w:val="24"/>
          <w:szCs w:val="24"/>
        </w:rPr>
      </w:pPr>
      <w:r>
        <w:rPr>
          <w:rFonts w:asciiTheme="minorHAnsi" w:hAnsiTheme="minorHAnsi" w:cstheme="minorHAnsi"/>
          <w:sz w:val="24"/>
          <w:szCs w:val="24"/>
        </w:rPr>
        <w:t xml:space="preserve">Perhaps the most critical contribution towards both the outcomes is that UNDP had to adapt quickly to the changing circumstances without losing sight of the outcomes continuing its efforts despite the many hurdles that occurred. This kind of resilience is a quality that is </w:t>
      </w:r>
      <w:r w:rsidR="009C61E8">
        <w:rPr>
          <w:rFonts w:asciiTheme="minorHAnsi" w:hAnsiTheme="minorHAnsi" w:cstheme="minorHAnsi"/>
          <w:sz w:val="24"/>
          <w:szCs w:val="24"/>
        </w:rPr>
        <w:t>needed</w:t>
      </w:r>
      <w:r>
        <w:rPr>
          <w:rFonts w:asciiTheme="minorHAnsi" w:hAnsiTheme="minorHAnsi" w:cstheme="minorHAnsi"/>
          <w:sz w:val="24"/>
          <w:szCs w:val="24"/>
        </w:rPr>
        <w:t xml:space="preserve"> to </w:t>
      </w:r>
      <w:r>
        <w:rPr>
          <w:rFonts w:asciiTheme="minorHAnsi" w:hAnsiTheme="minorHAnsi" w:cstheme="minorHAnsi"/>
          <w:sz w:val="24"/>
          <w:szCs w:val="24"/>
        </w:rPr>
        <w:lastRenderedPageBreak/>
        <w:t>safeguard UN principles and UNDP´s mandate</w:t>
      </w:r>
      <w:r w:rsidR="009C61E8">
        <w:rPr>
          <w:rFonts w:asciiTheme="minorHAnsi" w:hAnsiTheme="minorHAnsi" w:cstheme="minorHAnsi"/>
          <w:sz w:val="24"/>
          <w:szCs w:val="24"/>
        </w:rPr>
        <w:t xml:space="preserve"> </w:t>
      </w:r>
      <w:r w:rsidR="00307578">
        <w:rPr>
          <w:rFonts w:asciiTheme="minorHAnsi" w:hAnsiTheme="minorHAnsi" w:cstheme="minorHAnsi"/>
          <w:sz w:val="24"/>
          <w:szCs w:val="24"/>
        </w:rPr>
        <w:t xml:space="preserve">and normative work </w:t>
      </w:r>
      <w:r w:rsidR="009C61E8">
        <w:rPr>
          <w:rFonts w:asciiTheme="minorHAnsi" w:hAnsiTheme="minorHAnsi" w:cstheme="minorHAnsi"/>
          <w:sz w:val="24"/>
          <w:szCs w:val="24"/>
        </w:rPr>
        <w:t xml:space="preserve">while the country´s changes are often not considered positive towards an inclusive and democratic governance system. Achieving the outcomes implies focussing on systemic changes that are not in favour of reaching the outcomes while also dealing with the immediate, often unfavourable symptoms. </w:t>
      </w:r>
    </w:p>
    <w:p w14:paraId="11E083CB" w14:textId="3679D39A" w:rsidR="00954FBC" w:rsidRDefault="00954FBC" w:rsidP="009C61E8">
      <w:pPr>
        <w:ind w:right="48"/>
        <w:jc w:val="both"/>
        <w:rPr>
          <w:rFonts w:asciiTheme="minorHAnsi" w:hAnsiTheme="minorHAnsi" w:cstheme="minorHAnsi"/>
          <w:sz w:val="24"/>
          <w:szCs w:val="24"/>
        </w:rPr>
      </w:pPr>
      <w:r>
        <w:rPr>
          <w:rFonts w:asciiTheme="minorHAnsi" w:hAnsiTheme="minorHAnsi" w:cstheme="minorHAnsi"/>
          <w:sz w:val="24"/>
          <w:szCs w:val="24"/>
        </w:rPr>
        <w:t xml:space="preserve">For an overview of progress towards the outcomes as per outcome indicators see annex </w:t>
      </w:r>
      <w:r w:rsidR="00177064">
        <w:rPr>
          <w:rFonts w:asciiTheme="minorHAnsi" w:hAnsiTheme="minorHAnsi" w:cstheme="minorHAnsi"/>
          <w:sz w:val="24"/>
          <w:szCs w:val="24"/>
        </w:rPr>
        <w:t>4</w:t>
      </w:r>
      <w:r>
        <w:rPr>
          <w:rFonts w:asciiTheme="minorHAnsi" w:hAnsiTheme="minorHAnsi" w:cstheme="minorHAnsi"/>
          <w:sz w:val="24"/>
          <w:szCs w:val="24"/>
        </w:rPr>
        <w:t xml:space="preserve">. This annex demonstrates the level of achievement. Most indicators make progress, but it demonstrates that the progress is varied while for LAR III and CO III it is too early to tell. The gender mainstreaming and integrity projects have not made any significant progress.  </w:t>
      </w:r>
    </w:p>
    <w:p w14:paraId="7C8B3400" w14:textId="77777777" w:rsidR="00C9243A" w:rsidRDefault="00C9243A" w:rsidP="006C00BA">
      <w:pPr>
        <w:ind w:right="608"/>
        <w:jc w:val="both"/>
        <w:rPr>
          <w:rFonts w:asciiTheme="minorHAnsi" w:hAnsiTheme="minorHAnsi" w:cstheme="minorHAnsi"/>
          <w:sz w:val="24"/>
          <w:szCs w:val="24"/>
        </w:rPr>
      </w:pPr>
    </w:p>
    <w:p w14:paraId="09B899BB" w14:textId="77777777" w:rsidR="001A6E1E" w:rsidRPr="009443A1" w:rsidRDefault="009F17DA" w:rsidP="006C00BA">
      <w:pPr>
        <w:pStyle w:val="Heading2"/>
        <w:rPr>
          <w:rFonts w:asciiTheme="minorHAnsi" w:hAnsiTheme="minorHAnsi" w:cstheme="minorHAnsi"/>
          <w:sz w:val="24"/>
          <w:szCs w:val="24"/>
        </w:rPr>
      </w:pPr>
      <w:bookmarkStart w:id="38" w:name="_Toc5962292"/>
      <w:bookmarkStart w:id="39" w:name="_Toc9510291"/>
      <w:r>
        <w:rPr>
          <w:rFonts w:asciiTheme="minorHAnsi" w:hAnsiTheme="minorHAnsi" w:cstheme="minorHAnsi"/>
          <w:sz w:val="24"/>
          <w:szCs w:val="24"/>
        </w:rPr>
        <w:t>3.2.4</w:t>
      </w:r>
      <w:r>
        <w:rPr>
          <w:rFonts w:asciiTheme="minorHAnsi" w:hAnsiTheme="minorHAnsi" w:cstheme="minorHAnsi"/>
          <w:sz w:val="24"/>
          <w:szCs w:val="24"/>
        </w:rPr>
        <w:tab/>
      </w:r>
      <w:r w:rsidR="003B3444" w:rsidRPr="009443A1">
        <w:rPr>
          <w:rFonts w:asciiTheme="minorHAnsi" w:hAnsiTheme="minorHAnsi" w:cstheme="minorHAnsi"/>
          <w:sz w:val="24"/>
          <w:szCs w:val="24"/>
        </w:rPr>
        <w:t>T</w:t>
      </w:r>
      <w:r w:rsidR="001A6E1E" w:rsidRPr="009443A1">
        <w:rPr>
          <w:rFonts w:asciiTheme="minorHAnsi" w:hAnsiTheme="minorHAnsi" w:cstheme="minorHAnsi"/>
          <w:sz w:val="24"/>
          <w:szCs w:val="24"/>
        </w:rPr>
        <w:t>he main factors (positive and negative) that have/are affecting the achievement of the outcomes</w:t>
      </w:r>
      <w:r w:rsidR="003B3444" w:rsidRPr="009443A1">
        <w:rPr>
          <w:rFonts w:asciiTheme="minorHAnsi" w:hAnsiTheme="minorHAnsi" w:cstheme="minorHAnsi"/>
          <w:sz w:val="24"/>
          <w:szCs w:val="24"/>
        </w:rPr>
        <w:t xml:space="preserve">: the extent to which </w:t>
      </w:r>
      <w:r w:rsidR="001A6E1E" w:rsidRPr="009443A1">
        <w:rPr>
          <w:rFonts w:asciiTheme="minorHAnsi" w:hAnsiTheme="minorHAnsi" w:cstheme="minorHAnsi"/>
          <w:sz w:val="24"/>
          <w:szCs w:val="24"/>
        </w:rPr>
        <w:t>these factors limited or facilitated progress towards the outcome</w:t>
      </w:r>
      <w:bookmarkEnd w:id="38"/>
      <w:bookmarkEnd w:id="39"/>
    </w:p>
    <w:p w14:paraId="09EE5EBF" w14:textId="77777777" w:rsidR="00892E30" w:rsidRPr="009443A1" w:rsidRDefault="00892E30" w:rsidP="006C00BA">
      <w:pPr>
        <w:rPr>
          <w:rFonts w:asciiTheme="minorHAnsi" w:hAnsiTheme="minorHAnsi" w:cstheme="minorHAnsi"/>
          <w:sz w:val="24"/>
          <w:szCs w:val="24"/>
        </w:rPr>
      </w:pPr>
    </w:p>
    <w:p w14:paraId="18B587A0" w14:textId="4E168368" w:rsidR="00892E30" w:rsidRPr="009443A1" w:rsidRDefault="00892E30" w:rsidP="00562EB1">
      <w:pPr>
        <w:ind w:right="48"/>
        <w:jc w:val="both"/>
        <w:rPr>
          <w:rFonts w:asciiTheme="minorHAnsi" w:hAnsiTheme="minorHAnsi" w:cstheme="minorHAnsi"/>
          <w:sz w:val="24"/>
          <w:szCs w:val="24"/>
        </w:rPr>
      </w:pPr>
      <w:r w:rsidRPr="009443A1">
        <w:rPr>
          <w:rFonts w:asciiTheme="minorHAnsi" w:hAnsiTheme="minorHAnsi" w:cstheme="minorHAnsi"/>
          <w:sz w:val="24"/>
          <w:szCs w:val="24"/>
        </w:rPr>
        <w:t>The changing</w:t>
      </w:r>
      <w:r w:rsidR="00902439">
        <w:rPr>
          <w:rFonts w:asciiTheme="minorHAnsi" w:hAnsiTheme="minorHAnsi" w:cstheme="minorHAnsi"/>
          <w:sz w:val="24"/>
          <w:szCs w:val="24"/>
        </w:rPr>
        <w:t xml:space="preserve"> country</w:t>
      </w:r>
      <w:r w:rsidRPr="009443A1">
        <w:rPr>
          <w:rFonts w:asciiTheme="minorHAnsi" w:hAnsiTheme="minorHAnsi" w:cstheme="minorHAnsi"/>
          <w:sz w:val="24"/>
          <w:szCs w:val="24"/>
        </w:rPr>
        <w:t xml:space="preserve"> context has affected the implementation of the portfolio: </w:t>
      </w:r>
      <w:r w:rsidR="00902439">
        <w:rPr>
          <w:rFonts w:asciiTheme="minorHAnsi" w:hAnsiTheme="minorHAnsi" w:cstheme="minorHAnsi"/>
          <w:sz w:val="24"/>
          <w:szCs w:val="24"/>
        </w:rPr>
        <w:t>there has been a continuous structuring within the government through ministries (which are main partners of UNDP) since 2016</w:t>
      </w:r>
      <w:r w:rsidR="001E677D">
        <w:rPr>
          <w:rFonts w:asciiTheme="minorHAnsi" w:hAnsiTheme="minorHAnsi" w:cstheme="minorHAnsi"/>
          <w:sz w:val="24"/>
          <w:szCs w:val="24"/>
        </w:rPr>
        <w:t>,</w:t>
      </w:r>
      <w:r w:rsidR="00902439">
        <w:rPr>
          <w:rFonts w:asciiTheme="minorHAnsi" w:hAnsiTheme="minorHAnsi" w:cstheme="minorHAnsi"/>
          <w:sz w:val="24"/>
          <w:szCs w:val="24"/>
        </w:rPr>
        <w:t xml:space="preserve"> including the recent introduction of the Presidential System which led </w:t>
      </w:r>
      <w:r w:rsidR="001E677D">
        <w:rPr>
          <w:rFonts w:asciiTheme="minorHAnsi" w:hAnsiTheme="minorHAnsi" w:cstheme="minorHAnsi"/>
          <w:sz w:val="24"/>
          <w:szCs w:val="24"/>
        </w:rPr>
        <w:t xml:space="preserve">to significant changes </w:t>
      </w:r>
      <w:r w:rsidR="00902439">
        <w:rPr>
          <w:rFonts w:asciiTheme="minorHAnsi" w:hAnsiTheme="minorHAnsi" w:cstheme="minorHAnsi"/>
          <w:sz w:val="24"/>
          <w:szCs w:val="24"/>
        </w:rPr>
        <w:t>for UNDP</w:t>
      </w:r>
      <w:r w:rsidR="001E677D">
        <w:rPr>
          <w:rFonts w:asciiTheme="minorHAnsi" w:hAnsiTheme="minorHAnsi" w:cstheme="minorHAnsi"/>
          <w:sz w:val="24"/>
          <w:szCs w:val="24"/>
        </w:rPr>
        <w:t>. N</w:t>
      </w:r>
      <w:r w:rsidRPr="009443A1">
        <w:rPr>
          <w:rFonts w:asciiTheme="minorHAnsi" w:hAnsiTheme="minorHAnsi" w:cstheme="minorHAnsi"/>
          <w:sz w:val="24"/>
          <w:szCs w:val="24"/>
        </w:rPr>
        <w:t xml:space="preserve">ew partnerships had to be established, </w:t>
      </w:r>
      <w:r w:rsidR="00902439">
        <w:rPr>
          <w:rFonts w:asciiTheme="minorHAnsi" w:hAnsiTheme="minorHAnsi" w:cstheme="minorHAnsi"/>
          <w:sz w:val="24"/>
          <w:szCs w:val="24"/>
        </w:rPr>
        <w:t xml:space="preserve">both </w:t>
      </w:r>
      <w:r w:rsidR="001E677D">
        <w:rPr>
          <w:rFonts w:asciiTheme="minorHAnsi" w:hAnsiTheme="minorHAnsi" w:cstheme="minorHAnsi"/>
          <w:sz w:val="24"/>
          <w:szCs w:val="24"/>
        </w:rPr>
        <w:t xml:space="preserve">sides </w:t>
      </w:r>
      <w:r w:rsidR="001E677D" w:rsidRPr="009443A1">
        <w:rPr>
          <w:rFonts w:asciiTheme="minorHAnsi" w:hAnsiTheme="minorHAnsi" w:cstheme="minorHAnsi"/>
          <w:sz w:val="24"/>
          <w:szCs w:val="24"/>
        </w:rPr>
        <w:t>had</w:t>
      </w:r>
      <w:r w:rsidRPr="009443A1">
        <w:rPr>
          <w:rFonts w:asciiTheme="minorHAnsi" w:hAnsiTheme="minorHAnsi" w:cstheme="minorHAnsi"/>
          <w:sz w:val="24"/>
          <w:szCs w:val="24"/>
        </w:rPr>
        <w:t xml:space="preserve"> to get familiar </w:t>
      </w:r>
      <w:r w:rsidR="007C7E10">
        <w:rPr>
          <w:rFonts w:asciiTheme="minorHAnsi" w:hAnsiTheme="minorHAnsi" w:cstheme="minorHAnsi"/>
          <w:sz w:val="24"/>
          <w:szCs w:val="24"/>
        </w:rPr>
        <w:t xml:space="preserve">and adjust </w:t>
      </w:r>
      <w:r w:rsidRPr="009443A1">
        <w:rPr>
          <w:rFonts w:asciiTheme="minorHAnsi" w:hAnsiTheme="minorHAnsi" w:cstheme="minorHAnsi"/>
          <w:sz w:val="24"/>
          <w:szCs w:val="24"/>
        </w:rPr>
        <w:t xml:space="preserve">with the </w:t>
      </w:r>
      <w:r w:rsidR="00902439">
        <w:rPr>
          <w:rFonts w:asciiTheme="minorHAnsi" w:hAnsiTheme="minorHAnsi" w:cstheme="minorHAnsi"/>
          <w:sz w:val="24"/>
          <w:szCs w:val="24"/>
        </w:rPr>
        <w:t xml:space="preserve">restructuring and </w:t>
      </w:r>
      <w:r w:rsidRPr="009443A1">
        <w:rPr>
          <w:rFonts w:asciiTheme="minorHAnsi" w:hAnsiTheme="minorHAnsi" w:cstheme="minorHAnsi"/>
          <w:sz w:val="24"/>
          <w:szCs w:val="24"/>
        </w:rPr>
        <w:t xml:space="preserve">new </w:t>
      </w:r>
      <w:r w:rsidR="00902439">
        <w:rPr>
          <w:rFonts w:asciiTheme="minorHAnsi" w:hAnsiTheme="minorHAnsi" w:cstheme="minorHAnsi"/>
          <w:sz w:val="24"/>
          <w:szCs w:val="24"/>
        </w:rPr>
        <w:t>Presidential S</w:t>
      </w:r>
      <w:r w:rsidRPr="009443A1">
        <w:rPr>
          <w:rFonts w:asciiTheme="minorHAnsi" w:hAnsiTheme="minorHAnsi" w:cstheme="minorHAnsi"/>
          <w:sz w:val="24"/>
          <w:szCs w:val="24"/>
        </w:rPr>
        <w:t>ystem.</w:t>
      </w:r>
      <w:r w:rsidR="001B30B1" w:rsidRPr="009443A1">
        <w:rPr>
          <w:rFonts w:asciiTheme="minorHAnsi" w:hAnsiTheme="minorHAnsi" w:cstheme="minorHAnsi"/>
          <w:sz w:val="24"/>
          <w:szCs w:val="24"/>
        </w:rPr>
        <w:t xml:space="preserve"> This affected the time required for</w:t>
      </w:r>
      <w:r w:rsidR="007C7E10">
        <w:rPr>
          <w:rFonts w:asciiTheme="minorHAnsi" w:hAnsiTheme="minorHAnsi" w:cstheme="minorHAnsi"/>
          <w:sz w:val="24"/>
          <w:szCs w:val="24"/>
        </w:rPr>
        <w:t xml:space="preserve"> contracting, start</w:t>
      </w:r>
      <w:r w:rsidR="001E677D">
        <w:rPr>
          <w:rFonts w:asciiTheme="minorHAnsi" w:hAnsiTheme="minorHAnsi" w:cstheme="minorHAnsi"/>
          <w:sz w:val="24"/>
          <w:szCs w:val="24"/>
        </w:rPr>
        <w:t>ing</w:t>
      </w:r>
      <w:r w:rsidR="007C7E10">
        <w:rPr>
          <w:rFonts w:asciiTheme="minorHAnsi" w:hAnsiTheme="minorHAnsi" w:cstheme="minorHAnsi"/>
          <w:sz w:val="24"/>
          <w:szCs w:val="24"/>
        </w:rPr>
        <w:t xml:space="preserve"> and</w:t>
      </w:r>
      <w:r w:rsidR="001B30B1" w:rsidRPr="009443A1">
        <w:rPr>
          <w:rFonts w:asciiTheme="minorHAnsi" w:hAnsiTheme="minorHAnsi" w:cstheme="minorHAnsi"/>
          <w:sz w:val="24"/>
          <w:szCs w:val="24"/>
        </w:rPr>
        <w:t xml:space="preserve"> implement</w:t>
      </w:r>
      <w:r w:rsidR="001E677D">
        <w:rPr>
          <w:rFonts w:asciiTheme="minorHAnsi" w:hAnsiTheme="minorHAnsi" w:cstheme="minorHAnsi"/>
          <w:sz w:val="24"/>
          <w:szCs w:val="24"/>
        </w:rPr>
        <w:t xml:space="preserve">ing </w:t>
      </w:r>
      <w:r w:rsidR="007C7E10">
        <w:rPr>
          <w:rFonts w:asciiTheme="minorHAnsi" w:hAnsiTheme="minorHAnsi" w:cstheme="minorHAnsi"/>
          <w:sz w:val="24"/>
          <w:szCs w:val="24"/>
        </w:rPr>
        <w:t xml:space="preserve">projects </w:t>
      </w:r>
      <w:r w:rsidR="001B30B1" w:rsidRPr="009443A1">
        <w:rPr>
          <w:rFonts w:asciiTheme="minorHAnsi" w:hAnsiTheme="minorHAnsi" w:cstheme="minorHAnsi"/>
          <w:sz w:val="24"/>
          <w:szCs w:val="24"/>
        </w:rPr>
        <w:t xml:space="preserve">while </w:t>
      </w:r>
      <w:r w:rsidR="001E677D">
        <w:rPr>
          <w:rFonts w:asciiTheme="minorHAnsi" w:hAnsiTheme="minorHAnsi" w:cstheme="minorHAnsi"/>
          <w:sz w:val="24"/>
          <w:szCs w:val="24"/>
        </w:rPr>
        <w:t xml:space="preserve">at the same time staff </w:t>
      </w:r>
      <w:r w:rsidR="001B30B1" w:rsidRPr="009443A1">
        <w:rPr>
          <w:rFonts w:asciiTheme="minorHAnsi" w:hAnsiTheme="minorHAnsi" w:cstheme="minorHAnsi"/>
          <w:sz w:val="24"/>
          <w:szCs w:val="24"/>
        </w:rPr>
        <w:t>turnover in government was</w:t>
      </w:r>
      <w:r w:rsidR="001E677D">
        <w:rPr>
          <w:rFonts w:asciiTheme="minorHAnsi" w:hAnsiTheme="minorHAnsi" w:cstheme="minorHAnsi"/>
          <w:sz w:val="24"/>
          <w:szCs w:val="24"/>
        </w:rPr>
        <w:t xml:space="preserve"> high. </w:t>
      </w:r>
      <w:r w:rsidR="001B30B1" w:rsidRPr="009443A1">
        <w:rPr>
          <w:rFonts w:asciiTheme="minorHAnsi" w:hAnsiTheme="minorHAnsi" w:cstheme="minorHAnsi"/>
          <w:sz w:val="24"/>
          <w:szCs w:val="24"/>
        </w:rPr>
        <w:t xml:space="preserve"> </w:t>
      </w:r>
    </w:p>
    <w:p w14:paraId="0720CE7C" w14:textId="77777777" w:rsidR="001B30B1" w:rsidRPr="009443A1" w:rsidRDefault="001B30B1" w:rsidP="00562EB1">
      <w:pPr>
        <w:ind w:right="48"/>
        <w:jc w:val="both"/>
        <w:rPr>
          <w:rFonts w:asciiTheme="minorHAnsi" w:hAnsiTheme="minorHAnsi" w:cstheme="minorHAnsi"/>
          <w:sz w:val="24"/>
          <w:szCs w:val="24"/>
        </w:rPr>
      </w:pPr>
    </w:p>
    <w:p w14:paraId="109E17DB" w14:textId="43D24D40" w:rsidR="00F56C4E" w:rsidRDefault="00D806B3" w:rsidP="00562EB1">
      <w:pPr>
        <w:ind w:right="48"/>
        <w:jc w:val="both"/>
        <w:rPr>
          <w:rFonts w:asciiTheme="minorHAnsi" w:hAnsiTheme="minorHAnsi" w:cstheme="minorHAnsi"/>
          <w:sz w:val="24"/>
          <w:szCs w:val="24"/>
        </w:rPr>
      </w:pPr>
      <w:r>
        <w:rPr>
          <w:rFonts w:asciiTheme="minorHAnsi" w:hAnsiTheme="minorHAnsi" w:cstheme="minorHAnsi"/>
          <w:sz w:val="24"/>
          <w:szCs w:val="24"/>
        </w:rPr>
        <w:t xml:space="preserve">Due to the internal restructuring of the country, EU accession process has slowed down. Further, </w:t>
      </w:r>
      <w:r w:rsidR="008C45AA">
        <w:rPr>
          <w:rFonts w:asciiTheme="minorHAnsi" w:hAnsiTheme="minorHAnsi" w:cstheme="minorHAnsi"/>
          <w:sz w:val="24"/>
          <w:szCs w:val="24"/>
        </w:rPr>
        <w:t xml:space="preserve">government </w:t>
      </w:r>
      <w:r>
        <w:rPr>
          <w:rFonts w:asciiTheme="minorHAnsi" w:hAnsiTheme="minorHAnsi" w:cstheme="minorHAnsi"/>
          <w:sz w:val="24"/>
          <w:szCs w:val="24"/>
        </w:rPr>
        <w:t>p</w:t>
      </w:r>
      <w:r w:rsidR="001B30B1" w:rsidRPr="009443A1">
        <w:rPr>
          <w:rFonts w:asciiTheme="minorHAnsi" w:hAnsiTheme="minorHAnsi" w:cstheme="minorHAnsi"/>
          <w:sz w:val="24"/>
          <w:szCs w:val="24"/>
        </w:rPr>
        <w:t xml:space="preserve">riorities changed notably in the human rights and gender equality areas posing risks to meeting the EU accession requirements and international treaties and conventions. </w:t>
      </w:r>
      <w:r w:rsidR="008C45AA">
        <w:rPr>
          <w:rFonts w:asciiTheme="minorHAnsi" w:hAnsiTheme="minorHAnsi" w:cstheme="minorHAnsi"/>
          <w:sz w:val="24"/>
          <w:szCs w:val="24"/>
        </w:rPr>
        <w:t xml:space="preserve">The situation led </w:t>
      </w:r>
      <w:r w:rsidR="001E677D">
        <w:rPr>
          <w:rFonts w:asciiTheme="minorHAnsi" w:hAnsiTheme="minorHAnsi" w:cstheme="minorHAnsi"/>
          <w:sz w:val="24"/>
          <w:szCs w:val="24"/>
        </w:rPr>
        <w:t xml:space="preserve">to </w:t>
      </w:r>
      <w:r w:rsidR="008C45AA">
        <w:rPr>
          <w:rFonts w:asciiTheme="minorHAnsi" w:hAnsiTheme="minorHAnsi" w:cstheme="minorHAnsi"/>
          <w:sz w:val="24"/>
          <w:szCs w:val="24"/>
        </w:rPr>
        <w:t>c</w:t>
      </w:r>
      <w:r w:rsidR="00F56C4E" w:rsidRPr="009443A1">
        <w:rPr>
          <w:rFonts w:asciiTheme="minorHAnsi" w:hAnsiTheme="minorHAnsi" w:cstheme="minorHAnsi"/>
          <w:sz w:val="24"/>
          <w:szCs w:val="24"/>
        </w:rPr>
        <w:t xml:space="preserve">onsiderable delays </w:t>
      </w:r>
      <w:r w:rsidR="008C45AA">
        <w:rPr>
          <w:rFonts w:asciiTheme="minorHAnsi" w:hAnsiTheme="minorHAnsi" w:cstheme="minorHAnsi"/>
          <w:sz w:val="24"/>
          <w:szCs w:val="24"/>
        </w:rPr>
        <w:t xml:space="preserve">for pipeline projects to be </w:t>
      </w:r>
      <w:r w:rsidR="008C45AA" w:rsidRPr="00004843">
        <w:rPr>
          <w:rFonts w:asciiTheme="minorHAnsi" w:hAnsiTheme="minorHAnsi" w:cstheme="minorHAnsi"/>
          <w:sz w:val="24"/>
          <w:szCs w:val="24"/>
        </w:rPr>
        <w:t xml:space="preserve">initiated. </w:t>
      </w:r>
      <w:bookmarkStart w:id="40" w:name="_Hlk12611199"/>
      <w:r w:rsidR="001C6D8B" w:rsidRPr="00004843">
        <w:rPr>
          <w:rFonts w:asciiTheme="minorHAnsi" w:hAnsiTheme="minorHAnsi" w:cstheme="minorHAnsi"/>
          <w:sz w:val="24"/>
          <w:szCs w:val="24"/>
        </w:rPr>
        <w:t>UNDP, however, initiated e</w:t>
      </w:r>
      <w:r w:rsidR="008C45AA" w:rsidRPr="00004843">
        <w:rPr>
          <w:rFonts w:asciiTheme="minorHAnsi" w:hAnsiTheme="minorHAnsi" w:cstheme="minorHAnsi"/>
          <w:sz w:val="24"/>
          <w:szCs w:val="24"/>
        </w:rPr>
        <w:t>xploratory work with the NHREI</w:t>
      </w:r>
      <w:r w:rsidR="001C6D8B" w:rsidRPr="00004843">
        <w:rPr>
          <w:rFonts w:asciiTheme="minorHAnsi" w:hAnsiTheme="minorHAnsi" w:cstheme="minorHAnsi"/>
          <w:sz w:val="24"/>
          <w:szCs w:val="24"/>
        </w:rPr>
        <w:t xml:space="preserve"> and its newly appointed Board</w:t>
      </w:r>
      <w:r w:rsidR="008C45AA" w:rsidRPr="00004843">
        <w:rPr>
          <w:rFonts w:asciiTheme="minorHAnsi" w:hAnsiTheme="minorHAnsi" w:cstheme="minorHAnsi"/>
          <w:sz w:val="24"/>
          <w:szCs w:val="24"/>
        </w:rPr>
        <w:t xml:space="preserve">. The deepening of reforms needed in the justice sector and the need to continue expanding activities in </w:t>
      </w:r>
      <w:r w:rsidR="001E677D" w:rsidRPr="00004843">
        <w:rPr>
          <w:rFonts w:asciiTheme="minorHAnsi" w:hAnsiTheme="minorHAnsi" w:cstheme="minorHAnsi"/>
          <w:sz w:val="24"/>
          <w:szCs w:val="24"/>
        </w:rPr>
        <w:t xml:space="preserve">the </w:t>
      </w:r>
      <w:r w:rsidR="008C45AA" w:rsidRPr="00004843">
        <w:rPr>
          <w:rFonts w:asciiTheme="minorHAnsi" w:hAnsiTheme="minorHAnsi" w:cstheme="minorHAnsi"/>
          <w:sz w:val="24"/>
          <w:szCs w:val="24"/>
        </w:rPr>
        <w:t xml:space="preserve">security </w:t>
      </w:r>
      <w:r w:rsidR="001E677D" w:rsidRPr="00004843">
        <w:rPr>
          <w:rFonts w:asciiTheme="minorHAnsi" w:hAnsiTheme="minorHAnsi" w:cstheme="minorHAnsi"/>
          <w:sz w:val="24"/>
          <w:szCs w:val="24"/>
        </w:rPr>
        <w:t xml:space="preserve">and </w:t>
      </w:r>
      <w:r w:rsidR="008C45AA" w:rsidRPr="00004843">
        <w:rPr>
          <w:rFonts w:asciiTheme="minorHAnsi" w:hAnsiTheme="minorHAnsi" w:cstheme="minorHAnsi"/>
          <w:sz w:val="24"/>
          <w:szCs w:val="24"/>
        </w:rPr>
        <w:t xml:space="preserve">governance </w:t>
      </w:r>
      <w:r w:rsidR="001E677D" w:rsidRPr="00004843">
        <w:rPr>
          <w:rFonts w:asciiTheme="minorHAnsi" w:hAnsiTheme="minorHAnsi" w:cstheme="minorHAnsi"/>
          <w:sz w:val="24"/>
          <w:szCs w:val="24"/>
        </w:rPr>
        <w:t xml:space="preserve">areas, </w:t>
      </w:r>
      <w:r w:rsidR="008C45AA" w:rsidRPr="00004843">
        <w:rPr>
          <w:rFonts w:asciiTheme="minorHAnsi" w:hAnsiTheme="minorHAnsi" w:cstheme="minorHAnsi"/>
          <w:sz w:val="24"/>
          <w:szCs w:val="24"/>
        </w:rPr>
        <w:t xml:space="preserve">including </w:t>
      </w:r>
      <w:r w:rsidR="001E677D" w:rsidRPr="00004843">
        <w:rPr>
          <w:rFonts w:asciiTheme="minorHAnsi" w:hAnsiTheme="minorHAnsi" w:cstheme="minorHAnsi"/>
          <w:sz w:val="24"/>
          <w:szCs w:val="24"/>
        </w:rPr>
        <w:t>d</w:t>
      </w:r>
      <w:r w:rsidR="008C45AA" w:rsidRPr="00004843">
        <w:rPr>
          <w:rFonts w:asciiTheme="minorHAnsi" w:hAnsiTheme="minorHAnsi" w:cstheme="minorHAnsi"/>
          <w:sz w:val="24"/>
          <w:szCs w:val="24"/>
        </w:rPr>
        <w:t>emining and border management</w:t>
      </w:r>
      <w:r w:rsidR="001C6D8B" w:rsidRPr="00004843">
        <w:rPr>
          <w:rFonts w:asciiTheme="minorHAnsi" w:hAnsiTheme="minorHAnsi" w:cstheme="minorHAnsi"/>
          <w:sz w:val="24"/>
          <w:szCs w:val="24"/>
        </w:rPr>
        <w:t xml:space="preserve"> remain a </w:t>
      </w:r>
      <w:r w:rsidR="008C45AA" w:rsidRPr="00004843">
        <w:rPr>
          <w:rFonts w:asciiTheme="minorHAnsi" w:hAnsiTheme="minorHAnsi" w:cstheme="minorHAnsi"/>
          <w:sz w:val="24"/>
          <w:szCs w:val="24"/>
        </w:rPr>
        <w:t>priority for Turkey and the EU.</w:t>
      </w:r>
    </w:p>
    <w:bookmarkEnd w:id="40"/>
    <w:p w14:paraId="1AC54A58" w14:textId="1DC1E06C" w:rsidR="0044538E" w:rsidRDefault="0044538E" w:rsidP="00562EB1">
      <w:pPr>
        <w:ind w:right="48"/>
        <w:jc w:val="both"/>
        <w:rPr>
          <w:rFonts w:asciiTheme="minorHAnsi" w:hAnsiTheme="minorHAnsi" w:cstheme="minorHAnsi"/>
          <w:sz w:val="24"/>
          <w:szCs w:val="24"/>
        </w:rPr>
      </w:pPr>
    </w:p>
    <w:p w14:paraId="58EBF885" w14:textId="1A20AF97" w:rsidR="0044538E" w:rsidRDefault="0044538E" w:rsidP="006B2B64">
      <w:pPr>
        <w:ind w:right="48"/>
        <w:jc w:val="both"/>
      </w:pPr>
      <w:r>
        <w:rPr>
          <w:rFonts w:asciiTheme="minorHAnsi" w:hAnsiTheme="minorHAnsi" w:cstheme="minorHAnsi"/>
          <w:sz w:val="24"/>
          <w:szCs w:val="24"/>
        </w:rPr>
        <w:t xml:space="preserve">Given the context, UNDP´s work at decentralised levels is promising and increasing in relevance since </w:t>
      </w:r>
      <w:r w:rsidR="00307578">
        <w:rPr>
          <w:rFonts w:asciiTheme="minorHAnsi" w:hAnsiTheme="minorHAnsi" w:cstheme="minorHAnsi"/>
          <w:sz w:val="24"/>
          <w:szCs w:val="24"/>
        </w:rPr>
        <w:t xml:space="preserve">LAR </w:t>
      </w:r>
      <w:r>
        <w:rPr>
          <w:rFonts w:asciiTheme="minorHAnsi" w:hAnsiTheme="minorHAnsi" w:cstheme="minorHAnsi"/>
          <w:sz w:val="24"/>
          <w:szCs w:val="24"/>
        </w:rPr>
        <w:t xml:space="preserve">III, </w:t>
      </w:r>
      <w:r w:rsidR="00307578">
        <w:rPr>
          <w:rFonts w:asciiTheme="minorHAnsi" w:hAnsiTheme="minorHAnsi" w:cstheme="minorHAnsi"/>
          <w:sz w:val="24"/>
          <w:szCs w:val="24"/>
        </w:rPr>
        <w:t xml:space="preserve">CO </w:t>
      </w:r>
      <w:r>
        <w:rPr>
          <w:rFonts w:asciiTheme="minorHAnsi" w:hAnsiTheme="minorHAnsi" w:cstheme="minorHAnsi"/>
          <w:sz w:val="24"/>
          <w:szCs w:val="24"/>
        </w:rPr>
        <w:t xml:space="preserve">III, the pilots in gender equality and integrity provide opportunities to focus on different levels of government where beneficiaries and local institutions are welcoming the support and where the systemic changes in government </w:t>
      </w:r>
      <w:r w:rsidRPr="006B2B64">
        <w:rPr>
          <w:rFonts w:asciiTheme="minorHAnsi" w:hAnsiTheme="minorHAnsi" w:cstheme="minorHAnsi"/>
          <w:sz w:val="24"/>
          <w:szCs w:val="24"/>
        </w:rPr>
        <w:t xml:space="preserve">are less affected. This work is expected to </w:t>
      </w:r>
      <w:r w:rsidR="006B2B64" w:rsidRPr="006B2B64">
        <w:rPr>
          <w:rFonts w:asciiTheme="minorHAnsi" w:hAnsiTheme="minorHAnsi" w:cstheme="minorHAnsi"/>
          <w:sz w:val="24"/>
          <w:szCs w:val="24"/>
        </w:rPr>
        <w:t>contribute significantly to outcome 2.1 and to e</w:t>
      </w:r>
      <w:r w:rsidRPr="006B2B64">
        <w:rPr>
          <w:rFonts w:asciiTheme="minorHAnsi" w:hAnsiTheme="minorHAnsi" w:cstheme="minorHAnsi"/>
          <w:sz w:val="24"/>
          <w:szCs w:val="24"/>
        </w:rPr>
        <w:t>nhance capacity of civil society actors for participation in policy making and monitoring</w:t>
      </w:r>
      <w:r w:rsidR="006B2B64" w:rsidRPr="006B2B64">
        <w:rPr>
          <w:rFonts w:asciiTheme="minorHAnsi" w:hAnsiTheme="minorHAnsi" w:cstheme="minorHAnsi"/>
          <w:sz w:val="24"/>
          <w:szCs w:val="24"/>
        </w:rPr>
        <w:t>; strengthen</w:t>
      </w:r>
      <w:r w:rsidR="006B2B64">
        <w:rPr>
          <w:rFonts w:asciiTheme="minorHAnsi" w:hAnsiTheme="minorHAnsi" w:cstheme="minorHAnsi"/>
          <w:sz w:val="24"/>
          <w:szCs w:val="24"/>
        </w:rPr>
        <w:t xml:space="preserve">ing </w:t>
      </w:r>
      <w:r w:rsidR="006B2B64" w:rsidRPr="006B2B64">
        <w:rPr>
          <w:rFonts w:asciiTheme="minorHAnsi" w:hAnsiTheme="minorHAnsi" w:cstheme="minorHAnsi"/>
          <w:sz w:val="24"/>
          <w:szCs w:val="24"/>
        </w:rPr>
        <w:t>local</w:t>
      </w:r>
      <w:r w:rsidRPr="006B2B64">
        <w:rPr>
          <w:rFonts w:asciiTheme="minorHAnsi" w:hAnsiTheme="minorHAnsi" w:cstheme="minorHAnsi"/>
          <w:sz w:val="24"/>
          <w:szCs w:val="24"/>
        </w:rPr>
        <w:t xml:space="preserve">, regional and national governance mechanisms for participatory, accountable and transparent services </w:t>
      </w:r>
      <w:r w:rsidR="006B2B64" w:rsidRPr="006B2B64">
        <w:rPr>
          <w:rFonts w:asciiTheme="minorHAnsi" w:hAnsiTheme="minorHAnsi" w:cstheme="minorHAnsi"/>
          <w:sz w:val="24"/>
          <w:szCs w:val="24"/>
        </w:rPr>
        <w:t xml:space="preserve">and support </w:t>
      </w:r>
      <w:r w:rsidRPr="006B2B64">
        <w:rPr>
          <w:rFonts w:asciiTheme="minorHAnsi" w:hAnsiTheme="minorHAnsi" w:cstheme="minorHAnsi"/>
          <w:sz w:val="24"/>
          <w:szCs w:val="24"/>
        </w:rPr>
        <w:t>awareness, prevention and enforcement of anti-corruption across sectors</w:t>
      </w:r>
      <w:r w:rsidR="006B2B64" w:rsidRPr="006B2B64">
        <w:rPr>
          <w:rFonts w:asciiTheme="minorHAnsi" w:hAnsiTheme="minorHAnsi" w:cstheme="minorHAnsi"/>
          <w:sz w:val="24"/>
          <w:szCs w:val="24"/>
        </w:rPr>
        <w:t xml:space="preserve">. </w:t>
      </w:r>
      <w:r w:rsidR="006B2B64">
        <w:rPr>
          <w:rFonts w:asciiTheme="minorHAnsi" w:hAnsiTheme="minorHAnsi" w:cstheme="minorHAnsi"/>
          <w:sz w:val="24"/>
          <w:szCs w:val="24"/>
        </w:rPr>
        <w:t xml:space="preserve">It could be argued that while focus on national institutions remains critical for </w:t>
      </w:r>
      <w:r w:rsidR="00307578">
        <w:rPr>
          <w:rFonts w:asciiTheme="minorHAnsi" w:hAnsiTheme="minorHAnsi" w:cstheme="minorHAnsi"/>
          <w:sz w:val="24"/>
          <w:szCs w:val="24"/>
        </w:rPr>
        <w:t xml:space="preserve">introducing reforms in support of inclusive and democratic governance </w:t>
      </w:r>
      <w:r w:rsidR="006B2B64">
        <w:rPr>
          <w:rFonts w:asciiTheme="minorHAnsi" w:hAnsiTheme="minorHAnsi" w:cstheme="minorHAnsi"/>
          <w:sz w:val="24"/>
          <w:szCs w:val="24"/>
        </w:rPr>
        <w:t xml:space="preserve">more traction on progress may be achieved at lower levels </w:t>
      </w:r>
      <w:r w:rsidR="006B2B64">
        <w:rPr>
          <w:rFonts w:asciiTheme="minorHAnsi" w:hAnsiTheme="minorHAnsi" w:cstheme="minorHAnsi"/>
          <w:sz w:val="24"/>
          <w:szCs w:val="24"/>
        </w:rPr>
        <w:lastRenderedPageBreak/>
        <w:t>of government. This is also confirmed by other UN agencies which suffer from the same contextual changes and the shift to lower levels of government is part of their revised strategy.</w:t>
      </w:r>
    </w:p>
    <w:p w14:paraId="5BB6A5CB" w14:textId="09033457" w:rsidR="00BF544F" w:rsidRPr="0044538E" w:rsidRDefault="00BF544F" w:rsidP="00562EB1">
      <w:pPr>
        <w:ind w:right="48"/>
        <w:jc w:val="both"/>
        <w:rPr>
          <w:rFonts w:asciiTheme="minorHAnsi" w:hAnsiTheme="minorHAnsi" w:cstheme="minorHAnsi"/>
          <w:sz w:val="24"/>
          <w:szCs w:val="24"/>
          <w:lang w:val="en-US"/>
        </w:rPr>
      </w:pPr>
    </w:p>
    <w:p w14:paraId="25884442" w14:textId="77777777" w:rsidR="001A6E1E" w:rsidRPr="009443A1" w:rsidRDefault="009F17DA" w:rsidP="006C00BA">
      <w:pPr>
        <w:pStyle w:val="Heading2"/>
        <w:rPr>
          <w:rFonts w:asciiTheme="minorHAnsi" w:hAnsiTheme="minorHAnsi" w:cstheme="minorHAnsi"/>
          <w:sz w:val="24"/>
          <w:szCs w:val="24"/>
        </w:rPr>
      </w:pPr>
      <w:bookmarkStart w:id="41" w:name="_Toc5962293"/>
      <w:bookmarkStart w:id="42" w:name="_Toc9510292"/>
      <w:r>
        <w:rPr>
          <w:rFonts w:asciiTheme="minorHAnsi" w:hAnsiTheme="minorHAnsi" w:cstheme="minorHAnsi"/>
          <w:sz w:val="24"/>
          <w:szCs w:val="24"/>
        </w:rPr>
        <w:t>3.2.5</w:t>
      </w:r>
      <w:r>
        <w:rPr>
          <w:rFonts w:asciiTheme="minorHAnsi" w:hAnsiTheme="minorHAnsi" w:cstheme="minorHAnsi"/>
          <w:sz w:val="24"/>
          <w:szCs w:val="24"/>
        </w:rPr>
        <w:tab/>
      </w:r>
      <w:r w:rsidR="003B3444" w:rsidRPr="009443A1">
        <w:rPr>
          <w:rFonts w:asciiTheme="minorHAnsi" w:hAnsiTheme="minorHAnsi" w:cstheme="minorHAnsi"/>
          <w:sz w:val="24"/>
          <w:szCs w:val="24"/>
        </w:rPr>
        <w:t>The e</w:t>
      </w:r>
      <w:r w:rsidR="001A6E1E" w:rsidRPr="009443A1">
        <w:rPr>
          <w:rFonts w:asciiTheme="minorHAnsi" w:hAnsiTheme="minorHAnsi" w:cstheme="minorHAnsi"/>
          <w:sz w:val="24"/>
          <w:szCs w:val="24"/>
        </w:rPr>
        <w:t xml:space="preserve">xtent </w:t>
      </w:r>
      <w:r w:rsidR="003B3444" w:rsidRPr="009443A1">
        <w:rPr>
          <w:rFonts w:asciiTheme="minorHAnsi" w:hAnsiTheme="minorHAnsi" w:cstheme="minorHAnsi"/>
          <w:sz w:val="24"/>
          <w:szCs w:val="24"/>
        </w:rPr>
        <w:t xml:space="preserve">to which </w:t>
      </w:r>
      <w:r w:rsidR="001A6E1E" w:rsidRPr="009443A1">
        <w:rPr>
          <w:rFonts w:asciiTheme="minorHAnsi" w:hAnsiTheme="minorHAnsi" w:cstheme="minorHAnsi"/>
          <w:sz w:val="24"/>
          <w:szCs w:val="24"/>
        </w:rPr>
        <w:t>UNDP contribute</w:t>
      </w:r>
      <w:r w:rsidR="003B3444" w:rsidRPr="009443A1">
        <w:rPr>
          <w:rFonts w:asciiTheme="minorHAnsi" w:hAnsiTheme="minorHAnsi" w:cstheme="minorHAnsi"/>
          <w:sz w:val="24"/>
          <w:szCs w:val="24"/>
        </w:rPr>
        <w:t>d</w:t>
      </w:r>
      <w:r w:rsidR="001A6E1E" w:rsidRPr="009443A1">
        <w:rPr>
          <w:rFonts w:asciiTheme="minorHAnsi" w:hAnsiTheme="minorHAnsi" w:cstheme="minorHAnsi"/>
          <w:sz w:val="24"/>
          <w:szCs w:val="24"/>
        </w:rPr>
        <w:t xml:space="preserve"> to gender empowerment/ gender equality</w:t>
      </w:r>
      <w:bookmarkEnd w:id="41"/>
      <w:bookmarkEnd w:id="42"/>
    </w:p>
    <w:p w14:paraId="77AF5C88" w14:textId="77777777" w:rsidR="00F716F0" w:rsidRPr="009443A1" w:rsidRDefault="00F716F0" w:rsidP="006C00BA">
      <w:pPr>
        <w:pStyle w:val="ListParagraph"/>
        <w:jc w:val="both"/>
        <w:rPr>
          <w:rFonts w:asciiTheme="minorHAnsi" w:hAnsiTheme="minorHAnsi" w:cstheme="minorHAnsi"/>
          <w:sz w:val="24"/>
          <w:szCs w:val="24"/>
        </w:rPr>
      </w:pPr>
    </w:p>
    <w:p w14:paraId="1D7DD554" w14:textId="6DAA9DDF" w:rsidR="00A80C59" w:rsidRPr="009443A1" w:rsidRDefault="004A7E5A" w:rsidP="006C00BA">
      <w:pPr>
        <w:spacing w:line="276" w:lineRule="auto"/>
        <w:ind w:right="48"/>
        <w:jc w:val="both"/>
        <w:rPr>
          <w:rFonts w:asciiTheme="minorHAnsi" w:hAnsiTheme="minorHAnsi" w:cstheme="minorHAnsi"/>
          <w:sz w:val="24"/>
          <w:szCs w:val="24"/>
        </w:rPr>
      </w:pPr>
      <w:r w:rsidRPr="009443A1">
        <w:rPr>
          <w:rFonts w:asciiTheme="minorHAnsi" w:hAnsiTheme="minorHAnsi" w:cstheme="minorHAnsi"/>
          <w:sz w:val="24"/>
          <w:szCs w:val="24"/>
        </w:rPr>
        <w:t xml:space="preserve">UNDP’s </w:t>
      </w:r>
      <w:r w:rsidRPr="009443A1">
        <w:rPr>
          <w:rFonts w:asciiTheme="minorHAnsi" w:hAnsiTheme="minorHAnsi" w:cstheme="minorHAnsi"/>
          <w:sz w:val="24"/>
          <w:szCs w:val="24"/>
          <w:lang w:val="en-US"/>
        </w:rPr>
        <w:t xml:space="preserve">Gender Equality Strategy is the main document which defines the way how UNDP addresses gender equality and women’s empowerment in different support areas of UNDP. The strategy </w:t>
      </w:r>
      <w:r w:rsidR="00A80C59" w:rsidRPr="009443A1">
        <w:rPr>
          <w:rFonts w:asciiTheme="minorHAnsi" w:hAnsiTheme="minorHAnsi" w:cstheme="minorHAnsi"/>
          <w:sz w:val="24"/>
          <w:szCs w:val="24"/>
          <w:lang w:val="en-US"/>
        </w:rPr>
        <w:t xml:space="preserve">follows the CPD and </w:t>
      </w:r>
      <w:r w:rsidR="00A80C59" w:rsidRPr="009443A1">
        <w:rPr>
          <w:rFonts w:asciiTheme="minorHAnsi" w:hAnsiTheme="minorHAnsi" w:cstheme="minorHAnsi"/>
          <w:sz w:val="24"/>
          <w:szCs w:val="24"/>
        </w:rPr>
        <w:t xml:space="preserve">UNDP Strategic Plan in which gender mainstreaming is </w:t>
      </w:r>
      <w:r w:rsidR="00562EB1">
        <w:rPr>
          <w:rFonts w:asciiTheme="minorHAnsi" w:hAnsiTheme="minorHAnsi" w:cstheme="minorHAnsi"/>
          <w:sz w:val="24"/>
          <w:szCs w:val="24"/>
        </w:rPr>
        <w:t xml:space="preserve">identified </w:t>
      </w:r>
      <w:r w:rsidR="00A80C59" w:rsidRPr="009443A1">
        <w:rPr>
          <w:rFonts w:asciiTheme="minorHAnsi" w:hAnsiTheme="minorHAnsi" w:cstheme="minorHAnsi"/>
          <w:sz w:val="24"/>
          <w:szCs w:val="24"/>
        </w:rPr>
        <w:t xml:space="preserve">as a crosscutting issue: a sole output is dedicated to gender equality, but it is also mainstreamed within all other CPD outputs. In line with the UNDP Strategic Plan, CPD for Turkey prioritizes women’s participation to </w:t>
      </w:r>
      <w:r w:rsidR="00407E6F" w:rsidRPr="009443A1">
        <w:rPr>
          <w:rFonts w:asciiTheme="minorHAnsi" w:hAnsiTheme="minorHAnsi" w:cstheme="minorHAnsi"/>
          <w:sz w:val="24"/>
          <w:szCs w:val="24"/>
        </w:rPr>
        <w:t>labour</w:t>
      </w:r>
      <w:r w:rsidR="00A80C59" w:rsidRPr="009443A1">
        <w:rPr>
          <w:rFonts w:asciiTheme="minorHAnsi" w:hAnsiTheme="minorHAnsi" w:cstheme="minorHAnsi"/>
          <w:sz w:val="24"/>
          <w:szCs w:val="24"/>
        </w:rPr>
        <w:t xml:space="preserve"> market, women’s participation in decision-making processes and elimination of Sexual and Gender Based Violence (SGBV). With a macro level approach, UNDP mainstreams gender equality and women’s empowerment within all its interventions. Reducing discrimination and enhancing gender-sensitive </w:t>
      </w:r>
      <w:r w:rsidR="00307578" w:rsidRPr="009443A1">
        <w:rPr>
          <w:rFonts w:asciiTheme="minorHAnsi" w:hAnsiTheme="minorHAnsi" w:cstheme="minorHAnsi"/>
          <w:sz w:val="24"/>
          <w:szCs w:val="24"/>
        </w:rPr>
        <w:t>policymaking</w:t>
      </w:r>
      <w:r w:rsidR="00A80C59" w:rsidRPr="009443A1">
        <w:rPr>
          <w:rFonts w:asciiTheme="minorHAnsi" w:hAnsiTheme="minorHAnsi" w:cstheme="minorHAnsi"/>
          <w:sz w:val="24"/>
          <w:szCs w:val="24"/>
        </w:rPr>
        <w:t xml:space="preserve"> through development of inclusive gender-responsive tools are the main goals of the UNDP Turkey CPD. In this respect, strengthening national gender equality machinery and its extension to the local level, targeting regions of greatest inequality are main goals. </w:t>
      </w:r>
      <w:r w:rsidR="00A80C59" w:rsidRPr="009443A1">
        <w:rPr>
          <w:rStyle w:val="FootnoteReference"/>
          <w:rFonts w:asciiTheme="minorHAnsi" w:hAnsiTheme="minorHAnsi" w:cstheme="minorHAnsi"/>
          <w:sz w:val="24"/>
          <w:szCs w:val="24"/>
        </w:rPr>
        <w:footnoteReference w:id="17"/>
      </w:r>
    </w:p>
    <w:p w14:paraId="7F6DBE2B" w14:textId="77777777" w:rsidR="00A80C59" w:rsidRPr="009443A1" w:rsidRDefault="00A80C59" w:rsidP="006C00BA">
      <w:pPr>
        <w:spacing w:line="276" w:lineRule="auto"/>
        <w:ind w:right="48"/>
        <w:jc w:val="both"/>
        <w:rPr>
          <w:rFonts w:asciiTheme="minorHAnsi" w:hAnsiTheme="minorHAnsi" w:cstheme="minorHAnsi"/>
          <w:sz w:val="24"/>
          <w:szCs w:val="24"/>
        </w:rPr>
      </w:pPr>
    </w:p>
    <w:p w14:paraId="302582D7" w14:textId="0EA98CE5" w:rsidR="00A80C59" w:rsidRDefault="00A80C59" w:rsidP="006B2B64">
      <w:pPr>
        <w:spacing w:line="276" w:lineRule="auto"/>
        <w:ind w:right="48"/>
        <w:jc w:val="both"/>
        <w:rPr>
          <w:rFonts w:asciiTheme="minorHAnsi" w:hAnsiTheme="minorHAnsi" w:cstheme="minorHAnsi"/>
          <w:sz w:val="24"/>
          <w:szCs w:val="24"/>
        </w:rPr>
      </w:pPr>
      <w:r w:rsidRPr="009443A1">
        <w:rPr>
          <w:rFonts w:asciiTheme="minorHAnsi" w:hAnsiTheme="minorHAnsi" w:cstheme="minorHAnsi"/>
          <w:sz w:val="24"/>
          <w:szCs w:val="24"/>
        </w:rPr>
        <w:t>In order to strengthen its capacity to achieve strong gender equality results, UNDP in Turkey has applied to the Gender Equality Seal (GES) Programme. GES is a corporate certification process that recognizes good performance of UNDP Country Office (CO) units to deliver gender equality results and at the same time serves as a learning platform to help the COs to establish baselines, fine-tune strategies, address gender gaps, and showcase the impact of interventions for gender equality. UNDP received the silver seal in 2016 thus at the beginning of the portfolio period. The seal recognition had a positive effect on UNDP’s staff.</w:t>
      </w:r>
    </w:p>
    <w:p w14:paraId="198EE2EB" w14:textId="77777777" w:rsidR="0044538E" w:rsidRPr="009443A1" w:rsidRDefault="0044538E" w:rsidP="006C00BA">
      <w:pPr>
        <w:spacing w:before="120" w:line="276" w:lineRule="auto"/>
        <w:ind w:right="48"/>
        <w:jc w:val="both"/>
        <w:rPr>
          <w:rFonts w:asciiTheme="minorHAnsi" w:hAnsiTheme="minorHAnsi" w:cstheme="minorHAnsi"/>
          <w:sz w:val="24"/>
          <w:szCs w:val="24"/>
        </w:rPr>
      </w:pPr>
    </w:p>
    <w:p w14:paraId="2A193877" w14:textId="250D852B" w:rsidR="00A80C59" w:rsidRPr="009443A1" w:rsidRDefault="003B1638" w:rsidP="006C00BA">
      <w:pPr>
        <w:spacing w:before="120" w:line="276" w:lineRule="auto"/>
        <w:jc w:val="both"/>
        <w:rPr>
          <w:rFonts w:asciiTheme="minorHAnsi" w:hAnsiTheme="minorHAnsi" w:cstheme="minorHAnsi"/>
          <w:sz w:val="24"/>
          <w:szCs w:val="24"/>
        </w:rPr>
      </w:pPr>
      <w:r w:rsidRPr="009443A1">
        <w:rPr>
          <w:rFonts w:asciiTheme="minorHAnsi" w:hAnsiTheme="minorHAnsi" w:cstheme="minorHAnsi"/>
          <w:sz w:val="24"/>
          <w:szCs w:val="24"/>
        </w:rPr>
        <w:t xml:space="preserve">Box </w:t>
      </w:r>
      <w:r w:rsidR="00C41083">
        <w:rPr>
          <w:rFonts w:asciiTheme="minorHAnsi" w:hAnsiTheme="minorHAnsi" w:cstheme="minorHAnsi"/>
          <w:sz w:val="24"/>
          <w:szCs w:val="24"/>
        </w:rPr>
        <w:t>4</w:t>
      </w:r>
      <w:r w:rsidRPr="009443A1">
        <w:rPr>
          <w:rFonts w:asciiTheme="minorHAnsi" w:hAnsiTheme="minorHAnsi" w:cstheme="minorHAnsi"/>
          <w:sz w:val="24"/>
          <w:szCs w:val="24"/>
        </w:rPr>
        <w:t>:</w:t>
      </w:r>
      <w:r w:rsidR="00F327A0" w:rsidRPr="009443A1">
        <w:rPr>
          <w:rFonts w:asciiTheme="minorHAnsi" w:hAnsiTheme="minorHAnsi" w:cstheme="minorHAnsi"/>
          <w:sz w:val="24"/>
          <w:szCs w:val="24"/>
        </w:rPr>
        <w:t xml:space="preserve"> </w:t>
      </w:r>
      <w:r w:rsidR="005A129D" w:rsidRPr="009443A1">
        <w:rPr>
          <w:rFonts w:asciiTheme="minorHAnsi" w:hAnsiTheme="minorHAnsi" w:cstheme="minorHAnsi"/>
          <w:sz w:val="24"/>
          <w:szCs w:val="24"/>
        </w:rPr>
        <w:t>Turkeys ranking</w:t>
      </w:r>
      <w:r w:rsidR="009C57CF" w:rsidRPr="009443A1">
        <w:rPr>
          <w:rFonts w:asciiTheme="minorHAnsi" w:hAnsiTheme="minorHAnsi" w:cstheme="minorHAnsi"/>
          <w:sz w:val="24"/>
          <w:szCs w:val="24"/>
        </w:rPr>
        <w:t xml:space="preserve">s in gender equality </w:t>
      </w:r>
    </w:p>
    <w:tbl>
      <w:tblPr>
        <w:tblStyle w:val="TableGrid"/>
        <w:tblW w:w="0" w:type="auto"/>
        <w:tblInd w:w="53" w:type="dxa"/>
        <w:tblLook w:val="04A0" w:firstRow="1" w:lastRow="0" w:firstColumn="1" w:lastColumn="0" w:noHBand="0" w:noVBand="1"/>
      </w:tblPr>
      <w:tblGrid>
        <w:gridCol w:w="9341"/>
      </w:tblGrid>
      <w:tr w:rsidR="005A129D" w:rsidRPr="009443A1" w14:paraId="74CD4C4E" w14:textId="77777777" w:rsidTr="00F327A0">
        <w:tc>
          <w:tcPr>
            <w:tcW w:w="9544" w:type="dxa"/>
          </w:tcPr>
          <w:p w14:paraId="2497F636" w14:textId="77777777" w:rsidR="005A129D" w:rsidRPr="00307578" w:rsidRDefault="005A129D" w:rsidP="00562EB1">
            <w:pPr>
              <w:pStyle w:val="PlainText"/>
              <w:spacing w:before="120" w:line="276" w:lineRule="auto"/>
              <w:ind w:hanging="10"/>
              <w:jc w:val="both"/>
              <w:rPr>
                <w:rFonts w:asciiTheme="minorHAnsi" w:hAnsiTheme="minorHAnsi" w:cstheme="minorHAnsi"/>
                <w:sz w:val="20"/>
                <w:szCs w:val="20"/>
              </w:rPr>
            </w:pPr>
            <w:r w:rsidRPr="00307578">
              <w:rPr>
                <w:rFonts w:asciiTheme="minorHAnsi" w:hAnsiTheme="minorHAnsi" w:cstheme="minorHAnsi"/>
                <w:sz w:val="20"/>
                <w:szCs w:val="20"/>
              </w:rPr>
              <w:t>Turkey rank</w:t>
            </w:r>
            <w:r w:rsidR="00857D23" w:rsidRPr="00307578">
              <w:rPr>
                <w:rFonts w:asciiTheme="minorHAnsi" w:hAnsiTheme="minorHAnsi" w:cstheme="minorHAnsi"/>
                <w:sz w:val="20"/>
                <w:szCs w:val="20"/>
              </w:rPr>
              <w:t>ed</w:t>
            </w:r>
            <w:r w:rsidRPr="00307578">
              <w:rPr>
                <w:rFonts w:asciiTheme="minorHAnsi" w:hAnsiTheme="minorHAnsi" w:cstheme="minorHAnsi"/>
                <w:sz w:val="20"/>
                <w:szCs w:val="20"/>
              </w:rPr>
              <w:t xml:space="preserve"> </w:t>
            </w:r>
            <w:r w:rsidRPr="00307578">
              <w:rPr>
                <w:rFonts w:asciiTheme="minorHAnsi" w:hAnsiTheme="minorHAnsi" w:cstheme="minorHAnsi"/>
                <w:b/>
                <w:sz w:val="20"/>
                <w:szCs w:val="20"/>
              </w:rPr>
              <w:t>71 out of 155 countries</w:t>
            </w:r>
            <w:r w:rsidRPr="00307578">
              <w:rPr>
                <w:rFonts w:asciiTheme="minorHAnsi" w:hAnsiTheme="minorHAnsi" w:cstheme="minorHAnsi"/>
                <w:sz w:val="20"/>
                <w:szCs w:val="20"/>
              </w:rPr>
              <w:t>, according to the 2014 Gender Inequality Index</w:t>
            </w:r>
            <w:r w:rsidR="00857D23" w:rsidRPr="00307578">
              <w:rPr>
                <w:rFonts w:asciiTheme="minorHAnsi" w:hAnsiTheme="minorHAnsi" w:cstheme="minorHAnsi"/>
                <w:sz w:val="20"/>
                <w:szCs w:val="20"/>
              </w:rPr>
              <w:t xml:space="preserve"> and ranked </w:t>
            </w:r>
            <w:r w:rsidR="00857D23" w:rsidRPr="00307578">
              <w:rPr>
                <w:rFonts w:asciiTheme="minorHAnsi" w:hAnsiTheme="minorHAnsi" w:cstheme="minorHAnsi"/>
                <w:b/>
                <w:sz w:val="20"/>
                <w:szCs w:val="20"/>
              </w:rPr>
              <w:t>64</w:t>
            </w:r>
            <w:r w:rsidR="009C57CF" w:rsidRPr="00307578">
              <w:rPr>
                <w:rFonts w:asciiTheme="minorHAnsi" w:hAnsiTheme="minorHAnsi" w:cstheme="minorHAnsi"/>
                <w:b/>
                <w:sz w:val="20"/>
                <w:szCs w:val="20"/>
              </w:rPr>
              <w:t xml:space="preserve"> out of </w:t>
            </w:r>
            <w:r w:rsidR="00F327A0" w:rsidRPr="00307578">
              <w:rPr>
                <w:rFonts w:asciiTheme="minorHAnsi" w:hAnsiTheme="minorHAnsi" w:cstheme="minorHAnsi"/>
                <w:b/>
                <w:sz w:val="20"/>
                <w:szCs w:val="20"/>
              </w:rPr>
              <w:t>156</w:t>
            </w:r>
            <w:r w:rsidR="00F327A0" w:rsidRPr="00307578">
              <w:rPr>
                <w:rFonts w:asciiTheme="minorHAnsi" w:hAnsiTheme="minorHAnsi" w:cstheme="minorHAnsi"/>
                <w:sz w:val="20"/>
                <w:szCs w:val="20"/>
              </w:rPr>
              <w:t xml:space="preserve"> </w:t>
            </w:r>
            <w:r w:rsidR="00F327A0" w:rsidRPr="00307578">
              <w:rPr>
                <w:rFonts w:asciiTheme="minorHAnsi" w:hAnsiTheme="minorHAnsi" w:cstheme="minorHAnsi"/>
                <w:b/>
                <w:sz w:val="20"/>
                <w:szCs w:val="20"/>
              </w:rPr>
              <w:t>countries</w:t>
            </w:r>
            <w:r w:rsidR="00F327A0" w:rsidRPr="00307578">
              <w:rPr>
                <w:rFonts w:asciiTheme="minorHAnsi" w:hAnsiTheme="minorHAnsi" w:cstheme="minorHAnsi"/>
                <w:sz w:val="20"/>
                <w:szCs w:val="20"/>
              </w:rPr>
              <w:t xml:space="preserve"> in</w:t>
            </w:r>
            <w:r w:rsidR="00857D23" w:rsidRPr="00307578">
              <w:rPr>
                <w:rFonts w:asciiTheme="minorHAnsi" w:hAnsiTheme="minorHAnsi" w:cstheme="minorHAnsi"/>
                <w:sz w:val="20"/>
                <w:szCs w:val="20"/>
              </w:rPr>
              <w:t xml:space="preserve"> the 2018 </w:t>
            </w:r>
            <w:r w:rsidR="00F327A0" w:rsidRPr="00307578">
              <w:rPr>
                <w:rFonts w:asciiTheme="minorHAnsi" w:hAnsiTheme="minorHAnsi" w:cstheme="minorHAnsi"/>
                <w:sz w:val="20"/>
                <w:szCs w:val="20"/>
              </w:rPr>
              <w:t xml:space="preserve">in the </w:t>
            </w:r>
            <w:r w:rsidR="00857D23" w:rsidRPr="00307578">
              <w:rPr>
                <w:rFonts w:asciiTheme="minorHAnsi" w:hAnsiTheme="minorHAnsi" w:cstheme="minorHAnsi"/>
                <w:sz w:val="20"/>
                <w:szCs w:val="20"/>
              </w:rPr>
              <w:t>same index.</w:t>
            </w:r>
            <w:r w:rsidR="009C57CF" w:rsidRPr="00307578">
              <w:rPr>
                <w:rStyle w:val="FootnoteReference"/>
                <w:rFonts w:asciiTheme="minorHAnsi" w:hAnsiTheme="minorHAnsi" w:cstheme="minorHAnsi"/>
                <w:sz w:val="20"/>
              </w:rPr>
              <w:footnoteReference w:id="18"/>
            </w:r>
            <w:r w:rsidR="00857D23" w:rsidRPr="00307578">
              <w:rPr>
                <w:rFonts w:asciiTheme="minorHAnsi" w:hAnsiTheme="minorHAnsi" w:cstheme="minorHAnsi"/>
                <w:sz w:val="20"/>
                <w:szCs w:val="20"/>
              </w:rPr>
              <w:t xml:space="preserve"> </w:t>
            </w:r>
            <w:r w:rsidR="009C57CF" w:rsidRPr="00307578">
              <w:rPr>
                <w:rFonts w:asciiTheme="minorHAnsi" w:hAnsiTheme="minorHAnsi" w:cstheme="minorHAnsi"/>
                <w:sz w:val="20"/>
                <w:szCs w:val="20"/>
              </w:rPr>
              <w:t xml:space="preserve">The </w:t>
            </w:r>
            <w:r w:rsidRPr="00307578">
              <w:rPr>
                <w:rFonts w:asciiTheme="minorHAnsi" w:hAnsiTheme="minorHAnsi" w:cstheme="minorHAnsi"/>
                <w:sz w:val="20"/>
                <w:szCs w:val="20"/>
              </w:rPr>
              <w:t>World Economic Forum's Gender Gap Index in 2015</w:t>
            </w:r>
            <w:r w:rsidRPr="00307578">
              <w:rPr>
                <w:rStyle w:val="FootnoteReference"/>
                <w:rFonts w:asciiTheme="minorHAnsi" w:hAnsiTheme="minorHAnsi" w:cstheme="minorHAnsi"/>
                <w:sz w:val="20"/>
              </w:rPr>
              <w:footnoteReference w:id="19"/>
            </w:r>
            <w:r w:rsidRPr="00307578">
              <w:rPr>
                <w:rFonts w:asciiTheme="minorHAnsi" w:hAnsiTheme="minorHAnsi" w:cstheme="minorHAnsi"/>
                <w:sz w:val="20"/>
                <w:szCs w:val="20"/>
              </w:rPr>
              <w:t xml:space="preserve"> Turkey ranks </w:t>
            </w:r>
            <w:r w:rsidRPr="00307578">
              <w:rPr>
                <w:rFonts w:asciiTheme="minorHAnsi" w:hAnsiTheme="minorHAnsi" w:cstheme="minorHAnsi"/>
                <w:b/>
                <w:sz w:val="20"/>
                <w:szCs w:val="20"/>
              </w:rPr>
              <w:t>130th among 145 countries</w:t>
            </w:r>
            <w:r w:rsidR="009C57CF" w:rsidRPr="00307578">
              <w:rPr>
                <w:rFonts w:asciiTheme="minorHAnsi" w:hAnsiTheme="minorHAnsi" w:cstheme="minorHAnsi"/>
                <w:b/>
                <w:sz w:val="20"/>
                <w:szCs w:val="20"/>
              </w:rPr>
              <w:t xml:space="preserve"> and 130 out of 149 countries </w:t>
            </w:r>
            <w:r w:rsidR="009C57CF" w:rsidRPr="00307578">
              <w:rPr>
                <w:rFonts w:asciiTheme="minorHAnsi" w:hAnsiTheme="minorHAnsi" w:cstheme="minorHAnsi"/>
                <w:sz w:val="20"/>
                <w:szCs w:val="20"/>
              </w:rPr>
              <w:t>in 2018</w:t>
            </w:r>
            <w:r w:rsidR="00F327A0" w:rsidRPr="00307578">
              <w:rPr>
                <w:rFonts w:asciiTheme="minorHAnsi" w:hAnsiTheme="minorHAnsi" w:cstheme="minorHAnsi"/>
                <w:sz w:val="20"/>
                <w:szCs w:val="20"/>
              </w:rPr>
              <w:t>.</w:t>
            </w:r>
            <w:r w:rsidR="009C57CF" w:rsidRPr="00307578">
              <w:rPr>
                <w:rStyle w:val="FootnoteReference"/>
                <w:rFonts w:asciiTheme="minorHAnsi" w:hAnsiTheme="minorHAnsi" w:cstheme="minorHAnsi"/>
                <w:sz w:val="20"/>
              </w:rPr>
              <w:footnoteReference w:id="20"/>
            </w:r>
          </w:p>
        </w:tc>
      </w:tr>
    </w:tbl>
    <w:p w14:paraId="2E0EC869" w14:textId="2DDE8567" w:rsidR="001E677D" w:rsidRDefault="009C57CF" w:rsidP="0044538E">
      <w:pPr>
        <w:spacing w:before="120" w:after="5" w:line="276" w:lineRule="auto"/>
        <w:ind w:right="48" w:firstLine="0"/>
        <w:jc w:val="both"/>
        <w:rPr>
          <w:rFonts w:asciiTheme="minorHAnsi" w:hAnsiTheme="minorHAnsi" w:cstheme="minorHAnsi"/>
          <w:sz w:val="24"/>
          <w:szCs w:val="24"/>
        </w:rPr>
      </w:pPr>
      <w:r w:rsidRPr="009443A1">
        <w:rPr>
          <w:rFonts w:asciiTheme="minorHAnsi" w:hAnsiTheme="minorHAnsi" w:cstheme="minorHAnsi"/>
          <w:sz w:val="24"/>
          <w:szCs w:val="24"/>
        </w:rPr>
        <w:t xml:space="preserve">The Gender Strategy reflects the challenges in Turkey in terms of effective implementation is particularly restricted because of the ideological structure that determines gender relations and </w:t>
      </w:r>
      <w:r w:rsidRPr="009443A1">
        <w:rPr>
          <w:rFonts w:asciiTheme="minorHAnsi" w:hAnsiTheme="minorHAnsi" w:cstheme="minorHAnsi"/>
          <w:sz w:val="24"/>
          <w:szCs w:val="24"/>
        </w:rPr>
        <w:lastRenderedPageBreak/>
        <w:t xml:space="preserve">gender-based structures of the society. The dominant gender ideology in Turkey is patriarchal as it is in most countries in the world. </w:t>
      </w:r>
      <w:r w:rsidR="006B2B64">
        <w:rPr>
          <w:rFonts w:asciiTheme="minorHAnsi" w:hAnsiTheme="minorHAnsi" w:cstheme="minorHAnsi"/>
          <w:sz w:val="24"/>
          <w:szCs w:val="24"/>
        </w:rPr>
        <w:t>P</w:t>
      </w:r>
      <w:r w:rsidRPr="009443A1">
        <w:rPr>
          <w:rFonts w:asciiTheme="minorHAnsi" w:hAnsiTheme="minorHAnsi" w:cstheme="minorHAnsi"/>
          <w:sz w:val="24"/>
          <w:szCs w:val="24"/>
        </w:rPr>
        <w:t>atriarchal gender ideology is embedded in the current political context, which is very much dominated by an increasing conservatism. Increasing conservative approach within the political discourse strengthens the already existing patriarchal gender stereotypes, which have a negative impact on gender equality in many spheres of life.’</w:t>
      </w:r>
      <w:r w:rsidRPr="009443A1">
        <w:rPr>
          <w:rStyle w:val="FootnoteReference"/>
          <w:rFonts w:asciiTheme="minorHAnsi" w:hAnsiTheme="minorHAnsi" w:cstheme="minorHAnsi"/>
          <w:sz w:val="24"/>
          <w:szCs w:val="24"/>
        </w:rPr>
        <w:footnoteReference w:id="21"/>
      </w:r>
      <w:r w:rsidRPr="009443A1">
        <w:rPr>
          <w:rFonts w:asciiTheme="minorHAnsi" w:hAnsiTheme="minorHAnsi" w:cstheme="minorHAnsi"/>
          <w:sz w:val="24"/>
          <w:szCs w:val="24"/>
        </w:rPr>
        <w:t xml:space="preserve"> Many people interviewed confirmed this worrying trend which makes it more and more challenging to </w:t>
      </w:r>
      <w:r w:rsidR="003B1638" w:rsidRPr="009443A1">
        <w:rPr>
          <w:rFonts w:asciiTheme="minorHAnsi" w:hAnsiTheme="minorHAnsi" w:cstheme="minorHAnsi"/>
          <w:sz w:val="24"/>
          <w:szCs w:val="24"/>
        </w:rPr>
        <w:t>properly target interventions, maintain a dialogue and include relevant analysis and responses in projects and implementation.</w:t>
      </w:r>
      <w:r w:rsidR="00100821" w:rsidRPr="009443A1">
        <w:rPr>
          <w:rStyle w:val="FootnoteReference"/>
          <w:rFonts w:asciiTheme="minorHAnsi" w:hAnsiTheme="minorHAnsi" w:cstheme="minorHAnsi"/>
          <w:sz w:val="24"/>
          <w:szCs w:val="24"/>
        </w:rPr>
        <w:footnoteReference w:id="22"/>
      </w:r>
      <w:r w:rsidR="00F327A0" w:rsidRPr="009443A1">
        <w:rPr>
          <w:rFonts w:asciiTheme="minorHAnsi" w:hAnsiTheme="minorHAnsi" w:cstheme="minorHAnsi"/>
          <w:sz w:val="24"/>
          <w:szCs w:val="24"/>
        </w:rPr>
        <w:t xml:space="preserve"> </w:t>
      </w:r>
      <w:r w:rsidR="003B1638" w:rsidRPr="009443A1">
        <w:rPr>
          <w:rFonts w:asciiTheme="minorHAnsi" w:hAnsiTheme="minorHAnsi" w:cstheme="minorHAnsi"/>
          <w:sz w:val="24"/>
          <w:szCs w:val="24"/>
        </w:rPr>
        <w:t>The Country Office has only one gender expert</w:t>
      </w:r>
      <w:r w:rsidR="007D1379" w:rsidRPr="009443A1">
        <w:rPr>
          <w:rFonts w:asciiTheme="minorHAnsi" w:hAnsiTheme="minorHAnsi" w:cstheme="minorHAnsi"/>
          <w:sz w:val="24"/>
          <w:szCs w:val="24"/>
        </w:rPr>
        <w:t xml:space="preserve"> who </w:t>
      </w:r>
      <w:r w:rsidR="00BF544F">
        <w:rPr>
          <w:rFonts w:asciiTheme="minorHAnsi" w:hAnsiTheme="minorHAnsi" w:cstheme="minorHAnsi"/>
          <w:sz w:val="24"/>
          <w:szCs w:val="24"/>
        </w:rPr>
        <w:t>supports all the</w:t>
      </w:r>
      <w:r w:rsidR="007D1379" w:rsidRPr="009443A1">
        <w:rPr>
          <w:rFonts w:asciiTheme="minorHAnsi" w:hAnsiTheme="minorHAnsi" w:cstheme="minorHAnsi"/>
          <w:sz w:val="24"/>
          <w:szCs w:val="24"/>
        </w:rPr>
        <w:t xml:space="preserve"> different portfolios as well as help with screening </w:t>
      </w:r>
      <w:proofErr w:type="spellStart"/>
      <w:r w:rsidR="007D1379" w:rsidRPr="009443A1">
        <w:rPr>
          <w:rFonts w:asciiTheme="minorHAnsi" w:hAnsiTheme="minorHAnsi" w:cstheme="minorHAnsi"/>
          <w:sz w:val="24"/>
          <w:szCs w:val="24"/>
        </w:rPr>
        <w:t>prodocs</w:t>
      </w:r>
      <w:proofErr w:type="spellEnd"/>
      <w:r w:rsidR="007D1379" w:rsidRPr="009443A1">
        <w:rPr>
          <w:rFonts w:asciiTheme="minorHAnsi" w:hAnsiTheme="minorHAnsi" w:cstheme="minorHAnsi"/>
          <w:sz w:val="24"/>
          <w:szCs w:val="24"/>
        </w:rPr>
        <w:t xml:space="preserve">. </w:t>
      </w:r>
      <w:r w:rsidR="00BF544F">
        <w:rPr>
          <w:rFonts w:asciiTheme="minorHAnsi" w:hAnsiTheme="minorHAnsi" w:cstheme="minorHAnsi"/>
          <w:sz w:val="24"/>
          <w:szCs w:val="24"/>
        </w:rPr>
        <w:t xml:space="preserve">Portfolio based gender experts seems as a need. While the Gender Strategy is strong and well developed, its implementation requires a team of experts to better mainstream the strategy within the projects of </w:t>
      </w:r>
      <w:r w:rsidR="001E677D">
        <w:rPr>
          <w:rFonts w:asciiTheme="minorHAnsi" w:hAnsiTheme="minorHAnsi" w:cstheme="minorHAnsi"/>
          <w:sz w:val="24"/>
          <w:szCs w:val="24"/>
        </w:rPr>
        <w:t>different</w:t>
      </w:r>
      <w:r w:rsidR="00BF544F">
        <w:rPr>
          <w:rFonts w:asciiTheme="minorHAnsi" w:hAnsiTheme="minorHAnsi" w:cstheme="minorHAnsi"/>
          <w:sz w:val="24"/>
          <w:szCs w:val="24"/>
        </w:rPr>
        <w:t xml:space="preserve"> portfolios.</w:t>
      </w:r>
      <w:r w:rsidR="001E677D" w:rsidRPr="001E677D">
        <w:rPr>
          <w:rStyle w:val="FootnoteReference"/>
          <w:rFonts w:cstheme="minorHAnsi"/>
        </w:rPr>
        <w:t xml:space="preserve"> </w:t>
      </w:r>
      <w:r w:rsidR="001E677D">
        <w:rPr>
          <w:rStyle w:val="FootnoteReference"/>
          <w:rFonts w:cstheme="minorHAnsi"/>
        </w:rPr>
        <w:footnoteReference w:id="23"/>
      </w:r>
    </w:p>
    <w:p w14:paraId="1571E793" w14:textId="179B36D2" w:rsidR="001A4864" w:rsidRDefault="00562EB1" w:rsidP="001E677D">
      <w:pPr>
        <w:spacing w:before="120" w:after="5" w:line="276" w:lineRule="auto"/>
        <w:ind w:right="48"/>
        <w:jc w:val="both"/>
        <w:rPr>
          <w:rFonts w:asciiTheme="minorHAnsi" w:hAnsiTheme="minorHAnsi" w:cstheme="minorHAnsi"/>
          <w:sz w:val="24"/>
          <w:szCs w:val="24"/>
          <w:u w:color="000000"/>
        </w:rPr>
      </w:pPr>
      <w:r>
        <w:rPr>
          <w:rFonts w:asciiTheme="minorHAnsi" w:hAnsiTheme="minorHAnsi" w:cstheme="minorHAnsi"/>
          <w:sz w:val="24"/>
          <w:szCs w:val="24"/>
          <w:u w:color="000000"/>
        </w:rPr>
        <w:t>C</w:t>
      </w:r>
      <w:r w:rsidR="00107FE5" w:rsidRPr="009443A1">
        <w:rPr>
          <w:rFonts w:asciiTheme="minorHAnsi" w:hAnsiTheme="minorHAnsi" w:cstheme="minorHAnsi"/>
          <w:sz w:val="24"/>
          <w:szCs w:val="24"/>
          <w:u w:color="000000"/>
        </w:rPr>
        <w:t xml:space="preserve">onsiderable effort has gone into training UNDP staff, developing </w:t>
      </w:r>
      <w:r w:rsidR="00091AEC" w:rsidRPr="009443A1">
        <w:rPr>
          <w:rFonts w:asciiTheme="minorHAnsi" w:hAnsiTheme="minorHAnsi" w:cstheme="minorHAnsi"/>
          <w:sz w:val="24"/>
          <w:szCs w:val="24"/>
          <w:u w:color="000000"/>
        </w:rPr>
        <w:t xml:space="preserve">a screening tool for project development and implementation and a gender analysis tool for projects, the gender equality and mainstreaming in </w:t>
      </w:r>
      <w:proofErr w:type="spellStart"/>
      <w:r w:rsidR="00091AEC" w:rsidRPr="009443A1">
        <w:rPr>
          <w:rFonts w:asciiTheme="minorHAnsi" w:hAnsiTheme="minorHAnsi" w:cstheme="minorHAnsi"/>
          <w:sz w:val="24"/>
          <w:szCs w:val="24"/>
          <w:u w:color="000000"/>
        </w:rPr>
        <w:t>prodocs</w:t>
      </w:r>
      <w:proofErr w:type="spellEnd"/>
      <w:r w:rsidR="00091AEC" w:rsidRPr="009443A1">
        <w:rPr>
          <w:rFonts w:asciiTheme="minorHAnsi" w:hAnsiTheme="minorHAnsi" w:cstheme="minorHAnsi"/>
          <w:sz w:val="24"/>
          <w:szCs w:val="24"/>
          <w:u w:color="000000"/>
        </w:rPr>
        <w:t xml:space="preserve"> </w:t>
      </w:r>
      <w:r w:rsidR="001A4864">
        <w:rPr>
          <w:rFonts w:asciiTheme="minorHAnsi" w:hAnsiTheme="minorHAnsi" w:cstheme="minorHAnsi"/>
          <w:sz w:val="24"/>
          <w:szCs w:val="24"/>
          <w:u w:color="000000"/>
        </w:rPr>
        <w:t>still needs improvement</w:t>
      </w:r>
      <w:r w:rsidR="001E677D">
        <w:rPr>
          <w:rFonts w:asciiTheme="minorHAnsi" w:hAnsiTheme="minorHAnsi" w:cstheme="minorHAnsi"/>
          <w:sz w:val="24"/>
          <w:szCs w:val="24"/>
          <w:u w:color="000000"/>
        </w:rPr>
        <w:t>.</w:t>
      </w:r>
      <w:r w:rsidR="001A4864">
        <w:rPr>
          <w:rFonts w:asciiTheme="minorHAnsi" w:hAnsiTheme="minorHAnsi" w:cstheme="minorHAnsi"/>
          <w:sz w:val="24"/>
          <w:szCs w:val="24"/>
          <w:u w:color="000000"/>
        </w:rPr>
        <w:t xml:space="preserve"> </w:t>
      </w:r>
      <w:r w:rsidR="00091AEC" w:rsidRPr="009443A1">
        <w:rPr>
          <w:rFonts w:asciiTheme="minorHAnsi" w:hAnsiTheme="minorHAnsi" w:cstheme="minorHAnsi"/>
          <w:sz w:val="24"/>
          <w:szCs w:val="24"/>
          <w:u w:color="000000"/>
        </w:rPr>
        <w:t>Staff turnover</w:t>
      </w:r>
      <w:r w:rsidR="001E677D">
        <w:rPr>
          <w:rFonts w:asciiTheme="minorHAnsi" w:hAnsiTheme="minorHAnsi" w:cstheme="minorHAnsi"/>
          <w:sz w:val="24"/>
          <w:szCs w:val="24"/>
          <w:u w:color="000000"/>
        </w:rPr>
        <w:t xml:space="preserve"> in UNDP</w:t>
      </w:r>
      <w:r w:rsidR="00091AEC" w:rsidRPr="009443A1">
        <w:rPr>
          <w:rFonts w:asciiTheme="minorHAnsi" w:hAnsiTheme="minorHAnsi" w:cstheme="minorHAnsi"/>
          <w:sz w:val="24"/>
          <w:szCs w:val="24"/>
          <w:u w:color="000000"/>
        </w:rPr>
        <w:t xml:space="preserve">, amongst others, has also contributed to the watering down of a gender focus. </w:t>
      </w:r>
    </w:p>
    <w:p w14:paraId="651F5D62" w14:textId="77777777" w:rsidR="001A4864" w:rsidRDefault="001A4864" w:rsidP="00F34A91">
      <w:pPr>
        <w:spacing w:line="276" w:lineRule="auto"/>
        <w:ind w:right="48"/>
        <w:jc w:val="both"/>
        <w:rPr>
          <w:rFonts w:asciiTheme="minorHAnsi" w:hAnsiTheme="minorHAnsi" w:cstheme="minorHAnsi"/>
          <w:sz w:val="24"/>
          <w:szCs w:val="24"/>
          <w:u w:color="000000"/>
        </w:rPr>
      </w:pPr>
    </w:p>
    <w:p w14:paraId="1EF9EE8D" w14:textId="3F952F96" w:rsidR="00107FE5" w:rsidRPr="009443A1" w:rsidRDefault="001A4864" w:rsidP="00F34A91">
      <w:pPr>
        <w:spacing w:line="276" w:lineRule="auto"/>
        <w:ind w:right="48"/>
        <w:jc w:val="both"/>
        <w:rPr>
          <w:rFonts w:asciiTheme="minorHAnsi" w:hAnsiTheme="minorHAnsi" w:cstheme="minorHAnsi"/>
          <w:sz w:val="24"/>
          <w:szCs w:val="24"/>
        </w:rPr>
      </w:pPr>
      <w:r>
        <w:rPr>
          <w:rFonts w:asciiTheme="minorHAnsi" w:hAnsiTheme="minorHAnsi" w:cstheme="minorHAnsi"/>
          <w:sz w:val="24"/>
          <w:szCs w:val="24"/>
          <w:u w:color="000000"/>
        </w:rPr>
        <w:t>B</w:t>
      </w:r>
      <w:r w:rsidR="00091AEC" w:rsidRPr="009443A1">
        <w:rPr>
          <w:rFonts w:asciiTheme="minorHAnsi" w:hAnsiTheme="minorHAnsi" w:cstheme="minorHAnsi"/>
          <w:sz w:val="24"/>
          <w:szCs w:val="24"/>
          <w:u w:color="000000"/>
        </w:rPr>
        <w:t xml:space="preserve">oth in public and in government gender equality have been under severe pressure and it has become more difficult to incorporate gender equality in documents and implementation.  While government will formally acknowledge the </w:t>
      </w:r>
      <w:r w:rsidR="000247AD" w:rsidRPr="009443A1">
        <w:rPr>
          <w:rFonts w:asciiTheme="minorHAnsi" w:hAnsiTheme="minorHAnsi" w:cstheme="minorHAnsi"/>
          <w:sz w:val="24"/>
          <w:szCs w:val="24"/>
          <w:u w:color="000000"/>
        </w:rPr>
        <w:t>relevance of gender equality</w:t>
      </w:r>
      <w:r w:rsidR="00A04812">
        <w:rPr>
          <w:rFonts w:asciiTheme="minorHAnsi" w:hAnsiTheme="minorHAnsi" w:cstheme="minorHAnsi"/>
          <w:sz w:val="24"/>
          <w:szCs w:val="24"/>
          <w:u w:color="000000"/>
        </w:rPr>
        <w:t>,</w:t>
      </w:r>
      <w:r w:rsidR="000247AD" w:rsidRPr="009443A1">
        <w:rPr>
          <w:rFonts w:asciiTheme="minorHAnsi" w:hAnsiTheme="minorHAnsi" w:cstheme="minorHAnsi"/>
          <w:sz w:val="24"/>
          <w:szCs w:val="24"/>
          <w:u w:color="000000"/>
        </w:rPr>
        <w:t xml:space="preserve"> the term has changed to gender justice and the agenda resorts</w:t>
      </w:r>
      <w:r w:rsidR="006B2B64">
        <w:rPr>
          <w:rFonts w:asciiTheme="minorHAnsi" w:hAnsiTheme="minorHAnsi" w:cstheme="minorHAnsi"/>
          <w:sz w:val="24"/>
          <w:szCs w:val="24"/>
          <w:u w:color="000000"/>
        </w:rPr>
        <w:t xml:space="preserve"> under </w:t>
      </w:r>
      <w:r w:rsidR="000247AD" w:rsidRPr="009443A1">
        <w:rPr>
          <w:rFonts w:asciiTheme="minorHAnsi" w:hAnsiTheme="minorHAnsi" w:cstheme="minorHAnsi"/>
          <w:sz w:val="24"/>
          <w:szCs w:val="24"/>
          <w:u w:color="000000"/>
        </w:rPr>
        <w:t>the Ministry of Family</w:t>
      </w:r>
      <w:r w:rsidR="00A04812">
        <w:rPr>
          <w:rFonts w:asciiTheme="minorHAnsi" w:hAnsiTheme="minorHAnsi" w:cstheme="minorHAnsi"/>
          <w:sz w:val="24"/>
          <w:szCs w:val="24"/>
          <w:u w:color="000000"/>
        </w:rPr>
        <w:t>, Labour and Social</w:t>
      </w:r>
      <w:r w:rsidR="00F34A91">
        <w:rPr>
          <w:rFonts w:asciiTheme="minorHAnsi" w:hAnsiTheme="minorHAnsi" w:cstheme="minorHAnsi"/>
          <w:sz w:val="24"/>
          <w:szCs w:val="24"/>
          <w:u w:color="000000"/>
        </w:rPr>
        <w:t xml:space="preserve"> Affairs. </w:t>
      </w:r>
      <w:r w:rsidR="000247AD" w:rsidRPr="009443A1">
        <w:rPr>
          <w:rFonts w:asciiTheme="minorHAnsi" w:hAnsiTheme="minorHAnsi" w:cstheme="minorHAnsi"/>
          <w:sz w:val="24"/>
          <w:szCs w:val="24"/>
          <w:u w:color="000000"/>
        </w:rPr>
        <w:t xml:space="preserve">The President </w:t>
      </w:r>
      <w:r w:rsidR="000247AD" w:rsidRPr="009443A1">
        <w:rPr>
          <w:rFonts w:asciiTheme="minorHAnsi" w:hAnsiTheme="minorHAnsi" w:cstheme="minorHAnsi"/>
          <w:sz w:val="24"/>
          <w:szCs w:val="24"/>
        </w:rPr>
        <w:t xml:space="preserve">emphasizes women's </w:t>
      </w:r>
      <w:r w:rsidR="000247AD" w:rsidRPr="00BE11B9">
        <w:rPr>
          <w:rFonts w:asciiTheme="minorHAnsi" w:hAnsiTheme="minorHAnsi" w:cstheme="minorHAnsi"/>
          <w:sz w:val="24"/>
          <w:szCs w:val="24"/>
        </w:rPr>
        <w:t xml:space="preserve">roles as mothers, wives and caretakers – a “pro-family” approach that caters to his </w:t>
      </w:r>
      <w:r w:rsidR="000247AD" w:rsidRPr="00004843">
        <w:rPr>
          <w:rFonts w:asciiTheme="minorHAnsi" w:hAnsiTheme="minorHAnsi" w:cstheme="minorHAnsi"/>
          <w:sz w:val="24"/>
          <w:szCs w:val="24"/>
        </w:rPr>
        <w:t xml:space="preserve">electorate. </w:t>
      </w:r>
      <w:bookmarkStart w:id="43" w:name="_Hlk12611176"/>
      <w:r w:rsidR="00BE11B9" w:rsidRPr="00004843">
        <w:rPr>
          <w:rFonts w:asciiTheme="minorHAnsi" w:hAnsiTheme="minorHAnsi" w:cstheme="minorHAnsi"/>
          <w:sz w:val="24"/>
          <w:szCs w:val="24"/>
        </w:rPr>
        <w:t>Decline in Government ‘s commitment to gender equality has a risk of negatively affecting UNDP’s systemic application of its own gender strategy.</w:t>
      </w:r>
      <w:bookmarkEnd w:id="43"/>
    </w:p>
    <w:p w14:paraId="7541509D" w14:textId="77777777" w:rsidR="003A6264" w:rsidRPr="009443A1" w:rsidRDefault="003A6264" w:rsidP="006C00BA">
      <w:pPr>
        <w:spacing w:line="276" w:lineRule="auto"/>
        <w:jc w:val="both"/>
        <w:rPr>
          <w:rFonts w:asciiTheme="minorHAnsi" w:hAnsiTheme="minorHAnsi" w:cstheme="minorHAnsi"/>
          <w:sz w:val="24"/>
          <w:szCs w:val="24"/>
        </w:rPr>
      </w:pPr>
    </w:p>
    <w:p w14:paraId="5C8607DA" w14:textId="50500251" w:rsidR="000247AD" w:rsidRDefault="003A6264" w:rsidP="00682440">
      <w:pPr>
        <w:spacing w:line="276" w:lineRule="auto"/>
        <w:ind w:right="48"/>
        <w:jc w:val="both"/>
        <w:rPr>
          <w:rFonts w:asciiTheme="minorHAnsi" w:hAnsiTheme="minorHAnsi" w:cstheme="minorHAnsi"/>
          <w:sz w:val="24"/>
          <w:szCs w:val="24"/>
        </w:rPr>
      </w:pPr>
      <w:r w:rsidRPr="009443A1">
        <w:rPr>
          <w:rFonts w:asciiTheme="minorHAnsi" w:hAnsiTheme="minorHAnsi" w:cstheme="minorHAnsi"/>
          <w:sz w:val="24"/>
          <w:szCs w:val="24"/>
        </w:rPr>
        <w:t>Moreover, a considerable number of beneficiaries consider gender equality a</w:t>
      </w:r>
      <w:r w:rsidR="00A04812">
        <w:rPr>
          <w:rFonts w:asciiTheme="minorHAnsi" w:hAnsiTheme="minorHAnsi" w:cstheme="minorHAnsi"/>
          <w:sz w:val="24"/>
          <w:szCs w:val="24"/>
        </w:rPr>
        <w:t>s a</w:t>
      </w:r>
      <w:r w:rsidRPr="009443A1">
        <w:rPr>
          <w:rFonts w:asciiTheme="minorHAnsi" w:hAnsiTheme="minorHAnsi" w:cstheme="minorHAnsi"/>
          <w:sz w:val="24"/>
          <w:szCs w:val="24"/>
        </w:rPr>
        <w:t xml:space="preserve"> </w:t>
      </w:r>
      <w:r w:rsidR="00F34A91" w:rsidRPr="009443A1">
        <w:rPr>
          <w:rFonts w:asciiTheme="minorHAnsi" w:hAnsiTheme="minorHAnsi" w:cstheme="minorHAnsi"/>
          <w:sz w:val="24"/>
          <w:szCs w:val="24"/>
        </w:rPr>
        <w:t>rights-based</w:t>
      </w:r>
      <w:r w:rsidRPr="009443A1">
        <w:rPr>
          <w:rFonts w:asciiTheme="minorHAnsi" w:hAnsiTheme="minorHAnsi" w:cstheme="minorHAnsi"/>
          <w:sz w:val="24"/>
          <w:szCs w:val="24"/>
        </w:rPr>
        <w:t xml:space="preserve"> issue. Thus, for example the </w:t>
      </w:r>
      <w:r w:rsidR="00A04812">
        <w:rPr>
          <w:rFonts w:asciiTheme="minorHAnsi" w:hAnsiTheme="minorHAnsi" w:cstheme="minorHAnsi"/>
          <w:sz w:val="24"/>
          <w:szCs w:val="24"/>
        </w:rPr>
        <w:t xml:space="preserve">Union of </w:t>
      </w:r>
      <w:r w:rsidRPr="009443A1">
        <w:rPr>
          <w:rFonts w:asciiTheme="minorHAnsi" w:hAnsiTheme="minorHAnsi" w:cstheme="minorHAnsi"/>
          <w:sz w:val="24"/>
          <w:szCs w:val="24"/>
        </w:rPr>
        <w:t xml:space="preserve"> Turkish Bar Association</w:t>
      </w:r>
      <w:r w:rsidR="00A04812">
        <w:rPr>
          <w:rFonts w:asciiTheme="minorHAnsi" w:hAnsiTheme="minorHAnsi" w:cstheme="minorHAnsi"/>
          <w:sz w:val="24"/>
          <w:szCs w:val="24"/>
        </w:rPr>
        <w:t>s</w:t>
      </w:r>
      <w:r w:rsidRPr="009443A1">
        <w:rPr>
          <w:rFonts w:asciiTheme="minorHAnsi" w:hAnsiTheme="minorHAnsi" w:cstheme="minorHAnsi"/>
          <w:sz w:val="24"/>
          <w:szCs w:val="24"/>
        </w:rPr>
        <w:t xml:space="preserve"> responded positively to women’s rights in the legal aid </w:t>
      </w:r>
      <w:r w:rsidR="00A04812">
        <w:rPr>
          <w:rFonts w:asciiTheme="minorHAnsi" w:hAnsiTheme="minorHAnsi" w:cstheme="minorHAnsi"/>
          <w:sz w:val="24"/>
          <w:szCs w:val="24"/>
        </w:rPr>
        <w:t xml:space="preserve">phase I </w:t>
      </w:r>
      <w:r w:rsidRPr="009443A1">
        <w:rPr>
          <w:rFonts w:asciiTheme="minorHAnsi" w:hAnsiTheme="minorHAnsi" w:cstheme="minorHAnsi"/>
          <w:sz w:val="24"/>
          <w:szCs w:val="24"/>
        </w:rPr>
        <w:t xml:space="preserve">project </w:t>
      </w:r>
      <w:r w:rsidR="00A04812">
        <w:rPr>
          <w:rFonts w:asciiTheme="minorHAnsi" w:hAnsiTheme="minorHAnsi" w:cstheme="minorHAnsi"/>
          <w:sz w:val="24"/>
          <w:szCs w:val="24"/>
        </w:rPr>
        <w:t xml:space="preserve">(more heavily in the pipeline Phase II) </w:t>
      </w:r>
      <w:r w:rsidRPr="009443A1">
        <w:rPr>
          <w:rFonts w:asciiTheme="minorHAnsi" w:hAnsiTheme="minorHAnsi" w:cstheme="minorHAnsi"/>
          <w:sz w:val="24"/>
          <w:szCs w:val="24"/>
        </w:rPr>
        <w:t xml:space="preserve">and translated this to their member Bars and trained </w:t>
      </w:r>
      <w:r w:rsidR="00F34A91" w:rsidRPr="009443A1">
        <w:rPr>
          <w:rFonts w:asciiTheme="minorHAnsi" w:hAnsiTheme="minorHAnsi" w:cstheme="minorHAnsi"/>
          <w:sz w:val="24"/>
          <w:szCs w:val="24"/>
        </w:rPr>
        <w:t>members,</w:t>
      </w:r>
      <w:r w:rsidRPr="009443A1">
        <w:rPr>
          <w:rFonts w:asciiTheme="minorHAnsi" w:hAnsiTheme="minorHAnsi" w:cstheme="minorHAnsi"/>
          <w:sz w:val="24"/>
          <w:szCs w:val="24"/>
        </w:rPr>
        <w:t xml:space="preserve"> but it did not reflect on its own potential shortcomings in gender equality in their association, their members and the Bars in Turkey. This ‘deviation’ implies that gender equality needs to be understood beyond a </w:t>
      </w:r>
      <w:r w:rsidR="00F34A91" w:rsidRPr="009443A1">
        <w:rPr>
          <w:rFonts w:asciiTheme="minorHAnsi" w:hAnsiTheme="minorHAnsi" w:cstheme="minorHAnsi"/>
          <w:sz w:val="24"/>
          <w:szCs w:val="24"/>
        </w:rPr>
        <w:t>rights-based</w:t>
      </w:r>
      <w:r w:rsidRPr="009443A1">
        <w:rPr>
          <w:rFonts w:asciiTheme="minorHAnsi" w:hAnsiTheme="minorHAnsi" w:cstheme="minorHAnsi"/>
          <w:sz w:val="24"/>
          <w:szCs w:val="24"/>
        </w:rPr>
        <w:t xml:space="preserve"> approach and needs </w:t>
      </w:r>
      <w:r w:rsidRPr="009443A1">
        <w:rPr>
          <w:rFonts w:asciiTheme="minorHAnsi" w:hAnsiTheme="minorHAnsi" w:cstheme="minorHAnsi"/>
          <w:sz w:val="24"/>
          <w:szCs w:val="24"/>
        </w:rPr>
        <w:lastRenderedPageBreak/>
        <w:t xml:space="preserve">to be accompanied by </w:t>
      </w:r>
      <w:r w:rsidRPr="00004843">
        <w:rPr>
          <w:rFonts w:asciiTheme="minorHAnsi" w:hAnsiTheme="minorHAnsi" w:cstheme="minorHAnsi"/>
          <w:sz w:val="24"/>
          <w:szCs w:val="24"/>
        </w:rPr>
        <w:t xml:space="preserve">analysis, policies and procedures that improve gender equality in </w:t>
      </w:r>
      <w:r w:rsidR="00F34A91" w:rsidRPr="00004843">
        <w:rPr>
          <w:rFonts w:asciiTheme="minorHAnsi" w:hAnsiTheme="minorHAnsi" w:cstheme="minorHAnsi"/>
          <w:sz w:val="24"/>
          <w:szCs w:val="24"/>
        </w:rPr>
        <w:t>beneficiaries’</w:t>
      </w:r>
      <w:r w:rsidRPr="00004843">
        <w:rPr>
          <w:rFonts w:asciiTheme="minorHAnsi" w:hAnsiTheme="minorHAnsi" w:cstheme="minorHAnsi"/>
          <w:sz w:val="24"/>
          <w:szCs w:val="24"/>
        </w:rPr>
        <w:t xml:space="preserve"> organisations. </w:t>
      </w:r>
      <w:r w:rsidR="00682440" w:rsidRPr="00004843">
        <w:rPr>
          <w:rFonts w:asciiTheme="minorHAnsi" w:hAnsiTheme="minorHAnsi" w:cstheme="minorHAnsi"/>
          <w:sz w:val="24"/>
          <w:szCs w:val="24"/>
        </w:rPr>
        <w:t>There are considerable opportunities since a significant portion of judges are women in Turkey.</w:t>
      </w:r>
    </w:p>
    <w:p w14:paraId="2875AB5A" w14:textId="77777777" w:rsidR="00682440" w:rsidRDefault="00682440" w:rsidP="00682440">
      <w:pPr>
        <w:spacing w:line="276" w:lineRule="auto"/>
        <w:ind w:right="48"/>
        <w:jc w:val="both"/>
        <w:rPr>
          <w:rFonts w:asciiTheme="minorHAnsi" w:hAnsiTheme="minorHAnsi" w:cstheme="minorHAnsi"/>
          <w:sz w:val="24"/>
          <w:szCs w:val="24"/>
        </w:rPr>
      </w:pPr>
    </w:p>
    <w:p w14:paraId="1CE828FD" w14:textId="77777777" w:rsidR="00F34A91" w:rsidRDefault="00F34A91" w:rsidP="00F34A91">
      <w:pPr>
        <w:spacing w:line="276" w:lineRule="auto"/>
        <w:ind w:right="48"/>
        <w:jc w:val="both"/>
        <w:rPr>
          <w:rFonts w:asciiTheme="minorHAnsi" w:hAnsiTheme="minorHAnsi" w:cstheme="minorHAnsi"/>
          <w:sz w:val="24"/>
          <w:szCs w:val="24"/>
        </w:rPr>
      </w:pPr>
      <w:r>
        <w:rPr>
          <w:rFonts w:asciiTheme="minorHAnsi" w:hAnsiTheme="minorHAnsi" w:cstheme="minorHAnsi"/>
          <w:sz w:val="24"/>
          <w:szCs w:val="24"/>
        </w:rPr>
        <w:t xml:space="preserve">UNDP has not capitalised on the potential to work with UN Women or other UN organisations in gender equality. The needs are high while the response is low. </w:t>
      </w:r>
    </w:p>
    <w:p w14:paraId="11792FE1" w14:textId="77777777" w:rsidR="00F34A91" w:rsidRDefault="00F34A91" w:rsidP="00F34A91">
      <w:pPr>
        <w:spacing w:line="276" w:lineRule="auto"/>
        <w:ind w:right="48"/>
        <w:jc w:val="both"/>
        <w:rPr>
          <w:rFonts w:asciiTheme="minorHAnsi" w:hAnsiTheme="minorHAnsi" w:cstheme="minorHAnsi"/>
          <w:sz w:val="24"/>
          <w:szCs w:val="24"/>
        </w:rPr>
      </w:pPr>
    </w:p>
    <w:p w14:paraId="712E8687" w14:textId="77777777" w:rsidR="004A7E5A" w:rsidRPr="00F34A91" w:rsidRDefault="004A7E5A" w:rsidP="00F34A91">
      <w:pPr>
        <w:spacing w:line="276" w:lineRule="auto"/>
        <w:ind w:right="48"/>
        <w:jc w:val="both"/>
        <w:rPr>
          <w:rFonts w:asciiTheme="minorHAnsi" w:hAnsiTheme="minorHAnsi" w:cstheme="minorHAnsi"/>
          <w:sz w:val="24"/>
          <w:szCs w:val="24"/>
          <w:lang w:val="en-US"/>
        </w:rPr>
      </w:pPr>
      <w:r w:rsidRPr="00F34A91">
        <w:rPr>
          <w:rFonts w:asciiTheme="minorHAnsi" w:eastAsia="Calibri" w:hAnsiTheme="minorHAnsi" w:cstheme="minorHAnsi"/>
          <w:sz w:val="24"/>
          <w:szCs w:val="24"/>
        </w:rPr>
        <w:t xml:space="preserve">Out </w:t>
      </w:r>
      <w:r w:rsidRPr="00F34A91">
        <w:rPr>
          <w:rFonts w:asciiTheme="minorHAnsi" w:hAnsiTheme="minorHAnsi" w:cstheme="minorHAnsi"/>
          <w:sz w:val="24"/>
          <w:szCs w:val="24"/>
        </w:rPr>
        <w:t>of Five Results Groups, UNDP chairs the R</w:t>
      </w:r>
      <w:r w:rsidR="00F34A91">
        <w:rPr>
          <w:rFonts w:asciiTheme="minorHAnsi" w:hAnsiTheme="minorHAnsi" w:cstheme="minorHAnsi"/>
          <w:sz w:val="24"/>
          <w:szCs w:val="24"/>
        </w:rPr>
        <w:t xml:space="preserve">esults Group </w:t>
      </w:r>
      <w:r w:rsidRPr="00F34A91">
        <w:rPr>
          <w:rFonts w:asciiTheme="minorHAnsi" w:hAnsiTheme="minorHAnsi" w:cstheme="minorHAnsi"/>
          <w:sz w:val="24"/>
          <w:szCs w:val="24"/>
        </w:rPr>
        <w:t xml:space="preserve">on Human Rights and Democratic Governance and Inclusive Growth/Environmental Sustainability. </w:t>
      </w:r>
      <w:r w:rsidR="00F34A91">
        <w:rPr>
          <w:rFonts w:asciiTheme="minorHAnsi" w:hAnsiTheme="minorHAnsi" w:cstheme="minorHAnsi"/>
          <w:sz w:val="24"/>
          <w:szCs w:val="24"/>
        </w:rPr>
        <w:t xml:space="preserve">There is limited evidence that gender equality is among the priorities and how entry point could be formulated to engage with government and beneficiaries and undertake more joint work. </w:t>
      </w:r>
    </w:p>
    <w:p w14:paraId="20EBE74D" w14:textId="77777777" w:rsidR="004A7E5A" w:rsidRPr="009443A1" w:rsidRDefault="004A7E5A" w:rsidP="00F34A91">
      <w:pPr>
        <w:spacing w:line="276" w:lineRule="auto"/>
        <w:jc w:val="both"/>
        <w:rPr>
          <w:rFonts w:asciiTheme="minorHAnsi" w:hAnsiTheme="minorHAnsi" w:cstheme="minorHAnsi"/>
          <w:sz w:val="24"/>
          <w:szCs w:val="24"/>
          <w:highlight w:val="yellow"/>
          <w:lang w:val="en-US"/>
        </w:rPr>
      </w:pPr>
    </w:p>
    <w:p w14:paraId="15152B00" w14:textId="35F361E7" w:rsidR="004A7E5A" w:rsidRPr="009443A1" w:rsidRDefault="00A04812" w:rsidP="00F34A91">
      <w:pPr>
        <w:spacing w:line="276" w:lineRule="auto"/>
        <w:ind w:right="48"/>
        <w:jc w:val="both"/>
        <w:rPr>
          <w:rFonts w:asciiTheme="minorHAnsi" w:hAnsiTheme="minorHAnsi" w:cstheme="minorHAnsi"/>
          <w:sz w:val="24"/>
          <w:szCs w:val="24"/>
        </w:rPr>
      </w:pPr>
      <w:r>
        <w:rPr>
          <w:rFonts w:asciiTheme="minorHAnsi" w:hAnsiTheme="minorHAnsi" w:cstheme="minorHAnsi"/>
          <w:sz w:val="24"/>
          <w:szCs w:val="24"/>
        </w:rPr>
        <w:t>In IDG Portfolio, o</w:t>
      </w:r>
      <w:r w:rsidR="00365CBB" w:rsidRPr="009443A1">
        <w:rPr>
          <w:rFonts w:asciiTheme="minorHAnsi" w:hAnsiTheme="minorHAnsi" w:cstheme="minorHAnsi"/>
          <w:sz w:val="24"/>
          <w:szCs w:val="24"/>
        </w:rPr>
        <w:t xml:space="preserve">ne project </w:t>
      </w:r>
      <w:r w:rsidR="00F34A91" w:rsidRPr="009443A1">
        <w:rPr>
          <w:rFonts w:asciiTheme="minorHAnsi" w:hAnsiTheme="minorHAnsi" w:cstheme="minorHAnsi"/>
          <w:sz w:val="24"/>
          <w:szCs w:val="24"/>
        </w:rPr>
        <w:t>has</w:t>
      </w:r>
      <w:r w:rsidR="00365CBB" w:rsidRPr="009443A1">
        <w:rPr>
          <w:rFonts w:asciiTheme="minorHAnsi" w:hAnsiTheme="minorHAnsi" w:cstheme="minorHAnsi"/>
          <w:sz w:val="24"/>
          <w:szCs w:val="24"/>
        </w:rPr>
        <w:t xml:space="preserve"> contributed to gender empowerment in the </w:t>
      </w:r>
      <w:proofErr w:type="spellStart"/>
      <w:r w:rsidR="00365CBB" w:rsidRPr="009443A1">
        <w:rPr>
          <w:rFonts w:asciiTheme="minorHAnsi" w:hAnsiTheme="minorHAnsi" w:cstheme="minorHAnsi"/>
          <w:sz w:val="24"/>
          <w:szCs w:val="24"/>
        </w:rPr>
        <w:t>Çukurova</w:t>
      </w:r>
      <w:proofErr w:type="spellEnd"/>
      <w:r w:rsidR="00365CBB" w:rsidRPr="009443A1">
        <w:rPr>
          <w:rFonts w:asciiTheme="minorHAnsi" w:hAnsiTheme="minorHAnsi" w:cstheme="minorHAnsi"/>
          <w:sz w:val="24"/>
          <w:szCs w:val="24"/>
        </w:rPr>
        <w:t xml:space="preserve"> Development Agency </w:t>
      </w:r>
      <w:r w:rsidR="004D0E6A">
        <w:rPr>
          <w:rFonts w:asciiTheme="minorHAnsi" w:hAnsiTheme="minorHAnsi" w:cstheme="minorHAnsi"/>
          <w:sz w:val="24"/>
          <w:szCs w:val="24"/>
        </w:rPr>
        <w:t xml:space="preserve">(CDA) </w:t>
      </w:r>
      <w:r w:rsidR="00365CBB" w:rsidRPr="009443A1">
        <w:rPr>
          <w:rFonts w:asciiTheme="minorHAnsi" w:hAnsiTheme="minorHAnsi" w:cstheme="minorHAnsi"/>
          <w:sz w:val="24"/>
          <w:szCs w:val="24"/>
        </w:rPr>
        <w:t xml:space="preserve">while the Legal </w:t>
      </w:r>
      <w:r>
        <w:rPr>
          <w:rFonts w:asciiTheme="minorHAnsi" w:hAnsiTheme="minorHAnsi" w:cstheme="minorHAnsi"/>
          <w:sz w:val="24"/>
          <w:szCs w:val="24"/>
        </w:rPr>
        <w:t>A</w:t>
      </w:r>
      <w:r w:rsidR="00365CBB" w:rsidRPr="009443A1">
        <w:rPr>
          <w:rFonts w:asciiTheme="minorHAnsi" w:hAnsiTheme="minorHAnsi" w:cstheme="minorHAnsi"/>
          <w:sz w:val="24"/>
          <w:szCs w:val="24"/>
        </w:rPr>
        <w:t xml:space="preserve">id </w:t>
      </w:r>
      <w:r>
        <w:rPr>
          <w:rFonts w:asciiTheme="minorHAnsi" w:hAnsiTheme="minorHAnsi" w:cstheme="minorHAnsi"/>
          <w:sz w:val="24"/>
          <w:szCs w:val="24"/>
        </w:rPr>
        <w:t>Phase I P</w:t>
      </w:r>
      <w:r w:rsidR="00365CBB" w:rsidRPr="009443A1">
        <w:rPr>
          <w:rFonts w:asciiTheme="minorHAnsi" w:hAnsiTheme="minorHAnsi" w:cstheme="minorHAnsi"/>
          <w:sz w:val="24"/>
          <w:szCs w:val="24"/>
        </w:rPr>
        <w:t xml:space="preserve">roject and </w:t>
      </w:r>
      <w:r>
        <w:rPr>
          <w:rFonts w:asciiTheme="minorHAnsi" w:hAnsiTheme="minorHAnsi" w:cstheme="minorHAnsi"/>
          <w:sz w:val="24"/>
          <w:szCs w:val="24"/>
        </w:rPr>
        <w:t xml:space="preserve">Joint Programme </w:t>
      </w:r>
      <w:r w:rsidR="00455E08">
        <w:rPr>
          <w:rFonts w:asciiTheme="minorHAnsi" w:hAnsiTheme="minorHAnsi" w:cstheme="minorHAnsi"/>
          <w:sz w:val="24"/>
          <w:szCs w:val="24"/>
        </w:rPr>
        <w:t xml:space="preserve">on </w:t>
      </w:r>
      <w:r w:rsidR="00455E08" w:rsidRPr="009443A1">
        <w:rPr>
          <w:rFonts w:asciiTheme="minorHAnsi" w:hAnsiTheme="minorHAnsi" w:cstheme="minorHAnsi"/>
          <w:sz w:val="24"/>
          <w:szCs w:val="24"/>
        </w:rPr>
        <w:t>access</w:t>
      </w:r>
      <w:r w:rsidR="00365CBB" w:rsidRPr="009443A1">
        <w:rPr>
          <w:rFonts w:asciiTheme="minorHAnsi" w:hAnsiTheme="minorHAnsi" w:cstheme="minorHAnsi"/>
          <w:sz w:val="24"/>
          <w:szCs w:val="24"/>
        </w:rPr>
        <w:t xml:space="preserve"> to legal aid by refugees ha</w:t>
      </w:r>
      <w:r>
        <w:rPr>
          <w:rFonts w:asciiTheme="minorHAnsi" w:hAnsiTheme="minorHAnsi" w:cstheme="minorHAnsi"/>
          <w:sz w:val="24"/>
          <w:szCs w:val="24"/>
        </w:rPr>
        <w:t>ve</w:t>
      </w:r>
      <w:r w:rsidR="00365CBB" w:rsidRPr="009443A1">
        <w:rPr>
          <w:rFonts w:asciiTheme="minorHAnsi" w:hAnsiTheme="minorHAnsi" w:cstheme="minorHAnsi"/>
          <w:sz w:val="24"/>
          <w:szCs w:val="24"/>
        </w:rPr>
        <w:t xml:space="preserve"> also contributed to this </w:t>
      </w:r>
      <w:r w:rsidR="00AA0150" w:rsidRPr="009443A1">
        <w:rPr>
          <w:rFonts w:asciiTheme="minorHAnsi" w:hAnsiTheme="minorHAnsi" w:cstheme="minorHAnsi"/>
          <w:sz w:val="24"/>
          <w:szCs w:val="24"/>
        </w:rPr>
        <w:t>objective.</w:t>
      </w:r>
      <w:r w:rsidR="00F55513" w:rsidRPr="009443A1">
        <w:rPr>
          <w:rFonts w:asciiTheme="minorHAnsi" w:hAnsiTheme="minorHAnsi" w:cstheme="minorHAnsi"/>
          <w:sz w:val="24"/>
          <w:szCs w:val="24"/>
        </w:rPr>
        <w:t xml:space="preserve"> </w:t>
      </w:r>
      <w:r w:rsidR="00A8580B">
        <w:rPr>
          <w:rFonts w:asciiTheme="minorHAnsi" w:hAnsiTheme="minorHAnsi" w:cstheme="minorHAnsi"/>
          <w:sz w:val="24"/>
          <w:szCs w:val="24"/>
        </w:rPr>
        <w:t>T</w:t>
      </w:r>
      <w:r>
        <w:rPr>
          <w:rFonts w:asciiTheme="minorHAnsi" w:hAnsiTheme="minorHAnsi" w:cstheme="minorHAnsi"/>
          <w:sz w:val="24"/>
          <w:szCs w:val="24"/>
        </w:rPr>
        <w:t xml:space="preserve">he Joint Programme supports the establishment of Judicial Support and Victims Services Directorates of </w:t>
      </w:r>
      <w:r w:rsidR="00455E08">
        <w:rPr>
          <w:rFonts w:asciiTheme="minorHAnsi" w:hAnsiTheme="minorHAnsi" w:cstheme="minorHAnsi"/>
          <w:sz w:val="24"/>
          <w:szCs w:val="24"/>
        </w:rPr>
        <w:t xml:space="preserve">the </w:t>
      </w:r>
      <w:proofErr w:type="spellStart"/>
      <w:r w:rsidR="00A8580B">
        <w:rPr>
          <w:rFonts w:asciiTheme="minorHAnsi" w:hAnsiTheme="minorHAnsi" w:cstheme="minorHAnsi"/>
          <w:sz w:val="24"/>
          <w:szCs w:val="24"/>
        </w:rPr>
        <w:t>MoJ</w:t>
      </w:r>
      <w:proofErr w:type="spellEnd"/>
      <w:r w:rsidR="00A8580B">
        <w:rPr>
          <w:rFonts w:asciiTheme="minorHAnsi" w:hAnsiTheme="minorHAnsi" w:cstheme="minorHAnsi"/>
          <w:sz w:val="24"/>
          <w:szCs w:val="24"/>
        </w:rPr>
        <w:t xml:space="preserve"> </w:t>
      </w:r>
      <w:r>
        <w:rPr>
          <w:rFonts w:asciiTheme="minorHAnsi" w:hAnsiTheme="minorHAnsi" w:cstheme="minorHAnsi"/>
          <w:sz w:val="24"/>
          <w:szCs w:val="24"/>
        </w:rPr>
        <w:t>at seven pilot courthouses, the new phase of legal</w:t>
      </w:r>
      <w:r w:rsidR="00A8580B">
        <w:rPr>
          <w:rFonts w:asciiTheme="minorHAnsi" w:hAnsiTheme="minorHAnsi" w:cstheme="minorHAnsi"/>
          <w:sz w:val="24"/>
          <w:szCs w:val="24"/>
        </w:rPr>
        <w:t xml:space="preserve"> </w:t>
      </w:r>
      <w:r>
        <w:rPr>
          <w:rFonts w:asciiTheme="minorHAnsi" w:hAnsiTheme="minorHAnsi" w:cstheme="minorHAnsi"/>
          <w:sz w:val="24"/>
          <w:szCs w:val="24"/>
        </w:rPr>
        <w:t xml:space="preserve">aid </w:t>
      </w:r>
      <w:r w:rsidR="00A8580B">
        <w:rPr>
          <w:rFonts w:asciiTheme="minorHAnsi" w:hAnsiTheme="minorHAnsi" w:cstheme="minorHAnsi"/>
          <w:sz w:val="24"/>
          <w:szCs w:val="24"/>
        </w:rPr>
        <w:t xml:space="preserve">II </w:t>
      </w:r>
      <w:r>
        <w:rPr>
          <w:rFonts w:asciiTheme="minorHAnsi" w:hAnsiTheme="minorHAnsi" w:cstheme="minorHAnsi"/>
          <w:sz w:val="24"/>
          <w:szCs w:val="24"/>
        </w:rPr>
        <w:t xml:space="preserve">project will establish </w:t>
      </w:r>
      <w:r w:rsidR="0029349D">
        <w:rPr>
          <w:rFonts w:asciiTheme="minorHAnsi" w:hAnsiTheme="minorHAnsi" w:cstheme="minorHAnsi"/>
          <w:sz w:val="24"/>
          <w:szCs w:val="24"/>
        </w:rPr>
        <w:t xml:space="preserve">seven </w:t>
      </w:r>
      <w:r w:rsidR="0029349D" w:rsidRPr="0029349D">
        <w:rPr>
          <w:rFonts w:asciiTheme="minorHAnsi" w:hAnsiTheme="minorHAnsi" w:cstheme="minorHAnsi"/>
          <w:sz w:val="24"/>
          <w:szCs w:val="24"/>
          <w:lang w:val="en-US"/>
        </w:rPr>
        <w:t>violence prevention centers in</w:t>
      </w:r>
      <w:r>
        <w:rPr>
          <w:rFonts w:asciiTheme="minorHAnsi" w:hAnsiTheme="minorHAnsi" w:cstheme="minorHAnsi"/>
          <w:sz w:val="24"/>
          <w:szCs w:val="24"/>
          <w:lang w:val="en-US"/>
        </w:rPr>
        <w:t xml:space="preserve"> seven pilot</w:t>
      </w:r>
      <w:r w:rsidR="0029349D" w:rsidRPr="0029349D">
        <w:rPr>
          <w:rFonts w:asciiTheme="minorHAnsi" w:hAnsiTheme="minorHAnsi" w:cstheme="minorHAnsi"/>
          <w:sz w:val="24"/>
          <w:szCs w:val="24"/>
          <w:lang w:val="en-US"/>
        </w:rPr>
        <w:t xml:space="preserve"> local bar associations</w:t>
      </w:r>
      <w:r w:rsidR="0029349D">
        <w:rPr>
          <w:rFonts w:asciiTheme="minorHAnsi" w:hAnsiTheme="minorHAnsi" w:cstheme="minorHAnsi"/>
          <w:sz w:val="24"/>
          <w:szCs w:val="24"/>
          <w:lang w:val="en-US"/>
        </w:rPr>
        <w:t xml:space="preserve"> </w:t>
      </w:r>
      <w:r>
        <w:rPr>
          <w:rFonts w:asciiTheme="minorHAnsi" w:hAnsiTheme="minorHAnsi" w:cstheme="minorHAnsi"/>
          <w:sz w:val="24"/>
          <w:szCs w:val="24"/>
          <w:lang w:val="en-US"/>
        </w:rPr>
        <w:t xml:space="preserve">both of which will support gender empowerment. </w:t>
      </w:r>
    </w:p>
    <w:p w14:paraId="681F510D" w14:textId="77777777" w:rsidR="00F55513" w:rsidRPr="009443A1" w:rsidRDefault="00F55513" w:rsidP="006C00BA">
      <w:pPr>
        <w:ind w:right="48"/>
        <w:jc w:val="both"/>
        <w:rPr>
          <w:rFonts w:asciiTheme="minorHAnsi" w:hAnsiTheme="minorHAnsi" w:cstheme="minorHAnsi"/>
          <w:sz w:val="24"/>
          <w:szCs w:val="24"/>
        </w:rPr>
      </w:pPr>
    </w:p>
    <w:p w14:paraId="14754674" w14:textId="74E2EE35" w:rsidR="00AA0150" w:rsidRPr="009443A1" w:rsidRDefault="00AA0150" w:rsidP="006C00BA">
      <w:pPr>
        <w:pBdr>
          <w:top w:val="nil"/>
          <w:left w:val="nil"/>
          <w:bottom w:val="nil"/>
          <w:right w:val="nil"/>
          <w:between w:val="nil"/>
          <w:bar w:val="nil"/>
        </w:pBdr>
        <w:spacing w:line="276" w:lineRule="auto"/>
        <w:ind w:left="43" w:right="48"/>
        <w:jc w:val="both"/>
        <w:rPr>
          <w:rFonts w:asciiTheme="minorHAnsi" w:hAnsiTheme="minorHAnsi" w:cstheme="minorHAnsi"/>
          <w:sz w:val="24"/>
          <w:szCs w:val="24"/>
        </w:rPr>
      </w:pPr>
      <w:r w:rsidRPr="009443A1">
        <w:rPr>
          <w:rFonts w:asciiTheme="minorHAnsi" w:hAnsiTheme="minorHAnsi" w:cstheme="minorHAnsi"/>
          <w:sz w:val="24"/>
          <w:szCs w:val="24"/>
        </w:rPr>
        <w:t xml:space="preserve">The Development Agency has benefitted from </w:t>
      </w:r>
      <w:r w:rsidR="004D0E6A">
        <w:rPr>
          <w:rFonts w:asciiTheme="minorHAnsi" w:hAnsiTheme="minorHAnsi" w:cstheme="minorHAnsi"/>
          <w:sz w:val="24"/>
          <w:szCs w:val="24"/>
        </w:rPr>
        <w:t>i</w:t>
      </w:r>
      <w:r w:rsidRPr="009443A1">
        <w:rPr>
          <w:rFonts w:asciiTheme="minorHAnsi" w:hAnsiTheme="minorHAnsi" w:cstheme="minorHAnsi"/>
          <w:sz w:val="24"/>
          <w:szCs w:val="24"/>
        </w:rPr>
        <w:t xml:space="preserve">nstitutional and </w:t>
      </w:r>
      <w:r w:rsidR="004D0E6A">
        <w:rPr>
          <w:rFonts w:asciiTheme="minorHAnsi" w:hAnsiTheme="minorHAnsi" w:cstheme="minorHAnsi"/>
          <w:sz w:val="24"/>
          <w:szCs w:val="24"/>
        </w:rPr>
        <w:t>i</w:t>
      </w:r>
      <w:r w:rsidRPr="009443A1">
        <w:rPr>
          <w:rFonts w:asciiTheme="minorHAnsi" w:hAnsiTheme="minorHAnsi" w:cstheme="minorHAnsi"/>
          <w:sz w:val="24"/>
          <w:szCs w:val="24"/>
        </w:rPr>
        <w:t xml:space="preserve">ndividual capacity building in gender mainstreaming and formulating strategic objectives </w:t>
      </w:r>
      <w:r w:rsidR="00446AAF" w:rsidRPr="009443A1">
        <w:rPr>
          <w:rFonts w:asciiTheme="minorHAnsi" w:hAnsiTheme="minorHAnsi" w:cstheme="minorHAnsi"/>
          <w:sz w:val="24"/>
          <w:szCs w:val="24"/>
        </w:rPr>
        <w:t>for its re</w:t>
      </w:r>
      <w:r w:rsidRPr="009443A1">
        <w:rPr>
          <w:rFonts w:asciiTheme="minorHAnsi" w:hAnsiTheme="minorHAnsi" w:cstheme="minorHAnsi"/>
          <w:sz w:val="24"/>
          <w:szCs w:val="24"/>
        </w:rPr>
        <w:t>gional plan</w:t>
      </w:r>
      <w:r w:rsidR="00446AAF" w:rsidRPr="009443A1">
        <w:rPr>
          <w:rFonts w:asciiTheme="minorHAnsi" w:hAnsiTheme="minorHAnsi" w:cstheme="minorHAnsi"/>
          <w:sz w:val="24"/>
          <w:szCs w:val="24"/>
        </w:rPr>
        <w:t xml:space="preserve">. In addition, a strategy and action plan for gender mainstreaming in policies and programmes of </w:t>
      </w:r>
      <w:r w:rsidR="00A8580B">
        <w:rPr>
          <w:rFonts w:asciiTheme="minorHAnsi" w:hAnsiTheme="minorHAnsi" w:cstheme="minorHAnsi"/>
          <w:sz w:val="24"/>
          <w:szCs w:val="24"/>
        </w:rPr>
        <w:t xml:space="preserve">the </w:t>
      </w:r>
      <w:r w:rsidR="00446AAF" w:rsidRPr="009443A1">
        <w:rPr>
          <w:rFonts w:asciiTheme="minorHAnsi" w:hAnsiTheme="minorHAnsi" w:cstheme="minorHAnsi"/>
          <w:sz w:val="24"/>
          <w:szCs w:val="24"/>
        </w:rPr>
        <w:t>CDA was developed. The support has contributed to a significant level of awareness and some self-initiated actions in response to the recommendations such as the appointment of a focal point.  While gender sensitivity has been introduced</w:t>
      </w:r>
      <w:r w:rsidR="004D0E6A">
        <w:rPr>
          <w:rFonts w:asciiTheme="minorHAnsi" w:hAnsiTheme="minorHAnsi" w:cstheme="minorHAnsi"/>
          <w:sz w:val="24"/>
          <w:szCs w:val="24"/>
        </w:rPr>
        <w:t>,</w:t>
      </w:r>
      <w:r w:rsidR="00446AAF" w:rsidRPr="009443A1">
        <w:rPr>
          <w:rFonts w:asciiTheme="minorHAnsi" w:hAnsiTheme="minorHAnsi" w:cstheme="minorHAnsi"/>
          <w:sz w:val="24"/>
          <w:szCs w:val="24"/>
        </w:rPr>
        <w:t xml:space="preserve"> more is needed to create an in depth understanding of gender equality, mainstreaming and a ‘point of no return’. The Agency is motivated and acknowledges that it cannot </w:t>
      </w:r>
      <w:r w:rsidR="00F34A91" w:rsidRPr="009443A1">
        <w:rPr>
          <w:rFonts w:asciiTheme="minorHAnsi" w:hAnsiTheme="minorHAnsi" w:cstheme="minorHAnsi"/>
          <w:sz w:val="24"/>
          <w:szCs w:val="24"/>
        </w:rPr>
        <w:t>continue</w:t>
      </w:r>
      <w:r w:rsidR="00446AAF" w:rsidRPr="009443A1">
        <w:rPr>
          <w:rFonts w:asciiTheme="minorHAnsi" w:hAnsiTheme="minorHAnsi" w:cstheme="minorHAnsi"/>
          <w:sz w:val="24"/>
          <w:szCs w:val="24"/>
        </w:rPr>
        <w:t xml:space="preserve"> its own.</w:t>
      </w:r>
      <w:r w:rsidR="00F34A91">
        <w:rPr>
          <w:rFonts w:asciiTheme="minorHAnsi" w:hAnsiTheme="minorHAnsi" w:cstheme="minorHAnsi"/>
          <w:sz w:val="24"/>
          <w:szCs w:val="24"/>
        </w:rPr>
        <w:t xml:space="preserve"> The work came to </w:t>
      </w:r>
      <w:r w:rsidR="0036253C">
        <w:rPr>
          <w:rFonts w:asciiTheme="minorHAnsi" w:hAnsiTheme="minorHAnsi" w:cstheme="minorHAnsi"/>
          <w:sz w:val="24"/>
          <w:szCs w:val="24"/>
        </w:rPr>
        <w:t>a standstill</w:t>
      </w:r>
      <w:r w:rsidR="00F34A91">
        <w:rPr>
          <w:rFonts w:asciiTheme="minorHAnsi" w:hAnsiTheme="minorHAnsi" w:cstheme="minorHAnsi"/>
          <w:sz w:val="24"/>
          <w:szCs w:val="24"/>
        </w:rPr>
        <w:t xml:space="preserve"> about two years ago. </w:t>
      </w:r>
    </w:p>
    <w:p w14:paraId="721C84BD" w14:textId="77777777" w:rsidR="00446AAF" w:rsidRPr="009443A1" w:rsidRDefault="00446AAF" w:rsidP="006C00BA">
      <w:pPr>
        <w:pBdr>
          <w:top w:val="nil"/>
          <w:left w:val="nil"/>
          <w:bottom w:val="nil"/>
          <w:right w:val="nil"/>
          <w:between w:val="nil"/>
          <w:bar w:val="nil"/>
        </w:pBdr>
        <w:spacing w:line="276" w:lineRule="auto"/>
        <w:ind w:left="43" w:right="48"/>
        <w:jc w:val="both"/>
        <w:rPr>
          <w:rFonts w:asciiTheme="minorHAnsi" w:hAnsiTheme="minorHAnsi" w:cstheme="minorHAnsi"/>
          <w:sz w:val="24"/>
          <w:szCs w:val="24"/>
        </w:rPr>
      </w:pPr>
    </w:p>
    <w:p w14:paraId="4B1D3421" w14:textId="5AD44332" w:rsidR="00446AAF" w:rsidRDefault="008D194E" w:rsidP="006C00BA">
      <w:pPr>
        <w:pBdr>
          <w:top w:val="nil"/>
          <w:left w:val="nil"/>
          <w:bottom w:val="nil"/>
          <w:right w:val="nil"/>
          <w:between w:val="nil"/>
          <w:bar w:val="nil"/>
        </w:pBdr>
        <w:spacing w:line="276" w:lineRule="auto"/>
        <w:ind w:left="43" w:right="48"/>
        <w:jc w:val="both"/>
        <w:rPr>
          <w:rFonts w:asciiTheme="minorHAnsi" w:hAnsiTheme="minorHAnsi" w:cstheme="minorHAnsi"/>
          <w:sz w:val="24"/>
          <w:szCs w:val="24"/>
          <w:lang w:val="en-US"/>
        </w:rPr>
      </w:pPr>
      <w:r w:rsidRPr="009443A1">
        <w:rPr>
          <w:rFonts w:asciiTheme="minorHAnsi" w:hAnsiTheme="minorHAnsi" w:cstheme="minorHAnsi"/>
          <w:sz w:val="24"/>
          <w:szCs w:val="24"/>
          <w:lang w:val="en-US"/>
        </w:rPr>
        <w:t>In</w:t>
      </w:r>
      <w:r w:rsidR="004D0E6A">
        <w:rPr>
          <w:rFonts w:asciiTheme="minorHAnsi" w:hAnsiTheme="minorHAnsi" w:cstheme="minorHAnsi"/>
          <w:sz w:val="24"/>
          <w:szCs w:val="24"/>
          <w:lang w:val="en-US"/>
        </w:rPr>
        <w:t xml:space="preserve"> the field of</w:t>
      </w:r>
      <w:r w:rsidRPr="009443A1">
        <w:rPr>
          <w:rFonts w:asciiTheme="minorHAnsi" w:hAnsiTheme="minorHAnsi" w:cstheme="minorHAnsi"/>
          <w:sz w:val="24"/>
          <w:szCs w:val="24"/>
          <w:lang w:val="en-US"/>
        </w:rPr>
        <w:t xml:space="preserve"> border management gender equality has not really been applied. There is a strong stance on the fact that women cannot serve in these harsh environments with limited facilities and that – while it is not forbidden to serve in these areas</w:t>
      </w:r>
      <w:r w:rsidRPr="009443A1">
        <w:rPr>
          <w:rStyle w:val="FootnoteReference"/>
          <w:rFonts w:asciiTheme="minorHAnsi" w:hAnsiTheme="minorHAnsi" w:cstheme="minorHAnsi"/>
          <w:sz w:val="24"/>
          <w:szCs w:val="24"/>
        </w:rPr>
        <w:footnoteReference w:id="24"/>
      </w:r>
      <w:r w:rsidRPr="009443A1">
        <w:rPr>
          <w:rFonts w:asciiTheme="minorHAnsi" w:hAnsiTheme="minorHAnsi" w:cstheme="minorHAnsi"/>
          <w:sz w:val="24"/>
          <w:szCs w:val="24"/>
          <w:lang w:val="en-US"/>
        </w:rPr>
        <w:t xml:space="preserve"> – it is unlikely that women would be motivated. </w:t>
      </w:r>
    </w:p>
    <w:p w14:paraId="1C22A929" w14:textId="78C0551F" w:rsidR="004D0E6A" w:rsidRDefault="004D0E6A" w:rsidP="006C00BA">
      <w:pPr>
        <w:pBdr>
          <w:top w:val="nil"/>
          <w:left w:val="nil"/>
          <w:bottom w:val="nil"/>
          <w:right w:val="nil"/>
          <w:between w:val="nil"/>
          <w:bar w:val="nil"/>
        </w:pBdr>
        <w:spacing w:line="276" w:lineRule="auto"/>
        <w:ind w:left="43" w:right="48"/>
        <w:jc w:val="both"/>
        <w:rPr>
          <w:rFonts w:asciiTheme="minorHAnsi" w:hAnsiTheme="minorHAnsi" w:cstheme="minorHAnsi"/>
          <w:sz w:val="24"/>
          <w:szCs w:val="24"/>
          <w:lang w:val="en-US"/>
        </w:rPr>
      </w:pPr>
    </w:p>
    <w:p w14:paraId="058E6E31" w14:textId="16C9787C" w:rsidR="004D0E6A" w:rsidRPr="009443A1" w:rsidRDefault="004D0E6A" w:rsidP="006C00BA">
      <w:pPr>
        <w:pBdr>
          <w:top w:val="nil"/>
          <w:left w:val="nil"/>
          <w:bottom w:val="nil"/>
          <w:right w:val="nil"/>
          <w:between w:val="nil"/>
          <w:bar w:val="nil"/>
        </w:pBdr>
        <w:spacing w:line="276" w:lineRule="auto"/>
        <w:ind w:left="43" w:right="48"/>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In the </w:t>
      </w:r>
      <w:proofErr w:type="spellStart"/>
      <w:r>
        <w:rPr>
          <w:rFonts w:asciiTheme="minorHAnsi" w:hAnsiTheme="minorHAnsi" w:cstheme="minorHAnsi"/>
          <w:sz w:val="24"/>
          <w:szCs w:val="24"/>
          <w:lang w:val="en-US"/>
        </w:rPr>
        <w:t>programme</w:t>
      </w:r>
      <w:proofErr w:type="spellEnd"/>
      <w:r>
        <w:rPr>
          <w:rFonts w:asciiTheme="minorHAnsi" w:hAnsiTheme="minorHAnsi" w:cstheme="minorHAnsi"/>
          <w:sz w:val="24"/>
          <w:szCs w:val="24"/>
          <w:lang w:val="en-US"/>
        </w:rPr>
        <w:t xml:space="preserve"> area of public administration reform, newly initiated projects of LAR III and Civilian Oversight III together with expected pipeline project in civic engagement will provide </w:t>
      </w:r>
      <w:r w:rsidR="00021304">
        <w:rPr>
          <w:rFonts w:asciiTheme="minorHAnsi" w:hAnsiTheme="minorHAnsi" w:cstheme="minorHAnsi"/>
          <w:sz w:val="24"/>
          <w:szCs w:val="24"/>
          <w:lang w:val="en-US"/>
        </w:rPr>
        <w:lastRenderedPageBreak/>
        <w:t>considerable</w:t>
      </w:r>
      <w:r>
        <w:rPr>
          <w:rFonts w:asciiTheme="minorHAnsi" w:hAnsiTheme="minorHAnsi" w:cstheme="minorHAnsi"/>
          <w:sz w:val="24"/>
          <w:szCs w:val="24"/>
          <w:lang w:val="en-US"/>
        </w:rPr>
        <w:t xml:space="preserve"> room and ground for gender empowerment in decision-making and monitoring processes both at local level. </w:t>
      </w:r>
    </w:p>
    <w:p w14:paraId="3A65BE5D" w14:textId="77777777" w:rsidR="00AA0150" w:rsidRPr="009443A1" w:rsidRDefault="00AA0150" w:rsidP="006C00BA">
      <w:pPr>
        <w:ind w:right="48"/>
        <w:rPr>
          <w:rFonts w:asciiTheme="minorHAnsi" w:hAnsiTheme="minorHAnsi" w:cstheme="minorHAnsi"/>
          <w:sz w:val="24"/>
          <w:szCs w:val="24"/>
          <w:lang w:val="en-US"/>
        </w:rPr>
      </w:pPr>
    </w:p>
    <w:p w14:paraId="6C44D099" w14:textId="77777777" w:rsidR="001A6E1E" w:rsidRDefault="009F17DA" w:rsidP="006C00BA">
      <w:pPr>
        <w:pStyle w:val="Heading2"/>
        <w:ind w:right="48"/>
        <w:rPr>
          <w:rFonts w:asciiTheme="minorHAnsi" w:hAnsiTheme="minorHAnsi" w:cstheme="minorHAnsi"/>
          <w:sz w:val="24"/>
          <w:szCs w:val="24"/>
        </w:rPr>
      </w:pPr>
      <w:bookmarkStart w:id="44" w:name="_Toc5962294"/>
      <w:bookmarkStart w:id="45" w:name="_Toc9510293"/>
      <w:r>
        <w:rPr>
          <w:rFonts w:asciiTheme="minorHAnsi" w:hAnsiTheme="minorHAnsi" w:cstheme="minorHAnsi"/>
          <w:sz w:val="24"/>
          <w:szCs w:val="24"/>
        </w:rPr>
        <w:t>3.2.6</w:t>
      </w:r>
      <w:r>
        <w:rPr>
          <w:rFonts w:asciiTheme="minorHAnsi" w:hAnsiTheme="minorHAnsi" w:cstheme="minorHAnsi"/>
          <w:sz w:val="24"/>
          <w:szCs w:val="24"/>
        </w:rPr>
        <w:tab/>
      </w:r>
      <w:r w:rsidR="003B3444" w:rsidRPr="009443A1">
        <w:rPr>
          <w:rFonts w:asciiTheme="minorHAnsi" w:hAnsiTheme="minorHAnsi" w:cstheme="minorHAnsi"/>
          <w:sz w:val="24"/>
          <w:szCs w:val="24"/>
        </w:rPr>
        <w:t>F</w:t>
      </w:r>
      <w:r w:rsidR="001A6E1E" w:rsidRPr="009443A1">
        <w:rPr>
          <w:rFonts w:asciiTheme="minorHAnsi" w:hAnsiTheme="minorHAnsi" w:cstheme="minorHAnsi"/>
          <w:sz w:val="24"/>
          <w:szCs w:val="24"/>
        </w:rPr>
        <w:t>actors that influenced the differences in participation, benefits and results between women and men</w:t>
      </w:r>
      <w:bookmarkEnd w:id="44"/>
      <w:bookmarkEnd w:id="45"/>
    </w:p>
    <w:p w14:paraId="27035D1E" w14:textId="77777777" w:rsidR="00B00736" w:rsidRDefault="00B00736" w:rsidP="006C00BA"/>
    <w:p w14:paraId="47181227" w14:textId="396FA735" w:rsidR="005107B5" w:rsidRDefault="00B00736" w:rsidP="006C00BA">
      <w:pPr>
        <w:ind w:right="48"/>
        <w:jc w:val="both"/>
        <w:rPr>
          <w:rFonts w:asciiTheme="minorHAnsi" w:hAnsiTheme="minorHAnsi" w:cstheme="minorHAnsi"/>
          <w:sz w:val="24"/>
          <w:szCs w:val="24"/>
        </w:rPr>
      </w:pPr>
      <w:r w:rsidRPr="00B00736">
        <w:rPr>
          <w:rFonts w:asciiTheme="minorHAnsi" w:hAnsiTheme="minorHAnsi" w:cstheme="minorHAnsi"/>
          <w:sz w:val="24"/>
          <w:szCs w:val="24"/>
        </w:rPr>
        <w:t xml:space="preserve">Most </w:t>
      </w:r>
      <w:proofErr w:type="spellStart"/>
      <w:r w:rsidRPr="00B00736">
        <w:rPr>
          <w:rFonts w:asciiTheme="minorHAnsi" w:hAnsiTheme="minorHAnsi" w:cstheme="minorHAnsi"/>
          <w:sz w:val="24"/>
          <w:szCs w:val="24"/>
        </w:rPr>
        <w:t>prodocs</w:t>
      </w:r>
      <w:proofErr w:type="spellEnd"/>
      <w:r w:rsidRPr="00B00736">
        <w:rPr>
          <w:rFonts w:asciiTheme="minorHAnsi" w:hAnsiTheme="minorHAnsi" w:cstheme="minorHAnsi"/>
          <w:sz w:val="24"/>
          <w:szCs w:val="24"/>
        </w:rPr>
        <w:t xml:space="preserve"> include </w:t>
      </w:r>
      <w:r>
        <w:rPr>
          <w:rFonts w:asciiTheme="minorHAnsi" w:hAnsiTheme="minorHAnsi" w:cstheme="minorHAnsi"/>
          <w:sz w:val="24"/>
          <w:szCs w:val="24"/>
        </w:rPr>
        <w:t xml:space="preserve">requirements that include </w:t>
      </w:r>
      <w:r w:rsidR="00AA6C81">
        <w:rPr>
          <w:rFonts w:asciiTheme="minorHAnsi" w:hAnsiTheme="minorHAnsi" w:cstheme="minorHAnsi"/>
          <w:sz w:val="24"/>
          <w:szCs w:val="24"/>
        </w:rPr>
        <w:t xml:space="preserve">a </w:t>
      </w:r>
      <w:r>
        <w:rPr>
          <w:rFonts w:asciiTheme="minorHAnsi" w:hAnsiTheme="minorHAnsi" w:cstheme="minorHAnsi"/>
          <w:sz w:val="24"/>
          <w:szCs w:val="24"/>
        </w:rPr>
        <w:t xml:space="preserve">disaggregated </w:t>
      </w:r>
      <w:r w:rsidR="00AA6C81">
        <w:rPr>
          <w:rFonts w:asciiTheme="minorHAnsi" w:hAnsiTheme="minorHAnsi" w:cstheme="minorHAnsi"/>
          <w:sz w:val="24"/>
          <w:szCs w:val="24"/>
        </w:rPr>
        <w:t>level of participation from women, men or</w:t>
      </w:r>
      <w:r w:rsidR="00531084">
        <w:rPr>
          <w:rFonts w:asciiTheme="minorHAnsi" w:hAnsiTheme="minorHAnsi" w:cstheme="minorHAnsi"/>
          <w:sz w:val="24"/>
          <w:szCs w:val="24"/>
        </w:rPr>
        <w:t xml:space="preserve"> </w:t>
      </w:r>
      <w:r w:rsidR="005107B5">
        <w:rPr>
          <w:rFonts w:asciiTheme="minorHAnsi" w:hAnsiTheme="minorHAnsi" w:cstheme="minorHAnsi"/>
          <w:sz w:val="24"/>
          <w:szCs w:val="24"/>
        </w:rPr>
        <w:t>in participation to activities or events and mostly training</w:t>
      </w:r>
      <w:r w:rsidR="00AA6C81">
        <w:rPr>
          <w:rFonts w:asciiTheme="minorHAnsi" w:hAnsiTheme="minorHAnsi" w:cstheme="minorHAnsi"/>
          <w:sz w:val="24"/>
          <w:szCs w:val="24"/>
        </w:rPr>
        <w:t xml:space="preserve">. This information, however, appears to be reported upon since it can demonstrate that women have participated in an event relevant to them. There is, however, never any follow up what this information means in the context of the work, </w:t>
      </w:r>
      <w:r w:rsidR="00531084">
        <w:rPr>
          <w:rFonts w:asciiTheme="minorHAnsi" w:hAnsiTheme="minorHAnsi" w:cstheme="minorHAnsi"/>
          <w:sz w:val="24"/>
          <w:szCs w:val="24"/>
        </w:rPr>
        <w:t xml:space="preserve">whether it has an impact on gender equity </w:t>
      </w:r>
      <w:r w:rsidR="00AA6C81">
        <w:rPr>
          <w:rFonts w:asciiTheme="minorHAnsi" w:hAnsiTheme="minorHAnsi" w:cstheme="minorHAnsi"/>
          <w:sz w:val="24"/>
          <w:szCs w:val="24"/>
        </w:rPr>
        <w:t xml:space="preserve">or </w:t>
      </w:r>
      <w:r w:rsidR="00531084">
        <w:rPr>
          <w:rFonts w:asciiTheme="minorHAnsi" w:hAnsiTheme="minorHAnsi" w:cstheme="minorHAnsi"/>
          <w:sz w:val="24"/>
          <w:szCs w:val="24"/>
        </w:rPr>
        <w:t>whether such data contribute to the</w:t>
      </w:r>
      <w:r w:rsidR="00AA6C81">
        <w:rPr>
          <w:rFonts w:asciiTheme="minorHAnsi" w:hAnsiTheme="minorHAnsi" w:cstheme="minorHAnsi"/>
          <w:sz w:val="24"/>
          <w:szCs w:val="24"/>
        </w:rPr>
        <w:t xml:space="preserve"> objectives to be achieved. </w:t>
      </w:r>
    </w:p>
    <w:p w14:paraId="017D3C3C" w14:textId="77777777" w:rsidR="005107B5" w:rsidRDefault="005107B5" w:rsidP="006C00BA">
      <w:pPr>
        <w:ind w:right="48"/>
        <w:jc w:val="both"/>
        <w:rPr>
          <w:rFonts w:asciiTheme="minorHAnsi" w:hAnsiTheme="minorHAnsi" w:cstheme="minorHAnsi"/>
          <w:sz w:val="24"/>
          <w:szCs w:val="24"/>
        </w:rPr>
      </w:pPr>
    </w:p>
    <w:p w14:paraId="3C7C8A03" w14:textId="6B308BBD" w:rsidR="00B00736" w:rsidRDefault="00AA6C81" w:rsidP="006C00BA">
      <w:pPr>
        <w:ind w:right="48"/>
        <w:jc w:val="both"/>
        <w:rPr>
          <w:rFonts w:asciiTheme="minorHAnsi" w:hAnsiTheme="minorHAnsi" w:cstheme="minorHAnsi"/>
          <w:sz w:val="24"/>
          <w:szCs w:val="24"/>
        </w:rPr>
      </w:pPr>
      <w:r>
        <w:rPr>
          <w:rFonts w:asciiTheme="minorHAnsi" w:hAnsiTheme="minorHAnsi" w:cstheme="minorHAnsi"/>
          <w:sz w:val="24"/>
          <w:szCs w:val="24"/>
        </w:rPr>
        <w:t>In the case where the participation of men and women is the topic of the project</w:t>
      </w:r>
      <w:r w:rsidR="004B1709">
        <w:rPr>
          <w:rFonts w:asciiTheme="minorHAnsi" w:hAnsiTheme="minorHAnsi" w:cstheme="minorHAnsi"/>
          <w:sz w:val="24"/>
          <w:szCs w:val="24"/>
        </w:rPr>
        <w:t>,</w:t>
      </w:r>
      <w:r>
        <w:rPr>
          <w:rFonts w:asciiTheme="minorHAnsi" w:hAnsiTheme="minorHAnsi" w:cstheme="minorHAnsi"/>
          <w:sz w:val="24"/>
          <w:szCs w:val="24"/>
        </w:rPr>
        <w:t xml:space="preserve"> the inclusion of women or men </w:t>
      </w:r>
      <w:r w:rsidR="001E1D72">
        <w:rPr>
          <w:rFonts w:asciiTheme="minorHAnsi" w:hAnsiTheme="minorHAnsi" w:cstheme="minorHAnsi"/>
          <w:sz w:val="24"/>
          <w:szCs w:val="24"/>
        </w:rPr>
        <w:t xml:space="preserve">is </w:t>
      </w:r>
      <w:r>
        <w:rPr>
          <w:rFonts w:asciiTheme="minorHAnsi" w:hAnsiTheme="minorHAnsi" w:cstheme="minorHAnsi"/>
          <w:sz w:val="24"/>
          <w:szCs w:val="24"/>
        </w:rPr>
        <w:t xml:space="preserve">treated from a substantial perspective. For example, the </w:t>
      </w:r>
      <w:r w:rsidR="004B1709">
        <w:rPr>
          <w:rFonts w:asciiTheme="minorHAnsi" w:hAnsiTheme="minorHAnsi" w:cstheme="minorHAnsi"/>
          <w:sz w:val="24"/>
          <w:szCs w:val="24"/>
        </w:rPr>
        <w:t>projects of a</w:t>
      </w:r>
      <w:r>
        <w:rPr>
          <w:rFonts w:asciiTheme="minorHAnsi" w:hAnsiTheme="minorHAnsi" w:cstheme="minorHAnsi"/>
          <w:sz w:val="24"/>
          <w:szCs w:val="24"/>
        </w:rPr>
        <w:t xml:space="preserve">ccess to </w:t>
      </w:r>
      <w:r w:rsidR="00455E08">
        <w:rPr>
          <w:rFonts w:asciiTheme="minorHAnsi" w:hAnsiTheme="minorHAnsi" w:cstheme="minorHAnsi"/>
          <w:sz w:val="24"/>
          <w:szCs w:val="24"/>
        </w:rPr>
        <w:t>justice and</w:t>
      </w:r>
      <w:r w:rsidR="004B1709">
        <w:rPr>
          <w:rFonts w:asciiTheme="minorHAnsi" w:hAnsiTheme="minorHAnsi" w:cstheme="minorHAnsi"/>
          <w:sz w:val="24"/>
          <w:szCs w:val="24"/>
        </w:rPr>
        <w:t xml:space="preserve"> </w:t>
      </w:r>
      <w:r w:rsidR="001E04BE">
        <w:rPr>
          <w:rFonts w:asciiTheme="minorHAnsi" w:hAnsiTheme="minorHAnsi" w:cstheme="minorHAnsi"/>
          <w:sz w:val="24"/>
          <w:szCs w:val="24"/>
        </w:rPr>
        <w:t>legal aid</w:t>
      </w:r>
      <w:r w:rsidR="004B1709">
        <w:rPr>
          <w:rFonts w:asciiTheme="minorHAnsi" w:hAnsiTheme="minorHAnsi" w:cstheme="minorHAnsi"/>
          <w:sz w:val="24"/>
          <w:szCs w:val="24"/>
        </w:rPr>
        <w:t xml:space="preserve"> </w:t>
      </w:r>
      <w:r>
        <w:rPr>
          <w:rFonts w:asciiTheme="minorHAnsi" w:hAnsiTheme="minorHAnsi" w:cstheme="minorHAnsi"/>
          <w:sz w:val="24"/>
          <w:szCs w:val="24"/>
        </w:rPr>
        <w:t xml:space="preserve">made clear that mostly women seek legal aid and </w:t>
      </w:r>
      <w:r w:rsidR="00531084">
        <w:rPr>
          <w:rFonts w:asciiTheme="minorHAnsi" w:hAnsiTheme="minorHAnsi" w:cstheme="minorHAnsi"/>
          <w:sz w:val="24"/>
          <w:szCs w:val="24"/>
        </w:rPr>
        <w:t xml:space="preserve">is </w:t>
      </w:r>
      <w:r>
        <w:rPr>
          <w:rFonts w:asciiTheme="minorHAnsi" w:hAnsiTheme="minorHAnsi" w:cstheme="minorHAnsi"/>
          <w:sz w:val="24"/>
          <w:szCs w:val="24"/>
        </w:rPr>
        <w:t xml:space="preserve">often related to </w:t>
      </w:r>
      <w:r w:rsidR="004B1709">
        <w:rPr>
          <w:rFonts w:asciiTheme="minorHAnsi" w:hAnsiTheme="minorHAnsi" w:cstheme="minorHAnsi"/>
          <w:sz w:val="24"/>
          <w:szCs w:val="24"/>
        </w:rPr>
        <w:t xml:space="preserve">domestic </w:t>
      </w:r>
      <w:r>
        <w:rPr>
          <w:rFonts w:asciiTheme="minorHAnsi" w:hAnsiTheme="minorHAnsi" w:cstheme="minorHAnsi"/>
          <w:sz w:val="24"/>
          <w:szCs w:val="24"/>
        </w:rPr>
        <w:t>violence. In such cases the training has been well targeted to lawyers who gained knowledge on gender-based violence</w:t>
      </w:r>
      <w:r w:rsidR="001E1D72">
        <w:rPr>
          <w:rFonts w:asciiTheme="minorHAnsi" w:hAnsiTheme="minorHAnsi" w:cstheme="minorHAnsi"/>
          <w:sz w:val="24"/>
          <w:szCs w:val="24"/>
        </w:rPr>
        <w:t xml:space="preserve"> and on the beneficiaries</w:t>
      </w:r>
      <w:r w:rsidR="004B1709">
        <w:rPr>
          <w:rFonts w:asciiTheme="minorHAnsi" w:hAnsiTheme="minorHAnsi" w:cstheme="minorHAnsi"/>
          <w:sz w:val="24"/>
          <w:szCs w:val="24"/>
        </w:rPr>
        <w:t>.</w:t>
      </w:r>
      <w:r>
        <w:rPr>
          <w:rFonts w:asciiTheme="minorHAnsi" w:hAnsiTheme="minorHAnsi" w:cstheme="minorHAnsi"/>
          <w:sz w:val="24"/>
          <w:szCs w:val="24"/>
        </w:rPr>
        <w:t xml:space="preserve"> Legislative changes were introduced in support of this target group</w:t>
      </w:r>
      <w:r w:rsidR="001E1D72">
        <w:rPr>
          <w:rFonts w:asciiTheme="minorHAnsi" w:hAnsiTheme="minorHAnsi" w:cstheme="minorHAnsi"/>
          <w:sz w:val="24"/>
          <w:szCs w:val="24"/>
        </w:rPr>
        <w:t xml:space="preserve"> and </w:t>
      </w:r>
      <w:r>
        <w:rPr>
          <w:rFonts w:asciiTheme="minorHAnsi" w:hAnsiTheme="minorHAnsi" w:cstheme="minorHAnsi"/>
          <w:sz w:val="24"/>
          <w:szCs w:val="24"/>
        </w:rPr>
        <w:t>a hotline was created</w:t>
      </w:r>
      <w:r w:rsidR="00D15D59">
        <w:rPr>
          <w:rFonts w:asciiTheme="minorHAnsi" w:hAnsiTheme="minorHAnsi" w:cstheme="minorHAnsi"/>
          <w:sz w:val="24"/>
          <w:szCs w:val="24"/>
        </w:rPr>
        <w:t>.</w:t>
      </w:r>
    </w:p>
    <w:p w14:paraId="10C7621F" w14:textId="77777777" w:rsidR="0029349D" w:rsidRDefault="0029349D" w:rsidP="006C00BA">
      <w:pPr>
        <w:ind w:right="48"/>
        <w:jc w:val="both"/>
        <w:rPr>
          <w:rFonts w:asciiTheme="minorHAnsi" w:hAnsiTheme="minorHAnsi" w:cstheme="minorHAnsi"/>
          <w:sz w:val="24"/>
          <w:szCs w:val="24"/>
        </w:rPr>
      </w:pPr>
    </w:p>
    <w:p w14:paraId="4C0BF3B6" w14:textId="77777777" w:rsidR="00C5186E" w:rsidRPr="009443A1" w:rsidRDefault="009F17DA" w:rsidP="006C00BA">
      <w:pPr>
        <w:pStyle w:val="Heading2"/>
        <w:ind w:right="48"/>
        <w:rPr>
          <w:rFonts w:asciiTheme="minorHAnsi" w:hAnsiTheme="minorHAnsi" w:cstheme="minorHAnsi"/>
          <w:sz w:val="24"/>
          <w:szCs w:val="24"/>
        </w:rPr>
      </w:pPr>
      <w:bookmarkStart w:id="46" w:name="_Toc5962295"/>
      <w:bookmarkStart w:id="47" w:name="_Toc9510294"/>
      <w:r>
        <w:rPr>
          <w:rFonts w:asciiTheme="minorHAnsi" w:hAnsiTheme="minorHAnsi" w:cstheme="minorHAnsi"/>
          <w:sz w:val="24"/>
          <w:szCs w:val="24"/>
        </w:rPr>
        <w:t>3.2.7</w:t>
      </w:r>
      <w:r>
        <w:rPr>
          <w:rFonts w:asciiTheme="minorHAnsi" w:hAnsiTheme="minorHAnsi" w:cstheme="minorHAnsi"/>
          <w:sz w:val="24"/>
          <w:szCs w:val="24"/>
        </w:rPr>
        <w:tab/>
      </w:r>
      <w:r w:rsidR="009C7349" w:rsidRPr="009443A1">
        <w:rPr>
          <w:rFonts w:asciiTheme="minorHAnsi" w:hAnsiTheme="minorHAnsi" w:cstheme="minorHAnsi"/>
          <w:sz w:val="24"/>
          <w:szCs w:val="24"/>
        </w:rPr>
        <w:t>UNDP’s ability to develop national capacity in a sustainable manner (through holistic, participatory and gender–sensitive approach, building and strengthening institutional linkages, transparency and accountability, exposure to best practices in other countries, south-south cooperation)</w:t>
      </w:r>
      <w:bookmarkEnd w:id="46"/>
      <w:bookmarkEnd w:id="47"/>
    </w:p>
    <w:p w14:paraId="01916CA8" w14:textId="77777777" w:rsidR="00F55513" w:rsidRPr="009443A1" w:rsidRDefault="00F55513" w:rsidP="006C00BA">
      <w:pPr>
        <w:rPr>
          <w:rFonts w:asciiTheme="minorHAnsi" w:hAnsiTheme="minorHAnsi" w:cstheme="minorHAnsi"/>
          <w:sz w:val="24"/>
          <w:szCs w:val="24"/>
        </w:rPr>
      </w:pPr>
    </w:p>
    <w:p w14:paraId="43020CD9" w14:textId="77777777" w:rsidR="00F55513" w:rsidRDefault="001C07DA" w:rsidP="006C00BA">
      <w:pPr>
        <w:ind w:right="48"/>
        <w:jc w:val="both"/>
        <w:rPr>
          <w:rFonts w:asciiTheme="minorHAnsi" w:hAnsiTheme="minorHAnsi" w:cstheme="minorHAnsi"/>
          <w:sz w:val="24"/>
          <w:szCs w:val="24"/>
        </w:rPr>
      </w:pPr>
      <w:r>
        <w:rPr>
          <w:rFonts w:asciiTheme="minorHAnsi" w:hAnsiTheme="minorHAnsi" w:cstheme="minorHAnsi"/>
          <w:sz w:val="24"/>
          <w:szCs w:val="24"/>
        </w:rPr>
        <w:t xml:space="preserve">Building national capacity runs through </w:t>
      </w:r>
      <w:r w:rsidR="0029349D">
        <w:rPr>
          <w:rFonts w:asciiTheme="minorHAnsi" w:hAnsiTheme="minorHAnsi" w:cstheme="minorHAnsi"/>
          <w:sz w:val="24"/>
          <w:szCs w:val="24"/>
        </w:rPr>
        <w:t>all</w:t>
      </w:r>
      <w:r>
        <w:rPr>
          <w:rFonts w:asciiTheme="minorHAnsi" w:hAnsiTheme="minorHAnsi" w:cstheme="minorHAnsi"/>
          <w:sz w:val="24"/>
          <w:szCs w:val="24"/>
        </w:rPr>
        <w:t xml:space="preserve"> the interventions in this portfolio. Considerable efforts have been undertaken to asses capacity, develop various strategies to address gaps and shortcoming</w:t>
      </w:r>
      <w:r w:rsidR="008C3B84">
        <w:rPr>
          <w:rFonts w:asciiTheme="minorHAnsi" w:hAnsiTheme="minorHAnsi" w:cstheme="minorHAnsi"/>
          <w:sz w:val="24"/>
          <w:szCs w:val="24"/>
        </w:rPr>
        <w:t>s</w:t>
      </w:r>
      <w:r>
        <w:rPr>
          <w:rFonts w:asciiTheme="minorHAnsi" w:hAnsiTheme="minorHAnsi" w:cstheme="minorHAnsi"/>
          <w:sz w:val="24"/>
          <w:szCs w:val="24"/>
        </w:rPr>
        <w:t xml:space="preserve"> and build units in government to make the capacity building effort </w:t>
      </w:r>
      <w:r w:rsidR="004079FC">
        <w:rPr>
          <w:rFonts w:asciiTheme="minorHAnsi" w:hAnsiTheme="minorHAnsi" w:cstheme="minorHAnsi"/>
          <w:sz w:val="24"/>
          <w:szCs w:val="24"/>
        </w:rPr>
        <w:t>sustainable</w:t>
      </w:r>
      <w:r>
        <w:rPr>
          <w:rFonts w:asciiTheme="minorHAnsi" w:hAnsiTheme="minorHAnsi" w:cstheme="minorHAnsi"/>
          <w:sz w:val="24"/>
          <w:szCs w:val="24"/>
        </w:rPr>
        <w:t>.</w:t>
      </w:r>
      <w:r w:rsidR="00800419">
        <w:rPr>
          <w:rFonts w:asciiTheme="minorHAnsi" w:hAnsiTheme="minorHAnsi" w:cstheme="minorHAnsi"/>
          <w:sz w:val="24"/>
          <w:szCs w:val="24"/>
        </w:rPr>
        <w:t xml:space="preserve"> This has only been partially achieved. </w:t>
      </w:r>
    </w:p>
    <w:p w14:paraId="40B3B3EE" w14:textId="77777777" w:rsidR="001C07DA" w:rsidRDefault="001C07DA" w:rsidP="006C00BA">
      <w:pPr>
        <w:jc w:val="both"/>
        <w:rPr>
          <w:rFonts w:asciiTheme="minorHAnsi" w:hAnsiTheme="minorHAnsi" w:cstheme="minorHAnsi"/>
          <w:sz w:val="24"/>
          <w:szCs w:val="24"/>
        </w:rPr>
      </w:pPr>
    </w:p>
    <w:p w14:paraId="490A8142" w14:textId="10961FEF" w:rsidR="001C07DA" w:rsidRDefault="001C07DA" w:rsidP="008C3B84">
      <w:pPr>
        <w:tabs>
          <w:tab w:val="left" w:pos="8789"/>
        </w:tabs>
        <w:ind w:right="48"/>
        <w:jc w:val="both"/>
        <w:rPr>
          <w:rFonts w:asciiTheme="minorHAnsi" w:hAnsiTheme="minorHAnsi" w:cstheme="minorHAnsi"/>
          <w:sz w:val="24"/>
          <w:szCs w:val="24"/>
        </w:rPr>
      </w:pPr>
      <w:r>
        <w:rPr>
          <w:rFonts w:asciiTheme="minorHAnsi" w:hAnsiTheme="minorHAnsi" w:cstheme="minorHAnsi"/>
          <w:sz w:val="24"/>
          <w:szCs w:val="24"/>
        </w:rPr>
        <w:t xml:space="preserve">Two key issues emerge: </w:t>
      </w:r>
      <w:proofErr w:type="spellStart"/>
      <w:r>
        <w:rPr>
          <w:rFonts w:asciiTheme="minorHAnsi" w:hAnsiTheme="minorHAnsi" w:cstheme="minorHAnsi"/>
          <w:sz w:val="24"/>
          <w:szCs w:val="24"/>
        </w:rPr>
        <w:t>i</w:t>
      </w:r>
      <w:proofErr w:type="spellEnd"/>
      <w:r>
        <w:rPr>
          <w:rFonts w:asciiTheme="minorHAnsi" w:hAnsiTheme="minorHAnsi" w:cstheme="minorHAnsi"/>
          <w:sz w:val="24"/>
          <w:szCs w:val="24"/>
        </w:rPr>
        <w:t>) high staff turnover in most of the government institutions and to some extent also in UNDP itself: ii) in some cases you need capacity to build capacity and thus will</w:t>
      </w:r>
      <w:r w:rsidR="00455E08">
        <w:rPr>
          <w:rFonts w:asciiTheme="minorHAnsi" w:hAnsiTheme="minorHAnsi" w:cstheme="minorHAnsi"/>
          <w:sz w:val="24"/>
          <w:szCs w:val="24"/>
        </w:rPr>
        <w:t xml:space="preserve"> it </w:t>
      </w:r>
      <w:r>
        <w:rPr>
          <w:rFonts w:asciiTheme="minorHAnsi" w:hAnsiTheme="minorHAnsi" w:cstheme="minorHAnsi"/>
          <w:sz w:val="24"/>
          <w:szCs w:val="24"/>
        </w:rPr>
        <w:t xml:space="preserve"> take more awareness raising and a sensitive approach to (</w:t>
      </w:r>
      <w:r w:rsidR="00800419">
        <w:rPr>
          <w:rFonts w:asciiTheme="minorHAnsi" w:hAnsiTheme="minorHAnsi" w:cstheme="minorHAnsi"/>
          <w:sz w:val="24"/>
          <w:szCs w:val="24"/>
        </w:rPr>
        <w:t xml:space="preserve">for example, </w:t>
      </w:r>
      <w:proofErr w:type="spellStart"/>
      <w:r>
        <w:rPr>
          <w:rFonts w:asciiTheme="minorHAnsi" w:hAnsiTheme="minorHAnsi" w:cstheme="minorHAnsi"/>
          <w:sz w:val="24"/>
          <w:szCs w:val="24"/>
        </w:rPr>
        <w:t>MoEU</w:t>
      </w:r>
      <w:proofErr w:type="spellEnd"/>
      <w:r>
        <w:rPr>
          <w:rFonts w:asciiTheme="minorHAnsi" w:hAnsiTheme="minorHAnsi" w:cstheme="minorHAnsi"/>
          <w:sz w:val="24"/>
          <w:szCs w:val="24"/>
        </w:rPr>
        <w:t xml:space="preserve"> and NHREI) convince government staff at higher levels what is needed to make progress on both operational and normative work.</w:t>
      </w:r>
    </w:p>
    <w:p w14:paraId="330DABFA" w14:textId="77777777" w:rsidR="00512FEB" w:rsidRDefault="00512FEB" w:rsidP="006C00BA">
      <w:pPr>
        <w:jc w:val="both"/>
        <w:rPr>
          <w:rFonts w:asciiTheme="minorHAnsi" w:hAnsiTheme="minorHAnsi" w:cstheme="minorHAnsi"/>
          <w:sz w:val="24"/>
          <w:szCs w:val="24"/>
        </w:rPr>
      </w:pPr>
    </w:p>
    <w:p w14:paraId="2E8B57FC" w14:textId="77777777" w:rsidR="00512FEB" w:rsidRDefault="00512FEB" w:rsidP="008A2B94">
      <w:pPr>
        <w:ind w:right="48"/>
        <w:jc w:val="both"/>
        <w:rPr>
          <w:rFonts w:asciiTheme="minorHAnsi" w:hAnsiTheme="minorHAnsi" w:cstheme="minorHAnsi"/>
          <w:sz w:val="24"/>
          <w:szCs w:val="24"/>
        </w:rPr>
      </w:pPr>
      <w:r>
        <w:rPr>
          <w:rFonts w:asciiTheme="minorHAnsi" w:hAnsiTheme="minorHAnsi" w:cstheme="minorHAnsi"/>
          <w:sz w:val="24"/>
          <w:szCs w:val="24"/>
        </w:rPr>
        <w:t xml:space="preserve">As mentioned earlier the gender equality and gender mainstreaming remains challenging in </w:t>
      </w:r>
      <w:r w:rsidR="001E1D72">
        <w:rPr>
          <w:rFonts w:asciiTheme="minorHAnsi" w:hAnsiTheme="minorHAnsi" w:cstheme="minorHAnsi"/>
          <w:sz w:val="24"/>
          <w:szCs w:val="24"/>
        </w:rPr>
        <w:t xml:space="preserve">projects where </w:t>
      </w:r>
      <w:r>
        <w:rPr>
          <w:rFonts w:asciiTheme="minorHAnsi" w:hAnsiTheme="minorHAnsi" w:cstheme="minorHAnsi"/>
          <w:sz w:val="24"/>
          <w:szCs w:val="24"/>
        </w:rPr>
        <w:t xml:space="preserve">government is somewhat hostile to </w:t>
      </w:r>
      <w:r w:rsidR="0036253C">
        <w:rPr>
          <w:rFonts w:asciiTheme="minorHAnsi" w:hAnsiTheme="minorHAnsi" w:cstheme="minorHAnsi"/>
          <w:sz w:val="24"/>
          <w:szCs w:val="24"/>
        </w:rPr>
        <w:t xml:space="preserve">work with </w:t>
      </w:r>
      <w:r>
        <w:rPr>
          <w:rFonts w:asciiTheme="minorHAnsi" w:hAnsiTheme="minorHAnsi" w:cstheme="minorHAnsi"/>
          <w:sz w:val="24"/>
          <w:szCs w:val="24"/>
        </w:rPr>
        <w:t xml:space="preserve">the normative concepts and </w:t>
      </w:r>
      <w:r w:rsidR="0036253C">
        <w:rPr>
          <w:rFonts w:asciiTheme="minorHAnsi" w:hAnsiTheme="minorHAnsi" w:cstheme="minorHAnsi"/>
          <w:sz w:val="24"/>
          <w:szCs w:val="24"/>
        </w:rPr>
        <w:t xml:space="preserve">comply with </w:t>
      </w:r>
      <w:r w:rsidR="004079FC">
        <w:rPr>
          <w:rFonts w:asciiTheme="minorHAnsi" w:hAnsiTheme="minorHAnsi" w:cstheme="minorHAnsi"/>
          <w:sz w:val="24"/>
          <w:szCs w:val="24"/>
        </w:rPr>
        <w:t>international</w:t>
      </w:r>
      <w:r>
        <w:rPr>
          <w:rFonts w:asciiTheme="minorHAnsi" w:hAnsiTheme="minorHAnsi" w:cstheme="minorHAnsi"/>
          <w:sz w:val="24"/>
          <w:szCs w:val="24"/>
        </w:rPr>
        <w:t xml:space="preserve"> agreements. </w:t>
      </w:r>
    </w:p>
    <w:p w14:paraId="32BB20EF" w14:textId="77777777" w:rsidR="008A2B94" w:rsidRDefault="008A2B94" w:rsidP="008A2B94">
      <w:pPr>
        <w:ind w:right="48"/>
        <w:jc w:val="both"/>
        <w:rPr>
          <w:rFonts w:asciiTheme="minorHAnsi" w:hAnsiTheme="minorHAnsi" w:cstheme="minorHAnsi"/>
          <w:sz w:val="24"/>
          <w:szCs w:val="24"/>
        </w:rPr>
      </w:pPr>
    </w:p>
    <w:p w14:paraId="4FEB481D" w14:textId="406DB9D0" w:rsidR="008A2B94" w:rsidRDefault="008A2B94" w:rsidP="008A2B94">
      <w:pPr>
        <w:ind w:right="48"/>
        <w:jc w:val="both"/>
        <w:rPr>
          <w:rFonts w:asciiTheme="minorHAnsi" w:hAnsiTheme="minorHAnsi" w:cstheme="minorHAnsi"/>
          <w:sz w:val="24"/>
          <w:szCs w:val="24"/>
        </w:rPr>
      </w:pPr>
      <w:r>
        <w:rPr>
          <w:rFonts w:asciiTheme="minorHAnsi" w:hAnsiTheme="minorHAnsi" w:cstheme="minorHAnsi"/>
          <w:sz w:val="24"/>
          <w:szCs w:val="24"/>
        </w:rPr>
        <w:t>UNDP is appreciated for its global network of expertise and the opportunities that it can provided to learn from other countries. Such efforts are appreciated but beneficiaries point out that it has been challenging to find relevant learning examples. In IBM, for example, the exposure to Finland was useful but the scale of border control issues (smuggling) was not comparable to what the Turkish Land Forces face across their borders.</w:t>
      </w:r>
      <w:r>
        <w:rPr>
          <w:rStyle w:val="FootnoteReference"/>
          <w:rFonts w:cstheme="minorHAnsi"/>
        </w:rPr>
        <w:footnoteReference w:id="25"/>
      </w:r>
      <w:r>
        <w:rPr>
          <w:rFonts w:asciiTheme="minorHAnsi" w:hAnsiTheme="minorHAnsi" w:cstheme="minorHAnsi"/>
          <w:sz w:val="24"/>
          <w:szCs w:val="24"/>
        </w:rPr>
        <w:t xml:space="preserve"> Equally in the integrity work, La Paz was provided as a case study, but the beneficiaries did neither recognize the issues nor found the solutions helpful. </w:t>
      </w:r>
    </w:p>
    <w:p w14:paraId="103A71D4" w14:textId="77777777" w:rsidR="00512FEB" w:rsidRDefault="00512FEB" w:rsidP="006C00BA">
      <w:pPr>
        <w:jc w:val="both"/>
        <w:rPr>
          <w:rFonts w:asciiTheme="minorHAnsi" w:hAnsiTheme="minorHAnsi" w:cstheme="minorHAnsi"/>
          <w:sz w:val="24"/>
          <w:szCs w:val="24"/>
        </w:rPr>
      </w:pPr>
    </w:p>
    <w:p w14:paraId="2D2D9E12" w14:textId="5134E6E1" w:rsidR="00512FEB" w:rsidRPr="009443A1" w:rsidRDefault="00512FEB" w:rsidP="008A2B94">
      <w:pPr>
        <w:ind w:right="48"/>
        <w:jc w:val="both"/>
        <w:rPr>
          <w:rFonts w:asciiTheme="minorHAnsi" w:hAnsiTheme="minorHAnsi" w:cstheme="minorHAnsi"/>
          <w:sz w:val="24"/>
          <w:szCs w:val="24"/>
        </w:rPr>
      </w:pPr>
      <w:r>
        <w:rPr>
          <w:rFonts w:asciiTheme="minorHAnsi" w:hAnsiTheme="minorHAnsi" w:cstheme="minorHAnsi"/>
          <w:sz w:val="24"/>
          <w:szCs w:val="24"/>
        </w:rPr>
        <w:t>On South</w:t>
      </w:r>
      <w:r w:rsidR="004079FC">
        <w:rPr>
          <w:rFonts w:asciiTheme="minorHAnsi" w:hAnsiTheme="minorHAnsi" w:cstheme="minorHAnsi"/>
          <w:sz w:val="24"/>
          <w:szCs w:val="24"/>
        </w:rPr>
        <w:t>-</w:t>
      </w:r>
      <w:r>
        <w:rPr>
          <w:rFonts w:asciiTheme="minorHAnsi" w:hAnsiTheme="minorHAnsi" w:cstheme="minorHAnsi"/>
          <w:sz w:val="24"/>
          <w:szCs w:val="24"/>
        </w:rPr>
        <w:t xml:space="preserve">South cooperation there is no significant </w:t>
      </w:r>
      <w:r w:rsidR="004079FC">
        <w:rPr>
          <w:rFonts w:asciiTheme="minorHAnsi" w:hAnsiTheme="minorHAnsi" w:cstheme="minorHAnsi"/>
          <w:sz w:val="24"/>
          <w:szCs w:val="24"/>
        </w:rPr>
        <w:t>partnership,</w:t>
      </w:r>
      <w:r>
        <w:rPr>
          <w:rFonts w:asciiTheme="minorHAnsi" w:hAnsiTheme="minorHAnsi" w:cstheme="minorHAnsi"/>
          <w:sz w:val="24"/>
          <w:szCs w:val="24"/>
        </w:rPr>
        <w:t xml:space="preserve"> but two projects and their organisations have expressed interest in sharing their experience based on the results </w:t>
      </w:r>
      <w:r w:rsidR="00531084">
        <w:rPr>
          <w:rFonts w:asciiTheme="minorHAnsi" w:hAnsiTheme="minorHAnsi" w:cstheme="minorHAnsi"/>
          <w:sz w:val="24"/>
          <w:szCs w:val="24"/>
        </w:rPr>
        <w:t xml:space="preserve">achieved with the </w:t>
      </w:r>
      <w:r>
        <w:rPr>
          <w:rFonts w:asciiTheme="minorHAnsi" w:hAnsiTheme="minorHAnsi" w:cstheme="minorHAnsi"/>
          <w:sz w:val="24"/>
          <w:szCs w:val="24"/>
        </w:rPr>
        <w:t>support</w:t>
      </w:r>
      <w:r w:rsidR="00531084">
        <w:rPr>
          <w:rFonts w:asciiTheme="minorHAnsi" w:hAnsiTheme="minorHAnsi" w:cstheme="minorHAnsi"/>
          <w:sz w:val="24"/>
          <w:szCs w:val="24"/>
        </w:rPr>
        <w:t xml:space="preserve"> of </w:t>
      </w:r>
      <w:r>
        <w:rPr>
          <w:rFonts w:asciiTheme="minorHAnsi" w:hAnsiTheme="minorHAnsi" w:cstheme="minorHAnsi"/>
          <w:sz w:val="24"/>
          <w:szCs w:val="24"/>
        </w:rPr>
        <w:t xml:space="preserve">UNDP </w:t>
      </w:r>
      <w:r w:rsidR="00531084">
        <w:rPr>
          <w:rFonts w:asciiTheme="minorHAnsi" w:hAnsiTheme="minorHAnsi" w:cstheme="minorHAnsi"/>
          <w:sz w:val="24"/>
          <w:szCs w:val="24"/>
        </w:rPr>
        <w:t xml:space="preserve">and </w:t>
      </w:r>
      <w:r>
        <w:rPr>
          <w:rFonts w:asciiTheme="minorHAnsi" w:hAnsiTheme="minorHAnsi" w:cstheme="minorHAnsi"/>
          <w:sz w:val="24"/>
          <w:szCs w:val="24"/>
        </w:rPr>
        <w:t xml:space="preserve">start working with other countries in the region, the </w:t>
      </w:r>
      <w:r w:rsidR="004079FC">
        <w:rPr>
          <w:rFonts w:asciiTheme="minorHAnsi" w:hAnsiTheme="minorHAnsi" w:cstheme="minorHAnsi"/>
          <w:sz w:val="24"/>
          <w:szCs w:val="24"/>
        </w:rPr>
        <w:t>Maghreb</w:t>
      </w:r>
      <w:r>
        <w:rPr>
          <w:rFonts w:asciiTheme="minorHAnsi" w:hAnsiTheme="minorHAnsi" w:cstheme="minorHAnsi"/>
          <w:sz w:val="24"/>
          <w:szCs w:val="24"/>
        </w:rPr>
        <w:t xml:space="preserve"> and Sub Saharan Africa. Given UNDPs global network, there are opportunities to demonstrate what ministries and local organisations are capable of in terms of sharing their experience and helping other countries to reach the same levels of service delivery to </w:t>
      </w:r>
      <w:r w:rsidR="004079FC">
        <w:rPr>
          <w:rFonts w:asciiTheme="minorHAnsi" w:hAnsiTheme="minorHAnsi" w:cstheme="minorHAnsi"/>
          <w:sz w:val="24"/>
          <w:szCs w:val="24"/>
        </w:rPr>
        <w:t>citizens</w:t>
      </w:r>
      <w:r>
        <w:rPr>
          <w:rFonts w:asciiTheme="minorHAnsi" w:hAnsiTheme="minorHAnsi" w:cstheme="minorHAnsi"/>
          <w:sz w:val="24"/>
          <w:szCs w:val="24"/>
        </w:rPr>
        <w:t>.</w:t>
      </w:r>
      <w:r w:rsidR="0036253C">
        <w:rPr>
          <w:rFonts w:asciiTheme="minorHAnsi" w:hAnsiTheme="minorHAnsi" w:cstheme="minorHAnsi"/>
          <w:sz w:val="24"/>
          <w:szCs w:val="24"/>
        </w:rPr>
        <w:t xml:space="preserve"> These are the E-consulate project and the Union of Turkish Municipalities.</w:t>
      </w:r>
    </w:p>
    <w:p w14:paraId="4A15DA07" w14:textId="77777777" w:rsidR="00F55513" w:rsidRPr="009443A1" w:rsidRDefault="00F55513" w:rsidP="006C00BA">
      <w:pPr>
        <w:rPr>
          <w:rFonts w:asciiTheme="minorHAnsi" w:hAnsiTheme="minorHAnsi" w:cstheme="minorHAnsi"/>
          <w:sz w:val="24"/>
          <w:szCs w:val="24"/>
        </w:rPr>
      </w:pPr>
    </w:p>
    <w:p w14:paraId="435A0EF1" w14:textId="77777777" w:rsidR="009C7349" w:rsidRDefault="009F17DA" w:rsidP="006C00BA">
      <w:pPr>
        <w:pStyle w:val="Heading2"/>
        <w:ind w:right="48"/>
        <w:rPr>
          <w:rFonts w:asciiTheme="minorHAnsi" w:hAnsiTheme="minorHAnsi" w:cstheme="minorHAnsi"/>
          <w:sz w:val="24"/>
          <w:szCs w:val="24"/>
        </w:rPr>
      </w:pPr>
      <w:bookmarkStart w:id="48" w:name="_Toc5962296"/>
      <w:bookmarkStart w:id="49" w:name="_Toc9510295"/>
      <w:r>
        <w:rPr>
          <w:rFonts w:asciiTheme="minorHAnsi" w:hAnsiTheme="minorHAnsi" w:cstheme="minorHAnsi"/>
          <w:sz w:val="24"/>
          <w:szCs w:val="24"/>
        </w:rPr>
        <w:t>3.2.8</w:t>
      </w:r>
      <w:r>
        <w:rPr>
          <w:rFonts w:asciiTheme="minorHAnsi" w:hAnsiTheme="minorHAnsi" w:cstheme="minorHAnsi"/>
          <w:sz w:val="24"/>
          <w:szCs w:val="24"/>
        </w:rPr>
        <w:tab/>
      </w:r>
      <w:r w:rsidR="009C7349" w:rsidRPr="009443A1">
        <w:rPr>
          <w:rFonts w:asciiTheme="minorHAnsi" w:hAnsiTheme="minorHAnsi" w:cstheme="minorHAnsi"/>
          <w:sz w:val="24"/>
          <w:szCs w:val="24"/>
        </w:rPr>
        <w:t>UNDP’s ability to respond to changing circumstances and requirements in capacity development</w:t>
      </w:r>
      <w:bookmarkEnd w:id="48"/>
      <w:bookmarkEnd w:id="49"/>
    </w:p>
    <w:p w14:paraId="70FC0991" w14:textId="77777777" w:rsidR="004079FC" w:rsidRDefault="004079FC" w:rsidP="006C00BA"/>
    <w:p w14:paraId="1007ED99" w14:textId="7B25B06B" w:rsidR="004079FC" w:rsidRPr="004079FC" w:rsidRDefault="004079FC" w:rsidP="0029349D">
      <w:pPr>
        <w:ind w:right="48"/>
        <w:jc w:val="both"/>
        <w:rPr>
          <w:rFonts w:asciiTheme="minorHAnsi" w:hAnsiTheme="minorHAnsi" w:cstheme="minorHAnsi"/>
          <w:sz w:val="24"/>
          <w:szCs w:val="24"/>
        </w:rPr>
      </w:pPr>
      <w:r w:rsidRPr="004079FC">
        <w:rPr>
          <w:rFonts w:asciiTheme="minorHAnsi" w:hAnsiTheme="minorHAnsi" w:cstheme="minorHAnsi"/>
          <w:sz w:val="24"/>
          <w:szCs w:val="24"/>
        </w:rPr>
        <w:t xml:space="preserve">Given the changes in the </w:t>
      </w:r>
      <w:r>
        <w:rPr>
          <w:rFonts w:asciiTheme="minorHAnsi" w:hAnsiTheme="minorHAnsi" w:cstheme="minorHAnsi"/>
          <w:sz w:val="24"/>
          <w:szCs w:val="24"/>
        </w:rPr>
        <w:t xml:space="preserve">context, delays and other implementation issues, UNDP has managed to stay the course and deliver </w:t>
      </w:r>
      <w:r w:rsidR="008A2B94">
        <w:rPr>
          <w:rFonts w:asciiTheme="minorHAnsi" w:hAnsiTheme="minorHAnsi" w:cstheme="minorHAnsi"/>
          <w:sz w:val="24"/>
          <w:szCs w:val="24"/>
        </w:rPr>
        <w:t xml:space="preserve">as best as it could </w:t>
      </w:r>
      <w:r>
        <w:rPr>
          <w:rFonts w:asciiTheme="minorHAnsi" w:hAnsiTheme="minorHAnsi" w:cstheme="minorHAnsi"/>
          <w:sz w:val="24"/>
          <w:szCs w:val="24"/>
        </w:rPr>
        <w:t xml:space="preserve">despite the changes in demining, border management, </w:t>
      </w:r>
      <w:r w:rsidR="00E15F44">
        <w:rPr>
          <w:rFonts w:asciiTheme="minorHAnsi" w:hAnsiTheme="minorHAnsi" w:cstheme="minorHAnsi"/>
          <w:sz w:val="24"/>
          <w:szCs w:val="24"/>
        </w:rPr>
        <w:t xml:space="preserve">access to justice and legal aid, transparency in judiciary, capacity development of </w:t>
      </w:r>
      <w:r>
        <w:rPr>
          <w:rFonts w:asciiTheme="minorHAnsi" w:hAnsiTheme="minorHAnsi" w:cstheme="minorHAnsi"/>
          <w:sz w:val="24"/>
          <w:szCs w:val="24"/>
        </w:rPr>
        <w:t xml:space="preserve">the Ombudsman Institution, and the </w:t>
      </w:r>
      <w:r w:rsidR="00E15F44">
        <w:rPr>
          <w:rFonts w:asciiTheme="minorHAnsi" w:hAnsiTheme="minorHAnsi" w:cstheme="minorHAnsi"/>
          <w:sz w:val="24"/>
          <w:szCs w:val="24"/>
        </w:rPr>
        <w:t>e</w:t>
      </w:r>
      <w:r>
        <w:rPr>
          <w:rFonts w:asciiTheme="minorHAnsi" w:hAnsiTheme="minorHAnsi" w:cstheme="minorHAnsi"/>
          <w:sz w:val="24"/>
          <w:szCs w:val="24"/>
        </w:rPr>
        <w:t xml:space="preserve">-consulate support. Two projects are just coming on stream, LAR III and CO III while the support in gender mainstreaming in the Development Agency and Integrity in the Municipality have come to a halt. On balance, therefore, the responsiveness is somewhat uneven. For the latter two follow up interventions would have been justified in order to maintain momentum, not lose the investment and use opportunities that beneficiaries are motivated and show ownership. </w:t>
      </w:r>
      <w:r w:rsidR="008A2B94">
        <w:rPr>
          <w:rFonts w:asciiTheme="minorHAnsi" w:hAnsiTheme="minorHAnsi" w:cstheme="minorHAnsi"/>
          <w:sz w:val="24"/>
          <w:szCs w:val="24"/>
        </w:rPr>
        <w:t xml:space="preserve">Moreover, the fact that these two pilots are not at national level provide opportunities to test the water beyond the </w:t>
      </w:r>
      <w:proofErr w:type="gramStart"/>
      <w:r w:rsidR="008A2B94">
        <w:rPr>
          <w:rFonts w:asciiTheme="minorHAnsi" w:hAnsiTheme="minorHAnsi" w:cstheme="minorHAnsi"/>
          <w:sz w:val="24"/>
          <w:szCs w:val="24"/>
        </w:rPr>
        <w:t>pilots</w:t>
      </w:r>
      <w:proofErr w:type="gramEnd"/>
      <w:r w:rsidR="008A2B94">
        <w:rPr>
          <w:rFonts w:asciiTheme="minorHAnsi" w:hAnsiTheme="minorHAnsi" w:cstheme="minorHAnsi"/>
          <w:sz w:val="24"/>
          <w:szCs w:val="24"/>
        </w:rPr>
        <w:t xml:space="preserve"> organisations</w:t>
      </w:r>
      <w:r w:rsidR="00531084">
        <w:rPr>
          <w:rFonts w:asciiTheme="minorHAnsi" w:hAnsiTheme="minorHAnsi" w:cstheme="minorHAnsi"/>
          <w:sz w:val="24"/>
          <w:szCs w:val="24"/>
        </w:rPr>
        <w:t xml:space="preserve"> at local levels.</w:t>
      </w:r>
      <w:r w:rsidR="008A2B94">
        <w:rPr>
          <w:rFonts w:asciiTheme="minorHAnsi" w:hAnsiTheme="minorHAnsi" w:cstheme="minorHAnsi"/>
          <w:sz w:val="24"/>
          <w:szCs w:val="24"/>
        </w:rPr>
        <w:t xml:space="preserve"> </w:t>
      </w:r>
    </w:p>
    <w:p w14:paraId="1B32CC0B" w14:textId="77777777" w:rsidR="001B7781" w:rsidRPr="009443A1" w:rsidRDefault="001B7781" w:rsidP="006C00BA">
      <w:pPr>
        <w:ind w:right="48"/>
        <w:jc w:val="both"/>
        <w:rPr>
          <w:rFonts w:asciiTheme="minorHAnsi" w:hAnsiTheme="minorHAnsi" w:cstheme="minorHAnsi"/>
          <w:sz w:val="24"/>
          <w:szCs w:val="24"/>
        </w:rPr>
      </w:pPr>
    </w:p>
    <w:p w14:paraId="06CA8416" w14:textId="77777777" w:rsidR="005E7DA1" w:rsidRDefault="009F17DA" w:rsidP="006C00BA">
      <w:pPr>
        <w:pStyle w:val="Heading2"/>
        <w:ind w:right="48"/>
        <w:rPr>
          <w:rFonts w:asciiTheme="minorHAnsi" w:hAnsiTheme="minorHAnsi" w:cstheme="minorHAnsi"/>
          <w:sz w:val="24"/>
          <w:szCs w:val="24"/>
        </w:rPr>
      </w:pPr>
      <w:bookmarkStart w:id="50" w:name="_Toc5962297"/>
      <w:bookmarkStart w:id="51" w:name="_Toc9510296"/>
      <w:r>
        <w:rPr>
          <w:rFonts w:asciiTheme="minorHAnsi" w:hAnsiTheme="minorHAnsi" w:cstheme="minorHAnsi"/>
          <w:sz w:val="24"/>
          <w:szCs w:val="24"/>
        </w:rPr>
        <w:t>3.2.9</w:t>
      </w:r>
      <w:r>
        <w:rPr>
          <w:rFonts w:asciiTheme="minorHAnsi" w:hAnsiTheme="minorHAnsi" w:cstheme="minorHAnsi"/>
          <w:sz w:val="24"/>
          <w:szCs w:val="24"/>
        </w:rPr>
        <w:tab/>
      </w:r>
      <w:r w:rsidR="00C5186E" w:rsidRPr="009443A1">
        <w:rPr>
          <w:rFonts w:asciiTheme="minorHAnsi" w:hAnsiTheme="minorHAnsi" w:cstheme="minorHAnsi"/>
          <w:sz w:val="24"/>
          <w:szCs w:val="24"/>
        </w:rPr>
        <w:t xml:space="preserve">The extent to which </w:t>
      </w:r>
      <w:r w:rsidR="009E5460" w:rsidRPr="009443A1">
        <w:rPr>
          <w:rFonts w:asciiTheme="minorHAnsi" w:hAnsiTheme="minorHAnsi" w:cstheme="minorHAnsi"/>
          <w:sz w:val="24"/>
          <w:szCs w:val="24"/>
        </w:rPr>
        <w:t xml:space="preserve">different outcome definitions feed into each other and </w:t>
      </w:r>
      <w:r w:rsidR="00C5186E" w:rsidRPr="009443A1">
        <w:rPr>
          <w:rFonts w:asciiTheme="minorHAnsi" w:hAnsiTheme="minorHAnsi" w:cstheme="minorHAnsi"/>
          <w:sz w:val="24"/>
          <w:szCs w:val="24"/>
        </w:rPr>
        <w:t xml:space="preserve">possible </w:t>
      </w:r>
      <w:r w:rsidR="009E5460" w:rsidRPr="009443A1">
        <w:rPr>
          <w:rFonts w:asciiTheme="minorHAnsi" w:hAnsiTheme="minorHAnsi" w:cstheme="minorHAnsi"/>
          <w:sz w:val="24"/>
          <w:szCs w:val="24"/>
        </w:rPr>
        <w:t>synergy between</w:t>
      </w:r>
      <w:r w:rsidR="00C5186E" w:rsidRPr="009443A1">
        <w:rPr>
          <w:rFonts w:asciiTheme="minorHAnsi" w:hAnsiTheme="minorHAnsi" w:cstheme="minorHAnsi"/>
          <w:sz w:val="24"/>
          <w:szCs w:val="24"/>
        </w:rPr>
        <w:t xml:space="preserve"> these</w:t>
      </w:r>
      <w:bookmarkEnd w:id="50"/>
      <w:r w:rsidR="004079FC">
        <w:rPr>
          <w:rFonts w:asciiTheme="minorHAnsi" w:hAnsiTheme="minorHAnsi" w:cstheme="minorHAnsi"/>
          <w:sz w:val="24"/>
          <w:szCs w:val="24"/>
        </w:rPr>
        <w:t>.</w:t>
      </w:r>
      <w:bookmarkEnd w:id="51"/>
      <w:r w:rsidR="004079FC">
        <w:rPr>
          <w:rFonts w:asciiTheme="minorHAnsi" w:hAnsiTheme="minorHAnsi" w:cstheme="minorHAnsi"/>
          <w:sz w:val="24"/>
          <w:szCs w:val="24"/>
        </w:rPr>
        <w:t xml:space="preserve"> </w:t>
      </w:r>
    </w:p>
    <w:p w14:paraId="2239FB6A" w14:textId="77777777" w:rsidR="008A2B94" w:rsidRDefault="008A2B94" w:rsidP="008A2B94"/>
    <w:p w14:paraId="492CF517" w14:textId="77777777" w:rsidR="005A1454" w:rsidRDefault="008A2B94" w:rsidP="001F3403">
      <w:pPr>
        <w:ind w:right="48"/>
        <w:jc w:val="both"/>
        <w:rPr>
          <w:rFonts w:asciiTheme="minorHAnsi" w:hAnsiTheme="minorHAnsi" w:cstheme="minorHAnsi"/>
          <w:sz w:val="24"/>
          <w:szCs w:val="24"/>
        </w:rPr>
      </w:pPr>
      <w:r w:rsidRPr="008A2B94">
        <w:rPr>
          <w:rFonts w:asciiTheme="minorHAnsi" w:hAnsiTheme="minorHAnsi" w:cstheme="minorHAnsi"/>
          <w:sz w:val="24"/>
          <w:szCs w:val="24"/>
        </w:rPr>
        <w:t xml:space="preserve">The two outcome definitions </w:t>
      </w:r>
      <w:r w:rsidR="001F3403">
        <w:rPr>
          <w:rFonts w:asciiTheme="minorHAnsi" w:hAnsiTheme="minorHAnsi" w:cstheme="minorHAnsi"/>
          <w:sz w:val="24"/>
          <w:szCs w:val="24"/>
        </w:rPr>
        <w:t xml:space="preserve">are mutually reinforcing and outcome 3.1 could be referenced in all the work under outcome 2.1. either in the project; in the sector; in the beneficiary’s organisations and with a view of the ultimate beneficiaries in mind which is the ultimate objective of outcome </w:t>
      </w:r>
      <w:r w:rsidR="001F3403">
        <w:rPr>
          <w:rFonts w:asciiTheme="minorHAnsi" w:hAnsiTheme="minorHAnsi" w:cstheme="minorHAnsi"/>
          <w:sz w:val="24"/>
          <w:szCs w:val="24"/>
        </w:rPr>
        <w:lastRenderedPageBreak/>
        <w:t xml:space="preserve">3.1. The challenges described in, for example, the gender equality section above highlights the issues at government level but at the same time addressing these systematically has failed. </w:t>
      </w:r>
    </w:p>
    <w:p w14:paraId="491F63BC" w14:textId="77777777" w:rsidR="005A1454" w:rsidRDefault="005A1454" w:rsidP="001F3403">
      <w:pPr>
        <w:ind w:right="48"/>
        <w:jc w:val="both"/>
        <w:rPr>
          <w:rFonts w:asciiTheme="minorHAnsi" w:hAnsiTheme="minorHAnsi" w:cstheme="minorHAnsi"/>
          <w:sz w:val="24"/>
          <w:szCs w:val="24"/>
        </w:rPr>
      </w:pPr>
    </w:p>
    <w:p w14:paraId="256EC68F" w14:textId="2D5AC41F" w:rsidR="008A2B94" w:rsidRPr="008A2B94" w:rsidRDefault="001F3403" w:rsidP="001F3403">
      <w:pPr>
        <w:ind w:right="48"/>
        <w:jc w:val="both"/>
        <w:rPr>
          <w:rFonts w:asciiTheme="minorHAnsi" w:hAnsiTheme="minorHAnsi" w:cstheme="minorHAnsi"/>
          <w:sz w:val="24"/>
          <w:szCs w:val="24"/>
        </w:rPr>
      </w:pPr>
      <w:r>
        <w:rPr>
          <w:rFonts w:asciiTheme="minorHAnsi" w:hAnsiTheme="minorHAnsi" w:cstheme="minorHAnsi"/>
          <w:sz w:val="24"/>
          <w:szCs w:val="24"/>
        </w:rPr>
        <w:t xml:space="preserve">The strength of outcome 3.1 lies in the ability to address the rights of women and girls across all the work in outcome 2.1 and thus combine operational and normative work from a </w:t>
      </w:r>
      <w:r w:rsidR="0017064A">
        <w:rPr>
          <w:rFonts w:asciiTheme="minorHAnsi" w:hAnsiTheme="minorHAnsi" w:cstheme="minorHAnsi"/>
          <w:sz w:val="24"/>
          <w:szCs w:val="24"/>
        </w:rPr>
        <w:t>substantive perspective and from a gender equality perspective</w:t>
      </w:r>
      <w:r>
        <w:rPr>
          <w:rFonts w:asciiTheme="minorHAnsi" w:hAnsiTheme="minorHAnsi" w:cstheme="minorHAnsi"/>
          <w:sz w:val="24"/>
          <w:szCs w:val="24"/>
        </w:rPr>
        <w:t>. Outcome 3.1. has few projects or results</w:t>
      </w:r>
      <w:r w:rsidR="0017064A">
        <w:rPr>
          <w:rFonts w:asciiTheme="minorHAnsi" w:hAnsiTheme="minorHAnsi" w:cstheme="minorHAnsi"/>
          <w:sz w:val="24"/>
          <w:szCs w:val="24"/>
        </w:rPr>
        <w:t xml:space="preserve"> </w:t>
      </w:r>
      <w:r w:rsidR="005A1454">
        <w:rPr>
          <w:rFonts w:asciiTheme="minorHAnsi" w:hAnsiTheme="minorHAnsi" w:cstheme="minorHAnsi"/>
          <w:sz w:val="24"/>
          <w:szCs w:val="24"/>
        </w:rPr>
        <w:t>because</w:t>
      </w:r>
      <w:r w:rsidR="0011674D">
        <w:rPr>
          <w:rFonts w:asciiTheme="minorHAnsi" w:hAnsiTheme="minorHAnsi" w:cstheme="minorHAnsi"/>
          <w:sz w:val="24"/>
          <w:szCs w:val="24"/>
        </w:rPr>
        <w:t xml:space="preserve"> no follow-up actions and new replication projects ha</w:t>
      </w:r>
      <w:r w:rsidR="00C9021C">
        <w:rPr>
          <w:rFonts w:asciiTheme="minorHAnsi" w:hAnsiTheme="minorHAnsi" w:cstheme="minorHAnsi"/>
          <w:sz w:val="24"/>
          <w:szCs w:val="24"/>
        </w:rPr>
        <w:t>ve</w:t>
      </w:r>
      <w:r w:rsidR="0011674D">
        <w:rPr>
          <w:rFonts w:asciiTheme="minorHAnsi" w:hAnsiTheme="minorHAnsi" w:cstheme="minorHAnsi"/>
          <w:sz w:val="24"/>
          <w:szCs w:val="24"/>
        </w:rPr>
        <w:t xml:space="preserve"> been developed or expected by </w:t>
      </w:r>
      <w:r w:rsidR="0015569F">
        <w:rPr>
          <w:rFonts w:asciiTheme="minorHAnsi" w:hAnsiTheme="minorHAnsi" w:cstheme="minorHAnsi"/>
          <w:sz w:val="24"/>
          <w:szCs w:val="24"/>
        </w:rPr>
        <w:t>potential</w:t>
      </w:r>
      <w:r w:rsidR="0011674D">
        <w:rPr>
          <w:rFonts w:asciiTheme="minorHAnsi" w:hAnsiTheme="minorHAnsi" w:cstheme="minorHAnsi"/>
          <w:sz w:val="24"/>
          <w:szCs w:val="24"/>
        </w:rPr>
        <w:t xml:space="preserve"> beneficiaries </w:t>
      </w:r>
      <w:r w:rsidR="0015569F">
        <w:rPr>
          <w:rFonts w:asciiTheme="minorHAnsi" w:hAnsiTheme="minorHAnsi" w:cstheme="minorHAnsi"/>
          <w:sz w:val="24"/>
          <w:szCs w:val="24"/>
        </w:rPr>
        <w:t>due</w:t>
      </w:r>
      <w:r w:rsidR="0011674D">
        <w:rPr>
          <w:rFonts w:asciiTheme="minorHAnsi" w:hAnsiTheme="minorHAnsi" w:cstheme="minorHAnsi"/>
          <w:sz w:val="24"/>
          <w:szCs w:val="24"/>
        </w:rPr>
        <w:t xml:space="preserve"> to the changing priorities in the period. </w:t>
      </w:r>
      <w:r w:rsidR="001E1D72">
        <w:rPr>
          <w:rFonts w:asciiTheme="minorHAnsi" w:hAnsiTheme="minorHAnsi" w:cstheme="minorHAnsi"/>
          <w:sz w:val="24"/>
          <w:szCs w:val="24"/>
        </w:rPr>
        <w:t xml:space="preserve">The project supporting the Development Agency is doing the right thing and is doing it </w:t>
      </w:r>
      <w:r w:rsidR="0015569F">
        <w:rPr>
          <w:rFonts w:asciiTheme="minorHAnsi" w:hAnsiTheme="minorHAnsi" w:cstheme="minorHAnsi"/>
          <w:sz w:val="24"/>
          <w:szCs w:val="24"/>
        </w:rPr>
        <w:t>right,</w:t>
      </w:r>
      <w:r w:rsidR="001E1D72">
        <w:rPr>
          <w:rFonts w:asciiTheme="minorHAnsi" w:hAnsiTheme="minorHAnsi" w:cstheme="minorHAnsi"/>
          <w:sz w:val="24"/>
          <w:szCs w:val="24"/>
        </w:rPr>
        <w:t xml:space="preserve"> but the work and expected results remain incomplete.</w:t>
      </w:r>
    </w:p>
    <w:p w14:paraId="25C42681" w14:textId="77777777" w:rsidR="009F17DA" w:rsidRDefault="009F17DA" w:rsidP="006C00BA"/>
    <w:p w14:paraId="7105F26F" w14:textId="77777777" w:rsidR="009F17DA" w:rsidRPr="009F17DA" w:rsidRDefault="009F17DA" w:rsidP="00F71CF8">
      <w:pPr>
        <w:pStyle w:val="Heading1"/>
        <w:numPr>
          <w:ilvl w:val="1"/>
          <w:numId w:val="16"/>
        </w:numPr>
        <w:ind w:hanging="10"/>
      </w:pPr>
      <w:bookmarkStart w:id="52" w:name="_Toc9510297"/>
      <w:r w:rsidRPr="009F17DA">
        <w:rPr>
          <w:rStyle w:val="Heading2Char"/>
          <w:b/>
          <w:bCs/>
          <w:color w:val="365F91" w:themeColor="accent1" w:themeShade="BF"/>
          <w:sz w:val="28"/>
          <w:szCs w:val="28"/>
        </w:rPr>
        <w:t>Efficiency</w:t>
      </w:r>
      <w:bookmarkEnd w:id="52"/>
    </w:p>
    <w:p w14:paraId="0C3288C9" w14:textId="77777777" w:rsidR="009F17DA" w:rsidRPr="009F17DA" w:rsidRDefault="009F17DA" w:rsidP="006C00BA">
      <w:pPr>
        <w:pStyle w:val="Heading3"/>
      </w:pPr>
      <w:bookmarkStart w:id="53" w:name="_Toc5962301"/>
      <w:bookmarkStart w:id="54" w:name="_Toc9510298"/>
      <w:r>
        <w:t xml:space="preserve">3.3.1 </w:t>
      </w:r>
      <w:r>
        <w:tab/>
      </w:r>
      <w:r w:rsidRPr="009F17DA">
        <w:t>The extent to which outcomes derive from efficient use of resources</w:t>
      </w:r>
      <w:bookmarkEnd w:id="53"/>
      <w:bookmarkEnd w:id="54"/>
    </w:p>
    <w:p w14:paraId="09B62F42" w14:textId="77777777" w:rsidR="009F17DA" w:rsidRPr="009443A1" w:rsidRDefault="009F17DA" w:rsidP="006C00BA">
      <w:pPr>
        <w:ind w:right="608"/>
        <w:jc w:val="both"/>
        <w:rPr>
          <w:rFonts w:asciiTheme="minorHAnsi" w:hAnsiTheme="minorHAnsi" w:cstheme="minorHAnsi"/>
          <w:sz w:val="24"/>
          <w:szCs w:val="24"/>
        </w:rPr>
      </w:pPr>
    </w:p>
    <w:p w14:paraId="2D3FBF35" w14:textId="77777777" w:rsidR="009F17DA" w:rsidRPr="009443A1" w:rsidRDefault="009F17DA" w:rsidP="006C00BA">
      <w:pPr>
        <w:ind w:right="50"/>
        <w:jc w:val="both"/>
        <w:rPr>
          <w:rFonts w:asciiTheme="minorHAnsi" w:hAnsiTheme="minorHAnsi" w:cstheme="minorHAnsi"/>
          <w:sz w:val="24"/>
          <w:szCs w:val="24"/>
        </w:rPr>
      </w:pPr>
      <w:r w:rsidRPr="009443A1">
        <w:rPr>
          <w:rFonts w:asciiTheme="minorHAnsi" w:hAnsiTheme="minorHAnsi" w:cstheme="minorHAnsi"/>
          <w:sz w:val="24"/>
          <w:szCs w:val="24"/>
        </w:rPr>
        <w:t xml:space="preserve">There is limited evidence that resources have been used inefficiently but there is anecdotal evidence that beneficiaries organise events against a lower price than those that have been rewarded contracts through UNDP’s procurement. While this has not been systematically reported it has resulted in questions from the beneficiary. </w:t>
      </w:r>
      <w:r w:rsidR="00EC4D95">
        <w:rPr>
          <w:rFonts w:asciiTheme="minorHAnsi" w:hAnsiTheme="minorHAnsi" w:cstheme="minorHAnsi"/>
          <w:sz w:val="24"/>
          <w:szCs w:val="24"/>
        </w:rPr>
        <w:t xml:space="preserve">This in turn could lead to questions from those who finance the work. </w:t>
      </w:r>
    </w:p>
    <w:p w14:paraId="019731FE" w14:textId="77777777" w:rsidR="009F17DA" w:rsidRPr="009443A1" w:rsidRDefault="009F17DA" w:rsidP="006C00BA">
      <w:pPr>
        <w:ind w:right="50"/>
        <w:jc w:val="both"/>
        <w:rPr>
          <w:rFonts w:asciiTheme="minorHAnsi" w:hAnsiTheme="minorHAnsi" w:cstheme="minorHAnsi"/>
          <w:sz w:val="24"/>
          <w:szCs w:val="24"/>
        </w:rPr>
      </w:pPr>
    </w:p>
    <w:p w14:paraId="206599AB" w14:textId="77777777" w:rsidR="009F17DA" w:rsidRPr="009443A1" w:rsidRDefault="009F17DA" w:rsidP="006C00BA">
      <w:pPr>
        <w:ind w:right="50"/>
        <w:jc w:val="both"/>
        <w:rPr>
          <w:rFonts w:asciiTheme="minorHAnsi" w:hAnsiTheme="minorHAnsi" w:cstheme="minorHAnsi"/>
          <w:sz w:val="24"/>
          <w:szCs w:val="24"/>
        </w:rPr>
      </w:pPr>
      <w:r w:rsidRPr="009443A1">
        <w:rPr>
          <w:rFonts w:asciiTheme="minorHAnsi" w:hAnsiTheme="minorHAnsi" w:cstheme="minorHAnsi"/>
          <w:sz w:val="24"/>
          <w:szCs w:val="24"/>
        </w:rPr>
        <w:t>In some cases, goods and services that have been procured result in a lower estimate of services than was originally intended. For example, the demining of the number of mine fields. Delays have also occurred due to seasonal weather issues and delays in teams arriving. For border management it has been challenging to get participants in time to training sessions</w:t>
      </w:r>
      <w:r w:rsidR="00EC4D95">
        <w:rPr>
          <w:rFonts w:asciiTheme="minorHAnsi" w:hAnsiTheme="minorHAnsi" w:cstheme="minorHAnsi"/>
          <w:sz w:val="24"/>
          <w:szCs w:val="24"/>
        </w:rPr>
        <w:t xml:space="preserve">. While UNDP has put in efforts to mitigate such issues in an ad hoc manner it led to frustrations with the beneficiaries and the donor. </w:t>
      </w:r>
    </w:p>
    <w:p w14:paraId="74C4F808" w14:textId="77777777" w:rsidR="009F17DA" w:rsidRPr="009443A1" w:rsidRDefault="009F17DA" w:rsidP="006C00BA">
      <w:pPr>
        <w:ind w:right="50"/>
        <w:jc w:val="both"/>
        <w:rPr>
          <w:rFonts w:asciiTheme="minorHAnsi" w:hAnsiTheme="minorHAnsi" w:cstheme="minorHAnsi"/>
          <w:sz w:val="24"/>
          <w:szCs w:val="24"/>
        </w:rPr>
      </w:pPr>
    </w:p>
    <w:p w14:paraId="436C381D" w14:textId="425E95C9" w:rsidR="009F17DA" w:rsidRPr="009443A1" w:rsidRDefault="009F17DA" w:rsidP="006C00BA">
      <w:pPr>
        <w:ind w:right="50"/>
        <w:jc w:val="both"/>
        <w:rPr>
          <w:rFonts w:asciiTheme="minorHAnsi" w:hAnsiTheme="minorHAnsi" w:cstheme="minorHAnsi"/>
          <w:sz w:val="24"/>
          <w:szCs w:val="24"/>
        </w:rPr>
      </w:pPr>
      <w:r w:rsidRPr="009443A1">
        <w:rPr>
          <w:rFonts w:asciiTheme="minorHAnsi" w:hAnsiTheme="minorHAnsi" w:cstheme="minorHAnsi"/>
          <w:sz w:val="24"/>
          <w:szCs w:val="24"/>
        </w:rPr>
        <w:t>The main efficiency issue has been the delays in both sig</w:t>
      </w:r>
      <w:r w:rsidR="002E0B4D">
        <w:rPr>
          <w:rFonts w:asciiTheme="minorHAnsi" w:hAnsiTheme="minorHAnsi" w:cstheme="minorHAnsi"/>
          <w:sz w:val="24"/>
          <w:szCs w:val="24"/>
        </w:rPr>
        <w:t>ning</w:t>
      </w:r>
      <w:r w:rsidRPr="009443A1">
        <w:rPr>
          <w:rFonts w:asciiTheme="minorHAnsi" w:hAnsiTheme="minorHAnsi" w:cstheme="minorHAnsi"/>
          <w:sz w:val="24"/>
          <w:szCs w:val="24"/>
        </w:rPr>
        <w:t xml:space="preserve"> </w:t>
      </w:r>
      <w:proofErr w:type="spellStart"/>
      <w:r w:rsidRPr="009443A1">
        <w:rPr>
          <w:rFonts w:asciiTheme="minorHAnsi" w:hAnsiTheme="minorHAnsi" w:cstheme="minorHAnsi"/>
          <w:sz w:val="24"/>
          <w:szCs w:val="24"/>
        </w:rPr>
        <w:t>prodocs</w:t>
      </w:r>
      <w:proofErr w:type="spellEnd"/>
      <w:r w:rsidRPr="009443A1">
        <w:rPr>
          <w:rFonts w:asciiTheme="minorHAnsi" w:hAnsiTheme="minorHAnsi" w:cstheme="minorHAnsi"/>
          <w:sz w:val="24"/>
          <w:szCs w:val="24"/>
        </w:rPr>
        <w:t xml:space="preserve"> and implementation of </w:t>
      </w:r>
      <w:r w:rsidR="00EC4D95" w:rsidRPr="009443A1">
        <w:rPr>
          <w:rFonts w:asciiTheme="minorHAnsi" w:hAnsiTheme="minorHAnsi" w:cstheme="minorHAnsi"/>
          <w:sz w:val="24"/>
          <w:szCs w:val="24"/>
        </w:rPr>
        <w:t>activities</w:t>
      </w:r>
      <w:r w:rsidR="00EC4D95">
        <w:rPr>
          <w:rFonts w:asciiTheme="minorHAnsi" w:hAnsiTheme="minorHAnsi" w:cstheme="minorHAnsi"/>
          <w:sz w:val="24"/>
          <w:szCs w:val="24"/>
        </w:rPr>
        <w:t>. Most of these delays are related to the</w:t>
      </w:r>
      <w:r w:rsidR="002E0B4D">
        <w:rPr>
          <w:rFonts w:asciiTheme="minorHAnsi" w:hAnsiTheme="minorHAnsi" w:cstheme="minorHAnsi"/>
          <w:sz w:val="24"/>
          <w:szCs w:val="24"/>
        </w:rPr>
        <w:t xml:space="preserve"> restricting </w:t>
      </w:r>
      <w:r w:rsidR="0015569F">
        <w:rPr>
          <w:rFonts w:asciiTheme="minorHAnsi" w:hAnsiTheme="minorHAnsi" w:cstheme="minorHAnsi"/>
          <w:sz w:val="24"/>
          <w:szCs w:val="24"/>
        </w:rPr>
        <w:t>processes</w:t>
      </w:r>
      <w:r w:rsidR="002E0B4D">
        <w:rPr>
          <w:rFonts w:asciiTheme="minorHAnsi" w:hAnsiTheme="minorHAnsi" w:cstheme="minorHAnsi"/>
          <w:sz w:val="24"/>
          <w:szCs w:val="24"/>
        </w:rPr>
        <w:t xml:space="preserve"> following the</w:t>
      </w:r>
      <w:r w:rsidR="00EC4D95">
        <w:rPr>
          <w:rFonts w:asciiTheme="minorHAnsi" w:hAnsiTheme="minorHAnsi" w:cstheme="minorHAnsi"/>
          <w:sz w:val="24"/>
          <w:szCs w:val="24"/>
        </w:rPr>
        <w:t xml:space="preserve"> Coup attempt and the subsequent events. </w:t>
      </w:r>
      <w:r w:rsidRPr="009443A1">
        <w:rPr>
          <w:rFonts w:asciiTheme="minorHAnsi" w:hAnsiTheme="minorHAnsi" w:cstheme="minorHAnsi"/>
          <w:sz w:val="24"/>
          <w:szCs w:val="24"/>
        </w:rPr>
        <w:t>For example, S</w:t>
      </w:r>
      <w:r w:rsidR="00027561">
        <w:rPr>
          <w:rFonts w:asciiTheme="minorHAnsi" w:hAnsiTheme="minorHAnsi" w:cstheme="minorHAnsi"/>
          <w:sz w:val="24"/>
          <w:szCs w:val="24"/>
        </w:rPr>
        <w:t>IDA</w:t>
      </w:r>
      <w:r w:rsidRPr="009443A1">
        <w:rPr>
          <w:rFonts w:asciiTheme="minorHAnsi" w:hAnsiTheme="minorHAnsi" w:cstheme="minorHAnsi"/>
          <w:sz w:val="24"/>
          <w:szCs w:val="24"/>
        </w:rPr>
        <w:t>’s support to the Ombudsman was delayed for one year</w:t>
      </w:r>
      <w:r w:rsidR="00EC4D95">
        <w:rPr>
          <w:rFonts w:asciiTheme="minorHAnsi" w:hAnsiTheme="minorHAnsi" w:cstheme="minorHAnsi"/>
          <w:sz w:val="24"/>
          <w:szCs w:val="24"/>
        </w:rPr>
        <w:t xml:space="preserve"> after the Coup attempt and the focal point dismissed. </w:t>
      </w:r>
      <w:r w:rsidRPr="009443A1">
        <w:rPr>
          <w:rFonts w:asciiTheme="minorHAnsi" w:hAnsiTheme="minorHAnsi" w:cstheme="minorHAnsi"/>
          <w:sz w:val="24"/>
          <w:szCs w:val="24"/>
        </w:rPr>
        <w:t xml:space="preserve">Projects that have suffered considerably are demining; local administration reform and civilian oversight. </w:t>
      </w:r>
    </w:p>
    <w:p w14:paraId="29B193AB" w14:textId="77777777" w:rsidR="009F17DA" w:rsidRPr="009443A1" w:rsidRDefault="009F17DA" w:rsidP="006C00BA">
      <w:pPr>
        <w:ind w:right="50"/>
        <w:jc w:val="both"/>
        <w:rPr>
          <w:rFonts w:asciiTheme="minorHAnsi" w:hAnsiTheme="minorHAnsi" w:cstheme="minorHAnsi"/>
          <w:sz w:val="24"/>
          <w:szCs w:val="24"/>
        </w:rPr>
      </w:pPr>
    </w:p>
    <w:p w14:paraId="1C7AC683" w14:textId="77777777" w:rsidR="009F17DA" w:rsidRPr="009443A1" w:rsidRDefault="009F17DA" w:rsidP="006C00BA">
      <w:pPr>
        <w:ind w:right="50"/>
        <w:jc w:val="both"/>
        <w:rPr>
          <w:rFonts w:asciiTheme="minorHAnsi" w:hAnsiTheme="minorHAnsi" w:cstheme="minorHAnsi"/>
          <w:sz w:val="24"/>
          <w:szCs w:val="24"/>
        </w:rPr>
      </w:pPr>
      <w:r w:rsidRPr="009443A1">
        <w:rPr>
          <w:rFonts w:asciiTheme="minorHAnsi" w:hAnsiTheme="minorHAnsi" w:cstheme="minorHAnsi"/>
          <w:sz w:val="24"/>
          <w:szCs w:val="24"/>
        </w:rPr>
        <w:t xml:space="preserve">There are also two projects, Local Integrity </w:t>
      </w:r>
      <w:r w:rsidR="0036253C">
        <w:rPr>
          <w:rFonts w:asciiTheme="minorHAnsi" w:hAnsiTheme="minorHAnsi" w:cstheme="minorHAnsi"/>
          <w:sz w:val="24"/>
          <w:szCs w:val="24"/>
        </w:rPr>
        <w:t xml:space="preserve">in </w:t>
      </w:r>
      <w:proofErr w:type="spellStart"/>
      <w:r w:rsidR="0036253C">
        <w:rPr>
          <w:rFonts w:asciiTheme="minorHAnsi" w:hAnsiTheme="minorHAnsi" w:cstheme="minorHAnsi"/>
          <w:sz w:val="24"/>
          <w:szCs w:val="24"/>
        </w:rPr>
        <w:t>Eskishir</w:t>
      </w:r>
      <w:proofErr w:type="spellEnd"/>
      <w:r w:rsidR="0036253C">
        <w:rPr>
          <w:rFonts w:asciiTheme="minorHAnsi" w:hAnsiTheme="minorHAnsi" w:cstheme="minorHAnsi"/>
          <w:sz w:val="24"/>
          <w:szCs w:val="24"/>
        </w:rPr>
        <w:t xml:space="preserve"> Municipality </w:t>
      </w:r>
      <w:r w:rsidRPr="009443A1">
        <w:rPr>
          <w:rFonts w:asciiTheme="minorHAnsi" w:hAnsiTheme="minorHAnsi" w:cstheme="minorHAnsi"/>
          <w:sz w:val="24"/>
          <w:szCs w:val="24"/>
        </w:rPr>
        <w:t xml:space="preserve">and Gender Mainstreaming in </w:t>
      </w:r>
      <w:proofErr w:type="spellStart"/>
      <w:r w:rsidRPr="009443A1">
        <w:rPr>
          <w:rFonts w:asciiTheme="minorHAnsi" w:hAnsiTheme="minorHAnsi" w:cstheme="minorHAnsi"/>
          <w:sz w:val="24"/>
          <w:szCs w:val="24"/>
        </w:rPr>
        <w:t>Cukurova</w:t>
      </w:r>
      <w:proofErr w:type="spellEnd"/>
      <w:r w:rsidRPr="009443A1">
        <w:rPr>
          <w:rFonts w:asciiTheme="minorHAnsi" w:hAnsiTheme="minorHAnsi" w:cstheme="minorHAnsi"/>
          <w:sz w:val="24"/>
          <w:szCs w:val="24"/>
        </w:rPr>
        <w:t xml:space="preserve"> Development Agency that came to an end without any follow up while the foundations for the work have been </w:t>
      </w:r>
      <w:r w:rsidR="0036253C">
        <w:rPr>
          <w:rFonts w:asciiTheme="minorHAnsi" w:hAnsiTheme="minorHAnsi" w:cstheme="minorHAnsi"/>
          <w:sz w:val="24"/>
          <w:szCs w:val="24"/>
        </w:rPr>
        <w:t xml:space="preserve">successful. </w:t>
      </w:r>
      <w:r w:rsidRPr="009443A1">
        <w:rPr>
          <w:rFonts w:asciiTheme="minorHAnsi" w:hAnsiTheme="minorHAnsi" w:cstheme="minorHAnsi"/>
          <w:sz w:val="24"/>
          <w:szCs w:val="24"/>
        </w:rPr>
        <w:t>The lack of follow up means that the original investment is under pressure in terms of the capacity built while the ownership and motivation from the beneficiar</w:t>
      </w:r>
      <w:r w:rsidR="00EC4D95">
        <w:rPr>
          <w:rFonts w:asciiTheme="minorHAnsi" w:hAnsiTheme="minorHAnsi" w:cstheme="minorHAnsi"/>
          <w:sz w:val="24"/>
          <w:szCs w:val="24"/>
        </w:rPr>
        <w:t xml:space="preserve">ies remains. </w:t>
      </w:r>
      <w:r w:rsidRPr="009443A1">
        <w:rPr>
          <w:rFonts w:asciiTheme="minorHAnsi" w:hAnsiTheme="minorHAnsi" w:cstheme="minorHAnsi"/>
          <w:sz w:val="24"/>
          <w:szCs w:val="24"/>
        </w:rPr>
        <w:t xml:space="preserve">With a delay of two years before any subsequent actions are taken the work has come to a halt and beneficiaries are not able to continue the substantive work without </w:t>
      </w:r>
      <w:r w:rsidRPr="009443A1">
        <w:rPr>
          <w:rFonts w:asciiTheme="minorHAnsi" w:hAnsiTheme="minorHAnsi" w:cstheme="minorHAnsi"/>
          <w:sz w:val="24"/>
          <w:szCs w:val="24"/>
        </w:rPr>
        <w:lastRenderedPageBreak/>
        <w:t xml:space="preserve">UNDP support. </w:t>
      </w:r>
      <w:r w:rsidR="00EC4D95">
        <w:rPr>
          <w:rFonts w:asciiTheme="minorHAnsi" w:hAnsiTheme="minorHAnsi" w:cstheme="minorHAnsi"/>
          <w:sz w:val="24"/>
          <w:szCs w:val="24"/>
        </w:rPr>
        <w:t xml:space="preserve">This is regretful in the sense that these are important pilots that focus on a subnational and local level and thus away from the national arena where so much could be gained in normative work. </w:t>
      </w:r>
    </w:p>
    <w:p w14:paraId="2D1E5CB1" w14:textId="77777777" w:rsidR="009F17DA" w:rsidRPr="009443A1" w:rsidRDefault="009F17DA" w:rsidP="006C00BA">
      <w:pPr>
        <w:ind w:right="50"/>
        <w:jc w:val="both"/>
        <w:rPr>
          <w:rFonts w:asciiTheme="minorHAnsi" w:hAnsiTheme="minorHAnsi" w:cstheme="minorHAnsi"/>
          <w:sz w:val="24"/>
          <w:szCs w:val="24"/>
        </w:rPr>
      </w:pPr>
    </w:p>
    <w:p w14:paraId="00D6C89F" w14:textId="77777777" w:rsidR="009F17DA" w:rsidRPr="009443A1" w:rsidRDefault="009F17DA" w:rsidP="006C00BA">
      <w:pPr>
        <w:ind w:right="50"/>
        <w:jc w:val="both"/>
        <w:rPr>
          <w:rFonts w:asciiTheme="minorHAnsi" w:hAnsiTheme="minorHAnsi" w:cstheme="minorHAnsi"/>
          <w:sz w:val="24"/>
          <w:szCs w:val="24"/>
        </w:rPr>
      </w:pPr>
      <w:r w:rsidRPr="009443A1">
        <w:rPr>
          <w:rFonts w:asciiTheme="minorHAnsi" w:hAnsiTheme="minorHAnsi" w:cstheme="minorHAnsi"/>
          <w:sz w:val="24"/>
          <w:szCs w:val="24"/>
        </w:rPr>
        <w:t xml:space="preserve">UNDP has also experienced </w:t>
      </w:r>
      <w:r w:rsidR="00532118" w:rsidRPr="009443A1">
        <w:rPr>
          <w:rFonts w:asciiTheme="minorHAnsi" w:hAnsiTheme="minorHAnsi" w:cstheme="minorHAnsi"/>
          <w:sz w:val="24"/>
          <w:szCs w:val="24"/>
        </w:rPr>
        <w:t>turnover</w:t>
      </w:r>
      <w:r w:rsidRPr="009443A1">
        <w:rPr>
          <w:rFonts w:asciiTheme="minorHAnsi" w:hAnsiTheme="minorHAnsi" w:cstheme="minorHAnsi"/>
          <w:sz w:val="24"/>
          <w:szCs w:val="24"/>
        </w:rPr>
        <w:t xml:space="preserve"> among its staff which resulted in delays of managing projects. </w:t>
      </w:r>
    </w:p>
    <w:p w14:paraId="4ADB38D4" w14:textId="77777777" w:rsidR="009F17DA" w:rsidRPr="009443A1" w:rsidRDefault="009F17DA" w:rsidP="006C00BA">
      <w:pPr>
        <w:ind w:right="50"/>
        <w:jc w:val="both"/>
        <w:rPr>
          <w:rFonts w:asciiTheme="minorHAnsi" w:hAnsiTheme="minorHAnsi" w:cstheme="minorHAnsi"/>
          <w:sz w:val="24"/>
          <w:szCs w:val="24"/>
        </w:rPr>
      </w:pPr>
    </w:p>
    <w:p w14:paraId="571FF847" w14:textId="77777777" w:rsidR="009F17DA" w:rsidRDefault="009F17DA" w:rsidP="00EC4D95">
      <w:pPr>
        <w:pStyle w:val="Heading3"/>
      </w:pPr>
      <w:bookmarkStart w:id="55" w:name="_Toc5962302"/>
      <w:bookmarkStart w:id="56" w:name="_Toc9510299"/>
      <w:r>
        <w:t>3.3.2</w:t>
      </w:r>
      <w:r w:rsidR="00EC4D95">
        <w:tab/>
      </w:r>
      <w:r w:rsidRPr="009443A1">
        <w:t>The extent to which UNDP has contributed to the outcomes versus that of its partners</w:t>
      </w:r>
      <w:bookmarkEnd w:id="55"/>
      <w:bookmarkEnd w:id="56"/>
    </w:p>
    <w:p w14:paraId="0084AA3E" w14:textId="77777777" w:rsidR="00532118" w:rsidRDefault="00532118" w:rsidP="006C00BA"/>
    <w:p w14:paraId="7C83B5F5" w14:textId="04AD50DA" w:rsidR="00EC4D95" w:rsidRPr="00EC4D95" w:rsidRDefault="00EC4D95" w:rsidP="0017064A">
      <w:pPr>
        <w:ind w:right="48"/>
        <w:jc w:val="both"/>
        <w:rPr>
          <w:rFonts w:asciiTheme="minorHAnsi" w:hAnsiTheme="minorHAnsi" w:cstheme="minorHAnsi"/>
          <w:sz w:val="24"/>
          <w:szCs w:val="24"/>
        </w:rPr>
      </w:pPr>
      <w:r w:rsidRPr="00EC4D95">
        <w:rPr>
          <w:rFonts w:asciiTheme="minorHAnsi" w:hAnsiTheme="minorHAnsi" w:cstheme="minorHAnsi"/>
          <w:sz w:val="24"/>
          <w:szCs w:val="24"/>
        </w:rPr>
        <w:t xml:space="preserve">The extent to which UNDPs contribution </w:t>
      </w:r>
      <w:r>
        <w:rPr>
          <w:rFonts w:asciiTheme="minorHAnsi" w:hAnsiTheme="minorHAnsi" w:cstheme="minorHAnsi"/>
          <w:sz w:val="24"/>
          <w:szCs w:val="24"/>
        </w:rPr>
        <w:t xml:space="preserve">to the outcome can be attributed to UNDP alone is limited in the sense that for all </w:t>
      </w:r>
      <w:proofErr w:type="gramStart"/>
      <w:r>
        <w:rPr>
          <w:rFonts w:asciiTheme="minorHAnsi" w:hAnsiTheme="minorHAnsi" w:cstheme="minorHAnsi"/>
          <w:sz w:val="24"/>
          <w:szCs w:val="24"/>
        </w:rPr>
        <w:t>projects</w:t>
      </w:r>
      <w:proofErr w:type="gramEnd"/>
      <w:r>
        <w:rPr>
          <w:rFonts w:asciiTheme="minorHAnsi" w:hAnsiTheme="minorHAnsi" w:cstheme="minorHAnsi"/>
          <w:sz w:val="24"/>
          <w:szCs w:val="24"/>
        </w:rPr>
        <w:t xml:space="preserve"> government plays a key role in implementation. The </w:t>
      </w:r>
      <w:r w:rsidR="00682CE7">
        <w:rPr>
          <w:rFonts w:asciiTheme="minorHAnsi" w:hAnsiTheme="minorHAnsi" w:cstheme="minorHAnsi"/>
          <w:sz w:val="24"/>
          <w:szCs w:val="24"/>
        </w:rPr>
        <w:t>D</w:t>
      </w:r>
      <w:r>
        <w:rPr>
          <w:rFonts w:asciiTheme="minorHAnsi" w:hAnsiTheme="minorHAnsi" w:cstheme="minorHAnsi"/>
          <w:sz w:val="24"/>
          <w:szCs w:val="24"/>
        </w:rPr>
        <w:t xml:space="preserve">emining </w:t>
      </w:r>
      <w:r w:rsidR="00682CE7">
        <w:rPr>
          <w:rFonts w:asciiTheme="minorHAnsi" w:hAnsiTheme="minorHAnsi" w:cstheme="minorHAnsi"/>
          <w:sz w:val="24"/>
          <w:szCs w:val="24"/>
        </w:rPr>
        <w:t>and Integrated</w:t>
      </w:r>
      <w:r>
        <w:rPr>
          <w:rFonts w:asciiTheme="minorHAnsi" w:hAnsiTheme="minorHAnsi" w:cstheme="minorHAnsi"/>
          <w:sz w:val="24"/>
          <w:szCs w:val="24"/>
        </w:rPr>
        <w:t xml:space="preserve"> Border </w:t>
      </w:r>
      <w:r w:rsidR="00682CE7">
        <w:rPr>
          <w:rFonts w:asciiTheme="minorHAnsi" w:hAnsiTheme="minorHAnsi" w:cstheme="minorHAnsi"/>
          <w:sz w:val="24"/>
          <w:szCs w:val="24"/>
        </w:rPr>
        <w:t>M</w:t>
      </w:r>
      <w:r>
        <w:rPr>
          <w:rFonts w:asciiTheme="minorHAnsi" w:hAnsiTheme="minorHAnsi" w:cstheme="minorHAnsi"/>
          <w:sz w:val="24"/>
          <w:szCs w:val="24"/>
        </w:rPr>
        <w:t xml:space="preserve">anagement work </w:t>
      </w:r>
      <w:r w:rsidR="00682CE7">
        <w:rPr>
          <w:rFonts w:asciiTheme="minorHAnsi" w:hAnsiTheme="minorHAnsi" w:cstheme="minorHAnsi"/>
          <w:sz w:val="24"/>
          <w:szCs w:val="24"/>
        </w:rPr>
        <w:t xml:space="preserve">is </w:t>
      </w:r>
      <w:r>
        <w:rPr>
          <w:rFonts w:asciiTheme="minorHAnsi" w:hAnsiTheme="minorHAnsi" w:cstheme="minorHAnsi"/>
          <w:sz w:val="24"/>
          <w:szCs w:val="24"/>
        </w:rPr>
        <w:t xml:space="preserve">more of a </w:t>
      </w:r>
      <w:r w:rsidR="00682CE7">
        <w:rPr>
          <w:rFonts w:asciiTheme="minorHAnsi" w:hAnsiTheme="minorHAnsi" w:cstheme="minorHAnsi"/>
          <w:sz w:val="24"/>
          <w:szCs w:val="24"/>
        </w:rPr>
        <w:t>standalone</w:t>
      </w:r>
      <w:r>
        <w:rPr>
          <w:rFonts w:asciiTheme="minorHAnsi" w:hAnsiTheme="minorHAnsi" w:cstheme="minorHAnsi"/>
          <w:sz w:val="24"/>
          <w:szCs w:val="24"/>
        </w:rPr>
        <w:t xml:space="preserve"> intervention</w:t>
      </w:r>
      <w:r w:rsidR="00682CE7">
        <w:rPr>
          <w:rFonts w:asciiTheme="minorHAnsi" w:hAnsiTheme="minorHAnsi" w:cstheme="minorHAnsi"/>
          <w:sz w:val="24"/>
          <w:szCs w:val="24"/>
        </w:rPr>
        <w:t xml:space="preserve"> and jointly with government the results have been achieved even if the indicators were not met.</w:t>
      </w:r>
      <w:r w:rsidR="0017064A">
        <w:rPr>
          <w:rFonts w:asciiTheme="minorHAnsi" w:hAnsiTheme="minorHAnsi" w:cstheme="minorHAnsi"/>
          <w:sz w:val="24"/>
          <w:szCs w:val="24"/>
        </w:rPr>
        <w:t xml:space="preserve"> In other projects (except for the Development Agency, the Integrity work at the municipality and e-governance) beneficiaries benefit from other support as well. Related to UNDP’s niche its capacity building focus is the main contribution leading to changes in legislation, policies and declarations. Its technical work contributes to </w:t>
      </w:r>
      <w:r w:rsidR="001E1D72">
        <w:rPr>
          <w:rFonts w:asciiTheme="minorHAnsi" w:hAnsiTheme="minorHAnsi" w:cstheme="minorHAnsi"/>
          <w:sz w:val="24"/>
          <w:szCs w:val="24"/>
        </w:rPr>
        <w:t>partners improved</w:t>
      </w:r>
      <w:r w:rsidR="0017064A">
        <w:rPr>
          <w:rFonts w:asciiTheme="minorHAnsi" w:hAnsiTheme="minorHAnsi" w:cstheme="minorHAnsi"/>
          <w:sz w:val="24"/>
          <w:szCs w:val="24"/>
        </w:rPr>
        <w:t xml:space="preserve"> knowledge and skills and if the environment is conduc</w:t>
      </w:r>
      <w:r w:rsidR="001E1D72">
        <w:rPr>
          <w:rFonts w:asciiTheme="minorHAnsi" w:hAnsiTheme="minorHAnsi" w:cstheme="minorHAnsi"/>
          <w:sz w:val="24"/>
          <w:szCs w:val="24"/>
        </w:rPr>
        <w:t>iv</w:t>
      </w:r>
      <w:r w:rsidR="0017064A">
        <w:rPr>
          <w:rFonts w:asciiTheme="minorHAnsi" w:hAnsiTheme="minorHAnsi" w:cstheme="minorHAnsi"/>
          <w:sz w:val="24"/>
          <w:szCs w:val="24"/>
        </w:rPr>
        <w:t xml:space="preserve">e moves up to </w:t>
      </w:r>
      <w:r w:rsidR="00914233">
        <w:rPr>
          <w:rFonts w:asciiTheme="minorHAnsi" w:hAnsiTheme="minorHAnsi" w:cstheme="minorHAnsi"/>
          <w:sz w:val="24"/>
          <w:szCs w:val="24"/>
        </w:rPr>
        <w:t xml:space="preserve">the level of </w:t>
      </w:r>
      <w:r w:rsidR="0017064A">
        <w:rPr>
          <w:rFonts w:asciiTheme="minorHAnsi" w:hAnsiTheme="minorHAnsi" w:cstheme="minorHAnsi"/>
          <w:sz w:val="24"/>
          <w:szCs w:val="24"/>
        </w:rPr>
        <w:t xml:space="preserve">political decision making. </w:t>
      </w:r>
      <w:r w:rsidR="001E1D72">
        <w:rPr>
          <w:rFonts w:asciiTheme="minorHAnsi" w:hAnsiTheme="minorHAnsi" w:cstheme="minorHAnsi"/>
          <w:sz w:val="24"/>
          <w:szCs w:val="24"/>
        </w:rPr>
        <w:t>The latter remains difficult since the changes after 2016.</w:t>
      </w:r>
    </w:p>
    <w:p w14:paraId="63E86300" w14:textId="77777777" w:rsidR="00532118" w:rsidRPr="00532118" w:rsidRDefault="00532118" w:rsidP="006C00BA"/>
    <w:p w14:paraId="652AEB10" w14:textId="77777777" w:rsidR="009F17DA" w:rsidRPr="009F17DA" w:rsidRDefault="009F17DA" w:rsidP="006C00BA">
      <w:pPr>
        <w:pStyle w:val="Heading2"/>
      </w:pPr>
      <w:bookmarkStart w:id="57" w:name="_Toc5962303"/>
      <w:bookmarkStart w:id="58" w:name="_Toc9510300"/>
      <w:r>
        <w:rPr>
          <w:rStyle w:val="Heading2Char"/>
          <w:b/>
          <w:bCs/>
        </w:rPr>
        <w:t>3.4</w:t>
      </w:r>
      <w:r>
        <w:rPr>
          <w:rStyle w:val="Heading2Char"/>
          <w:b/>
          <w:bCs/>
        </w:rPr>
        <w:tab/>
      </w:r>
      <w:r w:rsidRPr="009F17DA">
        <w:rPr>
          <w:rStyle w:val="Heading2Char"/>
          <w:b/>
          <w:bCs/>
        </w:rPr>
        <w:t>Sustainability:</w:t>
      </w:r>
      <w:bookmarkEnd w:id="57"/>
      <w:bookmarkEnd w:id="58"/>
      <w:r w:rsidRPr="009F17DA">
        <w:t xml:space="preserve"> </w:t>
      </w:r>
    </w:p>
    <w:p w14:paraId="3A88AC84" w14:textId="77777777" w:rsidR="009F17DA" w:rsidRPr="009443A1" w:rsidRDefault="009F17DA" w:rsidP="006C00BA">
      <w:pPr>
        <w:pStyle w:val="Heading2"/>
        <w:rPr>
          <w:rFonts w:asciiTheme="minorHAnsi" w:hAnsiTheme="minorHAnsi" w:cstheme="minorHAnsi"/>
          <w:sz w:val="24"/>
          <w:szCs w:val="24"/>
        </w:rPr>
      </w:pPr>
      <w:bookmarkStart w:id="59" w:name="_Toc5962304"/>
      <w:bookmarkStart w:id="60" w:name="_Toc9510301"/>
      <w:r>
        <w:rPr>
          <w:rFonts w:asciiTheme="minorHAnsi" w:hAnsiTheme="minorHAnsi" w:cstheme="minorHAnsi"/>
          <w:sz w:val="24"/>
          <w:szCs w:val="24"/>
        </w:rPr>
        <w:t>3.4.1</w:t>
      </w:r>
      <w:r>
        <w:rPr>
          <w:rFonts w:asciiTheme="minorHAnsi" w:hAnsiTheme="minorHAnsi" w:cstheme="minorHAnsi"/>
          <w:sz w:val="24"/>
          <w:szCs w:val="24"/>
        </w:rPr>
        <w:tab/>
      </w:r>
      <w:r w:rsidRPr="009443A1">
        <w:rPr>
          <w:rFonts w:asciiTheme="minorHAnsi" w:hAnsiTheme="minorHAnsi" w:cstheme="minorHAnsi"/>
          <w:sz w:val="24"/>
          <w:szCs w:val="24"/>
        </w:rPr>
        <w:t>The extent to which benefits/activities continue after the programme cycle</w:t>
      </w:r>
      <w:bookmarkEnd w:id="59"/>
      <w:bookmarkEnd w:id="60"/>
      <w:r w:rsidRPr="009443A1">
        <w:rPr>
          <w:rFonts w:asciiTheme="minorHAnsi" w:hAnsiTheme="minorHAnsi" w:cstheme="minorHAnsi"/>
          <w:sz w:val="24"/>
          <w:szCs w:val="24"/>
        </w:rPr>
        <w:t xml:space="preserve"> </w:t>
      </w:r>
    </w:p>
    <w:p w14:paraId="284F066B" w14:textId="77777777" w:rsidR="009F17DA" w:rsidRPr="009443A1" w:rsidRDefault="009F17DA" w:rsidP="006C00BA">
      <w:pPr>
        <w:ind w:right="608"/>
        <w:jc w:val="both"/>
        <w:rPr>
          <w:rFonts w:asciiTheme="minorHAnsi" w:hAnsiTheme="minorHAnsi" w:cstheme="minorHAnsi"/>
          <w:sz w:val="24"/>
          <w:szCs w:val="24"/>
        </w:rPr>
      </w:pPr>
    </w:p>
    <w:p w14:paraId="7AB5EEC4" w14:textId="36FA0D8B" w:rsidR="009F17DA" w:rsidRDefault="009F17DA" w:rsidP="006C00BA">
      <w:pPr>
        <w:ind w:right="50"/>
        <w:jc w:val="both"/>
        <w:rPr>
          <w:rFonts w:asciiTheme="minorHAnsi" w:hAnsiTheme="minorHAnsi" w:cstheme="minorHAnsi"/>
          <w:sz w:val="24"/>
          <w:szCs w:val="24"/>
        </w:rPr>
      </w:pPr>
      <w:r w:rsidRPr="009443A1">
        <w:rPr>
          <w:rFonts w:asciiTheme="minorHAnsi" w:hAnsiTheme="minorHAnsi" w:cstheme="minorHAnsi"/>
          <w:sz w:val="24"/>
          <w:szCs w:val="24"/>
        </w:rPr>
        <w:t xml:space="preserve">A considerable number of projects in the portfolio will have immediate follow up, including e-consulate, demining, border management and legal aid while some are just coming on board as second or third generation projects, including support to the NHREI; </w:t>
      </w:r>
      <w:r w:rsidR="00914233">
        <w:rPr>
          <w:rFonts w:asciiTheme="minorHAnsi" w:hAnsiTheme="minorHAnsi" w:cstheme="minorHAnsi"/>
          <w:sz w:val="24"/>
          <w:szCs w:val="24"/>
        </w:rPr>
        <w:t>LAR III and CO III.</w:t>
      </w:r>
      <w:r w:rsidRPr="009443A1">
        <w:rPr>
          <w:rFonts w:asciiTheme="minorHAnsi" w:hAnsiTheme="minorHAnsi" w:cstheme="minorHAnsi"/>
          <w:sz w:val="24"/>
          <w:szCs w:val="24"/>
        </w:rPr>
        <w:t xml:space="preserve"> The small projects on gender mainstreaming and local integrity would require follow up since these came to an abrupt halt in 2016/2017. While resources have been secured for those that have immediate follow up and the ones that come on board, there is less certainty for others such as </w:t>
      </w:r>
      <w:r w:rsidR="00914233">
        <w:rPr>
          <w:rFonts w:asciiTheme="minorHAnsi" w:hAnsiTheme="minorHAnsi" w:cstheme="minorHAnsi"/>
          <w:sz w:val="24"/>
          <w:szCs w:val="24"/>
        </w:rPr>
        <w:t>T</w:t>
      </w:r>
      <w:r w:rsidR="002E0B4D">
        <w:rPr>
          <w:rFonts w:asciiTheme="minorHAnsi" w:hAnsiTheme="minorHAnsi" w:cstheme="minorHAnsi"/>
          <w:sz w:val="24"/>
          <w:szCs w:val="24"/>
        </w:rPr>
        <w:t xml:space="preserve">ransparency in </w:t>
      </w:r>
      <w:r w:rsidR="00914233">
        <w:rPr>
          <w:rFonts w:asciiTheme="minorHAnsi" w:hAnsiTheme="minorHAnsi" w:cstheme="minorHAnsi"/>
          <w:sz w:val="24"/>
          <w:szCs w:val="24"/>
        </w:rPr>
        <w:t>the J</w:t>
      </w:r>
      <w:r w:rsidR="002E0B4D">
        <w:rPr>
          <w:rFonts w:asciiTheme="minorHAnsi" w:hAnsiTheme="minorHAnsi" w:cstheme="minorHAnsi"/>
          <w:sz w:val="24"/>
          <w:szCs w:val="24"/>
        </w:rPr>
        <w:t>udiciary</w:t>
      </w:r>
      <w:r w:rsidRPr="009443A1">
        <w:rPr>
          <w:rFonts w:asciiTheme="minorHAnsi" w:hAnsiTheme="minorHAnsi" w:cstheme="minorHAnsi"/>
          <w:sz w:val="24"/>
          <w:szCs w:val="24"/>
        </w:rPr>
        <w:t>. The only project that can be considered closed is the support to the Ombudsman</w:t>
      </w:r>
      <w:r w:rsidR="0017064A">
        <w:rPr>
          <w:rFonts w:asciiTheme="minorHAnsi" w:hAnsiTheme="minorHAnsi" w:cstheme="minorHAnsi"/>
          <w:sz w:val="24"/>
          <w:szCs w:val="24"/>
        </w:rPr>
        <w:t xml:space="preserve"> Institution, but the question remains open whether more needs to be done to all human rights institutions in the country, including</w:t>
      </w:r>
      <w:r w:rsidR="00914233">
        <w:rPr>
          <w:rFonts w:asciiTheme="minorHAnsi" w:hAnsiTheme="minorHAnsi" w:cstheme="minorHAnsi"/>
          <w:sz w:val="24"/>
          <w:szCs w:val="24"/>
        </w:rPr>
        <w:t xml:space="preserve"> supporting</w:t>
      </w:r>
      <w:r w:rsidR="0017064A">
        <w:rPr>
          <w:rFonts w:asciiTheme="minorHAnsi" w:hAnsiTheme="minorHAnsi" w:cstheme="minorHAnsi"/>
          <w:sz w:val="24"/>
          <w:szCs w:val="24"/>
        </w:rPr>
        <w:t xml:space="preserve"> NGO’s to make progress towards the Paris Principles.</w:t>
      </w:r>
    </w:p>
    <w:p w14:paraId="31E670DA" w14:textId="77777777" w:rsidR="00914233" w:rsidRDefault="00914233" w:rsidP="006C00BA">
      <w:pPr>
        <w:ind w:right="50"/>
        <w:jc w:val="both"/>
        <w:rPr>
          <w:rFonts w:asciiTheme="minorHAnsi" w:hAnsiTheme="minorHAnsi" w:cstheme="minorHAnsi"/>
          <w:sz w:val="24"/>
          <w:szCs w:val="24"/>
        </w:rPr>
      </w:pPr>
    </w:p>
    <w:p w14:paraId="3095C260" w14:textId="77777777" w:rsidR="0017064A" w:rsidRPr="009443A1" w:rsidRDefault="0017064A" w:rsidP="006C00BA">
      <w:pPr>
        <w:ind w:right="50"/>
        <w:jc w:val="both"/>
        <w:rPr>
          <w:rFonts w:asciiTheme="minorHAnsi" w:hAnsiTheme="minorHAnsi" w:cstheme="minorHAnsi"/>
          <w:sz w:val="24"/>
          <w:szCs w:val="24"/>
        </w:rPr>
      </w:pPr>
      <w:r>
        <w:rPr>
          <w:rFonts w:asciiTheme="minorHAnsi" w:hAnsiTheme="minorHAnsi" w:cstheme="minorHAnsi"/>
          <w:sz w:val="24"/>
          <w:szCs w:val="24"/>
        </w:rPr>
        <w:t xml:space="preserve">Both the operational and normative work remains ‘work in progress’ with limited budget lines from government. Moreover, the recent economic downturn may make it more difficult for government to set priorities that meet the UN’s work. </w:t>
      </w:r>
    </w:p>
    <w:p w14:paraId="7C4EA960" w14:textId="77777777" w:rsidR="009F17DA" w:rsidRPr="009443A1" w:rsidRDefault="009F17DA" w:rsidP="006C00BA">
      <w:pPr>
        <w:ind w:right="608"/>
        <w:jc w:val="both"/>
        <w:rPr>
          <w:rFonts w:asciiTheme="minorHAnsi" w:hAnsiTheme="minorHAnsi" w:cstheme="minorHAnsi"/>
          <w:sz w:val="24"/>
          <w:szCs w:val="24"/>
        </w:rPr>
      </w:pPr>
    </w:p>
    <w:p w14:paraId="70C4B32B" w14:textId="77777777" w:rsidR="009F17DA" w:rsidRPr="009443A1" w:rsidRDefault="009F17DA" w:rsidP="006C00BA">
      <w:pPr>
        <w:pStyle w:val="Heading2"/>
        <w:rPr>
          <w:rFonts w:asciiTheme="minorHAnsi" w:hAnsiTheme="minorHAnsi" w:cstheme="minorHAnsi"/>
          <w:sz w:val="24"/>
          <w:szCs w:val="24"/>
        </w:rPr>
      </w:pPr>
      <w:bookmarkStart w:id="61" w:name="_Toc5962305"/>
      <w:bookmarkStart w:id="62" w:name="_Toc9510302"/>
      <w:r>
        <w:rPr>
          <w:rFonts w:asciiTheme="minorHAnsi" w:hAnsiTheme="minorHAnsi" w:cstheme="minorHAnsi"/>
          <w:sz w:val="24"/>
          <w:szCs w:val="24"/>
        </w:rPr>
        <w:lastRenderedPageBreak/>
        <w:t>3.4.2</w:t>
      </w:r>
      <w:r>
        <w:rPr>
          <w:rFonts w:asciiTheme="minorHAnsi" w:hAnsiTheme="minorHAnsi" w:cstheme="minorHAnsi"/>
          <w:sz w:val="24"/>
          <w:szCs w:val="24"/>
        </w:rPr>
        <w:tab/>
      </w:r>
      <w:r w:rsidRPr="009443A1">
        <w:rPr>
          <w:rFonts w:asciiTheme="minorHAnsi" w:hAnsiTheme="minorHAnsi" w:cstheme="minorHAnsi"/>
          <w:sz w:val="24"/>
          <w:szCs w:val="24"/>
        </w:rPr>
        <w:t>The prospect of the sustainability and replicability of UNDP interventions related to the outcome</w:t>
      </w:r>
      <w:bookmarkEnd w:id="61"/>
      <w:bookmarkEnd w:id="62"/>
    </w:p>
    <w:p w14:paraId="451A7D05" w14:textId="77777777" w:rsidR="009F17DA" w:rsidRPr="009443A1" w:rsidRDefault="009F17DA" w:rsidP="006C00BA">
      <w:pPr>
        <w:pStyle w:val="ListParagraph"/>
        <w:ind w:left="762" w:right="608"/>
        <w:jc w:val="both"/>
        <w:rPr>
          <w:rFonts w:asciiTheme="minorHAnsi" w:hAnsiTheme="minorHAnsi" w:cstheme="minorHAnsi"/>
          <w:sz w:val="24"/>
          <w:szCs w:val="24"/>
        </w:rPr>
      </w:pPr>
    </w:p>
    <w:p w14:paraId="243B0129" w14:textId="008D1DC7" w:rsidR="00A551A9" w:rsidRDefault="009F17DA" w:rsidP="006C00BA">
      <w:pPr>
        <w:ind w:right="50"/>
        <w:jc w:val="both"/>
        <w:rPr>
          <w:rFonts w:asciiTheme="minorHAnsi" w:hAnsiTheme="minorHAnsi" w:cstheme="minorHAnsi"/>
          <w:sz w:val="24"/>
          <w:szCs w:val="24"/>
        </w:rPr>
      </w:pPr>
      <w:r w:rsidRPr="009443A1">
        <w:rPr>
          <w:rFonts w:asciiTheme="minorHAnsi" w:hAnsiTheme="minorHAnsi" w:cstheme="minorHAnsi"/>
          <w:sz w:val="24"/>
          <w:szCs w:val="24"/>
        </w:rPr>
        <w:t>The key challenge is how government will continue to set its</w:t>
      </w:r>
      <w:r w:rsidR="00027561">
        <w:rPr>
          <w:rFonts w:asciiTheme="minorHAnsi" w:hAnsiTheme="minorHAnsi" w:cstheme="minorHAnsi"/>
          <w:sz w:val="24"/>
          <w:szCs w:val="24"/>
        </w:rPr>
        <w:t xml:space="preserve"> policy</w:t>
      </w:r>
      <w:r w:rsidRPr="009443A1">
        <w:rPr>
          <w:rFonts w:asciiTheme="minorHAnsi" w:hAnsiTheme="minorHAnsi" w:cstheme="minorHAnsi"/>
          <w:sz w:val="24"/>
          <w:szCs w:val="24"/>
        </w:rPr>
        <w:t xml:space="preserve"> priorities</w:t>
      </w:r>
      <w:r w:rsidR="00027561">
        <w:rPr>
          <w:rFonts w:asciiTheme="minorHAnsi" w:hAnsiTheme="minorHAnsi" w:cstheme="minorHAnsi"/>
          <w:sz w:val="24"/>
          <w:szCs w:val="24"/>
        </w:rPr>
        <w:t xml:space="preserve"> with</w:t>
      </w:r>
      <w:r w:rsidR="0015569F">
        <w:rPr>
          <w:rFonts w:asciiTheme="minorHAnsi" w:hAnsiTheme="minorHAnsi" w:cstheme="minorHAnsi"/>
          <w:sz w:val="24"/>
          <w:szCs w:val="24"/>
        </w:rPr>
        <w:t>i</w:t>
      </w:r>
      <w:r w:rsidRPr="009443A1">
        <w:rPr>
          <w:rFonts w:asciiTheme="minorHAnsi" w:hAnsiTheme="minorHAnsi" w:cstheme="minorHAnsi"/>
          <w:sz w:val="24"/>
          <w:szCs w:val="24"/>
        </w:rPr>
        <w:t xml:space="preserve">n </w:t>
      </w:r>
      <w:r w:rsidR="0015569F">
        <w:rPr>
          <w:rFonts w:asciiTheme="minorHAnsi" w:hAnsiTheme="minorHAnsi" w:cstheme="minorHAnsi"/>
          <w:sz w:val="24"/>
          <w:szCs w:val="24"/>
        </w:rPr>
        <w:t xml:space="preserve">existing </w:t>
      </w:r>
      <w:r w:rsidRPr="009443A1">
        <w:rPr>
          <w:rFonts w:asciiTheme="minorHAnsi" w:hAnsiTheme="minorHAnsi" w:cstheme="minorHAnsi"/>
          <w:sz w:val="24"/>
          <w:szCs w:val="24"/>
        </w:rPr>
        <w:t>budget lines that would secure partial or complete continuation of the work reflecting the forthcoming 11</w:t>
      </w:r>
      <w:r w:rsidRPr="009443A1">
        <w:rPr>
          <w:rFonts w:asciiTheme="minorHAnsi" w:hAnsiTheme="minorHAnsi" w:cstheme="minorHAnsi"/>
          <w:sz w:val="24"/>
          <w:szCs w:val="24"/>
          <w:vertAlign w:val="superscript"/>
        </w:rPr>
        <w:t>th</w:t>
      </w:r>
      <w:r w:rsidRPr="009443A1">
        <w:rPr>
          <w:rFonts w:asciiTheme="minorHAnsi" w:hAnsiTheme="minorHAnsi" w:cstheme="minorHAnsi"/>
          <w:sz w:val="24"/>
          <w:szCs w:val="24"/>
        </w:rPr>
        <w:t xml:space="preserve"> National Development Plan. The EU is the main contributor to demining; border management and </w:t>
      </w:r>
      <w:r w:rsidR="00027561">
        <w:rPr>
          <w:rFonts w:asciiTheme="minorHAnsi" w:hAnsiTheme="minorHAnsi" w:cstheme="minorHAnsi"/>
          <w:sz w:val="24"/>
          <w:szCs w:val="24"/>
        </w:rPr>
        <w:t xml:space="preserve">public </w:t>
      </w:r>
      <w:r w:rsidR="0015569F">
        <w:rPr>
          <w:rFonts w:asciiTheme="minorHAnsi" w:hAnsiTheme="minorHAnsi" w:cstheme="minorHAnsi"/>
          <w:sz w:val="24"/>
          <w:szCs w:val="24"/>
        </w:rPr>
        <w:t>administration</w:t>
      </w:r>
      <w:r w:rsidRPr="009443A1">
        <w:rPr>
          <w:rFonts w:asciiTheme="minorHAnsi" w:hAnsiTheme="minorHAnsi" w:cstheme="minorHAnsi"/>
          <w:sz w:val="24"/>
          <w:szCs w:val="24"/>
        </w:rPr>
        <w:t xml:space="preserve"> reform. S</w:t>
      </w:r>
      <w:r w:rsidR="00027561">
        <w:rPr>
          <w:rFonts w:asciiTheme="minorHAnsi" w:hAnsiTheme="minorHAnsi" w:cstheme="minorHAnsi"/>
          <w:sz w:val="24"/>
          <w:szCs w:val="24"/>
        </w:rPr>
        <w:t>IDA</w:t>
      </w:r>
      <w:r w:rsidRPr="009443A1">
        <w:rPr>
          <w:rFonts w:asciiTheme="minorHAnsi" w:hAnsiTheme="minorHAnsi" w:cstheme="minorHAnsi"/>
          <w:sz w:val="24"/>
          <w:szCs w:val="24"/>
        </w:rPr>
        <w:t xml:space="preserve"> has financed and contin</w:t>
      </w:r>
      <w:r w:rsidR="0017064A">
        <w:rPr>
          <w:rFonts w:asciiTheme="minorHAnsi" w:hAnsiTheme="minorHAnsi" w:cstheme="minorHAnsi"/>
          <w:sz w:val="24"/>
          <w:szCs w:val="24"/>
        </w:rPr>
        <w:t>ues</w:t>
      </w:r>
      <w:r w:rsidRPr="009443A1">
        <w:rPr>
          <w:rFonts w:asciiTheme="minorHAnsi" w:hAnsiTheme="minorHAnsi" w:cstheme="minorHAnsi"/>
          <w:sz w:val="24"/>
          <w:szCs w:val="24"/>
        </w:rPr>
        <w:t xml:space="preserve"> to finance Legal </w:t>
      </w:r>
      <w:r w:rsidR="0017064A">
        <w:rPr>
          <w:rFonts w:asciiTheme="minorHAnsi" w:hAnsiTheme="minorHAnsi" w:cstheme="minorHAnsi"/>
          <w:sz w:val="24"/>
          <w:szCs w:val="24"/>
        </w:rPr>
        <w:t xml:space="preserve">Aid </w:t>
      </w:r>
      <w:r w:rsidRPr="009443A1">
        <w:rPr>
          <w:rFonts w:asciiTheme="minorHAnsi" w:hAnsiTheme="minorHAnsi" w:cstheme="minorHAnsi"/>
          <w:sz w:val="24"/>
          <w:szCs w:val="24"/>
        </w:rPr>
        <w:t>and has supported the Ombudsman</w:t>
      </w:r>
      <w:r w:rsidR="0015569F">
        <w:rPr>
          <w:rFonts w:asciiTheme="minorHAnsi" w:hAnsiTheme="minorHAnsi" w:cstheme="minorHAnsi"/>
          <w:sz w:val="24"/>
          <w:szCs w:val="24"/>
        </w:rPr>
        <w:t xml:space="preserve">. </w:t>
      </w:r>
      <w:r w:rsidRPr="009443A1">
        <w:rPr>
          <w:rFonts w:asciiTheme="minorHAnsi" w:hAnsiTheme="minorHAnsi" w:cstheme="minorHAnsi"/>
          <w:sz w:val="24"/>
          <w:szCs w:val="24"/>
        </w:rPr>
        <w:t>Government has financed the e-consulate work</w:t>
      </w:r>
      <w:r w:rsidR="00081CBA">
        <w:rPr>
          <w:rFonts w:asciiTheme="minorHAnsi" w:hAnsiTheme="minorHAnsi" w:cstheme="minorHAnsi"/>
          <w:sz w:val="24"/>
          <w:szCs w:val="24"/>
        </w:rPr>
        <w:t xml:space="preserve"> and </w:t>
      </w:r>
      <w:r w:rsidR="00914233">
        <w:rPr>
          <w:rFonts w:asciiTheme="minorHAnsi" w:hAnsiTheme="minorHAnsi" w:cstheme="minorHAnsi"/>
          <w:sz w:val="24"/>
          <w:szCs w:val="24"/>
        </w:rPr>
        <w:t>T</w:t>
      </w:r>
      <w:r w:rsidR="00081CBA">
        <w:rPr>
          <w:rFonts w:asciiTheme="minorHAnsi" w:hAnsiTheme="minorHAnsi" w:cstheme="minorHAnsi"/>
          <w:sz w:val="24"/>
          <w:szCs w:val="24"/>
        </w:rPr>
        <w:t xml:space="preserve">ransparency in </w:t>
      </w:r>
      <w:r w:rsidR="00914233">
        <w:rPr>
          <w:rFonts w:asciiTheme="minorHAnsi" w:hAnsiTheme="minorHAnsi" w:cstheme="minorHAnsi"/>
          <w:sz w:val="24"/>
          <w:szCs w:val="24"/>
        </w:rPr>
        <w:t>J</w:t>
      </w:r>
      <w:r w:rsidR="00081CBA">
        <w:rPr>
          <w:rFonts w:asciiTheme="minorHAnsi" w:hAnsiTheme="minorHAnsi" w:cstheme="minorHAnsi"/>
          <w:sz w:val="24"/>
          <w:szCs w:val="24"/>
        </w:rPr>
        <w:t>udiciary</w:t>
      </w:r>
      <w:r w:rsidRPr="009443A1">
        <w:rPr>
          <w:rFonts w:asciiTheme="minorHAnsi" w:hAnsiTheme="minorHAnsi" w:cstheme="minorHAnsi"/>
          <w:sz w:val="24"/>
          <w:szCs w:val="24"/>
        </w:rPr>
        <w:t>, is contributing to demining and is financing new units that oversee demining such as T</w:t>
      </w:r>
      <w:r w:rsidR="00027561">
        <w:rPr>
          <w:rFonts w:asciiTheme="minorHAnsi" w:hAnsiTheme="minorHAnsi" w:cstheme="minorHAnsi"/>
          <w:sz w:val="24"/>
          <w:szCs w:val="24"/>
        </w:rPr>
        <w:t>U</w:t>
      </w:r>
      <w:r w:rsidRPr="009443A1">
        <w:rPr>
          <w:rFonts w:asciiTheme="minorHAnsi" w:hAnsiTheme="minorHAnsi" w:cstheme="minorHAnsi"/>
          <w:sz w:val="24"/>
          <w:szCs w:val="24"/>
        </w:rPr>
        <w:t xml:space="preserve">RMAC.  It is unlikely that government will come forward with considerable financing for any of these projects. The sustainability must also be understood in terms of goals identified such as EU accession and meeting international conventions, norms and standards. </w:t>
      </w:r>
    </w:p>
    <w:p w14:paraId="06A83B4B" w14:textId="77777777" w:rsidR="00A551A9" w:rsidRDefault="00A551A9" w:rsidP="006C00BA">
      <w:pPr>
        <w:ind w:right="50"/>
        <w:jc w:val="both"/>
        <w:rPr>
          <w:rFonts w:asciiTheme="minorHAnsi" w:hAnsiTheme="minorHAnsi" w:cstheme="minorHAnsi"/>
          <w:sz w:val="24"/>
          <w:szCs w:val="24"/>
        </w:rPr>
      </w:pPr>
    </w:p>
    <w:p w14:paraId="7EF764F7" w14:textId="77777777" w:rsidR="009F17DA" w:rsidRPr="009443A1" w:rsidRDefault="009F17DA" w:rsidP="006C00BA">
      <w:pPr>
        <w:ind w:right="50"/>
        <w:jc w:val="both"/>
        <w:rPr>
          <w:rFonts w:asciiTheme="minorHAnsi" w:hAnsiTheme="minorHAnsi" w:cstheme="minorHAnsi"/>
          <w:sz w:val="24"/>
          <w:szCs w:val="24"/>
        </w:rPr>
      </w:pPr>
      <w:r w:rsidRPr="009443A1">
        <w:rPr>
          <w:rFonts w:asciiTheme="minorHAnsi" w:hAnsiTheme="minorHAnsi" w:cstheme="minorHAnsi"/>
          <w:sz w:val="24"/>
          <w:szCs w:val="24"/>
        </w:rPr>
        <w:t xml:space="preserve">There is a high level of unpredictability whether Turkey will meet the Paris Principles for its NHREI, whether it will adhere to the Istanbul Declaration on the Transparency in the Judicial Process or whether it will be able to clear all landmines by 2022 in order to meet the </w:t>
      </w:r>
      <w:r w:rsidRPr="009443A1">
        <w:rPr>
          <w:rFonts w:asciiTheme="minorHAnsi" w:hAnsiTheme="minorHAnsi" w:cstheme="minorHAnsi"/>
          <w:color w:val="333333"/>
          <w:sz w:val="24"/>
          <w:szCs w:val="24"/>
          <w:shd w:val="clear" w:color="auto" w:fill="FFFFFF"/>
        </w:rPr>
        <w:t xml:space="preserve"> Ottawa Treaty to Ban Anti-Personnel Landmines. In many instances the international norms and standards equal the European Union accession criteria thus sustainability would also imply the extent to which the government can and is willing to move </w:t>
      </w:r>
      <w:r w:rsidR="00951906">
        <w:rPr>
          <w:rFonts w:asciiTheme="minorHAnsi" w:hAnsiTheme="minorHAnsi" w:cstheme="minorHAnsi"/>
          <w:color w:val="333333"/>
          <w:sz w:val="24"/>
          <w:szCs w:val="24"/>
          <w:shd w:val="clear" w:color="auto" w:fill="FFFFFF"/>
        </w:rPr>
        <w:t xml:space="preserve">in </w:t>
      </w:r>
      <w:r w:rsidRPr="009443A1">
        <w:rPr>
          <w:rFonts w:asciiTheme="minorHAnsi" w:hAnsiTheme="minorHAnsi" w:cstheme="minorHAnsi"/>
          <w:color w:val="333333"/>
          <w:sz w:val="24"/>
          <w:szCs w:val="24"/>
          <w:shd w:val="clear" w:color="auto" w:fill="FFFFFF"/>
        </w:rPr>
        <w:t xml:space="preserve">meetings such standards. </w:t>
      </w:r>
      <w:r w:rsidRPr="009443A1">
        <w:rPr>
          <w:rFonts w:asciiTheme="minorHAnsi" w:hAnsiTheme="minorHAnsi" w:cstheme="minorHAnsi"/>
          <w:sz w:val="24"/>
          <w:szCs w:val="24"/>
        </w:rPr>
        <w:t xml:space="preserve"> </w:t>
      </w:r>
    </w:p>
    <w:p w14:paraId="73E944D3" w14:textId="77777777" w:rsidR="009F17DA" w:rsidRDefault="009F17DA" w:rsidP="006C00BA">
      <w:pPr>
        <w:ind w:right="608"/>
        <w:jc w:val="both"/>
        <w:rPr>
          <w:rFonts w:asciiTheme="minorHAnsi" w:hAnsiTheme="minorHAnsi" w:cstheme="minorHAnsi"/>
          <w:sz w:val="24"/>
          <w:szCs w:val="24"/>
        </w:rPr>
      </w:pPr>
    </w:p>
    <w:p w14:paraId="57023E79" w14:textId="0E4F77E7" w:rsidR="00A551A9" w:rsidRDefault="00A551A9" w:rsidP="00951906">
      <w:pPr>
        <w:ind w:right="48"/>
        <w:jc w:val="both"/>
        <w:rPr>
          <w:rFonts w:asciiTheme="minorHAnsi" w:hAnsiTheme="minorHAnsi" w:cstheme="minorHAnsi"/>
          <w:sz w:val="24"/>
          <w:szCs w:val="24"/>
        </w:rPr>
      </w:pPr>
      <w:r>
        <w:rPr>
          <w:rFonts w:asciiTheme="minorHAnsi" w:hAnsiTheme="minorHAnsi" w:cstheme="minorHAnsi"/>
          <w:sz w:val="24"/>
          <w:szCs w:val="24"/>
        </w:rPr>
        <w:t xml:space="preserve">The gender mainstreaming and integrity work are pilots </w:t>
      </w:r>
      <w:r w:rsidR="00914233">
        <w:rPr>
          <w:rFonts w:asciiTheme="minorHAnsi" w:hAnsiTheme="minorHAnsi" w:cstheme="minorHAnsi"/>
          <w:sz w:val="24"/>
          <w:szCs w:val="24"/>
        </w:rPr>
        <w:t xml:space="preserve">which </w:t>
      </w:r>
      <w:r>
        <w:rPr>
          <w:rFonts w:asciiTheme="minorHAnsi" w:hAnsiTheme="minorHAnsi" w:cstheme="minorHAnsi"/>
          <w:sz w:val="24"/>
          <w:szCs w:val="24"/>
        </w:rPr>
        <w:t xml:space="preserve">are not well advanced </w:t>
      </w:r>
      <w:r w:rsidR="00951906">
        <w:rPr>
          <w:rFonts w:asciiTheme="minorHAnsi" w:hAnsiTheme="minorHAnsi" w:cstheme="minorHAnsi"/>
          <w:sz w:val="24"/>
          <w:szCs w:val="24"/>
        </w:rPr>
        <w:t xml:space="preserve">and </w:t>
      </w:r>
      <w:r>
        <w:rPr>
          <w:rFonts w:asciiTheme="minorHAnsi" w:hAnsiTheme="minorHAnsi" w:cstheme="minorHAnsi"/>
          <w:sz w:val="24"/>
          <w:szCs w:val="24"/>
        </w:rPr>
        <w:t>are not sustainable without further assistance.</w:t>
      </w:r>
      <w:r w:rsidR="00951906">
        <w:rPr>
          <w:rFonts w:asciiTheme="minorHAnsi" w:hAnsiTheme="minorHAnsi" w:cstheme="minorHAnsi"/>
          <w:sz w:val="24"/>
          <w:szCs w:val="24"/>
        </w:rPr>
        <w:t xml:space="preserve"> Neither can these be replicated at this stage since the progress is too limited. </w:t>
      </w:r>
    </w:p>
    <w:p w14:paraId="0C23907C" w14:textId="77777777" w:rsidR="00A551A9" w:rsidRDefault="00A551A9" w:rsidP="006C00BA">
      <w:pPr>
        <w:ind w:right="608"/>
        <w:jc w:val="both"/>
        <w:rPr>
          <w:rFonts w:asciiTheme="minorHAnsi" w:hAnsiTheme="minorHAnsi" w:cstheme="minorHAnsi"/>
          <w:sz w:val="24"/>
          <w:szCs w:val="24"/>
        </w:rPr>
      </w:pPr>
    </w:p>
    <w:p w14:paraId="4B6AA76F" w14:textId="77777777" w:rsidR="00A551A9" w:rsidRDefault="00A551A9" w:rsidP="00951906">
      <w:pPr>
        <w:ind w:right="48"/>
        <w:jc w:val="both"/>
        <w:rPr>
          <w:rFonts w:asciiTheme="minorHAnsi" w:hAnsiTheme="minorHAnsi" w:cstheme="minorHAnsi"/>
          <w:sz w:val="24"/>
          <w:szCs w:val="24"/>
        </w:rPr>
      </w:pPr>
      <w:r>
        <w:rPr>
          <w:rFonts w:asciiTheme="minorHAnsi" w:hAnsiTheme="minorHAnsi" w:cstheme="minorHAnsi"/>
          <w:sz w:val="24"/>
          <w:szCs w:val="24"/>
        </w:rPr>
        <w:t>Some project</w:t>
      </w:r>
      <w:r w:rsidR="008D4E95">
        <w:rPr>
          <w:rFonts w:asciiTheme="minorHAnsi" w:hAnsiTheme="minorHAnsi" w:cstheme="minorHAnsi"/>
          <w:sz w:val="24"/>
          <w:szCs w:val="24"/>
        </w:rPr>
        <w:t>s</w:t>
      </w:r>
      <w:r>
        <w:rPr>
          <w:rFonts w:asciiTheme="minorHAnsi" w:hAnsiTheme="minorHAnsi" w:cstheme="minorHAnsi"/>
          <w:sz w:val="24"/>
          <w:szCs w:val="24"/>
        </w:rPr>
        <w:t xml:space="preserve"> have included e-learning and train-the-</w:t>
      </w:r>
      <w:proofErr w:type="gramStart"/>
      <w:r>
        <w:rPr>
          <w:rFonts w:asciiTheme="minorHAnsi" w:hAnsiTheme="minorHAnsi" w:cstheme="minorHAnsi"/>
          <w:sz w:val="24"/>
          <w:szCs w:val="24"/>
        </w:rPr>
        <w:t>trainers</w:t>
      </w:r>
      <w:proofErr w:type="gramEnd"/>
      <w:r>
        <w:rPr>
          <w:rFonts w:asciiTheme="minorHAnsi" w:hAnsiTheme="minorHAnsi" w:cstheme="minorHAnsi"/>
          <w:sz w:val="24"/>
          <w:szCs w:val="24"/>
        </w:rPr>
        <w:t xml:space="preserve"> </w:t>
      </w:r>
      <w:r w:rsidR="007C3557">
        <w:rPr>
          <w:rFonts w:asciiTheme="minorHAnsi" w:hAnsiTheme="minorHAnsi" w:cstheme="minorHAnsi"/>
          <w:sz w:val="24"/>
          <w:szCs w:val="24"/>
        </w:rPr>
        <w:t>elements,</w:t>
      </w:r>
      <w:r>
        <w:rPr>
          <w:rFonts w:asciiTheme="minorHAnsi" w:hAnsiTheme="minorHAnsi" w:cstheme="minorHAnsi"/>
          <w:sz w:val="24"/>
          <w:szCs w:val="24"/>
        </w:rPr>
        <w:t xml:space="preserve"> but it is too early to tell whether these mechanisms will </w:t>
      </w:r>
      <w:r w:rsidR="008D4E95">
        <w:rPr>
          <w:rFonts w:asciiTheme="minorHAnsi" w:hAnsiTheme="minorHAnsi" w:cstheme="minorHAnsi"/>
          <w:sz w:val="24"/>
          <w:szCs w:val="24"/>
        </w:rPr>
        <w:t>work and</w:t>
      </w:r>
      <w:r>
        <w:rPr>
          <w:rFonts w:asciiTheme="minorHAnsi" w:hAnsiTheme="minorHAnsi" w:cstheme="minorHAnsi"/>
          <w:sz w:val="24"/>
          <w:szCs w:val="24"/>
        </w:rPr>
        <w:t xml:space="preserve"> whether government would be willing to help to ensure that these remain relevant and effective. </w:t>
      </w:r>
    </w:p>
    <w:p w14:paraId="55A6249D" w14:textId="77777777" w:rsidR="008D4E95" w:rsidRDefault="008D4E95" w:rsidP="00951906">
      <w:pPr>
        <w:ind w:right="48"/>
        <w:jc w:val="both"/>
        <w:rPr>
          <w:rFonts w:asciiTheme="minorHAnsi" w:hAnsiTheme="minorHAnsi" w:cstheme="minorHAnsi"/>
          <w:sz w:val="24"/>
          <w:szCs w:val="24"/>
        </w:rPr>
      </w:pPr>
    </w:p>
    <w:p w14:paraId="61D78C53" w14:textId="77777777" w:rsidR="008D4E95" w:rsidRPr="009443A1" w:rsidRDefault="008D4E95" w:rsidP="00951906">
      <w:pPr>
        <w:ind w:right="48"/>
        <w:jc w:val="both"/>
        <w:rPr>
          <w:rFonts w:asciiTheme="minorHAnsi" w:hAnsiTheme="minorHAnsi" w:cstheme="minorHAnsi"/>
          <w:sz w:val="24"/>
          <w:szCs w:val="24"/>
        </w:rPr>
      </w:pPr>
      <w:r>
        <w:rPr>
          <w:rFonts w:asciiTheme="minorHAnsi" w:hAnsiTheme="minorHAnsi" w:cstheme="minorHAnsi"/>
          <w:sz w:val="24"/>
          <w:szCs w:val="24"/>
        </w:rPr>
        <w:t xml:space="preserve">Work in the justice sector </w:t>
      </w:r>
      <w:r w:rsidR="007C3557">
        <w:rPr>
          <w:rFonts w:asciiTheme="minorHAnsi" w:hAnsiTheme="minorHAnsi" w:cstheme="minorHAnsi"/>
          <w:sz w:val="24"/>
          <w:szCs w:val="24"/>
        </w:rPr>
        <w:t xml:space="preserve">continuous and bringing different actors together has worked very well. This approach may be replicated at subnational and local levels (BARs, municipalities) but it could also be replicated in other sectors. This would also improve the function of the </w:t>
      </w:r>
      <w:proofErr w:type="gramStart"/>
      <w:r w:rsidR="007C3557">
        <w:rPr>
          <w:rFonts w:asciiTheme="minorHAnsi" w:hAnsiTheme="minorHAnsi" w:cstheme="minorHAnsi"/>
          <w:sz w:val="24"/>
          <w:szCs w:val="24"/>
        </w:rPr>
        <w:t>sector as a whole</w:t>
      </w:r>
      <w:proofErr w:type="gramEnd"/>
      <w:r w:rsidR="007C3557">
        <w:rPr>
          <w:rFonts w:asciiTheme="minorHAnsi" w:hAnsiTheme="minorHAnsi" w:cstheme="minorHAnsi"/>
          <w:sz w:val="24"/>
          <w:szCs w:val="24"/>
        </w:rPr>
        <w:t xml:space="preserve">. </w:t>
      </w:r>
    </w:p>
    <w:p w14:paraId="252F3E92" w14:textId="77777777" w:rsidR="009F17DA" w:rsidRPr="009443A1" w:rsidRDefault="009F17DA" w:rsidP="006C00BA">
      <w:pPr>
        <w:pStyle w:val="Heading1"/>
        <w:rPr>
          <w:rFonts w:asciiTheme="minorHAnsi" w:hAnsiTheme="minorHAnsi" w:cstheme="minorHAnsi"/>
          <w:sz w:val="24"/>
          <w:szCs w:val="24"/>
        </w:rPr>
      </w:pPr>
      <w:bookmarkStart w:id="63" w:name="_Toc5962306"/>
      <w:bookmarkStart w:id="64" w:name="_Toc9510303"/>
      <w:r>
        <w:rPr>
          <w:rFonts w:asciiTheme="minorHAnsi" w:hAnsiTheme="minorHAnsi" w:cstheme="minorHAnsi"/>
          <w:sz w:val="24"/>
          <w:szCs w:val="24"/>
        </w:rPr>
        <w:t>3.5</w:t>
      </w:r>
      <w:r>
        <w:rPr>
          <w:rFonts w:asciiTheme="minorHAnsi" w:hAnsiTheme="minorHAnsi" w:cstheme="minorHAnsi"/>
          <w:sz w:val="24"/>
          <w:szCs w:val="24"/>
        </w:rPr>
        <w:tab/>
      </w:r>
      <w:r w:rsidRPr="009443A1">
        <w:rPr>
          <w:rFonts w:asciiTheme="minorHAnsi" w:hAnsiTheme="minorHAnsi" w:cstheme="minorHAnsi"/>
          <w:sz w:val="24"/>
          <w:szCs w:val="24"/>
        </w:rPr>
        <w:t>Degree of Change</w:t>
      </w:r>
      <w:bookmarkEnd w:id="63"/>
      <w:bookmarkEnd w:id="64"/>
    </w:p>
    <w:p w14:paraId="20802887" w14:textId="77777777" w:rsidR="009F17DA" w:rsidRDefault="009F17DA" w:rsidP="006C00BA">
      <w:pPr>
        <w:pStyle w:val="Heading2"/>
        <w:rPr>
          <w:rFonts w:asciiTheme="minorHAnsi" w:hAnsiTheme="minorHAnsi" w:cstheme="minorHAnsi"/>
          <w:sz w:val="24"/>
          <w:szCs w:val="24"/>
        </w:rPr>
      </w:pPr>
      <w:bookmarkStart w:id="65" w:name="_Toc5962307"/>
      <w:bookmarkStart w:id="66" w:name="_Toc9510304"/>
      <w:r>
        <w:rPr>
          <w:rFonts w:asciiTheme="minorHAnsi" w:hAnsiTheme="minorHAnsi" w:cstheme="minorHAnsi"/>
          <w:sz w:val="24"/>
          <w:szCs w:val="24"/>
        </w:rPr>
        <w:t>3.5.1</w:t>
      </w:r>
      <w:r>
        <w:rPr>
          <w:rFonts w:asciiTheme="minorHAnsi" w:hAnsiTheme="minorHAnsi" w:cstheme="minorHAnsi"/>
          <w:sz w:val="24"/>
          <w:szCs w:val="24"/>
        </w:rPr>
        <w:tab/>
      </w:r>
      <w:r w:rsidRPr="009443A1">
        <w:rPr>
          <w:rFonts w:asciiTheme="minorHAnsi" w:hAnsiTheme="minorHAnsi" w:cstheme="minorHAnsi"/>
          <w:sz w:val="24"/>
          <w:szCs w:val="24"/>
        </w:rPr>
        <w:t>The positive or negative, intended or unintended changes brought about by UNDP’s intervention in these outcomes</w:t>
      </w:r>
      <w:bookmarkEnd w:id="65"/>
      <w:bookmarkEnd w:id="66"/>
    </w:p>
    <w:p w14:paraId="6F9F9370" w14:textId="77777777" w:rsidR="003B0AC5" w:rsidRPr="006F6225" w:rsidRDefault="003B0AC5" w:rsidP="006C00BA">
      <w:pPr>
        <w:rPr>
          <w:rFonts w:asciiTheme="minorHAnsi" w:hAnsiTheme="minorHAnsi" w:cstheme="minorHAnsi"/>
          <w:sz w:val="24"/>
          <w:szCs w:val="24"/>
        </w:rPr>
      </w:pPr>
    </w:p>
    <w:p w14:paraId="57E82C11" w14:textId="77777777" w:rsidR="00665E02" w:rsidRDefault="00665E02" w:rsidP="00D07810">
      <w:pPr>
        <w:ind w:right="48"/>
        <w:jc w:val="both"/>
        <w:rPr>
          <w:rFonts w:asciiTheme="minorHAnsi" w:hAnsiTheme="minorHAnsi" w:cstheme="minorHAnsi"/>
          <w:sz w:val="24"/>
          <w:szCs w:val="24"/>
        </w:rPr>
      </w:pPr>
      <w:r>
        <w:rPr>
          <w:rFonts w:asciiTheme="minorHAnsi" w:hAnsiTheme="minorHAnsi" w:cstheme="minorHAnsi"/>
          <w:sz w:val="24"/>
          <w:szCs w:val="24"/>
        </w:rPr>
        <w:t xml:space="preserve">Outcome 2.1 </w:t>
      </w:r>
    </w:p>
    <w:p w14:paraId="00EF761A" w14:textId="7B97CFAF" w:rsidR="00665E02" w:rsidRDefault="00951906" w:rsidP="00D07810">
      <w:pPr>
        <w:ind w:right="48"/>
        <w:jc w:val="both"/>
        <w:rPr>
          <w:rFonts w:asciiTheme="minorHAnsi" w:hAnsiTheme="minorHAnsi" w:cstheme="minorHAnsi"/>
          <w:sz w:val="24"/>
          <w:szCs w:val="24"/>
        </w:rPr>
      </w:pPr>
      <w:r>
        <w:rPr>
          <w:rFonts w:asciiTheme="minorHAnsi" w:hAnsiTheme="minorHAnsi" w:cstheme="minorHAnsi"/>
          <w:sz w:val="24"/>
          <w:szCs w:val="24"/>
        </w:rPr>
        <w:t>The degree of change is limited due to the events since 2016 and in</w:t>
      </w:r>
      <w:r w:rsidR="00D07810">
        <w:rPr>
          <w:rFonts w:asciiTheme="minorHAnsi" w:hAnsiTheme="minorHAnsi" w:cstheme="minorHAnsi"/>
          <w:sz w:val="24"/>
          <w:szCs w:val="24"/>
        </w:rPr>
        <w:t xml:space="preserve"> some cases the government has changed things significantly; for example, the creation of the NHREI with a new board means </w:t>
      </w:r>
      <w:r w:rsidR="00D07810">
        <w:rPr>
          <w:rFonts w:asciiTheme="minorHAnsi" w:hAnsiTheme="minorHAnsi" w:cstheme="minorHAnsi"/>
          <w:sz w:val="24"/>
          <w:szCs w:val="24"/>
        </w:rPr>
        <w:lastRenderedPageBreak/>
        <w:t xml:space="preserve">that UNDP needs to start over again. </w:t>
      </w:r>
      <w:r w:rsidR="00720DAC">
        <w:rPr>
          <w:rFonts w:asciiTheme="minorHAnsi" w:hAnsiTheme="minorHAnsi" w:cstheme="minorHAnsi"/>
          <w:sz w:val="24"/>
          <w:szCs w:val="24"/>
        </w:rPr>
        <w:t>Similar effort</w:t>
      </w:r>
      <w:r w:rsidR="0015569F">
        <w:rPr>
          <w:rFonts w:asciiTheme="minorHAnsi" w:hAnsiTheme="minorHAnsi" w:cstheme="minorHAnsi"/>
          <w:sz w:val="24"/>
          <w:szCs w:val="24"/>
        </w:rPr>
        <w:t>s</w:t>
      </w:r>
      <w:r w:rsidR="00720DAC">
        <w:rPr>
          <w:rFonts w:asciiTheme="minorHAnsi" w:hAnsiTheme="minorHAnsi" w:cstheme="minorHAnsi"/>
          <w:sz w:val="24"/>
          <w:szCs w:val="24"/>
        </w:rPr>
        <w:t xml:space="preserve"> will be required for restructured ministries which are </w:t>
      </w:r>
      <w:r w:rsidR="0015569F">
        <w:rPr>
          <w:rFonts w:asciiTheme="minorHAnsi" w:hAnsiTheme="minorHAnsi" w:cstheme="minorHAnsi"/>
          <w:sz w:val="24"/>
          <w:szCs w:val="24"/>
        </w:rPr>
        <w:t xml:space="preserve">the </w:t>
      </w:r>
      <w:r w:rsidR="00720DAC">
        <w:rPr>
          <w:rFonts w:asciiTheme="minorHAnsi" w:hAnsiTheme="minorHAnsi" w:cstheme="minorHAnsi"/>
          <w:sz w:val="24"/>
          <w:szCs w:val="24"/>
        </w:rPr>
        <w:t xml:space="preserve">main beneficiaries of public administration reform. </w:t>
      </w:r>
      <w:r w:rsidR="00D07810">
        <w:rPr>
          <w:rFonts w:asciiTheme="minorHAnsi" w:hAnsiTheme="minorHAnsi" w:cstheme="minorHAnsi"/>
          <w:sz w:val="24"/>
          <w:szCs w:val="24"/>
        </w:rPr>
        <w:t xml:space="preserve"> </w:t>
      </w:r>
      <w:r w:rsidR="00720DAC">
        <w:rPr>
          <w:rFonts w:asciiTheme="minorHAnsi" w:hAnsiTheme="minorHAnsi" w:cstheme="minorHAnsi"/>
          <w:sz w:val="24"/>
          <w:szCs w:val="24"/>
        </w:rPr>
        <w:t xml:space="preserve">Plus, </w:t>
      </w:r>
      <w:r w:rsidR="00D07810">
        <w:rPr>
          <w:rFonts w:asciiTheme="minorHAnsi" w:hAnsiTheme="minorHAnsi" w:cstheme="minorHAnsi"/>
          <w:sz w:val="24"/>
          <w:szCs w:val="24"/>
        </w:rPr>
        <w:t xml:space="preserve">progress on gender equality is hindered by a conservative stance by government on this topic. </w:t>
      </w:r>
    </w:p>
    <w:p w14:paraId="7D926276" w14:textId="77777777" w:rsidR="00665E02" w:rsidRDefault="00665E02" w:rsidP="00D07810">
      <w:pPr>
        <w:ind w:right="48"/>
        <w:jc w:val="both"/>
        <w:rPr>
          <w:rFonts w:asciiTheme="minorHAnsi" w:hAnsiTheme="minorHAnsi" w:cstheme="minorHAnsi"/>
          <w:sz w:val="24"/>
          <w:szCs w:val="24"/>
        </w:rPr>
      </w:pPr>
    </w:p>
    <w:p w14:paraId="73D850B6" w14:textId="77777777" w:rsidR="00D07810" w:rsidRDefault="00951906" w:rsidP="00D07810">
      <w:pPr>
        <w:ind w:right="48"/>
        <w:jc w:val="both"/>
        <w:rPr>
          <w:rFonts w:asciiTheme="minorHAnsi" w:hAnsiTheme="minorHAnsi" w:cstheme="minorHAnsi"/>
          <w:sz w:val="24"/>
          <w:szCs w:val="24"/>
        </w:rPr>
      </w:pPr>
      <w:r>
        <w:rPr>
          <w:rFonts w:asciiTheme="minorHAnsi" w:hAnsiTheme="minorHAnsi" w:cstheme="minorHAnsi"/>
          <w:sz w:val="24"/>
          <w:szCs w:val="24"/>
        </w:rPr>
        <w:t>UNDP has continued the pace despite delays and changes in government structures</w:t>
      </w:r>
      <w:r w:rsidR="00D07810">
        <w:rPr>
          <w:rFonts w:asciiTheme="minorHAnsi" w:hAnsiTheme="minorHAnsi" w:cstheme="minorHAnsi"/>
          <w:sz w:val="24"/>
          <w:szCs w:val="24"/>
        </w:rPr>
        <w:t xml:space="preserve"> and foundations have been established.</w:t>
      </w:r>
    </w:p>
    <w:p w14:paraId="4C9D47A2" w14:textId="77777777" w:rsidR="00D07810" w:rsidRDefault="00D07810" w:rsidP="00D07810">
      <w:pPr>
        <w:jc w:val="both"/>
        <w:rPr>
          <w:rFonts w:asciiTheme="minorHAnsi" w:hAnsiTheme="minorHAnsi" w:cstheme="minorHAnsi"/>
          <w:sz w:val="24"/>
          <w:szCs w:val="24"/>
        </w:rPr>
      </w:pPr>
    </w:p>
    <w:p w14:paraId="48D1F2E2" w14:textId="1C203AD5" w:rsidR="006F6225" w:rsidRDefault="00D07810" w:rsidP="00D07810">
      <w:pPr>
        <w:ind w:right="48"/>
        <w:jc w:val="both"/>
        <w:rPr>
          <w:rFonts w:asciiTheme="minorHAnsi" w:hAnsiTheme="minorHAnsi" w:cstheme="minorHAnsi"/>
          <w:sz w:val="24"/>
          <w:szCs w:val="24"/>
        </w:rPr>
      </w:pPr>
      <w:r>
        <w:rPr>
          <w:rFonts w:asciiTheme="minorHAnsi" w:hAnsiTheme="minorHAnsi" w:cstheme="minorHAnsi"/>
          <w:sz w:val="24"/>
          <w:szCs w:val="24"/>
        </w:rPr>
        <w:t>As a result of capacity building interventions</w:t>
      </w:r>
      <w:r w:rsidR="00720DAC">
        <w:rPr>
          <w:rFonts w:asciiTheme="minorHAnsi" w:hAnsiTheme="minorHAnsi" w:cstheme="minorHAnsi"/>
          <w:sz w:val="24"/>
          <w:szCs w:val="24"/>
        </w:rPr>
        <w:t>,</w:t>
      </w:r>
      <w:r>
        <w:rPr>
          <w:rFonts w:asciiTheme="minorHAnsi" w:hAnsiTheme="minorHAnsi" w:cstheme="minorHAnsi"/>
          <w:sz w:val="24"/>
          <w:szCs w:val="24"/>
        </w:rPr>
        <w:t xml:space="preserve"> there is a h</w:t>
      </w:r>
      <w:r w:rsidR="006F6225" w:rsidRPr="00D07810">
        <w:rPr>
          <w:rFonts w:asciiTheme="minorHAnsi" w:hAnsiTheme="minorHAnsi" w:cstheme="minorHAnsi"/>
          <w:sz w:val="24"/>
          <w:szCs w:val="24"/>
        </w:rPr>
        <w:t>igh level of awareness created to introduce behavioural change and skills improvement through support</w:t>
      </w:r>
      <w:r>
        <w:rPr>
          <w:rFonts w:asciiTheme="minorHAnsi" w:hAnsiTheme="minorHAnsi" w:cstheme="minorHAnsi"/>
          <w:sz w:val="24"/>
          <w:szCs w:val="24"/>
        </w:rPr>
        <w:t xml:space="preserve"> in the</w:t>
      </w:r>
      <w:r w:rsidR="006F6225" w:rsidRPr="00D07810">
        <w:rPr>
          <w:rFonts w:asciiTheme="minorHAnsi" w:hAnsiTheme="minorHAnsi" w:cstheme="minorHAnsi"/>
          <w:sz w:val="24"/>
          <w:szCs w:val="24"/>
        </w:rPr>
        <w:t xml:space="preserve"> Rule of Law, </w:t>
      </w:r>
      <w:r>
        <w:rPr>
          <w:rFonts w:asciiTheme="minorHAnsi" w:hAnsiTheme="minorHAnsi" w:cstheme="minorHAnsi"/>
          <w:sz w:val="24"/>
          <w:szCs w:val="24"/>
        </w:rPr>
        <w:t>Access to Justice, L</w:t>
      </w:r>
      <w:r w:rsidR="006F6225" w:rsidRPr="00D07810">
        <w:rPr>
          <w:rFonts w:asciiTheme="minorHAnsi" w:hAnsiTheme="minorHAnsi" w:cstheme="minorHAnsi"/>
          <w:sz w:val="24"/>
          <w:szCs w:val="24"/>
        </w:rPr>
        <w:t xml:space="preserve">egal </w:t>
      </w:r>
      <w:r>
        <w:rPr>
          <w:rFonts w:asciiTheme="minorHAnsi" w:hAnsiTheme="minorHAnsi" w:cstheme="minorHAnsi"/>
          <w:sz w:val="24"/>
          <w:szCs w:val="24"/>
        </w:rPr>
        <w:t>A</w:t>
      </w:r>
      <w:r w:rsidR="006F6225" w:rsidRPr="00D07810">
        <w:rPr>
          <w:rFonts w:asciiTheme="minorHAnsi" w:hAnsiTheme="minorHAnsi" w:cstheme="minorHAnsi"/>
          <w:sz w:val="24"/>
          <w:szCs w:val="24"/>
        </w:rPr>
        <w:t xml:space="preserve">id, </w:t>
      </w:r>
      <w:r w:rsidR="00720DAC">
        <w:rPr>
          <w:rFonts w:asciiTheme="minorHAnsi" w:hAnsiTheme="minorHAnsi" w:cstheme="minorHAnsi"/>
          <w:sz w:val="24"/>
          <w:szCs w:val="24"/>
        </w:rPr>
        <w:t xml:space="preserve">Transparency and </w:t>
      </w:r>
      <w:r w:rsidR="006F6225" w:rsidRPr="00D07810">
        <w:rPr>
          <w:rFonts w:asciiTheme="minorHAnsi" w:hAnsiTheme="minorHAnsi" w:cstheme="minorHAnsi"/>
          <w:sz w:val="24"/>
          <w:szCs w:val="24"/>
        </w:rPr>
        <w:t>Ethics in the C</w:t>
      </w:r>
      <w:r>
        <w:rPr>
          <w:rFonts w:asciiTheme="minorHAnsi" w:hAnsiTheme="minorHAnsi" w:cstheme="minorHAnsi"/>
          <w:sz w:val="24"/>
          <w:szCs w:val="24"/>
        </w:rPr>
        <w:t xml:space="preserve">ourt of Cassation, </w:t>
      </w:r>
      <w:r w:rsidR="00914233">
        <w:rPr>
          <w:rFonts w:asciiTheme="minorHAnsi" w:hAnsiTheme="minorHAnsi" w:cstheme="minorHAnsi"/>
          <w:sz w:val="24"/>
          <w:szCs w:val="24"/>
        </w:rPr>
        <w:t>D</w:t>
      </w:r>
      <w:r>
        <w:rPr>
          <w:rFonts w:asciiTheme="minorHAnsi" w:hAnsiTheme="minorHAnsi" w:cstheme="minorHAnsi"/>
          <w:sz w:val="24"/>
          <w:szCs w:val="24"/>
        </w:rPr>
        <w:t xml:space="preserve">emining and </w:t>
      </w:r>
      <w:r w:rsidR="00914233">
        <w:rPr>
          <w:rFonts w:asciiTheme="minorHAnsi" w:hAnsiTheme="minorHAnsi" w:cstheme="minorHAnsi"/>
          <w:sz w:val="24"/>
          <w:szCs w:val="24"/>
        </w:rPr>
        <w:t>B</w:t>
      </w:r>
      <w:r>
        <w:rPr>
          <w:rFonts w:asciiTheme="minorHAnsi" w:hAnsiTheme="minorHAnsi" w:cstheme="minorHAnsi"/>
          <w:sz w:val="24"/>
          <w:szCs w:val="24"/>
        </w:rPr>
        <w:t xml:space="preserve">order management.  This foundation provides a solid basis for the next generation of support. </w:t>
      </w:r>
    </w:p>
    <w:p w14:paraId="395FAA8F" w14:textId="77777777" w:rsidR="00D07810" w:rsidRDefault="00D07810" w:rsidP="00D07810">
      <w:pPr>
        <w:jc w:val="both"/>
        <w:rPr>
          <w:rFonts w:asciiTheme="minorHAnsi" w:hAnsiTheme="minorHAnsi" w:cstheme="minorHAnsi"/>
          <w:sz w:val="24"/>
          <w:szCs w:val="24"/>
        </w:rPr>
      </w:pPr>
    </w:p>
    <w:p w14:paraId="261EFD5A" w14:textId="0A075DF2" w:rsidR="003B0AC5" w:rsidRDefault="00D07810" w:rsidP="008D034F">
      <w:pPr>
        <w:ind w:left="43" w:right="48" w:firstLine="0"/>
        <w:jc w:val="both"/>
        <w:rPr>
          <w:rFonts w:asciiTheme="minorHAnsi" w:hAnsiTheme="minorHAnsi" w:cstheme="minorHAnsi"/>
          <w:sz w:val="24"/>
          <w:szCs w:val="24"/>
        </w:rPr>
      </w:pPr>
      <w:r>
        <w:rPr>
          <w:rFonts w:asciiTheme="minorHAnsi" w:hAnsiTheme="minorHAnsi" w:cstheme="minorHAnsi"/>
          <w:sz w:val="24"/>
          <w:szCs w:val="24"/>
        </w:rPr>
        <w:t xml:space="preserve">The </w:t>
      </w:r>
      <w:proofErr w:type="spellStart"/>
      <w:r>
        <w:rPr>
          <w:rFonts w:asciiTheme="minorHAnsi" w:hAnsiTheme="minorHAnsi" w:cstheme="minorHAnsi"/>
          <w:sz w:val="24"/>
          <w:szCs w:val="24"/>
        </w:rPr>
        <w:t>prodocs</w:t>
      </w:r>
      <w:proofErr w:type="spellEnd"/>
      <w:r w:rsidR="00720DAC">
        <w:rPr>
          <w:rFonts w:asciiTheme="minorHAnsi" w:hAnsiTheme="minorHAnsi" w:cstheme="minorHAnsi"/>
          <w:sz w:val="24"/>
          <w:szCs w:val="24"/>
        </w:rPr>
        <w:t>,</w:t>
      </w:r>
      <w:r>
        <w:rPr>
          <w:rFonts w:asciiTheme="minorHAnsi" w:hAnsiTheme="minorHAnsi" w:cstheme="minorHAnsi"/>
          <w:sz w:val="24"/>
          <w:szCs w:val="24"/>
        </w:rPr>
        <w:t xml:space="preserve"> output and outcome indicators are not SDG proof. There is, however, preparatory work done in the f</w:t>
      </w:r>
      <w:r w:rsidR="006F6225" w:rsidRPr="00D07810">
        <w:rPr>
          <w:rFonts w:asciiTheme="minorHAnsi" w:hAnsiTheme="minorHAnsi" w:cstheme="minorHAnsi"/>
          <w:sz w:val="24"/>
          <w:szCs w:val="24"/>
        </w:rPr>
        <w:t xml:space="preserve">ramework for SDGs which will help to make </w:t>
      </w:r>
      <w:proofErr w:type="spellStart"/>
      <w:r w:rsidR="006F6225" w:rsidRPr="00D07810">
        <w:rPr>
          <w:rFonts w:asciiTheme="minorHAnsi" w:hAnsiTheme="minorHAnsi" w:cstheme="minorHAnsi"/>
          <w:sz w:val="24"/>
          <w:szCs w:val="24"/>
        </w:rPr>
        <w:t>prodocs</w:t>
      </w:r>
      <w:proofErr w:type="spellEnd"/>
      <w:r w:rsidR="006F6225" w:rsidRPr="00D07810">
        <w:rPr>
          <w:rFonts w:asciiTheme="minorHAnsi" w:hAnsiTheme="minorHAnsi" w:cstheme="minorHAnsi"/>
          <w:sz w:val="24"/>
          <w:szCs w:val="24"/>
        </w:rPr>
        <w:t xml:space="preserve"> and components SDG proof</w:t>
      </w:r>
      <w:r w:rsidR="00665E02">
        <w:rPr>
          <w:rFonts w:asciiTheme="minorHAnsi" w:hAnsiTheme="minorHAnsi" w:cstheme="minorHAnsi"/>
          <w:sz w:val="24"/>
          <w:szCs w:val="24"/>
        </w:rPr>
        <w:t xml:space="preserve"> in the next cycle.</w:t>
      </w:r>
      <w:r w:rsidR="00F140C5">
        <w:rPr>
          <w:rFonts w:asciiTheme="minorHAnsi" w:hAnsiTheme="minorHAnsi" w:cstheme="minorHAnsi"/>
          <w:sz w:val="24"/>
          <w:szCs w:val="24"/>
        </w:rPr>
        <w:t xml:space="preserve"> </w:t>
      </w:r>
    </w:p>
    <w:p w14:paraId="0DEA3187" w14:textId="77777777" w:rsidR="00F140C5" w:rsidRDefault="00F140C5" w:rsidP="008D034F">
      <w:pPr>
        <w:ind w:left="43" w:right="48" w:firstLine="0"/>
        <w:jc w:val="both"/>
        <w:rPr>
          <w:rFonts w:asciiTheme="minorHAnsi" w:hAnsiTheme="minorHAnsi" w:cstheme="minorHAnsi"/>
          <w:sz w:val="24"/>
          <w:szCs w:val="24"/>
        </w:rPr>
      </w:pPr>
    </w:p>
    <w:p w14:paraId="6C7AB49F" w14:textId="77777777" w:rsidR="006F6225" w:rsidRDefault="00D07810" w:rsidP="00914233">
      <w:pPr>
        <w:ind w:right="48" w:firstLine="0"/>
        <w:jc w:val="both"/>
        <w:rPr>
          <w:rFonts w:asciiTheme="minorHAnsi" w:hAnsiTheme="minorHAnsi" w:cstheme="minorHAnsi"/>
          <w:sz w:val="24"/>
          <w:szCs w:val="24"/>
        </w:rPr>
      </w:pPr>
      <w:r>
        <w:rPr>
          <w:rFonts w:asciiTheme="minorHAnsi" w:hAnsiTheme="minorHAnsi" w:cstheme="minorHAnsi"/>
          <w:sz w:val="24"/>
          <w:szCs w:val="24"/>
        </w:rPr>
        <w:t>The outcome indicators have not been met in demining, border management but the c</w:t>
      </w:r>
      <w:r w:rsidR="006F6225" w:rsidRPr="006F6225">
        <w:rPr>
          <w:rFonts w:asciiTheme="minorHAnsi" w:hAnsiTheme="minorHAnsi" w:cstheme="minorHAnsi"/>
          <w:sz w:val="24"/>
          <w:szCs w:val="24"/>
        </w:rPr>
        <w:t xml:space="preserve">ontribution </w:t>
      </w:r>
      <w:r>
        <w:rPr>
          <w:rFonts w:asciiTheme="minorHAnsi" w:hAnsiTheme="minorHAnsi" w:cstheme="minorHAnsi"/>
          <w:sz w:val="24"/>
          <w:szCs w:val="24"/>
        </w:rPr>
        <w:t xml:space="preserve">from UNDP and government </w:t>
      </w:r>
      <w:r w:rsidR="006F6225" w:rsidRPr="006F6225">
        <w:rPr>
          <w:rFonts w:asciiTheme="minorHAnsi" w:hAnsiTheme="minorHAnsi" w:cstheme="minorHAnsi"/>
          <w:sz w:val="24"/>
          <w:szCs w:val="24"/>
        </w:rPr>
        <w:t xml:space="preserve">to demining and border management </w:t>
      </w:r>
      <w:r>
        <w:rPr>
          <w:rFonts w:asciiTheme="minorHAnsi" w:hAnsiTheme="minorHAnsi" w:cstheme="minorHAnsi"/>
          <w:sz w:val="24"/>
          <w:szCs w:val="24"/>
        </w:rPr>
        <w:t xml:space="preserve">are a start to create basic routine management, institutes and procedures to ultimately </w:t>
      </w:r>
      <w:r w:rsidR="006F6225" w:rsidRPr="006F6225">
        <w:rPr>
          <w:rFonts w:asciiTheme="minorHAnsi" w:hAnsiTheme="minorHAnsi" w:cstheme="minorHAnsi"/>
          <w:sz w:val="24"/>
          <w:szCs w:val="24"/>
        </w:rPr>
        <w:t>meet the Otta</w:t>
      </w:r>
      <w:r w:rsidR="006F6225">
        <w:rPr>
          <w:rFonts w:asciiTheme="minorHAnsi" w:hAnsiTheme="minorHAnsi" w:cstheme="minorHAnsi"/>
          <w:sz w:val="24"/>
          <w:szCs w:val="24"/>
        </w:rPr>
        <w:t>wa</w:t>
      </w:r>
      <w:r w:rsidR="006F6225" w:rsidRPr="006F6225">
        <w:rPr>
          <w:rFonts w:asciiTheme="minorHAnsi" w:hAnsiTheme="minorHAnsi" w:cstheme="minorHAnsi"/>
          <w:sz w:val="24"/>
          <w:szCs w:val="24"/>
        </w:rPr>
        <w:t xml:space="preserve"> convention</w:t>
      </w:r>
      <w:r w:rsidR="00665E02">
        <w:rPr>
          <w:rFonts w:asciiTheme="minorHAnsi" w:hAnsiTheme="minorHAnsi" w:cstheme="minorHAnsi"/>
          <w:sz w:val="24"/>
          <w:szCs w:val="24"/>
        </w:rPr>
        <w:t>.</w:t>
      </w:r>
    </w:p>
    <w:p w14:paraId="3A703AE3" w14:textId="77777777" w:rsidR="00D07810" w:rsidRPr="006F6225" w:rsidRDefault="00D07810" w:rsidP="00D07810">
      <w:pPr>
        <w:ind w:left="43" w:firstLine="0"/>
        <w:jc w:val="both"/>
        <w:rPr>
          <w:rFonts w:asciiTheme="minorHAnsi" w:hAnsiTheme="minorHAnsi" w:cstheme="minorHAnsi"/>
          <w:sz w:val="24"/>
          <w:szCs w:val="24"/>
        </w:rPr>
      </w:pPr>
    </w:p>
    <w:p w14:paraId="7E8FEB81" w14:textId="77777777" w:rsidR="006F6225" w:rsidRDefault="00D07810" w:rsidP="0095406D">
      <w:pPr>
        <w:ind w:right="48"/>
        <w:jc w:val="both"/>
        <w:rPr>
          <w:rFonts w:asciiTheme="minorHAnsi" w:hAnsiTheme="minorHAnsi" w:cstheme="minorHAnsi"/>
          <w:sz w:val="24"/>
          <w:szCs w:val="24"/>
        </w:rPr>
      </w:pPr>
      <w:r>
        <w:rPr>
          <w:rFonts w:asciiTheme="minorHAnsi" w:hAnsiTheme="minorHAnsi" w:cstheme="minorHAnsi"/>
          <w:sz w:val="24"/>
          <w:szCs w:val="24"/>
        </w:rPr>
        <w:t>While the UNDP gender strategy is excellent, implementation in house and in projects has not improved</w:t>
      </w:r>
      <w:r w:rsidR="006F6225" w:rsidRPr="00D07810">
        <w:rPr>
          <w:rFonts w:asciiTheme="minorHAnsi" w:hAnsiTheme="minorHAnsi" w:cstheme="minorHAnsi"/>
          <w:sz w:val="24"/>
          <w:szCs w:val="24"/>
        </w:rPr>
        <w:t xml:space="preserve">. </w:t>
      </w:r>
      <w:r w:rsidR="00665E02">
        <w:rPr>
          <w:rFonts w:asciiTheme="minorHAnsi" w:hAnsiTheme="minorHAnsi" w:cstheme="minorHAnsi"/>
          <w:sz w:val="24"/>
          <w:szCs w:val="24"/>
        </w:rPr>
        <w:t>The policy and related tools are not used systematically.</w:t>
      </w:r>
    </w:p>
    <w:p w14:paraId="724ABA48" w14:textId="77777777" w:rsidR="00665E02" w:rsidRPr="00D07810" w:rsidRDefault="00665E02" w:rsidP="0095406D">
      <w:pPr>
        <w:ind w:right="48"/>
        <w:jc w:val="both"/>
        <w:rPr>
          <w:rFonts w:asciiTheme="minorHAnsi" w:hAnsiTheme="minorHAnsi" w:cstheme="minorHAnsi"/>
          <w:sz w:val="24"/>
          <w:szCs w:val="24"/>
        </w:rPr>
      </w:pPr>
    </w:p>
    <w:p w14:paraId="37D95744" w14:textId="77777777" w:rsidR="006F6225" w:rsidRDefault="006F6225" w:rsidP="0095406D">
      <w:pPr>
        <w:ind w:right="48"/>
        <w:jc w:val="both"/>
        <w:rPr>
          <w:rFonts w:asciiTheme="minorHAnsi" w:hAnsiTheme="minorHAnsi" w:cstheme="minorHAnsi"/>
          <w:sz w:val="24"/>
          <w:szCs w:val="24"/>
        </w:rPr>
      </w:pPr>
      <w:r w:rsidRPr="00665E02">
        <w:rPr>
          <w:rFonts w:asciiTheme="minorHAnsi" w:hAnsiTheme="minorHAnsi" w:cstheme="minorHAnsi"/>
          <w:sz w:val="24"/>
          <w:szCs w:val="24"/>
        </w:rPr>
        <w:t>Gender mainstreaming and integrity in the public sector at subnational and local levels set an example but need urgent follow up to expand and sustain the efforts</w:t>
      </w:r>
      <w:r w:rsidR="00665E02">
        <w:rPr>
          <w:rFonts w:asciiTheme="minorHAnsi" w:hAnsiTheme="minorHAnsi" w:cstheme="minorHAnsi"/>
          <w:sz w:val="24"/>
          <w:szCs w:val="24"/>
        </w:rPr>
        <w:t>.</w:t>
      </w:r>
    </w:p>
    <w:p w14:paraId="27F58FF7" w14:textId="77777777" w:rsidR="00665E02" w:rsidRPr="00665E02" w:rsidRDefault="00665E02" w:rsidP="0095406D">
      <w:pPr>
        <w:ind w:right="48"/>
        <w:jc w:val="both"/>
        <w:rPr>
          <w:rFonts w:asciiTheme="minorHAnsi" w:hAnsiTheme="minorHAnsi" w:cstheme="minorHAnsi"/>
          <w:sz w:val="24"/>
          <w:szCs w:val="24"/>
        </w:rPr>
      </w:pPr>
    </w:p>
    <w:p w14:paraId="12A0BC6B" w14:textId="77777777" w:rsidR="004F501E" w:rsidRDefault="004F501E" w:rsidP="0095406D">
      <w:pPr>
        <w:ind w:right="48"/>
        <w:jc w:val="both"/>
        <w:rPr>
          <w:rFonts w:asciiTheme="minorHAnsi" w:hAnsiTheme="minorHAnsi" w:cstheme="minorHAnsi"/>
          <w:sz w:val="24"/>
          <w:szCs w:val="24"/>
        </w:rPr>
      </w:pPr>
      <w:r w:rsidRPr="00665E02">
        <w:rPr>
          <w:rFonts w:asciiTheme="minorHAnsi" w:hAnsiTheme="minorHAnsi" w:cstheme="minorHAnsi"/>
          <w:sz w:val="24"/>
          <w:szCs w:val="24"/>
        </w:rPr>
        <w:t>UNDPs intervention</w:t>
      </w:r>
      <w:r w:rsidR="00665E02">
        <w:rPr>
          <w:rFonts w:asciiTheme="minorHAnsi" w:hAnsiTheme="minorHAnsi" w:cstheme="minorHAnsi"/>
          <w:sz w:val="24"/>
          <w:szCs w:val="24"/>
        </w:rPr>
        <w:t xml:space="preserve"> in legal aid resulted in additional work </w:t>
      </w:r>
      <w:r w:rsidRPr="00665E02">
        <w:rPr>
          <w:rFonts w:asciiTheme="minorHAnsi" w:hAnsiTheme="minorHAnsi" w:cstheme="minorHAnsi"/>
          <w:sz w:val="24"/>
          <w:szCs w:val="24"/>
        </w:rPr>
        <w:t xml:space="preserve">between the </w:t>
      </w:r>
      <w:r w:rsidR="00532118" w:rsidRPr="00665E02">
        <w:rPr>
          <w:rFonts w:asciiTheme="minorHAnsi" w:hAnsiTheme="minorHAnsi" w:cstheme="minorHAnsi"/>
          <w:sz w:val="24"/>
          <w:szCs w:val="24"/>
        </w:rPr>
        <w:t xml:space="preserve">UTBA and UNHCR on refugee rights. </w:t>
      </w:r>
      <w:r w:rsidR="00665E02">
        <w:rPr>
          <w:rFonts w:asciiTheme="minorHAnsi" w:hAnsiTheme="minorHAnsi" w:cstheme="minorHAnsi"/>
          <w:sz w:val="24"/>
          <w:szCs w:val="24"/>
        </w:rPr>
        <w:t xml:space="preserve">This was unexpected and a result of UNDP focus and assistance. </w:t>
      </w:r>
    </w:p>
    <w:p w14:paraId="3B690580" w14:textId="77777777" w:rsidR="000A6BAA" w:rsidRDefault="000A6BAA" w:rsidP="0095406D">
      <w:pPr>
        <w:ind w:right="48"/>
        <w:jc w:val="both"/>
        <w:rPr>
          <w:rFonts w:asciiTheme="minorHAnsi" w:hAnsiTheme="minorHAnsi" w:cstheme="minorHAnsi"/>
          <w:sz w:val="24"/>
          <w:szCs w:val="24"/>
        </w:rPr>
      </w:pPr>
    </w:p>
    <w:p w14:paraId="4704D4EB" w14:textId="7B084CFC" w:rsidR="000A6BAA" w:rsidRDefault="000A6BAA" w:rsidP="0095406D">
      <w:pPr>
        <w:ind w:right="48"/>
        <w:jc w:val="both"/>
        <w:rPr>
          <w:rFonts w:asciiTheme="minorHAnsi" w:hAnsiTheme="minorHAnsi" w:cstheme="minorHAnsi"/>
          <w:sz w:val="24"/>
          <w:szCs w:val="24"/>
        </w:rPr>
      </w:pPr>
      <w:r>
        <w:rPr>
          <w:rFonts w:asciiTheme="minorHAnsi" w:hAnsiTheme="minorHAnsi" w:cstheme="minorHAnsi"/>
          <w:sz w:val="24"/>
          <w:szCs w:val="24"/>
        </w:rPr>
        <w:t xml:space="preserve">Academics who assisted UNDP in the legal sector are using the material developed in their curriculum teaching students and thus </w:t>
      </w:r>
      <w:r w:rsidR="00914233">
        <w:rPr>
          <w:rFonts w:asciiTheme="minorHAnsi" w:hAnsiTheme="minorHAnsi" w:cstheme="minorHAnsi"/>
          <w:sz w:val="24"/>
          <w:szCs w:val="24"/>
        </w:rPr>
        <w:t xml:space="preserve">shaping </w:t>
      </w:r>
      <w:r>
        <w:rPr>
          <w:rFonts w:asciiTheme="minorHAnsi" w:hAnsiTheme="minorHAnsi" w:cstheme="minorHAnsi"/>
          <w:sz w:val="24"/>
          <w:szCs w:val="24"/>
        </w:rPr>
        <w:t xml:space="preserve">future professionals in this field. </w:t>
      </w:r>
    </w:p>
    <w:p w14:paraId="1F6917E9" w14:textId="77777777" w:rsidR="00D84A0B" w:rsidRDefault="00D84A0B" w:rsidP="0095406D">
      <w:pPr>
        <w:ind w:right="48"/>
        <w:jc w:val="both"/>
        <w:rPr>
          <w:rFonts w:asciiTheme="minorHAnsi" w:hAnsiTheme="minorHAnsi" w:cstheme="minorHAnsi"/>
          <w:sz w:val="24"/>
          <w:szCs w:val="24"/>
        </w:rPr>
      </w:pPr>
    </w:p>
    <w:p w14:paraId="1DC705A3" w14:textId="77777777" w:rsidR="00D84A0B" w:rsidRDefault="00D84A0B" w:rsidP="0095406D">
      <w:pPr>
        <w:ind w:right="48"/>
        <w:jc w:val="both"/>
        <w:rPr>
          <w:rFonts w:asciiTheme="minorHAnsi" w:hAnsiTheme="minorHAnsi" w:cstheme="minorHAnsi"/>
          <w:sz w:val="24"/>
          <w:szCs w:val="24"/>
        </w:rPr>
      </w:pPr>
      <w:r>
        <w:rPr>
          <w:rFonts w:asciiTheme="minorHAnsi" w:hAnsiTheme="minorHAnsi" w:cstheme="minorHAnsi"/>
          <w:sz w:val="24"/>
          <w:szCs w:val="24"/>
        </w:rPr>
        <w:t xml:space="preserve">The Istanbul Declaration is a unique result; the challenge remains in making sure the signatories, including Turkey adhere to it. </w:t>
      </w:r>
    </w:p>
    <w:p w14:paraId="772FF655" w14:textId="77777777" w:rsidR="00665E02" w:rsidRDefault="00665E02" w:rsidP="0095406D">
      <w:pPr>
        <w:ind w:right="48"/>
        <w:jc w:val="both"/>
        <w:rPr>
          <w:rFonts w:asciiTheme="minorHAnsi" w:hAnsiTheme="minorHAnsi" w:cstheme="minorHAnsi"/>
          <w:sz w:val="24"/>
          <w:szCs w:val="24"/>
        </w:rPr>
      </w:pPr>
    </w:p>
    <w:p w14:paraId="060A1CF5" w14:textId="7655C908" w:rsidR="00665E02" w:rsidRDefault="00665E02" w:rsidP="0095406D">
      <w:pPr>
        <w:ind w:right="48"/>
        <w:jc w:val="both"/>
        <w:rPr>
          <w:rFonts w:asciiTheme="minorHAnsi" w:hAnsiTheme="minorHAnsi" w:cstheme="minorHAnsi"/>
          <w:sz w:val="24"/>
          <w:szCs w:val="24"/>
        </w:rPr>
      </w:pPr>
      <w:r>
        <w:rPr>
          <w:rFonts w:asciiTheme="minorHAnsi" w:hAnsiTheme="minorHAnsi" w:cstheme="minorHAnsi"/>
          <w:sz w:val="24"/>
          <w:szCs w:val="24"/>
        </w:rPr>
        <w:t>The e-governance support continuous with excellent upwards results: the unit in charge has about 100 staff and is considerable</w:t>
      </w:r>
      <w:r w:rsidR="0036253C">
        <w:rPr>
          <w:rFonts w:asciiTheme="minorHAnsi" w:hAnsiTheme="minorHAnsi" w:cstheme="minorHAnsi"/>
          <w:sz w:val="24"/>
          <w:szCs w:val="24"/>
        </w:rPr>
        <w:t xml:space="preserve"> unit within </w:t>
      </w:r>
      <w:r>
        <w:rPr>
          <w:rFonts w:asciiTheme="minorHAnsi" w:hAnsiTheme="minorHAnsi" w:cstheme="minorHAnsi"/>
          <w:sz w:val="24"/>
          <w:szCs w:val="24"/>
        </w:rPr>
        <w:t xml:space="preserve">the MFA. </w:t>
      </w:r>
    </w:p>
    <w:p w14:paraId="540E3C01" w14:textId="4120D532" w:rsidR="00720DAC" w:rsidRDefault="00720DAC" w:rsidP="0095406D">
      <w:pPr>
        <w:ind w:right="48"/>
        <w:jc w:val="both"/>
        <w:rPr>
          <w:rFonts w:asciiTheme="minorHAnsi" w:hAnsiTheme="minorHAnsi" w:cstheme="minorHAnsi"/>
          <w:sz w:val="24"/>
          <w:szCs w:val="24"/>
        </w:rPr>
      </w:pPr>
    </w:p>
    <w:p w14:paraId="239FA90C" w14:textId="71DCCE07" w:rsidR="00720DAC" w:rsidRDefault="00720DAC" w:rsidP="0095406D">
      <w:pPr>
        <w:ind w:right="48"/>
        <w:jc w:val="both"/>
        <w:rPr>
          <w:rFonts w:asciiTheme="minorHAnsi" w:hAnsiTheme="minorHAnsi" w:cstheme="minorHAnsi"/>
          <w:sz w:val="24"/>
          <w:szCs w:val="24"/>
        </w:rPr>
      </w:pPr>
      <w:r>
        <w:rPr>
          <w:rFonts w:asciiTheme="minorHAnsi" w:hAnsiTheme="minorHAnsi" w:cstheme="minorHAnsi"/>
          <w:sz w:val="24"/>
          <w:szCs w:val="24"/>
        </w:rPr>
        <w:t xml:space="preserve">UNDP’s support to public administration reform with more transparent and accountable institutions, and participatory decision-making mechanisms at local level has been significant </w:t>
      </w:r>
      <w:r>
        <w:rPr>
          <w:rFonts w:asciiTheme="minorHAnsi" w:hAnsiTheme="minorHAnsi" w:cstheme="minorHAnsi"/>
          <w:sz w:val="24"/>
          <w:szCs w:val="24"/>
        </w:rPr>
        <w:lastRenderedPageBreak/>
        <w:t xml:space="preserve">with former </w:t>
      </w:r>
      <w:r w:rsidR="00914233">
        <w:rPr>
          <w:rFonts w:asciiTheme="minorHAnsi" w:hAnsiTheme="minorHAnsi" w:cstheme="minorHAnsi"/>
          <w:sz w:val="24"/>
          <w:szCs w:val="24"/>
        </w:rPr>
        <w:t xml:space="preserve">Local Administration Reform </w:t>
      </w:r>
      <w:r>
        <w:rPr>
          <w:rFonts w:asciiTheme="minorHAnsi" w:hAnsiTheme="minorHAnsi" w:cstheme="minorHAnsi"/>
          <w:sz w:val="24"/>
          <w:szCs w:val="24"/>
        </w:rPr>
        <w:t xml:space="preserve">and Civilian Oversight phases. Although there has been a considerable time gap and loss (and/or scattering of) of all former capacity, processes and memory of former phases, the newly started third generation projects </w:t>
      </w:r>
      <w:r w:rsidR="0015569F">
        <w:rPr>
          <w:rFonts w:asciiTheme="minorHAnsi" w:hAnsiTheme="minorHAnsi" w:cstheme="minorHAnsi"/>
          <w:sz w:val="24"/>
          <w:szCs w:val="24"/>
        </w:rPr>
        <w:t xml:space="preserve">are expected to </w:t>
      </w:r>
      <w:r>
        <w:rPr>
          <w:rFonts w:asciiTheme="minorHAnsi" w:hAnsiTheme="minorHAnsi" w:cstheme="minorHAnsi"/>
          <w:sz w:val="24"/>
          <w:szCs w:val="24"/>
        </w:rPr>
        <w:t xml:space="preserve">scale-up the former efforts. </w:t>
      </w:r>
    </w:p>
    <w:p w14:paraId="4D05A311" w14:textId="77777777" w:rsidR="0095406D" w:rsidRDefault="0095406D" w:rsidP="0095406D">
      <w:pPr>
        <w:ind w:right="48"/>
        <w:jc w:val="both"/>
        <w:rPr>
          <w:rFonts w:asciiTheme="minorHAnsi" w:hAnsiTheme="minorHAnsi" w:cstheme="minorHAnsi"/>
          <w:sz w:val="24"/>
          <w:szCs w:val="24"/>
        </w:rPr>
      </w:pPr>
    </w:p>
    <w:p w14:paraId="6C4DA8A0" w14:textId="77777777" w:rsidR="0095406D" w:rsidRPr="0095406D" w:rsidRDefault="0095406D" w:rsidP="0095406D">
      <w:pPr>
        <w:ind w:right="48"/>
        <w:jc w:val="both"/>
        <w:rPr>
          <w:rFonts w:asciiTheme="minorHAnsi" w:hAnsiTheme="minorHAnsi" w:cstheme="minorHAnsi"/>
          <w:sz w:val="24"/>
          <w:szCs w:val="24"/>
        </w:rPr>
      </w:pPr>
      <w:r w:rsidRPr="0095406D">
        <w:rPr>
          <w:rFonts w:asciiTheme="minorHAnsi" w:hAnsiTheme="minorHAnsi" w:cstheme="minorHAnsi"/>
          <w:sz w:val="24"/>
          <w:szCs w:val="24"/>
        </w:rPr>
        <w:t>The challenges in terms of meeting th</w:t>
      </w:r>
      <w:r>
        <w:rPr>
          <w:rFonts w:asciiTheme="minorHAnsi" w:hAnsiTheme="minorHAnsi" w:cstheme="minorHAnsi"/>
          <w:sz w:val="24"/>
          <w:szCs w:val="24"/>
        </w:rPr>
        <w:t>e</w:t>
      </w:r>
      <w:r w:rsidRPr="0095406D">
        <w:rPr>
          <w:rFonts w:asciiTheme="minorHAnsi" w:hAnsiTheme="minorHAnsi" w:cstheme="minorHAnsi"/>
          <w:sz w:val="24"/>
          <w:szCs w:val="24"/>
        </w:rPr>
        <w:t xml:space="preserve"> outcome </w:t>
      </w:r>
      <w:r>
        <w:rPr>
          <w:rFonts w:asciiTheme="minorHAnsi" w:hAnsiTheme="minorHAnsi" w:cstheme="minorHAnsi"/>
          <w:sz w:val="24"/>
          <w:szCs w:val="24"/>
        </w:rPr>
        <w:t>in</w:t>
      </w:r>
      <w:r w:rsidRPr="0095406D">
        <w:rPr>
          <w:rFonts w:asciiTheme="minorHAnsi" w:hAnsiTheme="minorHAnsi" w:cstheme="minorHAnsi"/>
          <w:sz w:val="24"/>
          <w:szCs w:val="24"/>
        </w:rPr>
        <w:t xml:space="preserve">dicators </w:t>
      </w:r>
      <w:r>
        <w:rPr>
          <w:rFonts w:asciiTheme="minorHAnsi" w:hAnsiTheme="minorHAnsi" w:cstheme="minorHAnsi"/>
          <w:sz w:val="24"/>
          <w:szCs w:val="24"/>
        </w:rPr>
        <w:t xml:space="preserve">is also related to the fact that monitoring and progress reports differ considerably in reporting on substance and quality </w:t>
      </w:r>
    </w:p>
    <w:p w14:paraId="7A4B0014" w14:textId="77777777" w:rsidR="00665E02" w:rsidRDefault="00665E02" w:rsidP="00665E02">
      <w:pPr>
        <w:jc w:val="both"/>
        <w:rPr>
          <w:rFonts w:asciiTheme="minorHAnsi" w:hAnsiTheme="minorHAnsi" w:cstheme="minorHAnsi"/>
          <w:sz w:val="24"/>
          <w:szCs w:val="24"/>
        </w:rPr>
      </w:pPr>
    </w:p>
    <w:p w14:paraId="2A4EE625" w14:textId="77777777" w:rsidR="00665E02" w:rsidRPr="00665E02" w:rsidRDefault="00665E02" w:rsidP="00665E02">
      <w:pPr>
        <w:jc w:val="both"/>
        <w:rPr>
          <w:rFonts w:asciiTheme="minorHAnsi" w:hAnsiTheme="minorHAnsi" w:cstheme="minorHAnsi"/>
          <w:sz w:val="24"/>
          <w:szCs w:val="24"/>
        </w:rPr>
      </w:pPr>
      <w:r>
        <w:rPr>
          <w:rFonts w:asciiTheme="minorHAnsi" w:hAnsiTheme="minorHAnsi" w:cstheme="minorHAnsi"/>
          <w:sz w:val="24"/>
          <w:szCs w:val="24"/>
        </w:rPr>
        <w:t>There are too few results to comment on outcome 3.1.</w:t>
      </w:r>
    </w:p>
    <w:p w14:paraId="2FDFDC0E" w14:textId="77777777" w:rsidR="009F17DA" w:rsidRPr="009443A1" w:rsidRDefault="009F17DA" w:rsidP="006C00BA">
      <w:pPr>
        <w:rPr>
          <w:rFonts w:asciiTheme="minorHAnsi" w:hAnsiTheme="minorHAnsi" w:cstheme="minorHAnsi"/>
          <w:sz w:val="24"/>
          <w:szCs w:val="24"/>
        </w:rPr>
      </w:pPr>
    </w:p>
    <w:p w14:paraId="3A09CAEB" w14:textId="77777777" w:rsidR="009F17DA" w:rsidRDefault="00B00736" w:rsidP="006C00BA">
      <w:pPr>
        <w:pStyle w:val="Heading2"/>
        <w:rPr>
          <w:rFonts w:asciiTheme="minorHAnsi" w:hAnsiTheme="minorHAnsi" w:cstheme="minorHAnsi"/>
          <w:sz w:val="24"/>
          <w:szCs w:val="24"/>
        </w:rPr>
      </w:pPr>
      <w:bookmarkStart w:id="67" w:name="_Toc5962308"/>
      <w:bookmarkStart w:id="68" w:name="_Toc9510305"/>
      <w:r>
        <w:rPr>
          <w:rFonts w:asciiTheme="minorHAnsi" w:hAnsiTheme="minorHAnsi" w:cstheme="minorHAnsi"/>
          <w:sz w:val="24"/>
          <w:szCs w:val="24"/>
        </w:rPr>
        <w:t>3.5.2</w:t>
      </w:r>
      <w:r w:rsidR="00EF2059">
        <w:rPr>
          <w:rFonts w:asciiTheme="minorHAnsi" w:hAnsiTheme="minorHAnsi" w:cstheme="minorHAnsi"/>
          <w:sz w:val="24"/>
          <w:szCs w:val="24"/>
        </w:rPr>
        <w:tab/>
      </w:r>
      <w:r w:rsidR="009F17DA" w:rsidRPr="009443A1">
        <w:rPr>
          <w:rFonts w:asciiTheme="minorHAnsi" w:hAnsiTheme="minorHAnsi" w:cstheme="minorHAnsi"/>
          <w:sz w:val="24"/>
          <w:szCs w:val="24"/>
        </w:rPr>
        <w:t>The key contributions that UNDP has made/is making to the outcome</w:t>
      </w:r>
      <w:bookmarkEnd w:id="67"/>
      <w:bookmarkEnd w:id="68"/>
    </w:p>
    <w:p w14:paraId="24BA7E4D" w14:textId="77777777" w:rsidR="00EF2059" w:rsidRDefault="00EF2059" w:rsidP="006C00BA"/>
    <w:p w14:paraId="218C1D27" w14:textId="656A9CE4" w:rsidR="00532118" w:rsidRDefault="00EF2059" w:rsidP="006C00BA">
      <w:pPr>
        <w:ind w:right="48"/>
        <w:jc w:val="both"/>
        <w:rPr>
          <w:rFonts w:asciiTheme="minorHAnsi" w:hAnsiTheme="minorHAnsi" w:cstheme="minorHAnsi"/>
          <w:sz w:val="24"/>
          <w:szCs w:val="24"/>
        </w:rPr>
      </w:pPr>
      <w:r w:rsidRPr="00EF2059">
        <w:rPr>
          <w:rFonts w:asciiTheme="minorHAnsi" w:hAnsiTheme="minorHAnsi" w:cstheme="minorHAnsi"/>
          <w:sz w:val="24"/>
          <w:szCs w:val="24"/>
        </w:rPr>
        <w:t xml:space="preserve">Firstly, the context has </w:t>
      </w:r>
      <w:r w:rsidR="00665E02" w:rsidRPr="00EF2059">
        <w:rPr>
          <w:rFonts w:asciiTheme="minorHAnsi" w:hAnsiTheme="minorHAnsi" w:cstheme="minorHAnsi"/>
          <w:sz w:val="24"/>
          <w:szCs w:val="24"/>
        </w:rPr>
        <w:t xml:space="preserve">not </w:t>
      </w:r>
      <w:r w:rsidRPr="00EF2059">
        <w:rPr>
          <w:rFonts w:asciiTheme="minorHAnsi" w:hAnsiTheme="minorHAnsi" w:cstheme="minorHAnsi"/>
          <w:sz w:val="24"/>
          <w:szCs w:val="24"/>
        </w:rPr>
        <w:t xml:space="preserve">been favourable </w:t>
      </w:r>
      <w:r>
        <w:rPr>
          <w:rFonts w:asciiTheme="minorHAnsi" w:hAnsiTheme="minorHAnsi" w:cstheme="minorHAnsi"/>
          <w:sz w:val="24"/>
          <w:szCs w:val="24"/>
        </w:rPr>
        <w:t xml:space="preserve">to inclusive and democratic governance since the coup attempt in 2016. The centralisation of power has </w:t>
      </w:r>
      <w:r w:rsidR="006959B9">
        <w:rPr>
          <w:rFonts w:asciiTheme="minorHAnsi" w:hAnsiTheme="minorHAnsi" w:cstheme="minorHAnsi"/>
          <w:sz w:val="24"/>
          <w:szCs w:val="24"/>
        </w:rPr>
        <w:t xml:space="preserve">had a reverse effect on UNDP’s long-standing support to decentralisation; service delivery; human rights, gender equality, it supports to the justice sector and more recently its operational work in demining and International Border Management. The delay of LAR III and CO III means that these projects </w:t>
      </w:r>
      <w:r w:rsidR="00125A54">
        <w:rPr>
          <w:rFonts w:asciiTheme="minorHAnsi" w:hAnsiTheme="minorHAnsi" w:cstheme="minorHAnsi"/>
          <w:sz w:val="24"/>
          <w:szCs w:val="24"/>
        </w:rPr>
        <w:t>ha</w:t>
      </w:r>
      <w:r w:rsidR="0015569F">
        <w:rPr>
          <w:rFonts w:asciiTheme="minorHAnsi" w:hAnsiTheme="minorHAnsi" w:cstheme="minorHAnsi"/>
          <w:sz w:val="24"/>
          <w:szCs w:val="24"/>
        </w:rPr>
        <w:t>ve</w:t>
      </w:r>
      <w:r w:rsidR="00125A54">
        <w:rPr>
          <w:rFonts w:asciiTheme="minorHAnsi" w:hAnsiTheme="minorHAnsi" w:cstheme="minorHAnsi"/>
          <w:sz w:val="24"/>
          <w:szCs w:val="24"/>
        </w:rPr>
        <w:t xml:space="preserve"> </w:t>
      </w:r>
      <w:r w:rsidR="006959B9">
        <w:rPr>
          <w:rFonts w:asciiTheme="minorHAnsi" w:hAnsiTheme="minorHAnsi" w:cstheme="minorHAnsi"/>
          <w:sz w:val="24"/>
          <w:szCs w:val="24"/>
        </w:rPr>
        <w:t>start</w:t>
      </w:r>
      <w:r w:rsidR="00125A54">
        <w:rPr>
          <w:rFonts w:asciiTheme="minorHAnsi" w:hAnsiTheme="minorHAnsi" w:cstheme="minorHAnsi"/>
          <w:sz w:val="24"/>
          <w:szCs w:val="24"/>
        </w:rPr>
        <w:t>ed</w:t>
      </w:r>
      <w:r w:rsidR="006959B9">
        <w:rPr>
          <w:rFonts w:asciiTheme="minorHAnsi" w:hAnsiTheme="minorHAnsi" w:cstheme="minorHAnsi"/>
          <w:sz w:val="24"/>
          <w:szCs w:val="24"/>
        </w:rPr>
        <w:t xml:space="preserve"> in less favourable circumstances and that there is a level of control since the Budget Office of the President has become UNDPs key interlocutor and approval </w:t>
      </w:r>
      <w:r w:rsidR="00532118">
        <w:rPr>
          <w:rFonts w:asciiTheme="minorHAnsi" w:hAnsiTheme="minorHAnsi" w:cstheme="minorHAnsi"/>
          <w:sz w:val="24"/>
          <w:szCs w:val="24"/>
        </w:rPr>
        <w:t>mechanism.</w:t>
      </w:r>
    </w:p>
    <w:p w14:paraId="17471818" w14:textId="77777777" w:rsidR="00532118" w:rsidRDefault="00532118" w:rsidP="006C00BA">
      <w:pPr>
        <w:ind w:right="48"/>
        <w:jc w:val="both"/>
        <w:rPr>
          <w:rFonts w:asciiTheme="minorHAnsi" w:hAnsiTheme="minorHAnsi" w:cstheme="minorHAnsi"/>
          <w:sz w:val="24"/>
          <w:szCs w:val="24"/>
        </w:rPr>
      </w:pPr>
    </w:p>
    <w:p w14:paraId="1D7409AB" w14:textId="77777777" w:rsidR="00532118" w:rsidRDefault="00532118" w:rsidP="006C00BA">
      <w:pPr>
        <w:ind w:right="48"/>
        <w:jc w:val="both"/>
        <w:rPr>
          <w:rFonts w:asciiTheme="minorHAnsi" w:hAnsiTheme="minorHAnsi" w:cstheme="minorHAnsi"/>
          <w:sz w:val="24"/>
          <w:szCs w:val="24"/>
        </w:rPr>
      </w:pPr>
      <w:r>
        <w:rPr>
          <w:rFonts w:asciiTheme="minorHAnsi" w:hAnsiTheme="minorHAnsi" w:cstheme="minorHAnsi"/>
          <w:sz w:val="24"/>
          <w:szCs w:val="24"/>
        </w:rPr>
        <w:t>Some key features stand out in terms of UNDPs contribution to the Outcome</w:t>
      </w:r>
      <w:r w:rsidR="00C1441B">
        <w:rPr>
          <w:rFonts w:asciiTheme="minorHAnsi" w:hAnsiTheme="minorHAnsi" w:cstheme="minorHAnsi"/>
          <w:sz w:val="24"/>
          <w:szCs w:val="24"/>
        </w:rPr>
        <w:t xml:space="preserve"> and the four focus areas</w:t>
      </w:r>
      <w:r>
        <w:rPr>
          <w:rFonts w:asciiTheme="minorHAnsi" w:hAnsiTheme="minorHAnsi" w:cstheme="minorHAnsi"/>
          <w:sz w:val="24"/>
          <w:szCs w:val="24"/>
        </w:rPr>
        <w:t>:</w:t>
      </w:r>
    </w:p>
    <w:p w14:paraId="07A39A66" w14:textId="77777777" w:rsidR="00665E02" w:rsidRDefault="00665E02" w:rsidP="006C00BA">
      <w:pPr>
        <w:ind w:right="48"/>
        <w:jc w:val="both"/>
        <w:rPr>
          <w:rFonts w:asciiTheme="minorHAnsi" w:hAnsiTheme="minorHAnsi" w:cstheme="minorHAnsi"/>
          <w:sz w:val="24"/>
          <w:szCs w:val="24"/>
        </w:rPr>
      </w:pPr>
    </w:p>
    <w:p w14:paraId="2A66F427" w14:textId="4409FF60" w:rsidR="00532118" w:rsidRDefault="00532118" w:rsidP="00F71CF8">
      <w:pPr>
        <w:pStyle w:val="ListParagraph"/>
        <w:numPr>
          <w:ilvl w:val="0"/>
          <w:numId w:val="17"/>
        </w:numPr>
        <w:ind w:right="48" w:hanging="10"/>
        <w:jc w:val="both"/>
        <w:rPr>
          <w:rFonts w:asciiTheme="minorHAnsi" w:hAnsiTheme="minorHAnsi" w:cstheme="minorHAnsi"/>
          <w:sz w:val="24"/>
          <w:szCs w:val="24"/>
        </w:rPr>
      </w:pPr>
      <w:r>
        <w:rPr>
          <w:rFonts w:asciiTheme="minorHAnsi" w:hAnsiTheme="minorHAnsi" w:cstheme="minorHAnsi"/>
          <w:sz w:val="24"/>
          <w:szCs w:val="24"/>
        </w:rPr>
        <w:t xml:space="preserve">Its work in demining and border management was originally focussed on socio-economic development which has gradually become a security challenge for the Turkey and The EU as well as the region. While socio-economic development may still be a </w:t>
      </w:r>
      <w:r w:rsidR="00C1441B">
        <w:rPr>
          <w:rFonts w:asciiTheme="minorHAnsi" w:hAnsiTheme="minorHAnsi" w:cstheme="minorHAnsi"/>
          <w:sz w:val="24"/>
          <w:szCs w:val="24"/>
        </w:rPr>
        <w:t>long-term</w:t>
      </w:r>
      <w:r>
        <w:rPr>
          <w:rFonts w:asciiTheme="minorHAnsi" w:hAnsiTheme="minorHAnsi" w:cstheme="minorHAnsi"/>
          <w:sz w:val="24"/>
          <w:szCs w:val="24"/>
        </w:rPr>
        <w:t xml:space="preserve"> goal, the security issues has become </w:t>
      </w:r>
      <w:r w:rsidR="0015569F">
        <w:rPr>
          <w:rFonts w:asciiTheme="minorHAnsi" w:hAnsiTheme="minorHAnsi" w:cstheme="minorHAnsi"/>
          <w:sz w:val="24"/>
          <w:szCs w:val="24"/>
        </w:rPr>
        <w:t>the main</w:t>
      </w:r>
      <w:r w:rsidR="00125A54">
        <w:rPr>
          <w:rFonts w:asciiTheme="minorHAnsi" w:hAnsiTheme="minorHAnsi" w:cstheme="minorHAnsi"/>
          <w:sz w:val="24"/>
          <w:szCs w:val="24"/>
        </w:rPr>
        <w:t xml:space="preserve"> </w:t>
      </w:r>
      <w:r>
        <w:rPr>
          <w:rFonts w:asciiTheme="minorHAnsi" w:hAnsiTheme="minorHAnsi" w:cstheme="minorHAnsi"/>
          <w:sz w:val="24"/>
          <w:szCs w:val="24"/>
        </w:rPr>
        <w:t>goal. Tur</w:t>
      </w:r>
      <w:r w:rsidR="00125A54">
        <w:rPr>
          <w:rFonts w:asciiTheme="minorHAnsi" w:hAnsiTheme="minorHAnsi" w:cstheme="minorHAnsi"/>
          <w:sz w:val="24"/>
          <w:szCs w:val="24"/>
        </w:rPr>
        <w:t>k</w:t>
      </w:r>
      <w:r>
        <w:rPr>
          <w:rFonts w:asciiTheme="minorHAnsi" w:hAnsiTheme="minorHAnsi" w:cstheme="minorHAnsi"/>
          <w:sz w:val="24"/>
          <w:szCs w:val="24"/>
        </w:rPr>
        <w:t>ey as a signatory to the Ottawa convention has an overambitious objective of clearing all mines in Turkey by 2022.</w:t>
      </w:r>
      <w:r w:rsidR="00C1441B">
        <w:rPr>
          <w:rStyle w:val="FootnoteReference"/>
          <w:rFonts w:cstheme="minorHAnsi"/>
        </w:rPr>
        <w:footnoteReference w:id="26"/>
      </w:r>
      <w:r>
        <w:rPr>
          <w:rFonts w:asciiTheme="minorHAnsi" w:hAnsiTheme="minorHAnsi" w:cstheme="minorHAnsi"/>
          <w:sz w:val="24"/>
          <w:szCs w:val="24"/>
        </w:rPr>
        <w:t xml:space="preserve"> This is unrealistic and to achieve this is a Herculean task. </w:t>
      </w:r>
      <w:r w:rsidR="00C1441B">
        <w:rPr>
          <w:rFonts w:asciiTheme="minorHAnsi" w:hAnsiTheme="minorHAnsi" w:cstheme="minorHAnsi"/>
          <w:sz w:val="24"/>
          <w:szCs w:val="24"/>
        </w:rPr>
        <w:t>The government will have to ask for an extension on the treaty again. While only a small part of the total number of mines has been removed and land released the questions emerges whether UNDP after Demi</w:t>
      </w:r>
      <w:r w:rsidR="0015569F">
        <w:rPr>
          <w:rFonts w:asciiTheme="minorHAnsi" w:hAnsiTheme="minorHAnsi" w:cstheme="minorHAnsi"/>
          <w:sz w:val="24"/>
          <w:szCs w:val="24"/>
        </w:rPr>
        <w:t>ni</w:t>
      </w:r>
      <w:r w:rsidR="00C1441B">
        <w:rPr>
          <w:rFonts w:asciiTheme="minorHAnsi" w:hAnsiTheme="minorHAnsi" w:cstheme="minorHAnsi"/>
          <w:sz w:val="24"/>
          <w:szCs w:val="24"/>
        </w:rPr>
        <w:t xml:space="preserve">ng III will continue to manage this process – also depending on the resources available. </w:t>
      </w:r>
      <w:proofErr w:type="spellStart"/>
      <w:r w:rsidR="00C1441B">
        <w:rPr>
          <w:rFonts w:asciiTheme="minorHAnsi" w:hAnsiTheme="minorHAnsi" w:cstheme="minorHAnsi"/>
          <w:sz w:val="24"/>
          <w:szCs w:val="24"/>
        </w:rPr>
        <w:t>GoT</w:t>
      </w:r>
      <w:proofErr w:type="spellEnd"/>
      <w:r w:rsidR="00C1441B">
        <w:rPr>
          <w:rFonts w:asciiTheme="minorHAnsi" w:hAnsiTheme="minorHAnsi" w:cstheme="minorHAnsi"/>
          <w:sz w:val="24"/>
          <w:szCs w:val="24"/>
        </w:rPr>
        <w:t xml:space="preserve"> will have limited budget so the long-term goal may meet serious challenges and security treats will continue notably from the borders with Iran and Ir</w:t>
      </w:r>
      <w:r w:rsidR="00125A54">
        <w:rPr>
          <w:rFonts w:asciiTheme="minorHAnsi" w:hAnsiTheme="minorHAnsi" w:cstheme="minorHAnsi"/>
          <w:sz w:val="24"/>
          <w:szCs w:val="24"/>
        </w:rPr>
        <w:t>aq</w:t>
      </w:r>
      <w:r w:rsidR="0015569F">
        <w:rPr>
          <w:rFonts w:asciiTheme="minorHAnsi" w:hAnsiTheme="minorHAnsi" w:cstheme="minorHAnsi"/>
          <w:sz w:val="24"/>
          <w:szCs w:val="24"/>
        </w:rPr>
        <w:t>.</w:t>
      </w:r>
    </w:p>
    <w:p w14:paraId="4AB13F61" w14:textId="77777777" w:rsidR="00665E02" w:rsidRDefault="00665E02" w:rsidP="00665E02">
      <w:pPr>
        <w:pStyle w:val="ListParagraph"/>
        <w:ind w:left="403" w:right="48" w:firstLine="0"/>
        <w:jc w:val="both"/>
        <w:rPr>
          <w:rFonts w:asciiTheme="minorHAnsi" w:hAnsiTheme="minorHAnsi" w:cstheme="minorHAnsi"/>
          <w:sz w:val="24"/>
          <w:szCs w:val="24"/>
        </w:rPr>
      </w:pPr>
    </w:p>
    <w:p w14:paraId="0CD94375" w14:textId="5378EB59" w:rsidR="00C1441B" w:rsidRDefault="00C1441B" w:rsidP="00F71CF8">
      <w:pPr>
        <w:pStyle w:val="ListParagraph"/>
        <w:numPr>
          <w:ilvl w:val="0"/>
          <w:numId w:val="17"/>
        </w:numPr>
        <w:ind w:right="48" w:hanging="10"/>
        <w:jc w:val="both"/>
        <w:rPr>
          <w:rFonts w:asciiTheme="minorHAnsi" w:hAnsiTheme="minorHAnsi" w:cstheme="minorHAnsi"/>
          <w:sz w:val="24"/>
          <w:szCs w:val="24"/>
        </w:rPr>
      </w:pPr>
      <w:r>
        <w:rPr>
          <w:rFonts w:asciiTheme="minorHAnsi" w:hAnsiTheme="minorHAnsi" w:cstheme="minorHAnsi"/>
          <w:sz w:val="24"/>
          <w:szCs w:val="24"/>
        </w:rPr>
        <w:t>In the Rule of Law and Human Rights focus</w:t>
      </w:r>
      <w:r w:rsidR="00125A54">
        <w:rPr>
          <w:rFonts w:asciiTheme="minorHAnsi" w:hAnsiTheme="minorHAnsi" w:cstheme="minorHAnsi"/>
          <w:sz w:val="24"/>
          <w:szCs w:val="24"/>
        </w:rPr>
        <w:t>,</w:t>
      </w:r>
      <w:r>
        <w:rPr>
          <w:rFonts w:asciiTheme="minorHAnsi" w:hAnsiTheme="minorHAnsi" w:cstheme="minorHAnsi"/>
          <w:sz w:val="24"/>
          <w:szCs w:val="24"/>
        </w:rPr>
        <w:t xml:space="preserve"> UNDP has made significant contributions while the Human </w:t>
      </w:r>
      <w:r w:rsidR="008B311D">
        <w:rPr>
          <w:rFonts w:asciiTheme="minorHAnsi" w:hAnsiTheme="minorHAnsi" w:cstheme="minorHAnsi"/>
          <w:sz w:val="24"/>
          <w:szCs w:val="24"/>
        </w:rPr>
        <w:t>Rights institutions</w:t>
      </w:r>
      <w:r>
        <w:rPr>
          <w:rFonts w:asciiTheme="minorHAnsi" w:hAnsiTheme="minorHAnsi" w:cstheme="minorHAnsi"/>
          <w:sz w:val="24"/>
          <w:szCs w:val="24"/>
        </w:rPr>
        <w:t xml:space="preserve"> remain weak in a volatile environment where meeting international standards and conventions appear not a priority. </w:t>
      </w:r>
      <w:r w:rsidR="008B311D">
        <w:rPr>
          <w:rFonts w:asciiTheme="minorHAnsi" w:hAnsiTheme="minorHAnsi" w:cstheme="minorHAnsi"/>
          <w:sz w:val="24"/>
          <w:szCs w:val="24"/>
        </w:rPr>
        <w:t xml:space="preserve">The environment for </w:t>
      </w:r>
      <w:r w:rsidR="008B311D">
        <w:rPr>
          <w:rFonts w:asciiTheme="minorHAnsi" w:hAnsiTheme="minorHAnsi" w:cstheme="minorHAnsi"/>
          <w:sz w:val="24"/>
          <w:szCs w:val="24"/>
        </w:rPr>
        <w:lastRenderedPageBreak/>
        <w:t>advocacy with NGOs, support to the Parliament and other critical checks and balances organisations require significant more support and in fact with the NHREI UNDP is starting again, cautiously</w:t>
      </w:r>
      <w:r w:rsidR="009841D2">
        <w:rPr>
          <w:rFonts w:asciiTheme="minorHAnsi" w:hAnsiTheme="minorHAnsi" w:cstheme="minorHAnsi"/>
          <w:sz w:val="24"/>
          <w:szCs w:val="24"/>
        </w:rPr>
        <w:t>.</w:t>
      </w:r>
    </w:p>
    <w:p w14:paraId="05FDA378" w14:textId="77777777" w:rsidR="00665E02" w:rsidRPr="00665E02" w:rsidRDefault="00665E02" w:rsidP="00665E02">
      <w:pPr>
        <w:pStyle w:val="ListParagraph"/>
        <w:rPr>
          <w:rFonts w:asciiTheme="minorHAnsi" w:hAnsiTheme="minorHAnsi" w:cstheme="minorHAnsi"/>
          <w:sz w:val="24"/>
          <w:szCs w:val="24"/>
        </w:rPr>
      </w:pPr>
    </w:p>
    <w:p w14:paraId="6E74DC67" w14:textId="77777777" w:rsidR="008B311D" w:rsidRDefault="008B311D" w:rsidP="00F71CF8">
      <w:pPr>
        <w:pStyle w:val="ListParagraph"/>
        <w:numPr>
          <w:ilvl w:val="0"/>
          <w:numId w:val="17"/>
        </w:numPr>
        <w:ind w:right="48" w:hanging="10"/>
        <w:jc w:val="both"/>
        <w:rPr>
          <w:rFonts w:asciiTheme="minorHAnsi" w:hAnsiTheme="minorHAnsi" w:cstheme="minorHAnsi"/>
          <w:sz w:val="24"/>
          <w:szCs w:val="24"/>
        </w:rPr>
      </w:pPr>
      <w:r>
        <w:rPr>
          <w:rFonts w:asciiTheme="minorHAnsi" w:hAnsiTheme="minorHAnsi" w:cstheme="minorHAnsi"/>
          <w:sz w:val="24"/>
          <w:szCs w:val="24"/>
        </w:rPr>
        <w:t xml:space="preserve">Public Administration </w:t>
      </w:r>
      <w:r w:rsidR="009841D2">
        <w:rPr>
          <w:rFonts w:asciiTheme="minorHAnsi" w:hAnsiTheme="minorHAnsi" w:cstheme="minorHAnsi"/>
          <w:sz w:val="24"/>
          <w:szCs w:val="24"/>
        </w:rPr>
        <w:t>R</w:t>
      </w:r>
      <w:r>
        <w:rPr>
          <w:rFonts w:asciiTheme="minorHAnsi" w:hAnsiTheme="minorHAnsi" w:cstheme="minorHAnsi"/>
          <w:sz w:val="24"/>
          <w:szCs w:val="24"/>
        </w:rPr>
        <w:t xml:space="preserve">eform has had limited </w:t>
      </w:r>
      <w:r w:rsidR="009841D2">
        <w:rPr>
          <w:rFonts w:asciiTheme="minorHAnsi" w:hAnsiTheme="minorHAnsi" w:cstheme="minorHAnsi"/>
          <w:sz w:val="24"/>
          <w:szCs w:val="24"/>
        </w:rPr>
        <w:t>contributions to the outcome due to delays ex</w:t>
      </w:r>
      <w:r w:rsidR="00665E02">
        <w:rPr>
          <w:rFonts w:asciiTheme="minorHAnsi" w:hAnsiTheme="minorHAnsi" w:cstheme="minorHAnsi"/>
          <w:sz w:val="24"/>
          <w:szCs w:val="24"/>
        </w:rPr>
        <w:t xml:space="preserve">cept </w:t>
      </w:r>
      <w:r w:rsidR="009841D2">
        <w:rPr>
          <w:rFonts w:asciiTheme="minorHAnsi" w:hAnsiTheme="minorHAnsi" w:cstheme="minorHAnsi"/>
          <w:sz w:val="24"/>
          <w:szCs w:val="24"/>
        </w:rPr>
        <w:t>for the e-governance work. The integrity work has been useful and laid ground for more work but there are no results yet that contribute to the outcome.</w:t>
      </w:r>
    </w:p>
    <w:p w14:paraId="143842E6" w14:textId="77777777" w:rsidR="00665E02" w:rsidRPr="00665E02" w:rsidRDefault="00665E02" w:rsidP="00665E02">
      <w:pPr>
        <w:pStyle w:val="ListParagraph"/>
        <w:rPr>
          <w:rFonts w:asciiTheme="minorHAnsi" w:hAnsiTheme="minorHAnsi" w:cstheme="minorHAnsi"/>
          <w:sz w:val="24"/>
          <w:szCs w:val="24"/>
        </w:rPr>
      </w:pPr>
    </w:p>
    <w:p w14:paraId="4D6B1F2F" w14:textId="531B4391" w:rsidR="009841D2" w:rsidRDefault="009841D2" w:rsidP="00F71CF8">
      <w:pPr>
        <w:pStyle w:val="ListParagraph"/>
        <w:numPr>
          <w:ilvl w:val="0"/>
          <w:numId w:val="17"/>
        </w:numPr>
        <w:ind w:right="48" w:hanging="10"/>
        <w:jc w:val="both"/>
        <w:rPr>
          <w:rFonts w:asciiTheme="minorHAnsi" w:hAnsiTheme="minorHAnsi" w:cstheme="minorHAnsi"/>
          <w:sz w:val="24"/>
          <w:szCs w:val="24"/>
        </w:rPr>
      </w:pPr>
      <w:r>
        <w:rPr>
          <w:rFonts w:asciiTheme="minorHAnsi" w:hAnsiTheme="minorHAnsi" w:cstheme="minorHAnsi"/>
          <w:sz w:val="24"/>
          <w:szCs w:val="24"/>
        </w:rPr>
        <w:t xml:space="preserve">Women Empowerment had one small project, good as a starting point but no results that have made a difference. In this area gender equality has – like the overall human rights agenda – suffered due to the changing context and the NHREI just coming on board. </w:t>
      </w:r>
    </w:p>
    <w:p w14:paraId="21983FAB" w14:textId="77777777" w:rsidR="0095406D" w:rsidRPr="0095406D" w:rsidRDefault="0095406D" w:rsidP="0095406D">
      <w:pPr>
        <w:pStyle w:val="ListParagraph"/>
        <w:rPr>
          <w:rFonts w:asciiTheme="minorHAnsi" w:hAnsiTheme="minorHAnsi" w:cstheme="minorHAnsi"/>
          <w:sz w:val="24"/>
          <w:szCs w:val="24"/>
        </w:rPr>
      </w:pPr>
    </w:p>
    <w:p w14:paraId="68CF44AE" w14:textId="77777777" w:rsidR="00532118" w:rsidRDefault="006959B9" w:rsidP="00F71CF8">
      <w:pPr>
        <w:pStyle w:val="Heading1"/>
        <w:numPr>
          <w:ilvl w:val="0"/>
          <w:numId w:val="17"/>
        </w:numPr>
      </w:pPr>
      <w:bookmarkStart w:id="69" w:name="_Toc5962298"/>
      <w:bookmarkStart w:id="70" w:name="_Toc9510306"/>
      <w:r w:rsidRPr="009443A1">
        <w:t>The extent to which the outcome is achieved, or progress has been made</w:t>
      </w:r>
      <w:bookmarkEnd w:id="69"/>
      <w:bookmarkEnd w:id="70"/>
    </w:p>
    <w:p w14:paraId="728AC4F0" w14:textId="77777777" w:rsidR="00A810A2" w:rsidRDefault="00A810A2" w:rsidP="007F0D94">
      <w:pPr>
        <w:pStyle w:val="ListParagraph"/>
        <w:ind w:right="48"/>
      </w:pPr>
    </w:p>
    <w:p w14:paraId="50B22372" w14:textId="0D19C8EB" w:rsidR="00A810A2" w:rsidRPr="00A810A2" w:rsidRDefault="00A810A2" w:rsidP="007F0D94">
      <w:pPr>
        <w:ind w:right="48"/>
        <w:rPr>
          <w:rFonts w:asciiTheme="minorHAnsi" w:hAnsiTheme="minorHAnsi" w:cstheme="minorHAnsi"/>
          <w:sz w:val="24"/>
          <w:szCs w:val="24"/>
        </w:rPr>
      </w:pPr>
      <w:r w:rsidRPr="00A810A2">
        <w:rPr>
          <w:rFonts w:asciiTheme="minorHAnsi" w:hAnsiTheme="minorHAnsi" w:cstheme="minorHAnsi"/>
          <w:sz w:val="24"/>
          <w:szCs w:val="24"/>
        </w:rPr>
        <w:t>As discussed above the</w:t>
      </w:r>
      <w:r w:rsidR="00D87CFB">
        <w:rPr>
          <w:rFonts w:asciiTheme="minorHAnsi" w:hAnsiTheme="minorHAnsi" w:cstheme="minorHAnsi"/>
          <w:sz w:val="24"/>
          <w:szCs w:val="24"/>
        </w:rPr>
        <w:t xml:space="preserve">re is </w:t>
      </w:r>
      <w:r w:rsidRPr="00A810A2">
        <w:rPr>
          <w:rFonts w:asciiTheme="minorHAnsi" w:hAnsiTheme="minorHAnsi" w:cstheme="minorHAnsi"/>
          <w:sz w:val="24"/>
          <w:szCs w:val="24"/>
        </w:rPr>
        <w:t>progress toward</w:t>
      </w:r>
      <w:r w:rsidR="00D87CFB">
        <w:rPr>
          <w:rFonts w:asciiTheme="minorHAnsi" w:hAnsiTheme="minorHAnsi" w:cstheme="minorHAnsi"/>
          <w:sz w:val="24"/>
          <w:szCs w:val="24"/>
        </w:rPr>
        <w:t>s</w:t>
      </w:r>
      <w:r w:rsidRPr="00A810A2">
        <w:rPr>
          <w:rFonts w:asciiTheme="minorHAnsi" w:hAnsiTheme="minorHAnsi" w:cstheme="minorHAnsi"/>
          <w:sz w:val="24"/>
          <w:szCs w:val="24"/>
        </w:rPr>
        <w:t xml:space="preserve"> outcome</w:t>
      </w:r>
      <w:r w:rsidR="00D87CFB">
        <w:rPr>
          <w:rFonts w:asciiTheme="minorHAnsi" w:hAnsiTheme="minorHAnsi" w:cstheme="minorHAnsi"/>
          <w:sz w:val="24"/>
          <w:szCs w:val="24"/>
        </w:rPr>
        <w:t xml:space="preserve"> 2.1 and to 3.1 there is </w:t>
      </w:r>
      <w:r w:rsidRPr="00A810A2">
        <w:rPr>
          <w:rFonts w:asciiTheme="minorHAnsi" w:hAnsiTheme="minorHAnsi" w:cstheme="minorHAnsi"/>
          <w:sz w:val="24"/>
          <w:szCs w:val="24"/>
        </w:rPr>
        <w:t>limited</w:t>
      </w:r>
      <w:r w:rsidR="00D87CFB">
        <w:rPr>
          <w:rFonts w:asciiTheme="minorHAnsi" w:hAnsiTheme="minorHAnsi" w:cstheme="minorHAnsi"/>
          <w:sz w:val="24"/>
          <w:szCs w:val="24"/>
        </w:rPr>
        <w:t xml:space="preserve"> progress.</w:t>
      </w:r>
      <w:r w:rsidRPr="00A810A2">
        <w:rPr>
          <w:rFonts w:asciiTheme="minorHAnsi" w:hAnsiTheme="minorHAnsi" w:cstheme="minorHAnsi"/>
          <w:sz w:val="24"/>
          <w:szCs w:val="24"/>
        </w:rPr>
        <w:t xml:space="preserve"> </w:t>
      </w:r>
      <w:r>
        <w:rPr>
          <w:rFonts w:asciiTheme="minorHAnsi" w:hAnsiTheme="minorHAnsi" w:cstheme="minorHAnsi"/>
          <w:sz w:val="24"/>
          <w:szCs w:val="24"/>
        </w:rPr>
        <w:t xml:space="preserve">UNDP, however, has put relevant and effective foundations in place to accelerate progress in third generation projects. </w:t>
      </w:r>
    </w:p>
    <w:p w14:paraId="5D06BAC8" w14:textId="77777777" w:rsidR="00CB6B8E" w:rsidRDefault="00CB6B8E" w:rsidP="00CB6B8E">
      <w:pPr>
        <w:pStyle w:val="Heading1"/>
      </w:pPr>
      <w:bookmarkStart w:id="71" w:name="_Toc5962299"/>
      <w:bookmarkStart w:id="72" w:name="_Toc9510307"/>
      <w:r>
        <w:t>5.</w:t>
      </w:r>
      <w:r>
        <w:tab/>
      </w:r>
      <w:r w:rsidRPr="009443A1">
        <w:t>The extent to which UNDP made significant contributions in terms of strategic outputs</w:t>
      </w:r>
      <w:bookmarkEnd w:id="71"/>
      <w:bookmarkEnd w:id="72"/>
    </w:p>
    <w:p w14:paraId="663879D9" w14:textId="0A288759" w:rsidR="00CB6B8E" w:rsidRDefault="00CB6B8E" w:rsidP="006C00BA">
      <w:pPr>
        <w:spacing w:after="200" w:line="276" w:lineRule="auto"/>
        <w:rPr>
          <w:rFonts w:asciiTheme="majorHAnsi" w:eastAsiaTheme="majorEastAsia" w:hAnsiTheme="majorHAnsi" w:cstheme="majorBidi"/>
          <w:b/>
          <w:bCs/>
          <w:color w:val="365F91" w:themeColor="accent1" w:themeShade="BF"/>
          <w:sz w:val="28"/>
          <w:szCs w:val="28"/>
        </w:rPr>
      </w:pPr>
    </w:p>
    <w:p w14:paraId="6215D6F2" w14:textId="77777777" w:rsidR="005A1454" w:rsidRDefault="003A3034" w:rsidP="00112D19">
      <w:pPr>
        <w:ind w:right="608"/>
        <w:jc w:val="both"/>
        <w:rPr>
          <w:rFonts w:asciiTheme="minorHAnsi" w:hAnsiTheme="minorHAnsi" w:cstheme="minorHAnsi"/>
          <w:sz w:val="24"/>
          <w:szCs w:val="24"/>
        </w:rPr>
      </w:pPr>
      <w:r>
        <w:rPr>
          <w:rFonts w:asciiTheme="minorHAnsi" w:hAnsiTheme="minorHAnsi" w:cstheme="minorHAnsi"/>
          <w:sz w:val="24"/>
          <w:szCs w:val="24"/>
        </w:rPr>
        <w:t xml:space="preserve">The contributions to the outputs have been determined based on progress towards indicators as well as key achievements. See Annex </w:t>
      </w:r>
      <w:r w:rsidR="00177064">
        <w:rPr>
          <w:rFonts w:asciiTheme="minorHAnsi" w:hAnsiTheme="minorHAnsi" w:cstheme="minorHAnsi"/>
          <w:sz w:val="24"/>
          <w:szCs w:val="24"/>
        </w:rPr>
        <w:t>5</w:t>
      </w:r>
      <w:r>
        <w:rPr>
          <w:rFonts w:asciiTheme="minorHAnsi" w:hAnsiTheme="minorHAnsi" w:cstheme="minorHAnsi"/>
          <w:sz w:val="24"/>
          <w:szCs w:val="24"/>
        </w:rPr>
        <w:t xml:space="preserve"> for an overview. This annex has been prepared to collect all the work done in order to reach the outputs and collect evidence since indicators were not always identified, the course of the work changed while progress towards the outputs has been made based on the implementation of activities. </w:t>
      </w:r>
    </w:p>
    <w:p w14:paraId="15F8E42E" w14:textId="77777777" w:rsidR="005A1454" w:rsidRDefault="005A1454" w:rsidP="00112D19">
      <w:pPr>
        <w:ind w:right="608"/>
        <w:jc w:val="both"/>
        <w:rPr>
          <w:rFonts w:asciiTheme="minorHAnsi" w:hAnsiTheme="minorHAnsi" w:cstheme="minorHAnsi"/>
          <w:sz w:val="24"/>
          <w:szCs w:val="24"/>
        </w:rPr>
      </w:pPr>
    </w:p>
    <w:p w14:paraId="4FDD0931" w14:textId="08567615" w:rsidR="00275C55" w:rsidRDefault="003A3034" w:rsidP="00112D19">
      <w:pPr>
        <w:ind w:right="608"/>
        <w:jc w:val="both"/>
        <w:rPr>
          <w:rFonts w:asciiTheme="minorHAnsi" w:hAnsiTheme="minorHAnsi" w:cstheme="minorHAnsi"/>
          <w:sz w:val="24"/>
          <w:szCs w:val="24"/>
        </w:rPr>
      </w:pPr>
      <w:r>
        <w:rPr>
          <w:rFonts w:asciiTheme="minorHAnsi" w:hAnsiTheme="minorHAnsi" w:cstheme="minorHAnsi"/>
          <w:sz w:val="24"/>
          <w:szCs w:val="24"/>
        </w:rPr>
        <w:t xml:space="preserve">In some cases, more work was undertaken than originally identified. At the same time, changes that occurred within projects and have at times led to achieving more than the output indicators formulated. For example, more people were trained or support to legislation was provided that was unforeseen.  </w:t>
      </w:r>
      <w:r w:rsidR="00275C55">
        <w:rPr>
          <w:rFonts w:asciiTheme="minorHAnsi" w:hAnsiTheme="minorHAnsi" w:cstheme="minorHAnsi"/>
          <w:sz w:val="24"/>
          <w:szCs w:val="24"/>
        </w:rPr>
        <w:t xml:space="preserve">In terms of project outputs from the 13 projects four are in progress with results expected at a later stage; five are in green with the projects objectives mostly completed and three are in blue which have only just begun. Based on this overview </w:t>
      </w:r>
      <w:r w:rsidR="00112D19">
        <w:rPr>
          <w:rFonts w:asciiTheme="minorHAnsi" w:hAnsiTheme="minorHAnsi" w:cstheme="minorHAnsi"/>
          <w:sz w:val="24"/>
          <w:szCs w:val="24"/>
        </w:rPr>
        <w:t xml:space="preserve">on balance </w:t>
      </w:r>
      <w:r w:rsidR="00275C55">
        <w:rPr>
          <w:rFonts w:asciiTheme="minorHAnsi" w:hAnsiTheme="minorHAnsi" w:cstheme="minorHAnsi"/>
          <w:sz w:val="24"/>
          <w:szCs w:val="24"/>
        </w:rPr>
        <w:t xml:space="preserve">there is </w:t>
      </w:r>
      <w:r w:rsidR="00112D19">
        <w:rPr>
          <w:rFonts w:asciiTheme="minorHAnsi" w:hAnsiTheme="minorHAnsi" w:cstheme="minorHAnsi"/>
          <w:sz w:val="24"/>
          <w:szCs w:val="24"/>
        </w:rPr>
        <w:t xml:space="preserve">reasonable </w:t>
      </w:r>
      <w:r w:rsidR="00275C55">
        <w:rPr>
          <w:rFonts w:asciiTheme="minorHAnsi" w:hAnsiTheme="minorHAnsi" w:cstheme="minorHAnsi"/>
          <w:sz w:val="24"/>
          <w:szCs w:val="24"/>
        </w:rPr>
        <w:t xml:space="preserve">progress towards the outputs. </w:t>
      </w:r>
    </w:p>
    <w:p w14:paraId="77FCAE09" w14:textId="33AD8821" w:rsidR="005A1454" w:rsidRDefault="005A1454" w:rsidP="00112D19">
      <w:pPr>
        <w:ind w:right="608"/>
        <w:jc w:val="both"/>
        <w:rPr>
          <w:rFonts w:asciiTheme="minorHAnsi" w:hAnsiTheme="minorHAnsi" w:cstheme="minorHAnsi"/>
          <w:sz w:val="24"/>
          <w:szCs w:val="24"/>
        </w:rPr>
      </w:pPr>
    </w:p>
    <w:p w14:paraId="234C3361" w14:textId="3D5BDE77" w:rsidR="005A1454" w:rsidRDefault="005A1454" w:rsidP="00112D19">
      <w:pPr>
        <w:ind w:right="608"/>
        <w:jc w:val="both"/>
        <w:rPr>
          <w:rFonts w:asciiTheme="minorHAnsi" w:hAnsiTheme="minorHAnsi" w:cstheme="minorHAnsi"/>
          <w:sz w:val="24"/>
          <w:szCs w:val="24"/>
        </w:rPr>
      </w:pPr>
    </w:p>
    <w:p w14:paraId="087246FD" w14:textId="2319FD87" w:rsidR="005A1454" w:rsidRDefault="005A1454" w:rsidP="00112D19">
      <w:pPr>
        <w:ind w:right="608"/>
        <w:jc w:val="both"/>
        <w:rPr>
          <w:rFonts w:asciiTheme="minorHAnsi" w:hAnsiTheme="minorHAnsi" w:cstheme="minorHAnsi"/>
          <w:sz w:val="24"/>
          <w:szCs w:val="24"/>
        </w:rPr>
      </w:pPr>
    </w:p>
    <w:p w14:paraId="371FDE90" w14:textId="5CAA0ED5" w:rsidR="005A1454" w:rsidRDefault="005A1454" w:rsidP="00112D19">
      <w:pPr>
        <w:ind w:right="608"/>
        <w:jc w:val="both"/>
        <w:rPr>
          <w:rFonts w:asciiTheme="minorHAnsi" w:hAnsiTheme="minorHAnsi" w:cstheme="minorHAnsi"/>
          <w:sz w:val="24"/>
          <w:szCs w:val="24"/>
        </w:rPr>
      </w:pPr>
    </w:p>
    <w:p w14:paraId="0307D707" w14:textId="5ED0CC42" w:rsidR="005A1454" w:rsidRDefault="005A1454" w:rsidP="00112D19">
      <w:pPr>
        <w:ind w:right="608"/>
        <w:jc w:val="both"/>
        <w:rPr>
          <w:rFonts w:asciiTheme="minorHAnsi" w:hAnsiTheme="minorHAnsi" w:cstheme="minorHAnsi"/>
          <w:sz w:val="24"/>
          <w:szCs w:val="24"/>
        </w:rPr>
      </w:pPr>
    </w:p>
    <w:p w14:paraId="0B38D9F9" w14:textId="1F0ECF58" w:rsidR="005A1454" w:rsidRDefault="005A1454" w:rsidP="00112D19">
      <w:pPr>
        <w:ind w:right="608"/>
        <w:jc w:val="both"/>
        <w:rPr>
          <w:rFonts w:asciiTheme="minorHAnsi" w:hAnsiTheme="minorHAnsi" w:cstheme="minorHAnsi"/>
          <w:sz w:val="24"/>
          <w:szCs w:val="24"/>
        </w:rPr>
      </w:pPr>
    </w:p>
    <w:p w14:paraId="16352B0D" w14:textId="10C16186" w:rsidR="005A1454" w:rsidRDefault="005A1454" w:rsidP="00112D19">
      <w:pPr>
        <w:ind w:right="608"/>
        <w:jc w:val="both"/>
        <w:rPr>
          <w:rFonts w:asciiTheme="minorHAnsi" w:hAnsiTheme="minorHAnsi" w:cstheme="minorHAnsi"/>
          <w:sz w:val="24"/>
          <w:szCs w:val="24"/>
        </w:rPr>
      </w:pPr>
    </w:p>
    <w:p w14:paraId="65C71650" w14:textId="21AFE397" w:rsidR="005A1454" w:rsidRDefault="005A1454" w:rsidP="00112D19">
      <w:pPr>
        <w:ind w:right="608"/>
        <w:jc w:val="both"/>
        <w:rPr>
          <w:rFonts w:asciiTheme="minorHAnsi" w:hAnsiTheme="minorHAnsi" w:cstheme="minorHAnsi"/>
          <w:sz w:val="24"/>
          <w:szCs w:val="24"/>
        </w:rPr>
      </w:pPr>
    </w:p>
    <w:p w14:paraId="73BADA3D" w14:textId="625353D0" w:rsidR="005A1454" w:rsidRDefault="005A1454" w:rsidP="00112D19">
      <w:pPr>
        <w:ind w:right="608"/>
        <w:jc w:val="both"/>
        <w:rPr>
          <w:rFonts w:asciiTheme="minorHAnsi" w:hAnsiTheme="minorHAnsi" w:cstheme="minorHAnsi"/>
          <w:sz w:val="24"/>
          <w:szCs w:val="24"/>
        </w:rPr>
      </w:pPr>
    </w:p>
    <w:p w14:paraId="31C343EE" w14:textId="2B11D47C" w:rsidR="005A1454" w:rsidRDefault="005A1454" w:rsidP="00112D19">
      <w:pPr>
        <w:ind w:right="608"/>
        <w:jc w:val="both"/>
        <w:rPr>
          <w:rFonts w:asciiTheme="minorHAnsi" w:hAnsiTheme="minorHAnsi" w:cstheme="minorHAnsi"/>
          <w:sz w:val="24"/>
          <w:szCs w:val="24"/>
        </w:rPr>
      </w:pPr>
    </w:p>
    <w:p w14:paraId="66115669" w14:textId="422CF148" w:rsidR="005A1454" w:rsidRDefault="005A1454" w:rsidP="00112D19">
      <w:pPr>
        <w:ind w:right="608"/>
        <w:jc w:val="both"/>
        <w:rPr>
          <w:rFonts w:asciiTheme="minorHAnsi" w:hAnsiTheme="minorHAnsi" w:cstheme="minorHAnsi"/>
          <w:sz w:val="24"/>
          <w:szCs w:val="24"/>
        </w:rPr>
      </w:pPr>
    </w:p>
    <w:p w14:paraId="513129A7" w14:textId="6617C4FB" w:rsidR="005A1454" w:rsidRDefault="005A1454" w:rsidP="00112D19">
      <w:pPr>
        <w:ind w:right="608"/>
        <w:jc w:val="both"/>
        <w:rPr>
          <w:rFonts w:asciiTheme="minorHAnsi" w:hAnsiTheme="minorHAnsi" w:cstheme="minorHAnsi"/>
          <w:sz w:val="24"/>
          <w:szCs w:val="24"/>
        </w:rPr>
      </w:pPr>
    </w:p>
    <w:p w14:paraId="38ECBECE" w14:textId="6D60B4B5" w:rsidR="005A1454" w:rsidRDefault="005A1454" w:rsidP="00112D19">
      <w:pPr>
        <w:ind w:right="608"/>
        <w:jc w:val="both"/>
        <w:rPr>
          <w:rFonts w:asciiTheme="minorHAnsi" w:hAnsiTheme="minorHAnsi" w:cstheme="minorHAnsi"/>
          <w:sz w:val="24"/>
          <w:szCs w:val="24"/>
        </w:rPr>
      </w:pPr>
    </w:p>
    <w:p w14:paraId="320175B9" w14:textId="7D0DF852" w:rsidR="005A1454" w:rsidRDefault="005A1454" w:rsidP="00112D19">
      <w:pPr>
        <w:ind w:right="608"/>
        <w:jc w:val="both"/>
        <w:rPr>
          <w:rFonts w:asciiTheme="minorHAnsi" w:hAnsiTheme="minorHAnsi" w:cstheme="minorHAnsi"/>
          <w:sz w:val="24"/>
          <w:szCs w:val="24"/>
        </w:rPr>
      </w:pPr>
    </w:p>
    <w:p w14:paraId="1BFC51E2" w14:textId="39DE1AC0" w:rsidR="005A1454" w:rsidRDefault="005A1454" w:rsidP="00112D19">
      <w:pPr>
        <w:ind w:right="608"/>
        <w:jc w:val="both"/>
        <w:rPr>
          <w:rFonts w:asciiTheme="minorHAnsi" w:hAnsiTheme="minorHAnsi" w:cstheme="minorHAnsi"/>
          <w:sz w:val="24"/>
          <w:szCs w:val="24"/>
        </w:rPr>
      </w:pPr>
    </w:p>
    <w:p w14:paraId="18B514D0" w14:textId="75EC39F7" w:rsidR="005A1454" w:rsidRDefault="005A1454" w:rsidP="00112D19">
      <w:pPr>
        <w:ind w:right="608"/>
        <w:jc w:val="both"/>
        <w:rPr>
          <w:rFonts w:asciiTheme="minorHAnsi" w:hAnsiTheme="minorHAnsi" w:cstheme="minorHAnsi"/>
          <w:sz w:val="24"/>
          <w:szCs w:val="24"/>
        </w:rPr>
      </w:pPr>
    </w:p>
    <w:p w14:paraId="0278A0BC" w14:textId="68BB0444" w:rsidR="005A1454" w:rsidRDefault="005A1454" w:rsidP="00112D19">
      <w:pPr>
        <w:ind w:right="608"/>
        <w:jc w:val="both"/>
        <w:rPr>
          <w:rFonts w:asciiTheme="minorHAnsi" w:hAnsiTheme="minorHAnsi" w:cstheme="minorHAnsi"/>
          <w:sz w:val="24"/>
          <w:szCs w:val="24"/>
        </w:rPr>
      </w:pPr>
    </w:p>
    <w:p w14:paraId="699F98D8" w14:textId="2AB775C7" w:rsidR="005A1454" w:rsidRDefault="005A1454" w:rsidP="00112D19">
      <w:pPr>
        <w:ind w:right="608"/>
        <w:jc w:val="both"/>
        <w:rPr>
          <w:rFonts w:asciiTheme="minorHAnsi" w:hAnsiTheme="minorHAnsi" w:cstheme="minorHAnsi"/>
          <w:sz w:val="24"/>
          <w:szCs w:val="24"/>
        </w:rPr>
      </w:pPr>
    </w:p>
    <w:p w14:paraId="5B2E2EEE" w14:textId="15CB3FEC" w:rsidR="005A1454" w:rsidRDefault="005A1454" w:rsidP="00112D19">
      <w:pPr>
        <w:ind w:right="608"/>
        <w:jc w:val="both"/>
        <w:rPr>
          <w:rFonts w:asciiTheme="minorHAnsi" w:hAnsiTheme="minorHAnsi" w:cstheme="minorHAnsi"/>
          <w:sz w:val="24"/>
          <w:szCs w:val="24"/>
        </w:rPr>
      </w:pPr>
    </w:p>
    <w:p w14:paraId="316003F2" w14:textId="4B843221" w:rsidR="005A1454" w:rsidRDefault="005A1454" w:rsidP="00112D19">
      <w:pPr>
        <w:ind w:right="608"/>
        <w:jc w:val="both"/>
        <w:rPr>
          <w:rFonts w:asciiTheme="minorHAnsi" w:hAnsiTheme="minorHAnsi" w:cstheme="minorHAnsi"/>
          <w:sz w:val="24"/>
          <w:szCs w:val="24"/>
        </w:rPr>
      </w:pPr>
    </w:p>
    <w:p w14:paraId="29840650" w14:textId="48F2FB3C" w:rsidR="005A1454" w:rsidRDefault="005A1454" w:rsidP="00112D19">
      <w:pPr>
        <w:ind w:right="608"/>
        <w:jc w:val="both"/>
        <w:rPr>
          <w:rFonts w:asciiTheme="minorHAnsi" w:hAnsiTheme="minorHAnsi" w:cstheme="minorHAnsi"/>
          <w:sz w:val="24"/>
          <w:szCs w:val="24"/>
        </w:rPr>
      </w:pPr>
    </w:p>
    <w:p w14:paraId="2C9D1446" w14:textId="211F955A" w:rsidR="005A1454" w:rsidRDefault="005A1454" w:rsidP="00112D19">
      <w:pPr>
        <w:ind w:right="608"/>
        <w:jc w:val="both"/>
        <w:rPr>
          <w:rFonts w:asciiTheme="minorHAnsi" w:hAnsiTheme="minorHAnsi" w:cstheme="minorHAnsi"/>
          <w:sz w:val="24"/>
          <w:szCs w:val="24"/>
        </w:rPr>
      </w:pPr>
    </w:p>
    <w:p w14:paraId="53B161F4" w14:textId="5707B9B0" w:rsidR="005A1454" w:rsidRDefault="005A1454" w:rsidP="00112D19">
      <w:pPr>
        <w:ind w:right="608"/>
        <w:jc w:val="both"/>
        <w:rPr>
          <w:rFonts w:asciiTheme="minorHAnsi" w:hAnsiTheme="minorHAnsi" w:cstheme="minorHAnsi"/>
          <w:sz w:val="24"/>
          <w:szCs w:val="24"/>
        </w:rPr>
      </w:pPr>
    </w:p>
    <w:p w14:paraId="5E6B6BED" w14:textId="5A185EE1" w:rsidR="005A1454" w:rsidRDefault="005A1454" w:rsidP="00112D19">
      <w:pPr>
        <w:ind w:right="608"/>
        <w:jc w:val="both"/>
        <w:rPr>
          <w:rFonts w:asciiTheme="minorHAnsi" w:hAnsiTheme="minorHAnsi" w:cstheme="minorHAnsi"/>
          <w:sz w:val="24"/>
          <w:szCs w:val="24"/>
        </w:rPr>
      </w:pPr>
    </w:p>
    <w:p w14:paraId="73FCBA46" w14:textId="4182F5C8" w:rsidR="005A1454" w:rsidRDefault="005A1454" w:rsidP="00112D19">
      <w:pPr>
        <w:ind w:right="608"/>
        <w:jc w:val="both"/>
        <w:rPr>
          <w:rFonts w:asciiTheme="minorHAnsi" w:hAnsiTheme="minorHAnsi" w:cstheme="minorHAnsi"/>
          <w:sz w:val="24"/>
          <w:szCs w:val="24"/>
        </w:rPr>
      </w:pPr>
    </w:p>
    <w:p w14:paraId="581BD84A" w14:textId="3F457888" w:rsidR="005A1454" w:rsidRDefault="005A1454" w:rsidP="00112D19">
      <w:pPr>
        <w:ind w:right="608"/>
        <w:jc w:val="both"/>
        <w:rPr>
          <w:rFonts w:asciiTheme="minorHAnsi" w:hAnsiTheme="minorHAnsi" w:cstheme="minorHAnsi"/>
          <w:sz w:val="24"/>
          <w:szCs w:val="24"/>
        </w:rPr>
      </w:pPr>
    </w:p>
    <w:p w14:paraId="672DD797" w14:textId="64B4A20E" w:rsidR="005A1454" w:rsidRDefault="005A1454" w:rsidP="00112D19">
      <w:pPr>
        <w:ind w:right="608"/>
        <w:jc w:val="both"/>
        <w:rPr>
          <w:rFonts w:asciiTheme="minorHAnsi" w:hAnsiTheme="minorHAnsi" w:cstheme="minorHAnsi"/>
          <w:sz w:val="24"/>
          <w:szCs w:val="24"/>
        </w:rPr>
      </w:pPr>
    </w:p>
    <w:p w14:paraId="00B9EA00" w14:textId="7752BF97" w:rsidR="005A1454" w:rsidRDefault="005A1454" w:rsidP="00112D19">
      <w:pPr>
        <w:ind w:right="608"/>
        <w:jc w:val="both"/>
        <w:rPr>
          <w:rFonts w:asciiTheme="minorHAnsi" w:hAnsiTheme="minorHAnsi" w:cstheme="minorHAnsi"/>
          <w:sz w:val="24"/>
          <w:szCs w:val="24"/>
        </w:rPr>
      </w:pPr>
    </w:p>
    <w:p w14:paraId="3C8CE989" w14:textId="04E7FE85" w:rsidR="005A1454" w:rsidRDefault="005A1454" w:rsidP="00112D19">
      <w:pPr>
        <w:ind w:right="608"/>
        <w:jc w:val="both"/>
        <w:rPr>
          <w:rFonts w:asciiTheme="minorHAnsi" w:hAnsiTheme="minorHAnsi" w:cstheme="minorHAnsi"/>
          <w:sz w:val="24"/>
          <w:szCs w:val="24"/>
        </w:rPr>
      </w:pPr>
    </w:p>
    <w:p w14:paraId="531BEE4F" w14:textId="71923D2A" w:rsidR="005A1454" w:rsidRDefault="005A1454" w:rsidP="00112D19">
      <w:pPr>
        <w:ind w:right="608"/>
        <w:jc w:val="both"/>
        <w:rPr>
          <w:rFonts w:asciiTheme="minorHAnsi" w:hAnsiTheme="minorHAnsi" w:cstheme="minorHAnsi"/>
          <w:sz w:val="24"/>
          <w:szCs w:val="24"/>
        </w:rPr>
      </w:pPr>
    </w:p>
    <w:p w14:paraId="124166C0" w14:textId="720F9C34" w:rsidR="005A1454" w:rsidRDefault="005A1454" w:rsidP="00112D19">
      <w:pPr>
        <w:ind w:right="608"/>
        <w:jc w:val="both"/>
        <w:rPr>
          <w:rFonts w:asciiTheme="minorHAnsi" w:hAnsiTheme="minorHAnsi" w:cstheme="minorHAnsi"/>
          <w:sz w:val="24"/>
          <w:szCs w:val="24"/>
        </w:rPr>
      </w:pPr>
    </w:p>
    <w:p w14:paraId="5BE86988" w14:textId="7E255CF2" w:rsidR="005A1454" w:rsidRDefault="005A1454" w:rsidP="00112D19">
      <w:pPr>
        <w:ind w:right="608"/>
        <w:jc w:val="both"/>
        <w:rPr>
          <w:rFonts w:asciiTheme="minorHAnsi" w:hAnsiTheme="minorHAnsi" w:cstheme="minorHAnsi"/>
          <w:sz w:val="24"/>
          <w:szCs w:val="24"/>
        </w:rPr>
      </w:pPr>
    </w:p>
    <w:p w14:paraId="7A6BA83F" w14:textId="77777777" w:rsidR="005A1454" w:rsidRDefault="005A1454" w:rsidP="00112D19">
      <w:pPr>
        <w:ind w:right="608"/>
        <w:jc w:val="both"/>
        <w:rPr>
          <w:rFonts w:asciiTheme="minorHAnsi" w:hAnsiTheme="minorHAnsi" w:cstheme="minorHAnsi"/>
          <w:sz w:val="24"/>
          <w:szCs w:val="24"/>
        </w:rPr>
      </w:pPr>
    </w:p>
    <w:p w14:paraId="7BC727D4" w14:textId="224FF251" w:rsidR="00C41083" w:rsidRDefault="00C41083" w:rsidP="00112D19">
      <w:pPr>
        <w:ind w:right="608"/>
        <w:jc w:val="both"/>
        <w:rPr>
          <w:rFonts w:asciiTheme="majorHAnsi" w:hAnsiTheme="majorHAnsi" w:cstheme="majorBidi"/>
          <w:b/>
          <w:bCs/>
          <w:sz w:val="28"/>
          <w:szCs w:val="28"/>
        </w:rPr>
      </w:pPr>
    </w:p>
    <w:p w14:paraId="37A1C222" w14:textId="417FC15D" w:rsidR="00C41083" w:rsidRPr="00C41083" w:rsidRDefault="00C41083" w:rsidP="005A1454">
      <w:pPr>
        <w:spacing w:line="240" w:lineRule="auto"/>
        <w:rPr>
          <w:rFonts w:asciiTheme="minorHAnsi" w:eastAsiaTheme="majorEastAsia" w:hAnsiTheme="minorHAnsi" w:cstheme="minorHAnsi"/>
          <w:color w:val="365F91" w:themeColor="accent1" w:themeShade="BF"/>
          <w:sz w:val="24"/>
          <w:szCs w:val="24"/>
        </w:rPr>
      </w:pPr>
      <w:r w:rsidRPr="00C41083">
        <w:rPr>
          <w:rFonts w:asciiTheme="minorHAnsi" w:hAnsiTheme="minorHAnsi" w:cstheme="minorHAnsi"/>
          <w:sz w:val="24"/>
          <w:szCs w:val="24"/>
        </w:rPr>
        <w:t>Table</w:t>
      </w:r>
      <w:r w:rsidR="00D7509A">
        <w:rPr>
          <w:rFonts w:asciiTheme="minorHAnsi" w:hAnsiTheme="minorHAnsi" w:cstheme="minorHAnsi"/>
          <w:sz w:val="24"/>
          <w:szCs w:val="24"/>
        </w:rPr>
        <w:t xml:space="preserve"> 3:</w:t>
      </w:r>
      <w:r w:rsidRPr="00C41083">
        <w:rPr>
          <w:rFonts w:asciiTheme="minorHAnsi" w:hAnsiTheme="minorHAnsi" w:cstheme="minorHAnsi"/>
          <w:sz w:val="24"/>
          <w:szCs w:val="24"/>
        </w:rPr>
        <w:t xml:space="preserve"> progress towards achieving project objectives</w:t>
      </w:r>
      <w:r w:rsidR="00D7509A">
        <w:rPr>
          <w:rFonts w:asciiTheme="minorHAnsi" w:hAnsiTheme="minorHAnsi" w:cstheme="minorHAnsi"/>
          <w:sz w:val="24"/>
          <w:szCs w:val="24"/>
        </w:rPr>
        <w:t xml:space="preserve"> through projects</w:t>
      </w:r>
      <w:r w:rsidR="005A1454">
        <w:rPr>
          <w:rFonts w:asciiTheme="minorHAnsi" w:hAnsiTheme="minorHAnsi" w:cstheme="minorHAnsi"/>
          <w:sz w:val="24"/>
          <w:szCs w:val="24"/>
        </w:rPr>
        <w:t>.</w:t>
      </w:r>
    </w:p>
    <w:tbl>
      <w:tblPr>
        <w:tblStyle w:val="TableGrid"/>
        <w:tblpPr w:leftFromText="141" w:rightFromText="141" w:horzAnchor="margin" w:tblpX="-34" w:tblpY="996"/>
        <w:tblW w:w="5000" w:type="pct"/>
        <w:tblLayout w:type="fixed"/>
        <w:tblLook w:val="04A0" w:firstRow="1" w:lastRow="0" w:firstColumn="1" w:lastColumn="0" w:noHBand="0" w:noVBand="1"/>
      </w:tblPr>
      <w:tblGrid>
        <w:gridCol w:w="1494"/>
        <w:gridCol w:w="1657"/>
        <w:gridCol w:w="1447"/>
        <w:gridCol w:w="1202"/>
        <w:gridCol w:w="1240"/>
        <w:gridCol w:w="1101"/>
        <w:gridCol w:w="1253"/>
      </w:tblGrid>
      <w:tr w:rsidR="00532118" w:rsidRPr="00112D19" w14:paraId="4380CC0C" w14:textId="77777777" w:rsidTr="00532118">
        <w:tc>
          <w:tcPr>
            <w:tcW w:w="795" w:type="pct"/>
          </w:tcPr>
          <w:p w14:paraId="1FA768F4" w14:textId="77777777" w:rsidR="00532118" w:rsidRPr="00112D19" w:rsidRDefault="00532118" w:rsidP="006C00BA">
            <w:pPr>
              <w:rPr>
                <w:rFonts w:ascii="Arial" w:hAnsi="Arial" w:cs="Arial"/>
                <w:b/>
                <w:sz w:val="18"/>
                <w:szCs w:val="18"/>
              </w:rPr>
            </w:pPr>
            <w:r w:rsidRPr="00112D19">
              <w:rPr>
                <w:rFonts w:ascii="Arial" w:hAnsi="Arial" w:cs="Arial"/>
                <w:b/>
                <w:sz w:val="18"/>
                <w:szCs w:val="18"/>
              </w:rPr>
              <w:lastRenderedPageBreak/>
              <w:t>Project Title</w:t>
            </w:r>
          </w:p>
        </w:tc>
        <w:tc>
          <w:tcPr>
            <w:tcW w:w="882" w:type="pct"/>
          </w:tcPr>
          <w:p w14:paraId="74721A6D" w14:textId="77777777" w:rsidR="00532118" w:rsidRPr="00112D19" w:rsidRDefault="00532118" w:rsidP="006C00BA">
            <w:pPr>
              <w:rPr>
                <w:rFonts w:ascii="Arial" w:hAnsi="Arial" w:cs="Arial"/>
                <w:b/>
                <w:sz w:val="18"/>
                <w:szCs w:val="18"/>
              </w:rPr>
            </w:pPr>
            <w:r w:rsidRPr="00112D19">
              <w:rPr>
                <w:rFonts w:ascii="Arial" w:hAnsi="Arial" w:cs="Arial"/>
                <w:b/>
                <w:sz w:val="18"/>
                <w:szCs w:val="18"/>
              </w:rPr>
              <w:t>Focus Area</w:t>
            </w:r>
          </w:p>
        </w:tc>
        <w:tc>
          <w:tcPr>
            <w:tcW w:w="770" w:type="pct"/>
          </w:tcPr>
          <w:p w14:paraId="586CB3DE" w14:textId="77777777" w:rsidR="00532118" w:rsidRPr="00112D19" w:rsidRDefault="00532118" w:rsidP="006C00BA">
            <w:pPr>
              <w:rPr>
                <w:rFonts w:ascii="Arial" w:hAnsi="Arial" w:cs="Arial"/>
                <w:b/>
                <w:sz w:val="18"/>
                <w:szCs w:val="18"/>
              </w:rPr>
            </w:pPr>
            <w:r w:rsidRPr="00112D19">
              <w:rPr>
                <w:rFonts w:ascii="Arial" w:hAnsi="Arial" w:cs="Arial"/>
                <w:b/>
                <w:sz w:val="18"/>
                <w:szCs w:val="18"/>
              </w:rPr>
              <w:t>Status</w:t>
            </w:r>
          </w:p>
        </w:tc>
        <w:tc>
          <w:tcPr>
            <w:tcW w:w="640" w:type="pct"/>
          </w:tcPr>
          <w:p w14:paraId="5D3D379E" w14:textId="77777777" w:rsidR="00532118" w:rsidRPr="00112D19" w:rsidRDefault="00532118" w:rsidP="006C00BA">
            <w:pPr>
              <w:ind w:right="42"/>
              <w:rPr>
                <w:rFonts w:ascii="Arial" w:hAnsi="Arial" w:cs="Arial"/>
                <w:b/>
                <w:sz w:val="18"/>
                <w:szCs w:val="18"/>
              </w:rPr>
            </w:pPr>
            <w:r w:rsidRPr="00112D19">
              <w:rPr>
                <w:rFonts w:ascii="Arial" w:hAnsi="Arial" w:cs="Arial"/>
                <w:b/>
                <w:sz w:val="18"/>
                <w:szCs w:val="18"/>
              </w:rPr>
              <w:t>Achieved</w:t>
            </w:r>
          </w:p>
        </w:tc>
        <w:tc>
          <w:tcPr>
            <w:tcW w:w="660" w:type="pct"/>
          </w:tcPr>
          <w:p w14:paraId="108B9ECA" w14:textId="77777777" w:rsidR="00532118" w:rsidRPr="00112D19" w:rsidRDefault="00532118" w:rsidP="006C00BA">
            <w:pPr>
              <w:ind w:right="38"/>
              <w:rPr>
                <w:rFonts w:ascii="Arial" w:hAnsi="Arial" w:cs="Arial"/>
                <w:b/>
                <w:sz w:val="18"/>
                <w:szCs w:val="18"/>
              </w:rPr>
            </w:pPr>
            <w:r w:rsidRPr="00112D19">
              <w:rPr>
                <w:rFonts w:ascii="Arial" w:hAnsi="Arial" w:cs="Arial"/>
                <w:b/>
                <w:sz w:val="18"/>
                <w:szCs w:val="18"/>
              </w:rPr>
              <w:t>Partially Achieved</w:t>
            </w:r>
          </w:p>
        </w:tc>
        <w:tc>
          <w:tcPr>
            <w:tcW w:w="586" w:type="pct"/>
          </w:tcPr>
          <w:p w14:paraId="57575E8F" w14:textId="77777777" w:rsidR="00532118" w:rsidRPr="00112D19" w:rsidRDefault="00532118" w:rsidP="006C00BA">
            <w:pPr>
              <w:ind w:left="30" w:right="-110"/>
              <w:rPr>
                <w:rFonts w:ascii="Arial" w:hAnsi="Arial" w:cs="Arial"/>
                <w:b/>
                <w:sz w:val="18"/>
                <w:szCs w:val="18"/>
              </w:rPr>
            </w:pPr>
            <w:r w:rsidRPr="00112D19">
              <w:rPr>
                <w:rFonts w:ascii="Arial" w:hAnsi="Arial" w:cs="Arial"/>
                <w:b/>
                <w:sz w:val="18"/>
                <w:szCs w:val="18"/>
              </w:rPr>
              <w:t>Not Achieved</w:t>
            </w:r>
          </w:p>
        </w:tc>
        <w:tc>
          <w:tcPr>
            <w:tcW w:w="668" w:type="pct"/>
          </w:tcPr>
          <w:p w14:paraId="4DD3701C" w14:textId="77777777" w:rsidR="00532118" w:rsidRPr="00112D19" w:rsidRDefault="00532118" w:rsidP="006C00BA">
            <w:pPr>
              <w:ind w:right="194"/>
              <w:rPr>
                <w:rFonts w:ascii="Arial" w:hAnsi="Arial" w:cs="Arial"/>
                <w:b/>
                <w:sz w:val="18"/>
                <w:szCs w:val="18"/>
              </w:rPr>
            </w:pPr>
            <w:r w:rsidRPr="00112D19">
              <w:rPr>
                <w:rFonts w:ascii="Arial" w:hAnsi="Arial" w:cs="Arial"/>
                <w:b/>
                <w:sz w:val="18"/>
                <w:szCs w:val="18"/>
              </w:rPr>
              <w:t>Too soon to tell</w:t>
            </w:r>
          </w:p>
        </w:tc>
      </w:tr>
      <w:tr w:rsidR="00532118" w:rsidRPr="00112D19" w14:paraId="3D0041C5" w14:textId="77777777" w:rsidTr="00532118">
        <w:tc>
          <w:tcPr>
            <w:tcW w:w="795" w:type="pct"/>
          </w:tcPr>
          <w:p w14:paraId="3F20B516" w14:textId="77777777" w:rsidR="00532118" w:rsidRPr="00112D19" w:rsidRDefault="00532118" w:rsidP="006C00BA">
            <w:pPr>
              <w:ind w:right="150"/>
              <w:jc w:val="both"/>
              <w:rPr>
                <w:rFonts w:ascii="Arial" w:hAnsi="Arial" w:cs="Arial"/>
                <w:b/>
                <w:sz w:val="18"/>
                <w:szCs w:val="18"/>
              </w:rPr>
            </w:pPr>
            <w:r w:rsidRPr="00112D19">
              <w:rPr>
                <w:rFonts w:ascii="Arial" w:hAnsi="Arial" w:cs="Arial"/>
                <w:b/>
                <w:sz w:val="18"/>
                <w:szCs w:val="18"/>
                <w:lang w:val="en-US"/>
              </w:rPr>
              <w:t xml:space="preserve">Support to the Improvement of Legal Aid Practices for Access to Justice for All in </w:t>
            </w:r>
            <w:r w:rsidRPr="00112D19">
              <w:rPr>
                <w:rFonts w:ascii="Arial" w:hAnsi="Arial" w:cs="Arial"/>
                <w:b/>
                <w:sz w:val="18"/>
                <w:szCs w:val="18"/>
              </w:rPr>
              <w:t xml:space="preserve">Turkey </w:t>
            </w:r>
          </w:p>
        </w:tc>
        <w:tc>
          <w:tcPr>
            <w:tcW w:w="882" w:type="pct"/>
          </w:tcPr>
          <w:p w14:paraId="64CFE6D4" w14:textId="77777777" w:rsidR="00532118" w:rsidRPr="00112D19" w:rsidRDefault="00532118" w:rsidP="006C00BA">
            <w:pPr>
              <w:ind w:right="153"/>
              <w:rPr>
                <w:rFonts w:ascii="Arial" w:hAnsi="Arial" w:cs="Arial"/>
                <w:sz w:val="18"/>
                <w:szCs w:val="18"/>
              </w:rPr>
            </w:pPr>
            <w:r w:rsidRPr="00112D19">
              <w:rPr>
                <w:rFonts w:ascii="Arial" w:hAnsi="Arial" w:cs="Arial"/>
                <w:sz w:val="18"/>
                <w:szCs w:val="18"/>
              </w:rPr>
              <w:t>Rule of Law</w:t>
            </w:r>
          </w:p>
        </w:tc>
        <w:tc>
          <w:tcPr>
            <w:tcW w:w="770" w:type="pct"/>
          </w:tcPr>
          <w:p w14:paraId="16D74B0E" w14:textId="77777777" w:rsidR="00532118" w:rsidRPr="00112D19" w:rsidRDefault="00532118" w:rsidP="006C00BA">
            <w:pPr>
              <w:tabs>
                <w:tab w:val="left" w:pos="482"/>
              </w:tabs>
              <w:ind w:right="81"/>
              <w:rPr>
                <w:rFonts w:ascii="Arial" w:hAnsi="Arial" w:cs="Arial"/>
                <w:sz w:val="18"/>
                <w:szCs w:val="18"/>
                <w:lang w:val="en-US"/>
              </w:rPr>
            </w:pPr>
            <w:r w:rsidRPr="00112D19">
              <w:rPr>
                <w:rFonts w:ascii="Arial" w:hAnsi="Arial" w:cs="Arial"/>
                <w:sz w:val="18"/>
                <w:szCs w:val="18"/>
                <w:lang w:val="en-US"/>
              </w:rPr>
              <w:t>Completed,</w:t>
            </w:r>
          </w:p>
          <w:p w14:paraId="5C670B1C" w14:textId="77777777" w:rsidR="00532118" w:rsidRPr="00112D19" w:rsidRDefault="00532118" w:rsidP="006C00BA">
            <w:pPr>
              <w:tabs>
                <w:tab w:val="left" w:pos="482"/>
              </w:tabs>
              <w:ind w:right="223"/>
              <w:rPr>
                <w:rFonts w:ascii="Arial" w:hAnsi="Arial" w:cs="Arial"/>
                <w:sz w:val="18"/>
                <w:szCs w:val="18"/>
                <w:lang w:val="en-US"/>
              </w:rPr>
            </w:pPr>
            <w:r w:rsidRPr="00112D19">
              <w:rPr>
                <w:rFonts w:ascii="Arial" w:hAnsi="Arial" w:cs="Arial"/>
                <w:sz w:val="18"/>
                <w:szCs w:val="18"/>
                <w:lang w:val="en-US"/>
              </w:rPr>
              <w:t>Moving into phase II</w:t>
            </w:r>
          </w:p>
        </w:tc>
        <w:tc>
          <w:tcPr>
            <w:tcW w:w="640" w:type="pct"/>
          </w:tcPr>
          <w:p w14:paraId="782225C2" w14:textId="77777777" w:rsidR="00532118" w:rsidRPr="00112D19" w:rsidRDefault="00532118" w:rsidP="006C00BA">
            <w:pPr>
              <w:rPr>
                <w:rFonts w:ascii="Arial" w:hAnsi="Arial" w:cs="Arial"/>
                <w:sz w:val="18"/>
                <w:szCs w:val="18"/>
                <w:lang w:val="en-US"/>
              </w:rPr>
            </w:pPr>
          </w:p>
        </w:tc>
        <w:tc>
          <w:tcPr>
            <w:tcW w:w="660" w:type="pct"/>
            <w:shd w:val="clear" w:color="auto" w:fill="FFC000"/>
          </w:tcPr>
          <w:p w14:paraId="510F7597" w14:textId="77777777" w:rsidR="00532118" w:rsidRPr="00112D19" w:rsidRDefault="00532118" w:rsidP="006C00BA">
            <w:pPr>
              <w:rPr>
                <w:rFonts w:ascii="Arial" w:hAnsi="Arial" w:cs="Arial"/>
                <w:sz w:val="18"/>
                <w:szCs w:val="18"/>
                <w:lang w:val="en-US"/>
              </w:rPr>
            </w:pPr>
          </w:p>
        </w:tc>
        <w:tc>
          <w:tcPr>
            <w:tcW w:w="586" w:type="pct"/>
          </w:tcPr>
          <w:p w14:paraId="591F1445" w14:textId="77777777" w:rsidR="00532118" w:rsidRPr="00112D19" w:rsidRDefault="00532118" w:rsidP="006C00BA">
            <w:pPr>
              <w:rPr>
                <w:rFonts w:ascii="Arial" w:hAnsi="Arial" w:cs="Arial"/>
                <w:sz w:val="18"/>
                <w:szCs w:val="18"/>
                <w:lang w:val="en-US"/>
              </w:rPr>
            </w:pPr>
          </w:p>
        </w:tc>
        <w:tc>
          <w:tcPr>
            <w:tcW w:w="668" w:type="pct"/>
          </w:tcPr>
          <w:p w14:paraId="185982EB" w14:textId="77777777" w:rsidR="00532118" w:rsidRPr="00112D19" w:rsidRDefault="00532118" w:rsidP="006C00BA">
            <w:pPr>
              <w:rPr>
                <w:rFonts w:ascii="Arial" w:hAnsi="Arial" w:cs="Arial"/>
                <w:sz w:val="18"/>
                <w:szCs w:val="18"/>
                <w:lang w:val="en-US"/>
              </w:rPr>
            </w:pPr>
          </w:p>
        </w:tc>
      </w:tr>
      <w:tr w:rsidR="00532118" w:rsidRPr="00112D19" w14:paraId="3CBC86DC" w14:textId="77777777" w:rsidTr="00532118">
        <w:tc>
          <w:tcPr>
            <w:tcW w:w="795" w:type="pct"/>
          </w:tcPr>
          <w:p w14:paraId="4DE7F895" w14:textId="77777777" w:rsidR="00532118" w:rsidRPr="00112D19" w:rsidRDefault="00532118" w:rsidP="006C00BA">
            <w:pPr>
              <w:ind w:right="8"/>
              <w:jc w:val="both"/>
              <w:rPr>
                <w:rFonts w:ascii="Arial" w:hAnsi="Arial" w:cs="Arial"/>
                <w:b/>
                <w:sz w:val="18"/>
                <w:szCs w:val="18"/>
              </w:rPr>
            </w:pPr>
            <w:r w:rsidRPr="00112D19">
              <w:rPr>
                <w:rFonts w:ascii="Arial" w:hAnsi="Arial" w:cs="Arial"/>
                <w:b/>
                <w:sz w:val="18"/>
                <w:szCs w:val="18"/>
                <w:lang w:val="en-US"/>
              </w:rPr>
              <w:t xml:space="preserve">Strengthening Transparency and Code of Ethics for Enhanced Public Confidence in Court of Cassation in </w:t>
            </w:r>
            <w:r w:rsidRPr="00112D19">
              <w:rPr>
                <w:rFonts w:ascii="Arial" w:hAnsi="Arial" w:cs="Arial"/>
                <w:b/>
                <w:sz w:val="18"/>
                <w:szCs w:val="18"/>
              </w:rPr>
              <w:t>Turkey</w:t>
            </w:r>
          </w:p>
        </w:tc>
        <w:tc>
          <w:tcPr>
            <w:tcW w:w="882" w:type="pct"/>
          </w:tcPr>
          <w:p w14:paraId="57385A0C" w14:textId="77777777" w:rsidR="00532118" w:rsidRPr="00112D19" w:rsidRDefault="00532118" w:rsidP="006C00BA">
            <w:pPr>
              <w:ind w:right="153"/>
              <w:rPr>
                <w:rFonts w:ascii="Arial" w:hAnsi="Arial" w:cs="Arial"/>
                <w:sz w:val="18"/>
                <w:szCs w:val="18"/>
              </w:rPr>
            </w:pPr>
            <w:r w:rsidRPr="00112D19">
              <w:rPr>
                <w:rFonts w:ascii="Arial" w:hAnsi="Arial" w:cs="Arial"/>
                <w:sz w:val="18"/>
                <w:szCs w:val="18"/>
              </w:rPr>
              <w:t>Rule of Law</w:t>
            </w:r>
          </w:p>
        </w:tc>
        <w:tc>
          <w:tcPr>
            <w:tcW w:w="770" w:type="pct"/>
          </w:tcPr>
          <w:p w14:paraId="27E36A1C" w14:textId="77777777" w:rsidR="00532118" w:rsidRPr="00112D19" w:rsidRDefault="00532118" w:rsidP="006C00BA">
            <w:pPr>
              <w:ind w:right="81"/>
              <w:rPr>
                <w:rFonts w:ascii="Arial" w:hAnsi="Arial" w:cs="Arial"/>
                <w:sz w:val="18"/>
                <w:szCs w:val="18"/>
              </w:rPr>
            </w:pPr>
            <w:r w:rsidRPr="00112D19">
              <w:rPr>
                <w:rFonts w:ascii="Arial" w:hAnsi="Arial" w:cs="Arial"/>
                <w:sz w:val="18"/>
                <w:szCs w:val="18"/>
              </w:rPr>
              <w:t>Completed</w:t>
            </w:r>
          </w:p>
        </w:tc>
        <w:tc>
          <w:tcPr>
            <w:tcW w:w="640" w:type="pct"/>
            <w:shd w:val="clear" w:color="auto" w:fill="00B050"/>
          </w:tcPr>
          <w:p w14:paraId="5A6A6F4A" w14:textId="77777777" w:rsidR="00532118" w:rsidRPr="00112D19" w:rsidRDefault="00532118" w:rsidP="006C00BA">
            <w:pPr>
              <w:rPr>
                <w:rFonts w:ascii="Arial" w:hAnsi="Arial" w:cs="Arial"/>
                <w:sz w:val="18"/>
                <w:szCs w:val="18"/>
              </w:rPr>
            </w:pPr>
          </w:p>
        </w:tc>
        <w:tc>
          <w:tcPr>
            <w:tcW w:w="660" w:type="pct"/>
          </w:tcPr>
          <w:p w14:paraId="403C4FC9" w14:textId="77777777" w:rsidR="00532118" w:rsidRPr="00112D19" w:rsidRDefault="00532118" w:rsidP="006C00BA">
            <w:pPr>
              <w:rPr>
                <w:rFonts w:ascii="Arial" w:hAnsi="Arial" w:cs="Arial"/>
                <w:sz w:val="18"/>
                <w:szCs w:val="18"/>
              </w:rPr>
            </w:pPr>
          </w:p>
        </w:tc>
        <w:tc>
          <w:tcPr>
            <w:tcW w:w="586" w:type="pct"/>
          </w:tcPr>
          <w:p w14:paraId="64CDAD0E" w14:textId="77777777" w:rsidR="00532118" w:rsidRPr="00112D19" w:rsidRDefault="00532118" w:rsidP="006C00BA">
            <w:pPr>
              <w:rPr>
                <w:rFonts w:ascii="Arial" w:hAnsi="Arial" w:cs="Arial"/>
                <w:sz w:val="18"/>
                <w:szCs w:val="18"/>
              </w:rPr>
            </w:pPr>
          </w:p>
        </w:tc>
        <w:tc>
          <w:tcPr>
            <w:tcW w:w="668" w:type="pct"/>
          </w:tcPr>
          <w:p w14:paraId="4174E686" w14:textId="77777777" w:rsidR="00532118" w:rsidRPr="00112D19" w:rsidRDefault="00532118" w:rsidP="006C00BA">
            <w:pPr>
              <w:rPr>
                <w:rFonts w:ascii="Arial" w:hAnsi="Arial" w:cs="Arial"/>
                <w:sz w:val="18"/>
                <w:szCs w:val="18"/>
              </w:rPr>
            </w:pPr>
          </w:p>
        </w:tc>
      </w:tr>
      <w:tr w:rsidR="00532118" w:rsidRPr="00112D19" w14:paraId="75AA2ABD" w14:textId="77777777" w:rsidTr="00532118">
        <w:tc>
          <w:tcPr>
            <w:tcW w:w="795" w:type="pct"/>
          </w:tcPr>
          <w:p w14:paraId="278E7A25" w14:textId="77777777" w:rsidR="00532118" w:rsidRPr="00112D19" w:rsidRDefault="00532118" w:rsidP="006C00BA">
            <w:pPr>
              <w:ind w:right="8"/>
              <w:jc w:val="both"/>
              <w:rPr>
                <w:rFonts w:ascii="Arial" w:hAnsi="Arial" w:cs="Arial"/>
                <w:b/>
                <w:sz w:val="18"/>
                <w:szCs w:val="18"/>
                <w:lang w:val="en-US"/>
              </w:rPr>
            </w:pPr>
            <w:r w:rsidRPr="00112D19">
              <w:rPr>
                <w:rFonts w:ascii="Arial" w:hAnsi="Arial" w:cs="Arial"/>
                <w:b/>
                <w:sz w:val="18"/>
                <w:szCs w:val="18"/>
                <w:lang w:val="en-US"/>
              </w:rPr>
              <w:t>Socioeconomic development through Demining and Increasing the Border Surveillance Capacity at the Eastern Borders of Turkey- Phase I</w:t>
            </w:r>
          </w:p>
        </w:tc>
        <w:tc>
          <w:tcPr>
            <w:tcW w:w="882" w:type="pct"/>
          </w:tcPr>
          <w:p w14:paraId="1FF09737" w14:textId="77777777" w:rsidR="00532118" w:rsidRPr="00112D19" w:rsidRDefault="00532118" w:rsidP="006C00BA">
            <w:pPr>
              <w:rPr>
                <w:rFonts w:ascii="Arial" w:hAnsi="Arial" w:cs="Arial"/>
                <w:sz w:val="18"/>
                <w:szCs w:val="18"/>
                <w:lang w:val="en-US"/>
              </w:rPr>
            </w:pPr>
            <w:r w:rsidRPr="00112D19">
              <w:rPr>
                <w:rFonts w:ascii="Arial" w:hAnsi="Arial" w:cs="Arial"/>
                <w:sz w:val="18"/>
                <w:szCs w:val="18"/>
                <w:lang w:val="en-US"/>
              </w:rPr>
              <w:t xml:space="preserve">Border </w:t>
            </w:r>
          </w:p>
          <w:p w14:paraId="6BE5CE2D" w14:textId="77777777" w:rsidR="00532118" w:rsidRPr="00112D19" w:rsidRDefault="00532118" w:rsidP="006C00BA">
            <w:pPr>
              <w:tabs>
                <w:tab w:val="left" w:pos="768"/>
              </w:tabs>
              <w:ind w:right="11"/>
              <w:rPr>
                <w:rFonts w:ascii="Arial" w:hAnsi="Arial" w:cs="Arial"/>
                <w:sz w:val="18"/>
                <w:szCs w:val="18"/>
                <w:lang w:val="en-US"/>
              </w:rPr>
            </w:pPr>
            <w:r w:rsidRPr="00112D19">
              <w:rPr>
                <w:rFonts w:ascii="Arial" w:hAnsi="Arial" w:cs="Arial"/>
                <w:sz w:val="18"/>
                <w:szCs w:val="18"/>
                <w:lang w:val="en-US"/>
              </w:rPr>
              <w:t>Management</w:t>
            </w:r>
          </w:p>
        </w:tc>
        <w:tc>
          <w:tcPr>
            <w:tcW w:w="770" w:type="pct"/>
          </w:tcPr>
          <w:p w14:paraId="6A239333" w14:textId="77777777" w:rsidR="00532118" w:rsidRPr="00112D19" w:rsidRDefault="00532118" w:rsidP="006C00BA">
            <w:pPr>
              <w:ind w:right="81"/>
              <w:rPr>
                <w:rFonts w:ascii="Arial" w:hAnsi="Arial" w:cs="Arial"/>
                <w:sz w:val="18"/>
                <w:szCs w:val="18"/>
                <w:lang w:val="en-US"/>
              </w:rPr>
            </w:pPr>
            <w:r w:rsidRPr="00112D19">
              <w:rPr>
                <w:rFonts w:ascii="Arial" w:hAnsi="Arial" w:cs="Arial"/>
                <w:sz w:val="18"/>
                <w:szCs w:val="18"/>
                <w:lang w:val="en-US"/>
              </w:rPr>
              <w:t>Completed</w:t>
            </w:r>
          </w:p>
        </w:tc>
        <w:tc>
          <w:tcPr>
            <w:tcW w:w="640" w:type="pct"/>
          </w:tcPr>
          <w:p w14:paraId="71D2F94B" w14:textId="77777777" w:rsidR="00532118" w:rsidRPr="00112D19" w:rsidRDefault="00532118" w:rsidP="006C00BA">
            <w:pPr>
              <w:rPr>
                <w:rFonts w:ascii="Arial" w:hAnsi="Arial" w:cs="Arial"/>
                <w:sz w:val="18"/>
                <w:szCs w:val="18"/>
                <w:lang w:val="en-US"/>
              </w:rPr>
            </w:pPr>
          </w:p>
        </w:tc>
        <w:tc>
          <w:tcPr>
            <w:tcW w:w="660" w:type="pct"/>
            <w:shd w:val="clear" w:color="auto" w:fill="FFC000"/>
          </w:tcPr>
          <w:p w14:paraId="45B2B66B" w14:textId="77777777" w:rsidR="00532118" w:rsidRPr="00112D19" w:rsidRDefault="00532118" w:rsidP="006C00BA">
            <w:pPr>
              <w:rPr>
                <w:rFonts w:ascii="Arial" w:hAnsi="Arial" w:cs="Arial"/>
                <w:sz w:val="18"/>
                <w:szCs w:val="18"/>
                <w:lang w:val="en-US"/>
              </w:rPr>
            </w:pPr>
          </w:p>
        </w:tc>
        <w:tc>
          <w:tcPr>
            <w:tcW w:w="586" w:type="pct"/>
          </w:tcPr>
          <w:p w14:paraId="740D1098" w14:textId="77777777" w:rsidR="00532118" w:rsidRPr="00112D19" w:rsidRDefault="00532118" w:rsidP="006C00BA">
            <w:pPr>
              <w:rPr>
                <w:rFonts w:ascii="Arial" w:hAnsi="Arial" w:cs="Arial"/>
                <w:sz w:val="18"/>
                <w:szCs w:val="18"/>
                <w:lang w:val="en-US"/>
              </w:rPr>
            </w:pPr>
          </w:p>
        </w:tc>
        <w:tc>
          <w:tcPr>
            <w:tcW w:w="668" w:type="pct"/>
          </w:tcPr>
          <w:p w14:paraId="34427C5F" w14:textId="77777777" w:rsidR="00532118" w:rsidRPr="00112D19" w:rsidRDefault="00532118" w:rsidP="006C00BA">
            <w:pPr>
              <w:rPr>
                <w:rFonts w:ascii="Arial" w:hAnsi="Arial" w:cs="Arial"/>
                <w:sz w:val="18"/>
                <w:szCs w:val="18"/>
                <w:lang w:val="en-US"/>
              </w:rPr>
            </w:pPr>
          </w:p>
        </w:tc>
      </w:tr>
      <w:tr w:rsidR="00532118" w:rsidRPr="00112D19" w14:paraId="7E60076D" w14:textId="77777777" w:rsidTr="00532118">
        <w:tc>
          <w:tcPr>
            <w:tcW w:w="795" w:type="pct"/>
          </w:tcPr>
          <w:p w14:paraId="1C3699E3" w14:textId="77777777" w:rsidR="00532118" w:rsidRPr="00112D19" w:rsidRDefault="00532118" w:rsidP="006C00BA">
            <w:pPr>
              <w:ind w:right="8"/>
              <w:jc w:val="both"/>
              <w:rPr>
                <w:rFonts w:ascii="Arial" w:hAnsi="Arial" w:cs="Arial"/>
                <w:b/>
                <w:sz w:val="18"/>
                <w:szCs w:val="18"/>
                <w:lang w:val="en-US"/>
              </w:rPr>
            </w:pPr>
            <w:r w:rsidRPr="00112D19">
              <w:rPr>
                <w:rFonts w:ascii="Arial" w:hAnsi="Arial" w:cs="Arial"/>
                <w:b/>
                <w:sz w:val="18"/>
                <w:szCs w:val="18"/>
                <w:lang w:val="en-US"/>
              </w:rPr>
              <w:t>Strengthening the Institutional Capacity of Ombudsman Institution</w:t>
            </w:r>
          </w:p>
        </w:tc>
        <w:tc>
          <w:tcPr>
            <w:tcW w:w="882" w:type="pct"/>
          </w:tcPr>
          <w:p w14:paraId="75BA4B70" w14:textId="77777777" w:rsidR="00532118" w:rsidRPr="00112D19" w:rsidRDefault="00532118" w:rsidP="006C00BA">
            <w:pPr>
              <w:rPr>
                <w:rFonts w:ascii="Arial" w:hAnsi="Arial" w:cs="Arial"/>
                <w:sz w:val="18"/>
                <w:szCs w:val="18"/>
                <w:lang w:val="en-US"/>
              </w:rPr>
            </w:pPr>
            <w:r w:rsidRPr="00112D19">
              <w:rPr>
                <w:rFonts w:ascii="Arial" w:hAnsi="Arial" w:cs="Arial"/>
                <w:sz w:val="18"/>
                <w:szCs w:val="18"/>
                <w:lang w:val="en-US"/>
              </w:rPr>
              <w:t xml:space="preserve"> Rule of Law</w:t>
            </w:r>
          </w:p>
        </w:tc>
        <w:tc>
          <w:tcPr>
            <w:tcW w:w="770" w:type="pct"/>
          </w:tcPr>
          <w:p w14:paraId="06ED0DD0" w14:textId="77777777" w:rsidR="00532118" w:rsidRPr="00112D19" w:rsidRDefault="00532118" w:rsidP="006C00BA">
            <w:pPr>
              <w:ind w:right="81"/>
              <w:rPr>
                <w:rFonts w:ascii="Arial" w:hAnsi="Arial" w:cs="Arial"/>
                <w:sz w:val="18"/>
                <w:szCs w:val="18"/>
                <w:lang w:val="en-US"/>
              </w:rPr>
            </w:pPr>
            <w:r w:rsidRPr="00112D19">
              <w:rPr>
                <w:rFonts w:ascii="Arial" w:hAnsi="Arial" w:cs="Arial"/>
                <w:sz w:val="18"/>
                <w:szCs w:val="18"/>
                <w:lang w:val="en-US"/>
              </w:rPr>
              <w:t>Completed</w:t>
            </w:r>
          </w:p>
        </w:tc>
        <w:tc>
          <w:tcPr>
            <w:tcW w:w="640" w:type="pct"/>
            <w:shd w:val="clear" w:color="auto" w:fill="00B050"/>
          </w:tcPr>
          <w:p w14:paraId="4F379D6F" w14:textId="77777777" w:rsidR="00532118" w:rsidRPr="00112D19" w:rsidRDefault="00532118" w:rsidP="006C00BA">
            <w:pPr>
              <w:rPr>
                <w:rFonts w:ascii="Arial" w:hAnsi="Arial" w:cs="Arial"/>
                <w:sz w:val="18"/>
                <w:szCs w:val="18"/>
                <w:lang w:val="en-US"/>
              </w:rPr>
            </w:pPr>
          </w:p>
        </w:tc>
        <w:tc>
          <w:tcPr>
            <w:tcW w:w="660" w:type="pct"/>
          </w:tcPr>
          <w:p w14:paraId="239F7FFF" w14:textId="77777777" w:rsidR="00532118" w:rsidRPr="00112D19" w:rsidRDefault="00532118" w:rsidP="006C00BA">
            <w:pPr>
              <w:rPr>
                <w:rFonts w:ascii="Arial" w:hAnsi="Arial" w:cs="Arial"/>
                <w:sz w:val="18"/>
                <w:szCs w:val="18"/>
                <w:lang w:val="en-US"/>
              </w:rPr>
            </w:pPr>
          </w:p>
        </w:tc>
        <w:tc>
          <w:tcPr>
            <w:tcW w:w="586" w:type="pct"/>
          </w:tcPr>
          <w:p w14:paraId="38FE16DB" w14:textId="77777777" w:rsidR="00532118" w:rsidRPr="00112D19" w:rsidRDefault="00532118" w:rsidP="006C00BA">
            <w:pPr>
              <w:rPr>
                <w:rFonts w:ascii="Arial" w:hAnsi="Arial" w:cs="Arial"/>
                <w:sz w:val="18"/>
                <w:szCs w:val="18"/>
                <w:lang w:val="en-US"/>
              </w:rPr>
            </w:pPr>
          </w:p>
        </w:tc>
        <w:tc>
          <w:tcPr>
            <w:tcW w:w="668" w:type="pct"/>
          </w:tcPr>
          <w:p w14:paraId="06BF9266" w14:textId="77777777" w:rsidR="00532118" w:rsidRPr="00112D19" w:rsidRDefault="00532118" w:rsidP="006C00BA">
            <w:pPr>
              <w:rPr>
                <w:rFonts w:ascii="Arial" w:hAnsi="Arial" w:cs="Arial"/>
                <w:sz w:val="18"/>
                <w:szCs w:val="18"/>
                <w:lang w:val="en-US"/>
              </w:rPr>
            </w:pPr>
          </w:p>
        </w:tc>
      </w:tr>
      <w:tr w:rsidR="00532118" w:rsidRPr="00112D19" w14:paraId="45BDE5D7" w14:textId="77777777" w:rsidTr="00532118">
        <w:tc>
          <w:tcPr>
            <w:tcW w:w="795" w:type="pct"/>
          </w:tcPr>
          <w:p w14:paraId="4509DF87" w14:textId="77777777" w:rsidR="00532118" w:rsidRPr="00112D19" w:rsidRDefault="00532118" w:rsidP="006C00BA">
            <w:pPr>
              <w:ind w:right="150"/>
              <w:jc w:val="both"/>
              <w:rPr>
                <w:rFonts w:ascii="Arial" w:hAnsi="Arial" w:cs="Arial"/>
                <w:b/>
                <w:sz w:val="18"/>
                <w:szCs w:val="18"/>
                <w:lang w:val="en-US"/>
              </w:rPr>
            </w:pPr>
            <w:r w:rsidRPr="00112D19">
              <w:rPr>
                <w:rFonts w:ascii="Arial" w:hAnsi="Arial" w:cs="Arial"/>
                <w:b/>
                <w:sz w:val="18"/>
                <w:szCs w:val="18"/>
                <w:lang w:val="en-US"/>
              </w:rPr>
              <w:t xml:space="preserve">Integrity Assessment of </w:t>
            </w:r>
            <w:proofErr w:type="spellStart"/>
            <w:r w:rsidRPr="00112D19">
              <w:rPr>
                <w:rFonts w:ascii="Arial" w:hAnsi="Arial" w:cs="Arial"/>
                <w:b/>
                <w:sz w:val="18"/>
                <w:szCs w:val="18"/>
                <w:lang w:val="en-US"/>
              </w:rPr>
              <w:t>Eskişehir</w:t>
            </w:r>
            <w:proofErr w:type="spellEnd"/>
            <w:r w:rsidRPr="00112D19">
              <w:rPr>
                <w:rFonts w:ascii="Arial" w:hAnsi="Arial" w:cs="Arial"/>
                <w:b/>
                <w:sz w:val="18"/>
                <w:szCs w:val="18"/>
                <w:lang w:val="en-US"/>
              </w:rPr>
              <w:t xml:space="preserve"> Metropolitan Municipality</w:t>
            </w:r>
          </w:p>
        </w:tc>
        <w:tc>
          <w:tcPr>
            <w:tcW w:w="882" w:type="pct"/>
          </w:tcPr>
          <w:p w14:paraId="26D10C7F" w14:textId="77777777" w:rsidR="00532118" w:rsidRPr="00112D19" w:rsidRDefault="00532118" w:rsidP="006C00BA">
            <w:pPr>
              <w:ind w:right="11"/>
              <w:rPr>
                <w:rFonts w:ascii="Arial" w:hAnsi="Arial" w:cs="Arial"/>
                <w:sz w:val="18"/>
                <w:szCs w:val="18"/>
                <w:lang w:val="en-US"/>
              </w:rPr>
            </w:pPr>
            <w:r w:rsidRPr="00112D19">
              <w:rPr>
                <w:rFonts w:ascii="Arial" w:hAnsi="Arial" w:cs="Arial"/>
                <w:sz w:val="18"/>
                <w:szCs w:val="18"/>
                <w:lang w:val="en-US"/>
              </w:rPr>
              <w:t>Public Administration Reform</w:t>
            </w:r>
          </w:p>
        </w:tc>
        <w:tc>
          <w:tcPr>
            <w:tcW w:w="770" w:type="pct"/>
          </w:tcPr>
          <w:p w14:paraId="3CD91E6E" w14:textId="77777777" w:rsidR="00532118" w:rsidRPr="00112D19" w:rsidRDefault="00532118" w:rsidP="006C00BA">
            <w:pPr>
              <w:tabs>
                <w:tab w:val="left" w:pos="482"/>
              </w:tabs>
              <w:ind w:right="81"/>
              <w:rPr>
                <w:rFonts w:ascii="Arial" w:hAnsi="Arial" w:cs="Arial"/>
                <w:sz w:val="18"/>
                <w:szCs w:val="18"/>
                <w:lang w:val="en-US"/>
              </w:rPr>
            </w:pPr>
            <w:r w:rsidRPr="00112D19">
              <w:rPr>
                <w:rFonts w:ascii="Arial" w:hAnsi="Arial" w:cs="Arial"/>
                <w:sz w:val="18"/>
                <w:szCs w:val="18"/>
                <w:lang w:val="en-US"/>
              </w:rPr>
              <w:t>Completed</w:t>
            </w:r>
          </w:p>
        </w:tc>
        <w:tc>
          <w:tcPr>
            <w:tcW w:w="640" w:type="pct"/>
          </w:tcPr>
          <w:p w14:paraId="707147F0" w14:textId="77777777" w:rsidR="00532118" w:rsidRPr="00112D19" w:rsidRDefault="00532118" w:rsidP="006C00BA">
            <w:pPr>
              <w:rPr>
                <w:rFonts w:ascii="Arial" w:hAnsi="Arial" w:cs="Arial"/>
                <w:sz w:val="18"/>
                <w:szCs w:val="18"/>
                <w:lang w:val="en-US"/>
              </w:rPr>
            </w:pPr>
          </w:p>
        </w:tc>
        <w:tc>
          <w:tcPr>
            <w:tcW w:w="660" w:type="pct"/>
            <w:shd w:val="clear" w:color="auto" w:fill="FFC000"/>
          </w:tcPr>
          <w:p w14:paraId="44E1A432" w14:textId="77777777" w:rsidR="00532118" w:rsidRPr="00112D19" w:rsidRDefault="00532118" w:rsidP="006C00BA">
            <w:pPr>
              <w:rPr>
                <w:rFonts w:ascii="Arial" w:hAnsi="Arial" w:cs="Arial"/>
                <w:sz w:val="18"/>
                <w:szCs w:val="18"/>
                <w:lang w:val="en-US"/>
              </w:rPr>
            </w:pPr>
          </w:p>
        </w:tc>
        <w:tc>
          <w:tcPr>
            <w:tcW w:w="586" w:type="pct"/>
          </w:tcPr>
          <w:p w14:paraId="1F64DC1F" w14:textId="77777777" w:rsidR="00532118" w:rsidRPr="00112D19" w:rsidRDefault="00532118" w:rsidP="006C00BA">
            <w:pPr>
              <w:rPr>
                <w:rFonts w:ascii="Arial" w:hAnsi="Arial" w:cs="Arial"/>
                <w:sz w:val="18"/>
                <w:szCs w:val="18"/>
                <w:lang w:val="en-US"/>
              </w:rPr>
            </w:pPr>
          </w:p>
        </w:tc>
        <w:tc>
          <w:tcPr>
            <w:tcW w:w="668" w:type="pct"/>
          </w:tcPr>
          <w:p w14:paraId="7B5D4F73" w14:textId="77777777" w:rsidR="00532118" w:rsidRPr="00112D19" w:rsidRDefault="00532118" w:rsidP="006C00BA">
            <w:pPr>
              <w:rPr>
                <w:rFonts w:ascii="Arial" w:hAnsi="Arial" w:cs="Arial"/>
                <w:sz w:val="18"/>
                <w:szCs w:val="18"/>
                <w:lang w:val="en-US"/>
              </w:rPr>
            </w:pPr>
          </w:p>
        </w:tc>
      </w:tr>
      <w:tr w:rsidR="00532118" w:rsidRPr="00112D19" w14:paraId="3BCFD93D" w14:textId="77777777" w:rsidTr="00532118">
        <w:tc>
          <w:tcPr>
            <w:tcW w:w="795" w:type="pct"/>
          </w:tcPr>
          <w:p w14:paraId="212734B6" w14:textId="77777777" w:rsidR="00532118" w:rsidRPr="00112D19" w:rsidRDefault="00532118" w:rsidP="006C00BA">
            <w:pPr>
              <w:tabs>
                <w:tab w:val="left" w:pos="567"/>
              </w:tabs>
              <w:ind w:right="150"/>
              <w:jc w:val="both"/>
              <w:rPr>
                <w:rFonts w:ascii="Arial" w:hAnsi="Arial" w:cs="Arial"/>
                <w:b/>
                <w:sz w:val="18"/>
                <w:szCs w:val="18"/>
                <w:lang w:val="en-US"/>
              </w:rPr>
            </w:pPr>
            <w:r w:rsidRPr="00112D19">
              <w:rPr>
                <w:rFonts w:ascii="Arial" w:hAnsi="Arial" w:cs="Arial"/>
                <w:b/>
                <w:sz w:val="18"/>
                <w:szCs w:val="18"/>
                <w:lang w:val="en-US"/>
              </w:rPr>
              <w:t xml:space="preserve">Gender Mainstreaming in </w:t>
            </w:r>
            <w:proofErr w:type="spellStart"/>
            <w:r w:rsidRPr="00112D19">
              <w:rPr>
                <w:rFonts w:ascii="Arial" w:hAnsi="Arial" w:cs="Arial"/>
                <w:b/>
                <w:sz w:val="18"/>
                <w:szCs w:val="18"/>
                <w:lang w:val="en-US"/>
              </w:rPr>
              <w:t>Çukurova</w:t>
            </w:r>
            <w:proofErr w:type="spellEnd"/>
            <w:r w:rsidRPr="00112D19">
              <w:rPr>
                <w:rFonts w:ascii="Arial" w:hAnsi="Arial" w:cs="Arial"/>
                <w:b/>
                <w:sz w:val="18"/>
                <w:szCs w:val="18"/>
                <w:lang w:val="en-US"/>
              </w:rPr>
              <w:t xml:space="preserve"> Development Agency  </w:t>
            </w:r>
          </w:p>
        </w:tc>
        <w:tc>
          <w:tcPr>
            <w:tcW w:w="882" w:type="pct"/>
          </w:tcPr>
          <w:p w14:paraId="781DE828" w14:textId="77777777" w:rsidR="00532118" w:rsidRPr="00112D19" w:rsidRDefault="00532118" w:rsidP="006C00BA">
            <w:pPr>
              <w:rPr>
                <w:rFonts w:ascii="Arial" w:hAnsi="Arial" w:cs="Arial"/>
                <w:sz w:val="18"/>
                <w:szCs w:val="18"/>
                <w:lang w:val="en-US"/>
              </w:rPr>
            </w:pPr>
            <w:r w:rsidRPr="00112D19">
              <w:rPr>
                <w:rFonts w:ascii="Arial" w:hAnsi="Arial" w:cs="Arial"/>
                <w:sz w:val="18"/>
                <w:szCs w:val="18"/>
                <w:lang w:val="en-US"/>
              </w:rPr>
              <w:t xml:space="preserve">Women Empowerment </w:t>
            </w:r>
          </w:p>
        </w:tc>
        <w:tc>
          <w:tcPr>
            <w:tcW w:w="770" w:type="pct"/>
          </w:tcPr>
          <w:p w14:paraId="2E602FA8" w14:textId="77777777" w:rsidR="00532118" w:rsidRPr="00112D19" w:rsidRDefault="00532118" w:rsidP="006C00BA">
            <w:pPr>
              <w:ind w:right="81"/>
              <w:rPr>
                <w:rFonts w:ascii="Arial" w:hAnsi="Arial" w:cs="Arial"/>
                <w:sz w:val="18"/>
                <w:szCs w:val="18"/>
                <w:lang w:val="en-US"/>
              </w:rPr>
            </w:pPr>
            <w:r w:rsidRPr="00112D19">
              <w:rPr>
                <w:rFonts w:ascii="Arial" w:hAnsi="Arial" w:cs="Arial"/>
                <w:sz w:val="18"/>
                <w:szCs w:val="18"/>
                <w:lang w:val="en-US"/>
              </w:rPr>
              <w:t>Completed</w:t>
            </w:r>
          </w:p>
        </w:tc>
        <w:tc>
          <w:tcPr>
            <w:tcW w:w="640" w:type="pct"/>
          </w:tcPr>
          <w:p w14:paraId="3B1113E0" w14:textId="77777777" w:rsidR="00532118" w:rsidRPr="00112D19" w:rsidRDefault="00532118" w:rsidP="006C00BA">
            <w:pPr>
              <w:rPr>
                <w:rFonts w:ascii="Arial" w:hAnsi="Arial" w:cs="Arial"/>
                <w:sz w:val="18"/>
                <w:szCs w:val="18"/>
                <w:lang w:val="en-US"/>
              </w:rPr>
            </w:pPr>
          </w:p>
        </w:tc>
        <w:tc>
          <w:tcPr>
            <w:tcW w:w="660" w:type="pct"/>
            <w:shd w:val="clear" w:color="auto" w:fill="FFC000"/>
          </w:tcPr>
          <w:p w14:paraId="19345C08" w14:textId="77777777" w:rsidR="00532118" w:rsidRPr="00112D19" w:rsidRDefault="00532118" w:rsidP="006C00BA">
            <w:pPr>
              <w:rPr>
                <w:rFonts w:ascii="Arial" w:hAnsi="Arial" w:cs="Arial"/>
                <w:sz w:val="18"/>
                <w:szCs w:val="18"/>
                <w:lang w:val="en-US"/>
              </w:rPr>
            </w:pPr>
          </w:p>
        </w:tc>
        <w:tc>
          <w:tcPr>
            <w:tcW w:w="586" w:type="pct"/>
          </w:tcPr>
          <w:p w14:paraId="08BB68B7" w14:textId="77777777" w:rsidR="00532118" w:rsidRPr="00112D19" w:rsidRDefault="00532118" w:rsidP="006C00BA">
            <w:pPr>
              <w:rPr>
                <w:rFonts w:ascii="Arial" w:hAnsi="Arial" w:cs="Arial"/>
                <w:sz w:val="18"/>
                <w:szCs w:val="18"/>
                <w:lang w:val="en-US"/>
              </w:rPr>
            </w:pPr>
          </w:p>
        </w:tc>
        <w:tc>
          <w:tcPr>
            <w:tcW w:w="668" w:type="pct"/>
          </w:tcPr>
          <w:p w14:paraId="18ACE4BD" w14:textId="77777777" w:rsidR="00532118" w:rsidRPr="00112D19" w:rsidRDefault="00532118" w:rsidP="006C00BA">
            <w:pPr>
              <w:rPr>
                <w:rFonts w:ascii="Arial" w:hAnsi="Arial" w:cs="Arial"/>
                <w:sz w:val="18"/>
                <w:szCs w:val="18"/>
                <w:lang w:val="en-US"/>
              </w:rPr>
            </w:pPr>
          </w:p>
        </w:tc>
      </w:tr>
      <w:tr w:rsidR="00532118" w:rsidRPr="00112D19" w14:paraId="62940A0F" w14:textId="77777777" w:rsidTr="00532118">
        <w:tc>
          <w:tcPr>
            <w:tcW w:w="795" w:type="pct"/>
          </w:tcPr>
          <w:p w14:paraId="2FCDC3F1" w14:textId="77777777" w:rsidR="00532118" w:rsidRPr="00112D19" w:rsidRDefault="00532118" w:rsidP="006C00BA">
            <w:pPr>
              <w:tabs>
                <w:tab w:val="left" w:pos="426"/>
              </w:tabs>
              <w:ind w:right="8"/>
              <w:jc w:val="both"/>
              <w:rPr>
                <w:rFonts w:ascii="Arial" w:hAnsi="Arial" w:cs="Arial"/>
                <w:b/>
                <w:sz w:val="18"/>
                <w:szCs w:val="18"/>
                <w:lang w:val="en-US"/>
              </w:rPr>
            </w:pPr>
            <w:r w:rsidRPr="00112D19">
              <w:rPr>
                <w:rFonts w:ascii="Arial" w:hAnsi="Arial" w:cs="Arial"/>
                <w:b/>
                <w:sz w:val="18"/>
                <w:szCs w:val="18"/>
                <w:lang w:val="en-US"/>
              </w:rPr>
              <w:lastRenderedPageBreak/>
              <w:t xml:space="preserve">Socioeconomic Development through Demining and Increasing the Border Surveillance Capacity at the Eastern Borders of Turkey- Phase II </w:t>
            </w:r>
          </w:p>
        </w:tc>
        <w:tc>
          <w:tcPr>
            <w:tcW w:w="882" w:type="pct"/>
          </w:tcPr>
          <w:p w14:paraId="03E2B2AC" w14:textId="77777777" w:rsidR="00532118" w:rsidRPr="00112D19" w:rsidRDefault="00532118" w:rsidP="006C00BA">
            <w:pPr>
              <w:rPr>
                <w:rFonts w:ascii="Arial" w:hAnsi="Arial" w:cs="Arial"/>
                <w:sz w:val="18"/>
                <w:szCs w:val="18"/>
                <w:lang w:val="en-US"/>
              </w:rPr>
            </w:pPr>
            <w:r w:rsidRPr="00112D19">
              <w:rPr>
                <w:rFonts w:ascii="Arial" w:hAnsi="Arial" w:cs="Arial"/>
                <w:sz w:val="18"/>
                <w:szCs w:val="18"/>
                <w:lang w:val="en-US"/>
              </w:rPr>
              <w:t xml:space="preserve">Border </w:t>
            </w:r>
          </w:p>
          <w:p w14:paraId="2AED13DA" w14:textId="77777777" w:rsidR="00532118" w:rsidRPr="00112D19" w:rsidRDefault="00532118" w:rsidP="006C00BA">
            <w:pPr>
              <w:tabs>
                <w:tab w:val="left" w:pos="627"/>
              </w:tabs>
              <w:ind w:right="153"/>
              <w:rPr>
                <w:rFonts w:ascii="Arial" w:hAnsi="Arial" w:cs="Arial"/>
                <w:sz w:val="18"/>
                <w:szCs w:val="18"/>
                <w:lang w:val="en-US"/>
              </w:rPr>
            </w:pPr>
            <w:r w:rsidRPr="00112D19">
              <w:rPr>
                <w:rFonts w:ascii="Arial" w:hAnsi="Arial" w:cs="Arial"/>
                <w:sz w:val="18"/>
                <w:szCs w:val="18"/>
                <w:lang w:val="en-US"/>
              </w:rPr>
              <w:t>Management</w:t>
            </w:r>
          </w:p>
        </w:tc>
        <w:tc>
          <w:tcPr>
            <w:tcW w:w="770" w:type="pct"/>
          </w:tcPr>
          <w:p w14:paraId="641F61D8" w14:textId="77777777" w:rsidR="00532118" w:rsidRPr="00112D19" w:rsidRDefault="00532118" w:rsidP="006C00BA">
            <w:pPr>
              <w:ind w:right="223"/>
              <w:rPr>
                <w:rFonts w:ascii="Arial" w:hAnsi="Arial" w:cs="Arial"/>
                <w:sz w:val="18"/>
                <w:szCs w:val="18"/>
                <w:lang w:val="en-US"/>
              </w:rPr>
            </w:pPr>
            <w:r w:rsidRPr="00112D19">
              <w:rPr>
                <w:rFonts w:ascii="Arial" w:hAnsi="Arial" w:cs="Arial"/>
                <w:sz w:val="18"/>
                <w:szCs w:val="18"/>
                <w:lang w:val="en-US"/>
              </w:rPr>
              <w:t>Ongoing</w:t>
            </w:r>
          </w:p>
        </w:tc>
        <w:tc>
          <w:tcPr>
            <w:tcW w:w="640" w:type="pct"/>
          </w:tcPr>
          <w:p w14:paraId="22F97888" w14:textId="77777777" w:rsidR="00532118" w:rsidRPr="00112D19" w:rsidRDefault="00532118" w:rsidP="006C00BA">
            <w:pPr>
              <w:rPr>
                <w:rFonts w:ascii="Arial" w:hAnsi="Arial" w:cs="Arial"/>
                <w:sz w:val="18"/>
                <w:szCs w:val="18"/>
                <w:lang w:val="en-US"/>
              </w:rPr>
            </w:pPr>
          </w:p>
        </w:tc>
        <w:tc>
          <w:tcPr>
            <w:tcW w:w="660" w:type="pct"/>
          </w:tcPr>
          <w:p w14:paraId="5791C3CF" w14:textId="77777777" w:rsidR="00532118" w:rsidRPr="00112D19" w:rsidRDefault="00532118" w:rsidP="006C00BA">
            <w:pPr>
              <w:rPr>
                <w:rFonts w:ascii="Arial" w:hAnsi="Arial" w:cs="Arial"/>
                <w:sz w:val="18"/>
                <w:szCs w:val="18"/>
                <w:lang w:val="en-US"/>
              </w:rPr>
            </w:pPr>
          </w:p>
        </w:tc>
        <w:tc>
          <w:tcPr>
            <w:tcW w:w="586" w:type="pct"/>
          </w:tcPr>
          <w:p w14:paraId="0E11C434" w14:textId="77777777" w:rsidR="00532118" w:rsidRPr="00112D19" w:rsidRDefault="00532118" w:rsidP="006C00BA">
            <w:pPr>
              <w:rPr>
                <w:rFonts w:ascii="Arial" w:hAnsi="Arial" w:cs="Arial"/>
                <w:sz w:val="18"/>
                <w:szCs w:val="18"/>
                <w:lang w:val="en-US"/>
              </w:rPr>
            </w:pPr>
          </w:p>
        </w:tc>
        <w:tc>
          <w:tcPr>
            <w:tcW w:w="668" w:type="pct"/>
            <w:shd w:val="clear" w:color="auto" w:fill="00B0F0"/>
          </w:tcPr>
          <w:p w14:paraId="5AA0B6DC" w14:textId="77777777" w:rsidR="00532118" w:rsidRPr="00112D19" w:rsidRDefault="00532118" w:rsidP="006C00BA">
            <w:pPr>
              <w:rPr>
                <w:rFonts w:ascii="Arial" w:hAnsi="Arial" w:cs="Arial"/>
                <w:sz w:val="18"/>
                <w:szCs w:val="18"/>
                <w:lang w:val="en-US"/>
              </w:rPr>
            </w:pPr>
          </w:p>
        </w:tc>
      </w:tr>
      <w:tr w:rsidR="00532118" w:rsidRPr="00112D19" w14:paraId="5F27020E" w14:textId="77777777" w:rsidTr="00532118">
        <w:tc>
          <w:tcPr>
            <w:tcW w:w="795" w:type="pct"/>
          </w:tcPr>
          <w:p w14:paraId="6452D01E" w14:textId="77777777" w:rsidR="00532118" w:rsidRPr="00112D19" w:rsidRDefault="00532118" w:rsidP="006C00BA">
            <w:pPr>
              <w:tabs>
                <w:tab w:val="left" w:pos="567"/>
              </w:tabs>
              <w:ind w:right="150"/>
              <w:jc w:val="both"/>
              <w:rPr>
                <w:rFonts w:ascii="Arial" w:hAnsi="Arial" w:cs="Arial"/>
                <w:b/>
                <w:sz w:val="18"/>
                <w:szCs w:val="18"/>
                <w:lang w:val="en-US"/>
              </w:rPr>
            </w:pPr>
            <w:r w:rsidRPr="00112D19">
              <w:rPr>
                <w:rFonts w:ascii="Arial" w:hAnsi="Arial" w:cs="Arial"/>
                <w:b/>
                <w:sz w:val="18"/>
                <w:szCs w:val="18"/>
                <w:lang w:val="en-US"/>
              </w:rPr>
              <w:t xml:space="preserve">Increasing Border Surveillance Capacity between Turkey and Greece </w:t>
            </w:r>
            <w:r w:rsidRPr="00112D19">
              <w:rPr>
                <w:rFonts w:ascii="Arial" w:hAnsi="Arial" w:cs="Arial"/>
                <w:b/>
                <w:sz w:val="18"/>
                <w:szCs w:val="18"/>
              </w:rPr>
              <w:t>Project</w:t>
            </w:r>
          </w:p>
        </w:tc>
        <w:tc>
          <w:tcPr>
            <w:tcW w:w="882" w:type="pct"/>
          </w:tcPr>
          <w:p w14:paraId="5806F39A" w14:textId="77777777" w:rsidR="00532118" w:rsidRPr="00112D19" w:rsidRDefault="00532118" w:rsidP="006C00BA">
            <w:pPr>
              <w:rPr>
                <w:rFonts w:ascii="Arial" w:hAnsi="Arial" w:cs="Arial"/>
                <w:sz w:val="18"/>
                <w:szCs w:val="18"/>
                <w:lang w:val="en-US"/>
              </w:rPr>
            </w:pPr>
            <w:r w:rsidRPr="00112D19">
              <w:rPr>
                <w:rFonts w:ascii="Arial" w:hAnsi="Arial" w:cs="Arial"/>
                <w:sz w:val="18"/>
                <w:szCs w:val="18"/>
                <w:lang w:val="en-US"/>
              </w:rPr>
              <w:t xml:space="preserve">Border </w:t>
            </w:r>
          </w:p>
          <w:p w14:paraId="1DBC3995" w14:textId="77777777" w:rsidR="00532118" w:rsidRPr="00112D19" w:rsidRDefault="00532118" w:rsidP="006C00BA">
            <w:pPr>
              <w:ind w:right="-131"/>
              <w:rPr>
                <w:rFonts w:ascii="Arial" w:hAnsi="Arial" w:cs="Arial"/>
                <w:sz w:val="18"/>
                <w:szCs w:val="18"/>
                <w:lang w:val="en-US"/>
              </w:rPr>
            </w:pPr>
            <w:r w:rsidRPr="00112D19">
              <w:rPr>
                <w:rFonts w:ascii="Arial" w:hAnsi="Arial" w:cs="Arial"/>
                <w:sz w:val="18"/>
                <w:szCs w:val="18"/>
                <w:lang w:val="en-US"/>
              </w:rPr>
              <w:t>Management</w:t>
            </w:r>
          </w:p>
        </w:tc>
        <w:tc>
          <w:tcPr>
            <w:tcW w:w="770" w:type="pct"/>
          </w:tcPr>
          <w:p w14:paraId="58F9CC6A" w14:textId="77777777" w:rsidR="00532118" w:rsidRPr="00112D19" w:rsidRDefault="00532118" w:rsidP="006C00BA">
            <w:pPr>
              <w:ind w:right="81"/>
              <w:rPr>
                <w:rFonts w:ascii="Arial" w:hAnsi="Arial" w:cs="Arial"/>
                <w:sz w:val="18"/>
                <w:szCs w:val="18"/>
                <w:lang w:val="en-US"/>
              </w:rPr>
            </w:pPr>
            <w:r w:rsidRPr="00112D19">
              <w:rPr>
                <w:rFonts w:ascii="Arial" w:hAnsi="Arial" w:cs="Arial"/>
                <w:sz w:val="18"/>
                <w:szCs w:val="18"/>
                <w:lang w:val="en-US"/>
              </w:rPr>
              <w:t xml:space="preserve">Completed </w:t>
            </w:r>
          </w:p>
        </w:tc>
        <w:tc>
          <w:tcPr>
            <w:tcW w:w="640" w:type="pct"/>
            <w:shd w:val="clear" w:color="auto" w:fill="00B050"/>
          </w:tcPr>
          <w:p w14:paraId="0223DCB2" w14:textId="77777777" w:rsidR="00532118" w:rsidRPr="00112D19" w:rsidRDefault="00532118" w:rsidP="006C00BA">
            <w:pPr>
              <w:rPr>
                <w:rFonts w:ascii="Arial" w:hAnsi="Arial" w:cs="Arial"/>
                <w:sz w:val="18"/>
                <w:szCs w:val="18"/>
                <w:lang w:val="en-US"/>
              </w:rPr>
            </w:pPr>
          </w:p>
        </w:tc>
        <w:tc>
          <w:tcPr>
            <w:tcW w:w="660" w:type="pct"/>
          </w:tcPr>
          <w:p w14:paraId="34D65881" w14:textId="77777777" w:rsidR="00532118" w:rsidRPr="00112D19" w:rsidRDefault="00532118" w:rsidP="006C00BA">
            <w:pPr>
              <w:rPr>
                <w:rFonts w:ascii="Arial" w:hAnsi="Arial" w:cs="Arial"/>
                <w:sz w:val="18"/>
                <w:szCs w:val="18"/>
                <w:lang w:val="en-US"/>
              </w:rPr>
            </w:pPr>
          </w:p>
        </w:tc>
        <w:tc>
          <w:tcPr>
            <w:tcW w:w="586" w:type="pct"/>
          </w:tcPr>
          <w:p w14:paraId="1E0E1D6A" w14:textId="77777777" w:rsidR="00532118" w:rsidRPr="00112D19" w:rsidRDefault="00532118" w:rsidP="006C00BA">
            <w:pPr>
              <w:rPr>
                <w:rFonts w:ascii="Arial" w:hAnsi="Arial" w:cs="Arial"/>
                <w:sz w:val="18"/>
                <w:szCs w:val="18"/>
                <w:lang w:val="en-US"/>
              </w:rPr>
            </w:pPr>
          </w:p>
        </w:tc>
        <w:tc>
          <w:tcPr>
            <w:tcW w:w="668" w:type="pct"/>
          </w:tcPr>
          <w:p w14:paraId="1E8B401B" w14:textId="77777777" w:rsidR="00532118" w:rsidRPr="00112D19" w:rsidRDefault="00532118" w:rsidP="006C00BA">
            <w:pPr>
              <w:rPr>
                <w:rFonts w:ascii="Arial" w:hAnsi="Arial" w:cs="Arial"/>
                <w:sz w:val="18"/>
                <w:szCs w:val="18"/>
                <w:lang w:val="en-US"/>
              </w:rPr>
            </w:pPr>
          </w:p>
        </w:tc>
      </w:tr>
      <w:tr w:rsidR="00532118" w:rsidRPr="00112D19" w14:paraId="613005D0" w14:textId="77777777" w:rsidTr="00532118">
        <w:tc>
          <w:tcPr>
            <w:tcW w:w="795" w:type="pct"/>
          </w:tcPr>
          <w:p w14:paraId="7686C067" w14:textId="77777777" w:rsidR="00532118" w:rsidRPr="00112D19" w:rsidRDefault="00532118" w:rsidP="006C00BA">
            <w:pPr>
              <w:tabs>
                <w:tab w:val="left" w:pos="567"/>
              </w:tabs>
              <w:ind w:right="150"/>
              <w:jc w:val="both"/>
              <w:rPr>
                <w:rFonts w:ascii="Arial" w:hAnsi="Arial" w:cs="Arial"/>
                <w:b/>
                <w:sz w:val="18"/>
                <w:szCs w:val="18"/>
                <w:lang w:val="en-US"/>
              </w:rPr>
            </w:pPr>
            <w:r w:rsidRPr="00112D19">
              <w:rPr>
                <w:rFonts w:ascii="Arial" w:hAnsi="Arial" w:cs="Arial"/>
                <w:b/>
                <w:sz w:val="18"/>
                <w:szCs w:val="18"/>
                <w:lang w:val="en-US"/>
              </w:rPr>
              <w:t xml:space="preserve">Increasing Institutionalization and Broader use of the e-consulate system for increased efficiency in the service delivery of the Ministry of Foreign Affairs </w:t>
            </w:r>
            <w:r w:rsidRPr="00112D19">
              <w:rPr>
                <w:rFonts w:ascii="Arial" w:hAnsi="Arial" w:cs="Arial"/>
                <w:b/>
                <w:sz w:val="18"/>
                <w:szCs w:val="18"/>
              </w:rPr>
              <w:t xml:space="preserve">Phase II Project </w:t>
            </w:r>
          </w:p>
        </w:tc>
        <w:tc>
          <w:tcPr>
            <w:tcW w:w="882" w:type="pct"/>
          </w:tcPr>
          <w:p w14:paraId="2A903025" w14:textId="77777777" w:rsidR="00532118" w:rsidRPr="00112D19" w:rsidRDefault="00532118" w:rsidP="006C00BA">
            <w:pPr>
              <w:tabs>
                <w:tab w:val="left" w:pos="768"/>
              </w:tabs>
              <w:ind w:right="153"/>
              <w:rPr>
                <w:rFonts w:ascii="Arial" w:hAnsi="Arial" w:cs="Arial"/>
                <w:sz w:val="18"/>
                <w:szCs w:val="18"/>
                <w:lang w:val="en-US"/>
              </w:rPr>
            </w:pPr>
            <w:r w:rsidRPr="00112D19">
              <w:rPr>
                <w:rFonts w:ascii="Arial" w:hAnsi="Arial" w:cs="Arial"/>
                <w:sz w:val="18"/>
                <w:szCs w:val="18"/>
                <w:lang w:val="en-US"/>
              </w:rPr>
              <w:t>Public Administration Reform</w:t>
            </w:r>
          </w:p>
        </w:tc>
        <w:tc>
          <w:tcPr>
            <w:tcW w:w="770" w:type="pct"/>
          </w:tcPr>
          <w:p w14:paraId="7893D7AD" w14:textId="77777777" w:rsidR="00532118" w:rsidRPr="00112D19" w:rsidRDefault="00532118" w:rsidP="006C00BA">
            <w:pPr>
              <w:ind w:right="-202"/>
              <w:rPr>
                <w:rFonts w:ascii="Arial" w:hAnsi="Arial" w:cs="Arial"/>
                <w:sz w:val="18"/>
                <w:szCs w:val="18"/>
                <w:lang w:val="en-US"/>
              </w:rPr>
            </w:pPr>
            <w:r w:rsidRPr="00112D19">
              <w:rPr>
                <w:rFonts w:ascii="Arial" w:hAnsi="Arial" w:cs="Arial"/>
                <w:sz w:val="18"/>
                <w:szCs w:val="18"/>
                <w:lang w:val="en-US"/>
              </w:rPr>
              <w:t>Continuous, on schedule</w:t>
            </w:r>
          </w:p>
        </w:tc>
        <w:tc>
          <w:tcPr>
            <w:tcW w:w="640" w:type="pct"/>
            <w:shd w:val="clear" w:color="auto" w:fill="00B050"/>
          </w:tcPr>
          <w:p w14:paraId="5AC5F8B0" w14:textId="77777777" w:rsidR="00532118" w:rsidRPr="00112D19" w:rsidRDefault="00532118" w:rsidP="006C00BA">
            <w:pPr>
              <w:rPr>
                <w:rFonts w:ascii="Arial" w:hAnsi="Arial" w:cs="Arial"/>
                <w:sz w:val="18"/>
                <w:szCs w:val="18"/>
                <w:lang w:val="en-US"/>
              </w:rPr>
            </w:pPr>
          </w:p>
        </w:tc>
        <w:tc>
          <w:tcPr>
            <w:tcW w:w="660" w:type="pct"/>
          </w:tcPr>
          <w:p w14:paraId="77E2670E" w14:textId="77777777" w:rsidR="00532118" w:rsidRPr="00112D19" w:rsidRDefault="00532118" w:rsidP="006C00BA">
            <w:pPr>
              <w:rPr>
                <w:rFonts w:ascii="Arial" w:hAnsi="Arial" w:cs="Arial"/>
                <w:sz w:val="18"/>
                <w:szCs w:val="18"/>
                <w:lang w:val="en-US"/>
              </w:rPr>
            </w:pPr>
          </w:p>
        </w:tc>
        <w:tc>
          <w:tcPr>
            <w:tcW w:w="586" w:type="pct"/>
          </w:tcPr>
          <w:p w14:paraId="43986C3D" w14:textId="77777777" w:rsidR="00532118" w:rsidRPr="00112D19" w:rsidRDefault="00532118" w:rsidP="006C00BA">
            <w:pPr>
              <w:rPr>
                <w:rFonts w:ascii="Arial" w:hAnsi="Arial" w:cs="Arial"/>
                <w:sz w:val="18"/>
                <w:szCs w:val="18"/>
                <w:lang w:val="en-US"/>
              </w:rPr>
            </w:pPr>
          </w:p>
        </w:tc>
        <w:tc>
          <w:tcPr>
            <w:tcW w:w="668" w:type="pct"/>
          </w:tcPr>
          <w:p w14:paraId="497D2638" w14:textId="77777777" w:rsidR="00532118" w:rsidRPr="00112D19" w:rsidRDefault="00532118" w:rsidP="006C00BA">
            <w:pPr>
              <w:rPr>
                <w:rFonts w:ascii="Arial" w:hAnsi="Arial" w:cs="Arial"/>
                <w:sz w:val="18"/>
                <w:szCs w:val="18"/>
                <w:lang w:val="en-US"/>
              </w:rPr>
            </w:pPr>
          </w:p>
        </w:tc>
      </w:tr>
      <w:tr w:rsidR="00532118" w:rsidRPr="00112D19" w14:paraId="65D9479E" w14:textId="77777777" w:rsidTr="00532118">
        <w:tc>
          <w:tcPr>
            <w:tcW w:w="795" w:type="pct"/>
          </w:tcPr>
          <w:p w14:paraId="0A5BE3BE" w14:textId="77777777" w:rsidR="00532118" w:rsidRPr="00112D19" w:rsidRDefault="00532118" w:rsidP="006C00BA">
            <w:pPr>
              <w:tabs>
                <w:tab w:val="left" w:pos="567"/>
              </w:tabs>
              <w:ind w:right="8"/>
              <w:jc w:val="both"/>
              <w:rPr>
                <w:rFonts w:ascii="Arial" w:hAnsi="Arial" w:cs="Arial"/>
                <w:b/>
                <w:sz w:val="18"/>
                <w:szCs w:val="18"/>
                <w:lang w:val="en-US"/>
              </w:rPr>
            </w:pPr>
            <w:r w:rsidRPr="00112D19">
              <w:rPr>
                <w:rFonts w:ascii="Arial" w:hAnsi="Arial" w:cs="Arial"/>
                <w:b/>
                <w:sz w:val="18"/>
                <w:szCs w:val="18"/>
                <w:lang w:val="en-US"/>
              </w:rPr>
              <w:t>Enhancing access to justice and legal aid for refugees (Syrian and other nationalities) in Turkey</w:t>
            </w:r>
          </w:p>
        </w:tc>
        <w:tc>
          <w:tcPr>
            <w:tcW w:w="882" w:type="pct"/>
          </w:tcPr>
          <w:p w14:paraId="023CA813" w14:textId="77777777" w:rsidR="00532118" w:rsidRPr="00112D19" w:rsidRDefault="00532118" w:rsidP="006C00BA">
            <w:pPr>
              <w:rPr>
                <w:rFonts w:ascii="Arial" w:hAnsi="Arial" w:cs="Arial"/>
                <w:sz w:val="18"/>
                <w:szCs w:val="18"/>
                <w:lang w:val="en-US"/>
              </w:rPr>
            </w:pPr>
            <w:r w:rsidRPr="00112D19">
              <w:rPr>
                <w:rFonts w:ascii="Arial" w:hAnsi="Arial" w:cs="Arial"/>
                <w:sz w:val="18"/>
                <w:szCs w:val="18"/>
                <w:lang w:val="en-US"/>
              </w:rPr>
              <w:t>Rule of Law</w:t>
            </w:r>
          </w:p>
        </w:tc>
        <w:tc>
          <w:tcPr>
            <w:tcW w:w="770" w:type="pct"/>
          </w:tcPr>
          <w:p w14:paraId="6C088F48" w14:textId="77777777" w:rsidR="00532118" w:rsidRPr="00112D19" w:rsidRDefault="00532118" w:rsidP="006C00BA">
            <w:pPr>
              <w:ind w:right="81"/>
              <w:rPr>
                <w:rFonts w:ascii="Arial" w:hAnsi="Arial" w:cs="Arial"/>
                <w:sz w:val="18"/>
                <w:szCs w:val="18"/>
                <w:lang w:val="en-US"/>
              </w:rPr>
            </w:pPr>
            <w:r w:rsidRPr="00112D19">
              <w:rPr>
                <w:rFonts w:ascii="Arial" w:hAnsi="Arial" w:cs="Arial"/>
                <w:sz w:val="18"/>
                <w:szCs w:val="18"/>
                <w:lang w:val="en-US"/>
              </w:rPr>
              <w:t>Completed</w:t>
            </w:r>
          </w:p>
        </w:tc>
        <w:tc>
          <w:tcPr>
            <w:tcW w:w="640" w:type="pct"/>
            <w:shd w:val="clear" w:color="auto" w:fill="00B050"/>
          </w:tcPr>
          <w:p w14:paraId="1F6DA7B5" w14:textId="77777777" w:rsidR="00532118" w:rsidRPr="00112D19" w:rsidRDefault="00532118" w:rsidP="006C00BA">
            <w:pPr>
              <w:rPr>
                <w:rFonts w:ascii="Arial" w:hAnsi="Arial" w:cs="Arial"/>
                <w:sz w:val="18"/>
                <w:szCs w:val="18"/>
                <w:lang w:val="en-US"/>
              </w:rPr>
            </w:pPr>
          </w:p>
        </w:tc>
        <w:tc>
          <w:tcPr>
            <w:tcW w:w="660" w:type="pct"/>
          </w:tcPr>
          <w:p w14:paraId="4CC7A08C" w14:textId="77777777" w:rsidR="00532118" w:rsidRPr="00112D19" w:rsidRDefault="00532118" w:rsidP="006C00BA">
            <w:pPr>
              <w:rPr>
                <w:rFonts w:ascii="Arial" w:hAnsi="Arial" w:cs="Arial"/>
                <w:sz w:val="18"/>
                <w:szCs w:val="18"/>
                <w:lang w:val="en-US"/>
              </w:rPr>
            </w:pPr>
          </w:p>
        </w:tc>
        <w:tc>
          <w:tcPr>
            <w:tcW w:w="586" w:type="pct"/>
          </w:tcPr>
          <w:p w14:paraId="2166F3E0" w14:textId="77777777" w:rsidR="00532118" w:rsidRPr="00112D19" w:rsidRDefault="00532118" w:rsidP="006C00BA">
            <w:pPr>
              <w:rPr>
                <w:rFonts w:ascii="Arial" w:hAnsi="Arial" w:cs="Arial"/>
                <w:sz w:val="18"/>
                <w:szCs w:val="18"/>
                <w:lang w:val="en-US"/>
              </w:rPr>
            </w:pPr>
          </w:p>
        </w:tc>
        <w:tc>
          <w:tcPr>
            <w:tcW w:w="668" w:type="pct"/>
          </w:tcPr>
          <w:p w14:paraId="05A6AA20" w14:textId="77777777" w:rsidR="00532118" w:rsidRPr="00112D19" w:rsidRDefault="00532118" w:rsidP="006C00BA">
            <w:pPr>
              <w:rPr>
                <w:rFonts w:ascii="Arial" w:hAnsi="Arial" w:cs="Arial"/>
                <w:sz w:val="18"/>
                <w:szCs w:val="18"/>
                <w:lang w:val="en-US"/>
              </w:rPr>
            </w:pPr>
          </w:p>
        </w:tc>
      </w:tr>
      <w:tr w:rsidR="00532118" w:rsidRPr="00112D19" w14:paraId="5A36BE30" w14:textId="77777777" w:rsidTr="00532118">
        <w:tc>
          <w:tcPr>
            <w:tcW w:w="795" w:type="pct"/>
          </w:tcPr>
          <w:p w14:paraId="5B9D68DD" w14:textId="77777777" w:rsidR="00532118" w:rsidRPr="00112D19" w:rsidRDefault="00532118" w:rsidP="006C00BA">
            <w:pPr>
              <w:tabs>
                <w:tab w:val="left" w:pos="567"/>
              </w:tabs>
              <w:ind w:right="8"/>
              <w:jc w:val="both"/>
              <w:rPr>
                <w:rFonts w:ascii="Arial" w:hAnsi="Arial" w:cs="Arial"/>
                <w:b/>
                <w:sz w:val="18"/>
                <w:szCs w:val="18"/>
                <w:lang w:val="en-US"/>
              </w:rPr>
            </w:pPr>
            <w:r w:rsidRPr="00112D19">
              <w:rPr>
                <w:rFonts w:ascii="Arial" w:hAnsi="Arial" w:cs="Arial"/>
                <w:b/>
                <w:sz w:val="18"/>
                <w:szCs w:val="18"/>
                <w:lang w:val="en-US"/>
              </w:rPr>
              <w:t>Local Administration Reform III</w:t>
            </w:r>
          </w:p>
        </w:tc>
        <w:tc>
          <w:tcPr>
            <w:tcW w:w="882" w:type="pct"/>
          </w:tcPr>
          <w:p w14:paraId="40CCD8C7" w14:textId="77777777" w:rsidR="00532118" w:rsidRPr="00112D19" w:rsidRDefault="00532118" w:rsidP="006C00BA">
            <w:pPr>
              <w:tabs>
                <w:tab w:val="left" w:pos="485"/>
                <w:tab w:val="left" w:pos="768"/>
              </w:tabs>
              <w:ind w:right="153"/>
              <w:rPr>
                <w:rFonts w:ascii="Arial" w:hAnsi="Arial" w:cs="Arial"/>
                <w:sz w:val="18"/>
                <w:szCs w:val="18"/>
                <w:lang w:val="en-US"/>
              </w:rPr>
            </w:pPr>
            <w:r w:rsidRPr="00112D19">
              <w:rPr>
                <w:rFonts w:ascii="Arial" w:hAnsi="Arial" w:cs="Arial"/>
                <w:sz w:val="18"/>
                <w:szCs w:val="18"/>
                <w:lang w:val="en-US"/>
              </w:rPr>
              <w:t>Public Administration Reform</w:t>
            </w:r>
          </w:p>
        </w:tc>
        <w:tc>
          <w:tcPr>
            <w:tcW w:w="770" w:type="pct"/>
          </w:tcPr>
          <w:p w14:paraId="0DA512C1" w14:textId="4E96E987" w:rsidR="00532118" w:rsidRPr="00112D19" w:rsidRDefault="00125A54" w:rsidP="006C00BA">
            <w:pPr>
              <w:rPr>
                <w:rFonts w:ascii="Arial" w:hAnsi="Arial" w:cs="Arial"/>
                <w:sz w:val="18"/>
                <w:szCs w:val="18"/>
                <w:lang w:val="en-US"/>
              </w:rPr>
            </w:pPr>
            <w:r w:rsidRPr="00112D19">
              <w:rPr>
                <w:rFonts w:ascii="Arial" w:hAnsi="Arial" w:cs="Arial"/>
                <w:sz w:val="18"/>
                <w:szCs w:val="18"/>
                <w:lang w:val="en-US"/>
              </w:rPr>
              <w:t>On-going</w:t>
            </w:r>
          </w:p>
        </w:tc>
        <w:tc>
          <w:tcPr>
            <w:tcW w:w="640" w:type="pct"/>
          </w:tcPr>
          <w:p w14:paraId="10CD1C08" w14:textId="77777777" w:rsidR="00532118" w:rsidRPr="00112D19" w:rsidRDefault="00532118" w:rsidP="006C00BA">
            <w:pPr>
              <w:rPr>
                <w:rFonts w:ascii="Arial" w:hAnsi="Arial" w:cs="Arial"/>
                <w:sz w:val="18"/>
                <w:szCs w:val="18"/>
                <w:lang w:val="en-US"/>
              </w:rPr>
            </w:pPr>
          </w:p>
        </w:tc>
        <w:tc>
          <w:tcPr>
            <w:tcW w:w="660" w:type="pct"/>
          </w:tcPr>
          <w:p w14:paraId="27B90EF0" w14:textId="77777777" w:rsidR="00532118" w:rsidRPr="00112D19" w:rsidRDefault="00532118" w:rsidP="006C00BA">
            <w:pPr>
              <w:rPr>
                <w:rFonts w:ascii="Arial" w:hAnsi="Arial" w:cs="Arial"/>
                <w:sz w:val="18"/>
                <w:szCs w:val="18"/>
                <w:lang w:val="en-US"/>
              </w:rPr>
            </w:pPr>
          </w:p>
        </w:tc>
        <w:tc>
          <w:tcPr>
            <w:tcW w:w="586" w:type="pct"/>
          </w:tcPr>
          <w:p w14:paraId="017ED13A" w14:textId="77777777" w:rsidR="00532118" w:rsidRPr="00112D19" w:rsidRDefault="00532118" w:rsidP="006C00BA">
            <w:pPr>
              <w:rPr>
                <w:rFonts w:ascii="Arial" w:hAnsi="Arial" w:cs="Arial"/>
                <w:sz w:val="18"/>
                <w:szCs w:val="18"/>
                <w:lang w:val="en-US"/>
              </w:rPr>
            </w:pPr>
          </w:p>
        </w:tc>
        <w:tc>
          <w:tcPr>
            <w:tcW w:w="668" w:type="pct"/>
            <w:shd w:val="clear" w:color="auto" w:fill="00B0F0"/>
          </w:tcPr>
          <w:p w14:paraId="792D4ED8" w14:textId="77777777" w:rsidR="00532118" w:rsidRPr="00112D19" w:rsidRDefault="00532118" w:rsidP="006C00BA">
            <w:pPr>
              <w:rPr>
                <w:rFonts w:ascii="Arial" w:hAnsi="Arial" w:cs="Arial"/>
                <w:sz w:val="18"/>
                <w:szCs w:val="18"/>
                <w:lang w:val="en-US"/>
              </w:rPr>
            </w:pPr>
          </w:p>
        </w:tc>
      </w:tr>
      <w:tr w:rsidR="00532118" w:rsidRPr="00112D19" w14:paraId="3798D125" w14:textId="77777777" w:rsidTr="00532118">
        <w:tc>
          <w:tcPr>
            <w:tcW w:w="795" w:type="pct"/>
          </w:tcPr>
          <w:p w14:paraId="012B1746" w14:textId="77777777" w:rsidR="00532118" w:rsidRPr="00112D19" w:rsidRDefault="00532118" w:rsidP="006C00BA">
            <w:pPr>
              <w:jc w:val="both"/>
              <w:rPr>
                <w:rFonts w:ascii="Arial" w:hAnsi="Arial" w:cs="Arial"/>
                <w:b/>
                <w:sz w:val="18"/>
                <w:szCs w:val="18"/>
                <w:lang w:val="en-US"/>
              </w:rPr>
            </w:pPr>
            <w:r w:rsidRPr="00112D19">
              <w:rPr>
                <w:rFonts w:ascii="Arial" w:hAnsi="Arial" w:cs="Arial"/>
                <w:b/>
                <w:sz w:val="18"/>
                <w:szCs w:val="18"/>
                <w:lang w:val="en-US"/>
              </w:rPr>
              <w:t xml:space="preserve">Civilian Oversight </w:t>
            </w:r>
          </w:p>
        </w:tc>
        <w:tc>
          <w:tcPr>
            <w:tcW w:w="882" w:type="pct"/>
          </w:tcPr>
          <w:p w14:paraId="6D28981E" w14:textId="77777777" w:rsidR="00532118" w:rsidRPr="00112D19" w:rsidRDefault="00532118" w:rsidP="006C00BA">
            <w:pPr>
              <w:rPr>
                <w:rFonts w:ascii="Arial" w:hAnsi="Arial" w:cs="Arial"/>
                <w:sz w:val="18"/>
                <w:szCs w:val="18"/>
                <w:lang w:val="en-US"/>
              </w:rPr>
            </w:pPr>
            <w:r w:rsidRPr="00112D19">
              <w:rPr>
                <w:rFonts w:ascii="Arial" w:hAnsi="Arial" w:cs="Arial"/>
                <w:sz w:val="18"/>
                <w:szCs w:val="18"/>
                <w:lang w:val="en-US"/>
              </w:rPr>
              <w:t>Rule of Law</w:t>
            </w:r>
          </w:p>
        </w:tc>
        <w:tc>
          <w:tcPr>
            <w:tcW w:w="770" w:type="pct"/>
          </w:tcPr>
          <w:p w14:paraId="49609FE0" w14:textId="0E89D037" w:rsidR="00532118" w:rsidRPr="00112D19" w:rsidRDefault="00125A54" w:rsidP="006C00BA">
            <w:pPr>
              <w:rPr>
                <w:rFonts w:ascii="Arial" w:hAnsi="Arial" w:cs="Arial"/>
                <w:sz w:val="18"/>
                <w:szCs w:val="18"/>
                <w:lang w:val="en-US"/>
              </w:rPr>
            </w:pPr>
            <w:r w:rsidRPr="00112D19">
              <w:rPr>
                <w:rFonts w:ascii="Arial" w:hAnsi="Arial" w:cs="Arial"/>
                <w:sz w:val="18"/>
                <w:szCs w:val="18"/>
                <w:lang w:val="en-US"/>
              </w:rPr>
              <w:t>On-going</w:t>
            </w:r>
            <w:r w:rsidR="00532118" w:rsidRPr="00112D19">
              <w:rPr>
                <w:rFonts w:ascii="Arial" w:hAnsi="Arial" w:cs="Arial"/>
                <w:sz w:val="18"/>
                <w:szCs w:val="18"/>
                <w:lang w:val="en-US"/>
              </w:rPr>
              <w:t xml:space="preserve"> </w:t>
            </w:r>
          </w:p>
        </w:tc>
        <w:tc>
          <w:tcPr>
            <w:tcW w:w="640" w:type="pct"/>
          </w:tcPr>
          <w:p w14:paraId="1AE225D3" w14:textId="77777777" w:rsidR="00532118" w:rsidRPr="00112D19" w:rsidRDefault="00532118" w:rsidP="006C00BA">
            <w:pPr>
              <w:rPr>
                <w:rFonts w:ascii="Arial" w:hAnsi="Arial" w:cs="Arial"/>
                <w:sz w:val="18"/>
                <w:szCs w:val="18"/>
                <w:lang w:val="en-US"/>
              </w:rPr>
            </w:pPr>
          </w:p>
        </w:tc>
        <w:tc>
          <w:tcPr>
            <w:tcW w:w="660" w:type="pct"/>
          </w:tcPr>
          <w:p w14:paraId="70D1D422" w14:textId="77777777" w:rsidR="00532118" w:rsidRPr="00112D19" w:rsidRDefault="00532118" w:rsidP="006C00BA">
            <w:pPr>
              <w:rPr>
                <w:rFonts w:ascii="Arial" w:hAnsi="Arial" w:cs="Arial"/>
                <w:sz w:val="18"/>
                <w:szCs w:val="18"/>
                <w:lang w:val="en-US"/>
              </w:rPr>
            </w:pPr>
          </w:p>
        </w:tc>
        <w:tc>
          <w:tcPr>
            <w:tcW w:w="586" w:type="pct"/>
          </w:tcPr>
          <w:p w14:paraId="3CC41D4E" w14:textId="77777777" w:rsidR="00532118" w:rsidRPr="00112D19" w:rsidRDefault="00532118" w:rsidP="006C00BA">
            <w:pPr>
              <w:rPr>
                <w:rFonts w:ascii="Arial" w:hAnsi="Arial" w:cs="Arial"/>
                <w:sz w:val="18"/>
                <w:szCs w:val="18"/>
                <w:lang w:val="en-US"/>
              </w:rPr>
            </w:pPr>
          </w:p>
        </w:tc>
        <w:tc>
          <w:tcPr>
            <w:tcW w:w="668" w:type="pct"/>
            <w:shd w:val="clear" w:color="auto" w:fill="00B0F0"/>
          </w:tcPr>
          <w:p w14:paraId="4AA5040A" w14:textId="77777777" w:rsidR="00532118" w:rsidRPr="00112D19" w:rsidRDefault="00532118" w:rsidP="006C00BA">
            <w:pPr>
              <w:rPr>
                <w:rFonts w:ascii="Arial" w:hAnsi="Arial" w:cs="Arial"/>
                <w:sz w:val="18"/>
                <w:szCs w:val="18"/>
                <w:lang w:val="en-US"/>
              </w:rPr>
            </w:pPr>
          </w:p>
        </w:tc>
      </w:tr>
    </w:tbl>
    <w:p w14:paraId="5CE3F8AE" w14:textId="77777777" w:rsidR="00125A54" w:rsidRPr="00112D19" w:rsidRDefault="00125A54" w:rsidP="00665E02">
      <w:pPr>
        <w:ind w:right="48"/>
        <w:jc w:val="both"/>
        <w:rPr>
          <w:rFonts w:ascii="Arial" w:hAnsi="Arial" w:cs="Arial"/>
          <w:sz w:val="18"/>
          <w:szCs w:val="18"/>
          <w:lang w:val="en-US"/>
        </w:rPr>
      </w:pPr>
    </w:p>
    <w:p w14:paraId="7C9C464A" w14:textId="5A93934E" w:rsidR="00624242" w:rsidRPr="009443A1" w:rsidRDefault="00624242" w:rsidP="00665E02">
      <w:pPr>
        <w:ind w:right="48"/>
        <w:jc w:val="both"/>
        <w:rPr>
          <w:rFonts w:asciiTheme="minorHAnsi" w:hAnsiTheme="minorHAnsi" w:cstheme="minorHAnsi"/>
          <w:sz w:val="24"/>
          <w:szCs w:val="24"/>
          <w:lang w:val="en-US"/>
        </w:rPr>
      </w:pPr>
      <w:r w:rsidRPr="009443A1">
        <w:rPr>
          <w:rFonts w:asciiTheme="minorHAnsi" w:hAnsiTheme="minorHAnsi" w:cstheme="minorHAnsi"/>
          <w:sz w:val="24"/>
          <w:szCs w:val="24"/>
          <w:lang w:val="en-US"/>
        </w:rPr>
        <w:t xml:space="preserve">Given the earlier discussion on </w:t>
      </w:r>
      <w:proofErr w:type="spellStart"/>
      <w:r w:rsidRPr="009443A1">
        <w:rPr>
          <w:rFonts w:asciiTheme="minorHAnsi" w:hAnsiTheme="minorHAnsi" w:cstheme="minorHAnsi"/>
          <w:sz w:val="24"/>
          <w:szCs w:val="24"/>
          <w:lang w:val="en-US"/>
        </w:rPr>
        <w:t>prodocs</w:t>
      </w:r>
      <w:proofErr w:type="spellEnd"/>
      <w:r w:rsidRPr="009443A1">
        <w:rPr>
          <w:rFonts w:asciiTheme="minorHAnsi" w:hAnsiTheme="minorHAnsi" w:cstheme="minorHAnsi"/>
          <w:sz w:val="24"/>
          <w:szCs w:val="24"/>
          <w:lang w:val="en-US"/>
        </w:rPr>
        <w:t xml:space="preserve"> and indicators it is impossible to come to a complete assessment of achieving the outputs. </w:t>
      </w:r>
      <w:r w:rsidR="00665E02">
        <w:rPr>
          <w:rFonts w:asciiTheme="minorHAnsi" w:hAnsiTheme="minorHAnsi" w:cstheme="minorHAnsi"/>
          <w:sz w:val="24"/>
          <w:szCs w:val="24"/>
          <w:lang w:val="en-US"/>
        </w:rPr>
        <w:t xml:space="preserve">The green areas </w:t>
      </w:r>
      <w:r w:rsidR="0015569F">
        <w:rPr>
          <w:rFonts w:asciiTheme="minorHAnsi" w:hAnsiTheme="minorHAnsi" w:cstheme="minorHAnsi"/>
          <w:sz w:val="24"/>
          <w:szCs w:val="24"/>
          <w:lang w:val="en-US"/>
        </w:rPr>
        <w:t>are</w:t>
      </w:r>
      <w:r w:rsidR="00665E02">
        <w:rPr>
          <w:rFonts w:asciiTheme="minorHAnsi" w:hAnsiTheme="minorHAnsi" w:cstheme="minorHAnsi"/>
          <w:sz w:val="24"/>
          <w:szCs w:val="24"/>
          <w:lang w:val="en-US"/>
        </w:rPr>
        <w:t xml:space="preserve"> where UNDP has made most </w:t>
      </w:r>
      <w:r w:rsidR="001E04BE">
        <w:rPr>
          <w:rFonts w:asciiTheme="minorHAnsi" w:hAnsiTheme="minorHAnsi" w:cstheme="minorHAnsi"/>
          <w:sz w:val="24"/>
          <w:szCs w:val="24"/>
          <w:lang w:val="en-US"/>
        </w:rPr>
        <w:t>progress,</w:t>
      </w:r>
      <w:r w:rsidR="00665E02">
        <w:rPr>
          <w:rFonts w:asciiTheme="minorHAnsi" w:hAnsiTheme="minorHAnsi" w:cstheme="minorHAnsi"/>
          <w:sz w:val="24"/>
          <w:szCs w:val="24"/>
          <w:lang w:val="en-US"/>
        </w:rPr>
        <w:t xml:space="preserve"> but more work is needed. Yellow sections indicate that the work is ongoing and continue.</w:t>
      </w:r>
      <w:r w:rsidR="00F839C3">
        <w:rPr>
          <w:rFonts w:asciiTheme="minorHAnsi" w:hAnsiTheme="minorHAnsi" w:cstheme="minorHAnsi"/>
          <w:sz w:val="24"/>
          <w:szCs w:val="24"/>
          <w:lang w:val="en-US"/>
        </w:rPr>
        <w:t xml:space="preserve"> </w:t>
      </w:r>
      <w:r w:rsidR="00665E02">
        <w:rPr>
          <w:rFonts w:asciiTheme="minorHAnsi" w:hAnsiTheme="minorHAnsi" w:cstheme="minorHAnsi"/>
          <w:sz w:val="24"/>
          <w:szCs w:val="24"/>
          <w:lang w:val="en-US"/>
        </w:rPr>
        <w:t xml:space="preserve">The </w:t>
      </w:r>
      <w:r w:rsidR="00665E02">
        <w:rPr>
          <w:rFonts w:asciiTheme="minorHAnsi" w:hAnsiTheme="minorHAnsi" w:cstheme="minorHAnsi"/>
          <w:sz w:val="24"/>
          <w:szCs w:val="24"/>
          <w:lang w:val="en-US"/>
        </w:rPr>
        <w:lastRenderedPageBreak/>
        <w:t xml:space="preserve">two delayed </w:t>
      </w:r>
      <w:r w:rsidR="00F839C3">
        <w:rPr>
          <w:rFonts w:asciiTheme="minorHAnsi" w:hAnsiTheme="minorHAnsi" w:cstheme="minorHAnsi"/>
          <w:sz w:val="24"/>
          <w:szCs w:val="24"/>
          <w:lang w:val="en-US"/>
        </w:rPr>
        <w:t xml:space="preserve">projects have not progressed enough in time to give a judgement. For a summary of key achievements in random order see </w:t>
      </w:r>
      <w:r w:rsidR="00112D19">
        <w:rPr>
          <w:rFonts w:asciiTheme="minorHAnsi" w:hAnsiTheme="minorHAnsi" w:cstheme="minorHAnsi"/>
          <w:sz w:val="24"/>
          <w:szCs w:val="24"/>
          <w:lang w:val="en-US"/>
        </w:rPr>
        <w:t xml:space="preserve">Annex </w:t>
      </w:r>
      <w:r w:rsidR="001C54C3">
        <w:rPr>
          <w:rFonts w:asciiTheme="minorHAnsi" w:hAnsiTheme="minorHAnsi" w:cstheme="minorHAnsi"/>
          <w:sz w:val="24"/>
          <w:szCs w:val="24"/>
          <w:lang w:val="en-US"/>
        </w:rPr>
        <w:t>5</w:t>
      </w:r>
      <w:r w:rsidR="00112D19">
        <w:rPr>
          <w:rFonts w:asciiTheme="minorHAnsi" w:hAnsiTheme="minorHAnsi" w:cstheme="minorHAnsi"/>
          <w:sz w:val="24"/>
          <w:szCs w:val="24"/>
          <w:lang w:val="en-US"/>
        </w:rPr>
        <w:t>.</w:t>
      </w:r>
    </w:p>
    <w:p w14:paraId="02092DCE" w14:textId="77777777" w:rsidR="009C7349" w:rsidRPr="0095406D" w:rsidRDefault="00F839C3" w:rsidP="0095406D">
      <w:pPr>
        <w:pStyle w:val="Heading1"/>
      </w:pPr>
      <w:bookmarkStart w:id="73" w:name="_Toc5962309"/>
      <w:bookmarkStart w:id="74" w:name="_Toc9510308"/>
      <w:r w:rsidRPr="0095406D">
        <w:t>6.</w:t>
      </w:r>
      <w:r w:rsidRPr="0095406D">
        <w:tab/>
      </w:r>
      <w:r w:rsidR="009C7349" w:rsidRPr="0095406D">
        <w:t>UNDP’s partnerships</w:t>
      </w:r>
      <w:bookmarkEnd w:id="73"/>
      <w:bookmarkEnd w:id="74"/>
      <w:r w:rsidR="009C7349" w:rsidRPr="0095406D">
        <w:t xml:space="preserve"> </w:t>
      </w:r>
    </w:p>
    <w:p w14:paraId="352EE82A" w14:textId="77777777" w:rsidR="002547A7" w:rsidRPr="00F839C3" w:rsidRDefault="00150EDA" w:rsidP="00F839C3">
      <w:pPr>
        <w:pStyle w:val="Heading2"/>
      </w:pPr>
      <w:bookmarkStart w:id="75" w:name="_Toc5962310"/>
      <w:bookmarkStart w:id="76" w:name="_Toc9510309"/>
      <w:r w:rsidRPr="00F839C3">
        <w:t>6.1</w:t>
      </w:r>
      <w:r w:rsidRPr="00F839C3">
        <w:tab/>
      </w:r>
      <w:r w:rsidR="00C5186E" w:rsidRPr="00F839C3">
        <w:t xml:space="preserve">The appropriateness and effectiveness </w:t>
      </w:r>
      <w:r w:rsidR="003D4DC2" w:rsidRPr="00F839C3">
        <w:t>of UNDP’s</w:t>
      </w:r>
      <w:r w:rsidR="002547A7" w:rsidRPr="00F839C3">
        <w:t xml:space="preserve"> partnership strategy</w:t>
      </w:r>
      <w:bookmarkEnd w:id="75"/>
      <w:bookmarkEnd w:id="76"/>
      <w:r w:rsidR="002547A7" w:rsidRPr="00F839C3">
        <w:t xml:space="preserve"> </w:t>
      </w:r>
    </w:p>
    <w:p w14:paraId="638D732B" w14:textId="77777777" w:rsidR="002547A7" w:rsidRPr="009443A1" w:rsidRDefault="002547A7" w:rsidP="006C00BA">
      <w:pPr>
        <w:ind w:left="43" w:right="608"/>
        <w:jc w:val="both"/>
        <w:rPr>
          <w:rFonts w:asciiTheme="minorHAnsi" w:hAnsiTheme="minorHAnsi" w:cstheme="minorHAnsi"/>
          <w:sz w:val="24"/>
          <w:szCs w:val="24"/>
        </w:rPr>
      </w:pPr>
    </w:p>
    <w:p w14:paraId="44881648" w14:textId="61A8A427" w:rsidR="003D4DC2" w:rsidRDefault="002547A7" w:rsidP="006C00BA">
      <w:pPr>
        <w:ind w:right="48"/>
        <w:jc w:val="both"/>
        <w:rPr>
          <w:rFonts w:asciiTheme="minorHAnsi" w:hAnsiTheme="minorHAnsi" w:cstheme="minorHAnsi"/>
          <w:sz w:val="24"/>
          <w:szCs w:val="24"/>
        </w:rPr>
      </w:pPr>
      <w:r w:rsidRPr="009443A1">
        <w:rPr>
          <w:rFonts w:asciiTheme="minorHAnsi" w:hAnsiTheme="minorHAnsi" w:cstheme="minorHAnsi"/>
          <w:sz w:val="24"/>
          <w:szCs w:val="24"/>
        </w:rPr>
        <w:t xml:space="preserve">UNDPs engagement with partners has been overall </w:t>
      </w:r>
      <w:r w:rsidR="003D4DC2" w:rsidRPr="009443A1">
        <w:rPr>
          <w:rFonts w:asciiTheme="minorHAnsi" w:hAnsiTheme="minorHAnsi" w:cstheme="minorHAnsi"/>
          <w:sz w:val="24"/>
          <w:szCs w:val="24"/>
        </w:rPr>
        <w:t xml:space="preserve">quite </w:t>
      </w:r>
      <w:r w:rsidRPr="009443A1">
        <w:rPr>
          <w:rFonts w:asciiTheme="minorHAnsi" w:hAnsiTheme="minorHAnsi" w:cstheme="minorHAnsi"/>
          <w:sz w:val="24"/>
          <w:szCs w:val="24"/>
        </w:rPr>
        <w:t xml:space="preserve">effective. </w:t>
      </w:r>
      <w:r w:rsidR="00A35302">
        <w:rPr>
          <w:rFonts w:asciiTheme="minorHAnsi" w:hAnsiTheme="minorHAnsi" w:cstheme="minorHAnsi"/>
          <w:sz w:val="24"/>
          <w:szCs w:val="24"/>
        </w:rPr>
        <w:t>In IDG Portfolio, p</w:t>
      </w:r>
      <w:r w:rsidRPr="009443A1">
        <w:rPr>
          <w:rFonts w:asciiTheme="minorHAnsi" w:hAnsiTheme="minorHAnsi" w:cstheme="minorHAnsi"/>
          <w:sz w:val="24"/>
          <w:szCs w:val="24"/>
        </w:rPr>
        <w:t>artnerships have continued in first instance based on previous work with government. The new system has, however, brought changes in government structures and civil servants. For example, in the judicial sector many were replaced as well as in other sectors which meant that partnerships had to be renewed and UNDP had to rebuild trust and engagement. The same is the case for oversight institutions such as the NHREI which has a new Board appointed by the President. UNDP’s first intervention was to organise informative and consultative sessions to increase the knowledge of NHREI experts on the UN Human Rights System, the requirements of the Paris Principles and the accreditation process and what the new activities may be carried out as a non-accredited institution.</w:t>
      </w:r>
      <w:r w:rsidR="003D4DC2" w:rsidRPr="009443A1">
        <w:rPr>
          <w:rFonts w:asciiTheme="minorHAnsi" w:hAnsiTheme="minorHAnsi" w:cstheme="minorHAnsi"/>
          <w:sz w:val="24"/>
          <w:szCs w:val="24"/>
        </w:rPr>
        <w:t xml:space="preserve"> Among the best examples of effective partnerships are the </w:t>
      </w:r>
      <w:r w:rsidR="00A35302">
        <w:rPr>
          <w:rFonts w:asciiTheme="minorHAnsi" w:hAnsiTheme="minorHAnsi" w:cstheme="minorHAnsi"/>
          <w:sz w:val="24"/>
          <w:szCs w:val="24"/>
        </w:rPr>
        <w:t xml:space="preserve">Ministry of Interior, </w:t>
      </w:r>
      <w:r w:rsidR="003D4DC2" w:rsidRPr="009443A1">
        <w:rPr>
          <w:rFonts w:asciiTheme="minorHAnsi" w:hAnsiTheme="minorHAnsi" w:cstheme="minorHAnsi"/>
          <w:sz w:val="24"/>
          <w:szCs w:val="24"/>
        </w:rPr>
        <w:t xml:space="preserve">Ministry of Justice, the </w:t>
      </w:r>
      <w:r w:rsidR="00A35302">
        <w:rPr>
          <w:rFonts w:asciiTheme="minorHAnsi" w:hAnsiTheme="minorHAnsi" w:cstheme="minorHAnsi"/>
          <w:sz w:val="24"/>
          <w:szCs w:val="24"/>
        </w:rPr>
        <w:t>C</w:t>
      </w:r>
      <w:r w:rsidR="003D4DC2" w:rsidRPr="009443A1">
        <w:rPr>
          <w:rFonts w:asciiTheme="minorHAnsi" w:hAnsiTheme="minorHAnsi" w:cstheme="minorHAnsi"/>
          <w:sz w:val="24"/>
          <w:szCs w:val="24"/>
        </w:rPr>
        <w:t>ourt of Cassation, The Union of Turkish Bar Associations the Ombudsman</w:t>
      </w:r>
      <w:r w:rsidR="00A35302">
        <w:rPr>
          <w:rFonts w:asciiTheme="minorHAnsi" w:hAnsiTheme="minorHAnsi" w:cstheme="minorHAnsi"/>
          <w:sz w:val="24"/>
          <w:szCs w:val="24"/>
        </w:rPr>
        <w:t xml:space="preserve"> Institute</w:t>
      </w:r>
      <w:r w:rsidR="003D4DC2" w:rsidRPr="009443A1">
        <w:rPr>
          <w:rFonts w:asciiTheme="minorHAnsi" w:hAnsiTheme="minorHAnsi" w:cstheme="minorHAnsi"/>
          <w:sz w:val="24"/>
          <w:szCs w:val="24"/>
        </w:rPr>
        <w:t xml:space="preserve">, the Ministry of </w:t>
      </w:r>
      <w:proofErr w:type="spellStart"/>
      <w:r w:rsidR="003D4DC2" w:rsidRPr="009443A1">
        <w:rPr>
          <w:rFonts w:asciiTheme="minorHAnsi" w:hAnsiTheme="minorHAnsi" w:cstheme="minorHAnsi"/>
          <w:sz w:val="24"/>
          <w:szCs w:val="24"/>
        </w:rPr>
        <w:t>Defense</w:t>
      </w:r>
      <w:proofErr w:type="spellEnd"/>
      <w:r w:rsidR="003D4DC2" w:rsidRPr="009443A1">
        <w:rPr>
          <w:rFonts w:asciiTheme="minorHAnsi" w:hAnsiTheme="minorHAnsi" w:cstheme="minorHAnsi"/>
          <w:sz w:val="24"/>
          <w:szCs w:val="24"/>
        </w:rPr>
        <w:t>, Ministry of Foreign Affairs</w:t>
      </w:r>
      <w:r w:rsidR="00A35302">
        <w:rPr>
          <w:rFonts w:asciiTheme="minorHAnsi" w:hAnsiTheme="minorHAnsi" w:cstheme="minorHAnsi"/>
          <w:sz w:val="24"/>
          <w:szCs w:val="24"/>
        </w:rPr>
        <w:t>, Union of Municipalities of Turkey</w:t>
      </w:r>
      <w:r w:rsidR="003D4DC2" w:rsidRPr="009443A1">
        <w:rPr>
          <w:rFonts w:asciiTheme="minorHAnsi" w:hAnsiTheme="minorHAnsi" w:cstheme="minorHAnsi"/>
          <w:sz w:val="24"/>
          <w:szCs w:val="24"/>
        </w:rPr>
        <w:t xml:space="preserve">. It must also be noted that UNDP has made good use of available and relevant academic expertise for its projects. An obvious advantage is that there are no language barriers and that </w:t>
      </w:r>
      <w:r w:rsidR="0062253E" w:rsidRPr="009443A1">
        <w:rPr>
          <w:rFonts w:asciiTheme="minorHAnsi" w:hAnsiTheme="minorHAnsi" w:cstheme="minorHAnsi"/>
          <w:sz w:val="24"/>
          <w:szCs w:val="24"/>
        </w:rPr>
        <w:t xml:space="preserve">experts are recognized in their own field. </w:t>
      </w:r>
    </w:p>
    <w:p w14:paraId="33CBA3F2" w14:textId="77777777" w:rsidR="008D4E95" w:rsidRPr="009443A1" w:rsidRDefault="008D4E95" w:rsidP="006C00BA">
      <w:pPr>
        <w:ind w:right="48"/>
        <w:jc w:val="both"/>
        <w:rPr>
          <w:rFonts w:asciiTheme="minorHAnsi" w:hAnsiTheme="minorHAnsi" w:cstheme="minorHAnsi"/>
          <w:sz w:val="24"/>
          <w:szCs w:val="24"/>
        </w:rPr>
      </w:pPr>
    </w:p>
    <w:p w14:paraId="265D41F3" w14:textId="77777777" w:rsidR="0062253E" w:rsidRPr="009443A1" w:rsidRDefault="0062253E" w:rsidP="006C00BA">
      <w:pPr>
        <w:ind w:right="48"/>
        <w:jc w:val="both"/>
        <w:rPr>
          <w:rFonts w:asciiTheme="minorHAnsi" w:hAnsiTheme="minorHAnsi" w:cstheme="minorHAnsi"/>
          <w:sz w:val="24"/>
          <w:szCs w:val="24"/>
        </w:rPr>
      </w:pPr>
      <w:r w:rsidRPr="009443A1">
        <w:rPr>
          <w:rFonts w:asciiTheme="minorHAnsi" w:hAnsiTheme="minorHAnsi" w:cstheme="minorHAnsi"/>
          <w:sz w:val="24"/>
          <w:szCs w:val="24"/>
        </w:rPr>
        <w:t>UNDP’s work with NGO’s was less visible and not pro-active. It is not clear whether this is related to the changes in Turkey since the failed coup attempt. Some have pointed to the fact th</w:t>
      </w:r>
      <w:r w:rsidR="008D4E95">
        <w:rPr>
          <w:rFonts w:asciiTheme="minorHAnsi" w:hAnsiTheme="minorHAnsi" w:cstheme="minorHAnsi"/>
          <w:sz w:val="24"/>
          <w:szCs w:val="24"/>
        </w:rPr>
        <w:t>at</w:t>
      </w:r>
      <w:r w:rsidRPr="009443A1">
        <w:rPr>
          <w:rFonts w:asciiTheme="minorHAnsi" w:hAnsiTheme="minorHAnsi" w:cstheme="minorHAnsi"/>
          <w:sz w:val="24"/>
          <w:szCs w:val="24"/>
        </w:rPr>
        <w:t xml:space="preserve"> there may be risks for NGOs to work </w:t>
      </w:r>
      <w:proofErr w:type="gramStart"/>
      <w:r w:rsidRPr="009443A1">
        <w:rPr>
          <w:rFonts w:asciiTheme="minorHAnsi" w:hAnsiTheme="minorHAnsi" w:cstheme="minorHAnsi"/>
          <w:sz w:val="24"/>
          <w:szCs w:val="24"/>
        </w:rPr>
        <w:t>in particular areas</w:t>
      </w:r>
      <w:proofErr w:type="gramEnd"/>
      <w:r w:rsidRPr="009443A1">
        <w:rPr>
          <w:rFonts w:asciiTheme="minorHAnsi" w:hAnsiTheme="minorHAnsi" w:cstheme="minorHAnsi"/>
          <w:sz w:val="24"/>
          <w:szCs w:val="24"/>
        </w:rPr>
        <w:t xml:space="preserve"> relevant to UNDPs work such as gender equality and human rights. </w:t>
      </w:r>
    </w:p>
    <w:p w14:paraId="62B7C23E" w14:textId="77777777" w:rsidR="002547A7" w:rsidRPr="009443A1" w:rsidRDefault="002547A7" w:rsidP="006C00BA">
      <w:pPr>
        <w:spacing w:after="120" w:line="276" w:lineRule="auto"/>
        <w:ind w:right="48"/>
        <w:jc w:val="both"/>
        <w:rPr>
          <w:rFonts w:asciiTheme="minorHAnsi" w:hAnsiTheme="minorHAnsi" w:cstheme="minorHAnsi"/>
          <w:sz w:val="24"/>
          <w:szCs w:val="24"/>
        </w:rPr>
      </w:pPr>
    </w:p>
    <w:p w14:paraId="3EA3C2DA" w14:textId="77777777" w:rsidR="0082669C" w:rsidRPr="00F839C3" w:rsidRDefault="00150EDA" w:rsidP="00F839C3">
      <w:pPr>
        <w:pStyle w:val="Heading2"/>
      </w:pPr>
      <w:bookmarkStart w:id="77" w:name="_Toc5962311"/>
      <w:bookmarkStart w:id="78" w:name="_Toc9510310"/>
      <w:r w:rsidRPr="00F839C3">
        <w:t>6.2</w:t>
      </w:r>
      <w:r w:rsidRPr="00F839C3">
        <w:tab/>
      </w:r>
      <w:r w:rsidR="002547A7" w:rsidRPr="00F839C3">
        <w:t xml:space="preserve">UNDP’s capacity </w:t>
      </w:r>
      <w:r w:rsidR="00F405CC" w:rsidRPr="00F839C3">
        <w:t>regarding</w:t>
      </w:r>
      <w:r w:rsidR="002547A7" w:rsidRPr="00F839C3">
        <w:t xml:space="preserve"> </w:t>
      </w:r>
      <w:r w:rsidR="00F405CC">
        <w:t xml:space="preserve">the </w:t>
      </w:r>
      <w:r w:rsidR="002547A7" w:rsidRPr="00F839C3">
        <w:t>management of partnerships</w:t>
      </w:r>
      <w:bookmarkEnd w:id="77"/>
      <w:bookmarkEnd w:id="78"/>
    </w:p>
    <w:p w14:paraId="2B77087A" w14:textId="77777777" w:rsidR="00DE02F4" w:rsidRPr="009443A1" w:rsidRDefault="00DE02F4" w:rsidP="006C00BA">
      <w:pPr>
        <w:rPr>
          <w:rFonts w:asciiTheme="minorHAnsi" w:hAnsiTheme="minorHAnsi" w:cstheme="minorHAnsi"/>
          <w:sz w:val="24"/>
          <w:szCs w:val="24"/>
        </w:rPr>
      </w:pPr>
    </w:p>
    <w:p w14:paraId="108CFDA6" w14:textId="25F00BC1" w:rsidR="00DE02F4" w:rsidRPr="009443A1" w:rsidRDefault="00DE02F4" w:rsidP="006C00BA">
      <w:pPr>
        <w:spacing w:after="215"/>
        <w:ind w:right="48"/>
        <w:jc w:val="both"/>
        <w:rPr>
          <w:rFonts w:asciiTheme="minorHAnsi" w:hAnsiTheme="minorHAnsi" w:cstheme="minorHAnsi"/>
          <w:sz w:val="24"/>
          <w:szCs w:val="24"/>
        </w:rPr>
      </w:pPr>
      <w:r w:rsidRPr="009443A1">
        <w:rPr>
          <w:rFonts w:asciiTheme="minorHAnsi" w:hAnsiTheme="minorHAnsi" w:cstheme="minorHAnsi"/>
          <w:sz w:val="24"/>
          <w:szCs w:val="24"/>
        </w:rPr>
        <w:t xml:space="preserve">IDG Portfolio has </w:t>
      </w:r>
      <w:bookmarkStart w:id="79" w:name="_Hlk2691743"/>
      <w:r w:rsidRPr="009443A1">
        <w:rPr>
          <w:rFonts w:asciiTheme="minorHAnsi" w:hAnsiTheme="minorHAnsi" w:cstheme="minorHAnsi"/>
          <w:sz w:val="24"/>
          <w:szCs w:val="24"/>
        </w:rPr>
        <w:t>broadened its partnerships to include not only the national and local governments, but also research institutions, line ministries, donors, and other UN agencies</w:t>
      </w:r>
      <w:bookmarkEnd w:id="79"/>
      <w:r w:rsidRPr="009443A1">
        <w:rPr>
          <w:rFonts w:asciiTheme="minorHAnsi" w:hAnsiTheme="minorHAnsi" w:cstheme="minorHAnsi"/>
          <w:sz w:val="24"/>
          <w:szCs w:val="24"/>
        </w:rPr>
        <w:t>. In this regard, projects of the Portfolio ha</w:t>
      </w:r>
      <w:r w:rsidR="00A35302">
        <w:rPr>
          <w:rFonts w:asciiTheme="minorHAnsi" w:hAnsiTheme="minorHAnsi" w:cstheme="minorHAnsi"/>
          <w:sz w:val="24"/>
          <w:szCs w:val="24"/>
        </w:rPr>
        <w:t>ve</w:t>
      </w:r>
      <w:r w:rsidRPr="009443A1">
        <w:rPr>
          <w:rFonts w:asciiTheme="minorHAnsi" w:hAnsiTheme="minorHAnsi" w:cstheme="minorHAnsi"/>
          <w:sz w:val="24"/>
          <w:szCs w:val="24"/>
        </w:rPr>
        <w:t xml:space="preserve"> been cooperating with the following key partners in achieving development results</w:t>
      </w:r>
      <w:r w:rsidR="00F839C3">
        <w:rPr>
          <w:rFonts w:asciiTheme="minorHAnsi" w:hAnsiTheme="minorHAnsi" w:cstheme="minorHAnsi"/>
          <w:sz w:val="24"/>
          <w:szCs w:val="24"/>
        </w:rPr>
        <w:t xml:space="preserve">. </w:t>
      </w:r>
    </w:p>
    <w:p w14:paraId="0BEB8E2B" w14:textId="77777777" w:rsidR="00DE02F4" w:rsidRPr="009443A1" w:rsidRDefault="00DE02F4" w:rsidP="00F71CF8">
      <w:pPr>
        <w:numPr>
          <w:ilvl w:val="0"/>
          <w:numId w:val="4"/>
        </w:numPr>
        <w:ind w:right="608"/>
        <w:rPr>
          <w:rFonts w:asciiTheme="minorHAnsi" w:hAnsiTheme="minorHAnsi" w:cstheme="minorHAnsi"/>
          <w:sz w:val="24"/>
          <w:szCs w:val="24"/>
        </w:rPr>
      </w:pPr>
      <w:r w:rsidRPr="009443A1">
        <w:rPr>
          <w:rFonts w:asciiTheme="minorHAnsi" w:hAnsiTheme="minorHAnsi" w:cstheme="minorHAnsi"/>
          <w:sz w:val="24"/>
          <w:szCs w:val="24"/>
        </w:rPr>
        <w:t xml:space="preserve">Presidency Office of Strategy and Budget (former Ministry of Development) </w:t>
      </w:r>
    </w:p>
    <w:p w14:paraId="66B9B853" w14:textId="77777777" w:rsidR="00DE02F4" w:rsidRPr="009443A1" w:rsidRDefault="00DE02F4" w:rsidP="00F71CF8">
      <w:pPr>
        <w:numPr>
          <w:ilvl w:val="0"/>
          <w:numId w:val="4"/>
        </w:numPr>
        <w:ind w:right="608"/>
        <w:rPr>
          <w:rFonts w:asciiTheme="minorHAnsi" w:hAnsiTheme="minorHAnsi" w:cstheme="minorHAnsi"/>
          <w:sz w:val="24"/>
          <w:szCs w:val="24"/>
        </w:rPr>
      </w:pPr>
      <w:r w:rsidRPr="009443A1">
        <w:rPr>
          <w:rFonts w:asciiTheme="minorHAnsi" w:hAnsiTheme="minorHAnsi" w:cstheme="minorHAnsi"/>
          <w:sz w:val="24"/>
          <w:szCs w:val="24"/>
        </w:rPr>
        <w:t xml:space="preserve">Turkish Grand National Assembly </w:t>
      </w:r>
    </w:p>
    <w:p w14:paraId="7DE12489" w14:textId="77777777" w:rsidR="00DE02F4" w:rsidRPr="009443A1" w:rsidRDefault="00DE02F4" w:rsidP="00F71CF8">
      <w:pPr>
        <w:numPr>
          <w:ilvl w:val="0"/>
          <w:numId w:val="4"/>
        </w:numPr>
        <w:ind w:right="608"/>
        <w:rPr>
          <w:rFonts w:asciiTheme="minorHAnsi" w:hAnsiTheme="minorHAnsi" w:cstheme="minorHAnsi"/>
          <w:sz w:val="24"/>
          <w:szCs w:val="24"/>
        </w:rPr>
      </w:pPr>
      <w:r w:rsidRPr="009443A1">
        <w:rPr>
          <w:rFonts w:asciiTheme="minorHAnsi" w:hAnsiTheme="minorHAnsi" w:cstheme="minorHAnsi"/>
          <w:sz w:val="24"/>
          <w:szCs w:val="24"/>
        </w:rPr>
        <w:t xml:space="preserve">Ministry of Foreign Affairs  </w:t>
      </w:r>
    </w:p>
    <w:p w14:paraId="7D0E28DF" w14:textId="77777777" w:rsidR="00A35302" w:rsidRPr="00A35302" w:rsidRDefault="00DE02F4" w:rsidP="00F71CF8">
      <w:pPr>
        <w:numPr>
          <w:ilvl w:val="0"/>
          <w:numId w:val="4"/>
        </w:numPr>
        <w:ind w:right="608"/>
        <w:rPr>
          <w:rFonts w:asciiTheme="minorHAnsi" w:hAnsiTheme="minorHAnsi" w:cstheme="minorHAnsi"/>
          <w:sz w:val="24"/>
          <w:szCs w:val="24"/>
        </w:rPr>
      </w:pPr>
      <w:r w:rsidRPr="009443A1">
        <w:rPr>
          <w:rFonts w:asciiTheme="minorHAnsi" w:hAnsiTheme="minorHAnsi" w:cstheme="minorHAnsi"/>
          <w:sz w:val="24"/>
          <w:szCs w:val="24"/>
        </w:rPr>
        <w:t xml:space="preserve">Ministry of </w:t>
      </w:r>
      <w:r w:rsidR="00F61ECE" w:rsidRPr="009443A1">
        <w:rPr>
          <w:rFonts w:asciiTheme="minorHAnsi" w:hAnsiTheme="minorHAnsi" w:cstheme="minorHAnsi"/>
          <w:sz w:val="24"/>
          <w:szCs w:val="24"/>
        </w:rPr>
        <w:t xml:space="preserve">Interior </w:t>
      </w:r>
    </w:p>
    <w:p w14:paraId="41439A8C" w14:textId="5E9BEB35" w:rsidR="00DE02F4" w:rsidRPr="009443A1" w:rsidRDefault="00DE02F4" w:rsidP="00F71CF8">
      <w:pPr>
        <w:numPr>
          <w:ilvl w:val="0"/>
          <w:numId w:val="4"/>
        </w:numPr>
        <w:ind w:right="608"/>
        <w:rPr>
          <w:rFonts w:asciiTheme="minorHAnsi" w:hAnsiTheme="minorHAnsi" w:cstheme="minorHAnsi"/>
          <w:sz w:val="24"/>
          <w:szCs w:val="24"/>
        </w:rPr>
      </w:pPr>
      <w:r w:rsidRPr="009443A1">
        <w:rPr>
          <w:rFonts w:asciiTheme="minorHAnsi" w:hAnsiTheme="minorHAnsi" w:cstheme="minorHAnsi"/>
          <w:sz w:val="24"/>
          <w:szCs w:val="24"/>
        </w:rPr>
        <w:t xml:space="preserve">Ministry of </w:t>
      </w:r>
      <w:r w:rsidR="00F61ECE" w:rsidRPr="009443A1">
        <w:rPr>
          <w:rFonts w:asciiTheme="minorHAnsi" w:hAnsiTheme="minorHAnsi" w:cstheme="minorHAnsi"/>
          <w:sz w:val="24"/>
          <w:szCs w:val="24"/>
        </w:rPr>
        <w:t>Defence</w:t>
      </w:r>
      <w:r w:rsidRPr="009443A1">
        <w:rPr>
          <w:rFonts w:asciiTheme="minorHAnsi" w:hAnsiTheme="minorHAnsi" w:cstheme="minorHAnsi"/>
          <w:sz w:val="24"/>
          <w:szCs w:val="24"/>
        </w:rPr>
        <w:t xml:space="preserve"> </w:t>
      </w:r>
    </w:p>
    <w:p w14:paraId="598CD396" w14:textId="77777777" w:rsidR="00DE02F4" w:rsidRPr="009443A1" w:rsidRDefault="00DE02F4" w:rsidP="00F71CF8">
      <w:pPr>
        <w:numPr>
          <w:ilvl w:val="0"/>
          <w:numId w:val="4"/>
        </w:numPr>
        <w:ind w:right="608"/>
        <w:rPr>
          <w:rFonts w:asciiTheme="minorHAnsi" w:hAnsiTheme="minorHAnsi" w:cstheme="minorHAnsi"/>
          <w:sz w:val="24"/>
          <w:szCs w:val="24"/>
        </w:rPr>
      </w:pPr>
      <w:r w:rsidRPr="009443A1">
        <w:rPr>
          <w:rFonts w:asciiTheme="minorHAnsi" w:hAnsiTheme="minorHAnsi" w:cstheme="minorHAnsi"/>
          <w:sz w:val="24"/>
          <w:szCs w:val="24"/>
        </w:rPr>
        <w:lastRenderedPageBreak/>
        <w:t xml:space="preserve">Turkish Land Forces Command </w:t>
      </w:r>
    </w:p>
    <w:p w14:paraId="0A9DFC75" w14:textId="77777777" w:rsidR="00DE02F4" w:rsidRPr="009443A1" w:rsidRDefault="00DE02F4" w:rsidP="00F71CF8">
      <w:pPr>
        <w:numPr>
          <w:ilvl w:val="0"/>
          <w:numId w:val="4"/>
        </w:numPr>
        <w:ind w:right="608"/>
        <w:rPr>
          <w:rFonts w:asciiTheme="minorHAnsi" w:hAnsiTheme="minorHAnsi" w:cstheme="minorHAnsi"/>
          <w:sz w:val="24"/>
          <w:szCs w:val="24"/>
        </w:rPr>
      </w:pPr>
      <w:r w:rsidRPr="009443A1">
        <w:rPr>
          <w:rFonts w:asciiTheme="minorHAnsi" w:hAnsiTheme="minorHAnsi" w:cstheme="minorHAnsi"/>
          <w:sz w:val="24"/>
          <w:szCs w:val="24"/>
        </w:rPr>
        <w:t xml:space="preserve">Ministry of Justice </w:t>
      </w:r>
    </w:p>
    <w:p w14:paraId="69EADB9C" w14:textId="77777777" w:rsidR="00DE02F4" w:rsidRPr="009443A1" w:rsidRDefault="00DE02F4" w:rsidP="00F71CF8">
      <w:pPr>
        <w:numPr>
          <w:ilvl w:val="0"/>
          <w:numId w:val="4"/>
        </w:numPr>
        <w:ind w:right="608"/>
        <w:rPr>
          <w:rFonts w:asciiTheme="minorHAnsi" w:hAnsiTheme="minorHAnsi" w:cstheme="minorHAnsi"/>
          <w:sz w:val="24"/>
          <w:szCs w:val="24"/>
        </w:rPr>
      </w:pPr>
      <w:r w:rsidRPr="009443A1">
        <w:rPr>
          <w:rFonts w:asciiTheme="minorHAnsi" w:hAnsiTheme="minorHAnsi" w:cstheme="minorHAnsi"/>
          <w:sz w:val="24"/>
          <w:szCs w:val="24"/>
        </w:rPr>
        <w:t xml:space="preserve">Ministry of Environment and Urbanization  </w:t>
      </w:r>
    </w:p>
    <w:p w14:paraId="4C253F4D" w14:textId="77777777" w:rsidR="00DE02F4" w:rsidRPr="009443A1" w:rsidRDefault="00DE02F4" w:rsidP="00F71CF8">
      <w:pPr>
        <w:numPr>
          <w:ilvl w:val="0"/>
          <w:numId w:val="4"/>
        </w:numPr>
        <w:ind w:right="608"/>
        <w:rPr>
          <w:rFonts w:asciiTheme="minorHAnsi" w:hAnsiTheme="minorHAnsi" w:cstheme="minorHAnsi"/>
          <w:sz w:val="24"/>
          <w:szCs w:val="24"/>
        </w:rPr>
      </w:pPr>
      <w:r w:rsidRPr="009443A1">
        <w:rPr>
          <w:rFonts w:asciiTheme="minorHAnsi" w:hAnsiTheme="minorHAnsi" w:cstheme="minorHAnsi"/>
          <w:sz w:val="24"/>
          <w:szCs w:val="24"/>
        </w:rPr>
        <w:t xml:space="preserve">Court of Cassation </w:t>
      </w:r>
    </w:p>
    <w:p w14:paraId="4BFA50B4" w14:textId="77777777" w:rsidR="00DE02F4" w:rsidRPr="009443A1" w:rsidRDefault="00DE02F4" w:rsidP="00F71CF8">
      <w:pPr>
        <w:numPr>
          <w:ilvl w:val="0"/>
          <w:numId w:val="4"/>
        </w:numPr>
        <w:ind w:right="608"/>
        <w:rPr>
          <w:rFonts w:asciiTheme="minorHAnsi" w:hAnsiTheme="minorHAnsi" w:cstheme="minorHAnsi"/>
          <w:sz w:val="24"/>
          <w:szCs w:val="24"/>
        </w:rPr>
      </w:pPr>
      <w:r w:rsidRPr="009443A1">
        <w:rPr>
          <w:rFonts w:asciiTheme="minorHAnsi" w:hAnsiTheme="minorHAnsi" w:cstheme="minorHAnsi"/>
          <w:sz w:val="24"/>
          <w:szCs w:val="24"/>
        </w:rPr>
        <w:t xml:space="preserve">Union of Turkish Bar Associations </w:t>
      </w:r>
    </w:p>
    <w:p w14:paraId="5CF6DA29" w14:textId="77777777" w:rsidR="00DE02F4" w:rsidRPr="009443A1" w:rsidRDefault="00DE02F4" w:rsidP="00F71CF8">
      <w:pPr>
        <w:numPr>
          <w:ilvl w:val="0"/>
          <w:numId w:val="4"/>
        </w:numPr>
        <w:ind w:right="608"/>
        <w:rPr>
          <w:rFonts w:asciiTheme="minorHAnsi" w:hAnsiTheme="minorHAnsi" w:cstheme="minorHAnsi"/>
          <w:sz w:val="24"/>
          <w:szCs w:val="24"/>
        </w:rPr>
      </w:pPr>
      <w:r w:rsidRPr="009443A1">
        <w:rPr>
          <w:rFonts w:asciiTheme="minorHAnsi" w:hAnsiTheme="minorHAnsi" w:cstheme="minorHAnsi"/>
          <w:sz w:val="24"/>
          <w:szCs w:val="24"/>
        </w:rPr>
        <w:t xml:space="preserve">Ombudsman Institution  </w:t>
      </w:r>
    </w:p>
    <w:p w14:paraId="051C4FC2" w14:textId="77777777" w:rsidR="00DE02F4" w:rsidRPr="009443A1" w:rsidRDefault="00DE02F4" w:rsidP="00F71CF8">
      <w:pPr>
        <w:numPr>
          <w:ilvl w:val="0"/>
          <w:numId w:val="4"/>
        </w:numPr>
        <w:ind w:right="608"/>
        <w:rPr>
          <w:rFonts w:asciiTheme="minorHAnsi" w:hAnsiTheme="minorHAnsi" w:cstheme="minorHAnsi"/>
          <w:sz w:val="24"/>
          <w:szCs w:val="24"/>
        </w:rPr>
      </w:pPr>
      <w:r w:rsidRPr="009443A1">
        <w:rPr>
          <w:rFonts w:asciiTheme="minorHAnsi" w:hAnsiTheme="minorHAnsi" w:cstheme="minorHAnsi"/>
          <w:sz w:val="24"/>
          <w:szCs w:val="24"/>
        </w:rPr>
        <w:t xml:space="preserve">National Human Rights and Equality Institution  </w:t>
      </w:r>
    </w:p>
    <w:p w14:paraId="2A2C786E" w14:textId="77777777" w:rsidR="00DE02F4" w:rsidRPr="009443A1" w:rsidRDefault="00DE02F4" w:rsidP="00F71CF8">
      <w:pPr>
        <w:numPr>
          <w:ilvl w:val="0"/>
          <w:numId w:val="4"/>
        </w:numPr>
        <w:ind w:right="608"/>
        <w:rPr>
          <w:rFonts w:asciiTheme="minorHAnsi" w:hAnsiTheme="minorHAnsi" w:cstheme="minorHAnsi"/>
          <w:sz w:val="24"/>
          <w:szCs w:val="24"/>
        </w:rPr>
      </w:pPr>
      <w:r w:rsidRPr="009443A1">
        <w:rPr>
          <w:rFonts w:asciiTheme="minorHAnsi" w:hAnsiTheme="minorHAnsi" w:cstheme="minorHAnsi"/>
          <w:sz w:val="24"/>
          <w:szCs w:val="24"/>
        </w:rPr>
        <w:t xml:space="preserve">Union of Provinces </w:t>
      </w:r>
    </w:p>
    <w:p w14:paraId="0714DB39" w14:textId="77777777" w:rsidR="00DE02F4" w:rsidRPr="009443A1" w:rsidRDefault="00DE02F4" w:rsidP="00F71CF8">
      <w:pPr>
        <w:numPr>
          <w:ilvl w:val="0"/>
          <w:numId w:val="4"/>
        </w:numPr>
        <w:ind w:right="608"/>
        <w:rPr>
          <w:rFonts w:asciiTheme="minorHAnsi" w:hAnsiTheme="minorHAnsi" w:cstheme="minorHAnsi"/>
          <w:sz w:val="24"/>
          <w:szCs w:val="24"/>
        </w:rPr>
      </w:pPr>
      <w:r w:rsidRPr="009443A1">
        <w:rPr>
          <w:rFonts w:asciiTheme="minorHAnsi" w:hAnsiTheme="minorHAnsi" w:cstheme="minorHAnsi"/>
          <w:sz w:val="24"/>
          <w:szCs w:val="24"/>
        </w:rPr>
        <w:t xml:space="preserve">Union of Municipalities of Turkey </w:t>
      </w:r>
    </w:p>
    <w:p w14:paraId="462AC338" w14:textId="77777777" w:rsidR="00DE02F4" w:rsidRPr="009443A1" w:rsidRDefault="00DE02F4" w:rsidP="00F71CF8">
      <w:pPr>
        <w:numPr>
          <w:ilvl w:val="0"/>
          <w:numId w:val="4"/>
        </w:numPr>
        <w:ind w:right="608"/>
        <w:rPr>
          <w:rFonts w:asciiTheme="minorHAnsi" w:hAnsiTheme="minorHAnsi" w:cstheme="minorHAnsi"/>
          <w:sz w:val="24"/>
          <w:szCs w:val="24"/>
        </w:rPr>
      </w:pPr>
      <w:r w:rsidRPr="009443A1">
        <w:rPr>
          <w:rFonts w:asciiTheme="minorHAnsi" w:hAnsiTheme="minorHAnsi" w:cstheme="minorHAnsi"/>
          <w:sz w:val="24"/>
          <w:szCs w:val="24"/>
        </w:rPr>
        <w:t xml:space="preserve">Development Agencies </w:t>
      </w:r>
    </w:p>
    <w:p w14:paraId="719006F2" w14:textId="77777777" w:rsidR="00DE02F4" w:rsidRPr="009443A1" w:rsidRDefault="00DE02F4" w:rsidP="00F71CF8">
      <w:pPr>
        <w:numPr>
          <w:ilvl w:val="0"/>
          <w:numId w:val="4"/>
        </w:numPr>
        <w:ind w:right="608"/>
        <w:rPr>
          <w:rFonts w:asciiTheme="minorHAnsi" w:hAnsiTheme="minorHAnsi" w:cstheme="minorHAnsi"/>
          <w:sz w:val="24"/>
          <w:szCs w:val="24"/>
        </w:rPr>
      </w:pPr>
      <w:r w:rsidRPr="009443A1">
        <w:rPr>
          <w:rFonts w:asciiTheme="minorHAnsi" w:hAnsiTheme="minorHAnsi" w:cstheme="minorHAnsi"/>
          <w:sz w:val="24"/>
          <w:szCs w:val="24"/>
        </w:rPr>
        <w:t xml:space="preserve">Municipalities </w:t>
      </w:r>
    </w:p>
    <w:p w14:paraId="40674A8D" w14:textId="77777777" w:rsidR="00DE02F4" w:rsidRPr="009443A1" w:rsidRDefault="00DE02F4" w:rsidP="00F71CF8">
      <w:pPr>
        <w:numPr>
          <w:ilvl w:val="0"/>
          <w:numId w:val="4"/>
        </w:numPr>
        <w:ind w:right="608"/>
        <w:rPr>
          <w:rFonts w:asciiTheme="minorHAnsi" w:hAnsiTheme="minorHAnsi" w:cstheme="minorHAnsi"/>
          <w:sz w:val="24"/>
          <w:szCs w:val="24"/>
        </w:rPr>
      </w:pPr>
      <w:r w:rsidRPr="009443A1">
        <w:rPr>
          <w:rFonts w:asciiTheme="minorHAnsi" w:hAnsiTheme="minorHAnsi" w:cstheme="minorHAnsi"/>
          <w:sz w:val="24"/>
          <w:szCs w:val="24"/>
        </w:rPr>
        <w:t>Other UN Agencies (UNFPA, OHCHR, UN</w:t>
      </w:r>
      <w:r w:rsidR="00F839C3">
        <w:rPr>
          <w:rFonts w:asciiTheme="minorHAnsi" w:hAnsiTheme="minorHAnsi" w:cstheme="minorHAnsi"/>
          <w:sz w:val="24"/>
          <w:szCs w:val="24"/>
        </w:rPr>
        <w:t xml:space="preserve"> </w:t>
      </w:r>
      <w:r w:rsidRPr="009443A1">
        <w:rPr>
          <w:rFonts w:asciiTheme="minorHAnsi" w:hAnsiTheme="minorHAnsi" w:cstheme="minorHAnsi"/>
          <w:sz w:val="24"/>
          <w:szCs w:val="24"/>
        </w:rPr>
        <w:t xml:space="preserve">Women, UNHCR) </w:t>
      </w:r>
    </w:p>
    <w:p w14:paraId="097BAAF7" w14:textId="77777777" w:rsidR="00905170" w:rsidRPr="009443A1" w:rsidRDefault="00905170" w:rsidP="006C00BA">
      <w:pPr>
        <w:ind w:right="608"/>
        <w:jc w:val="both"/>
        <w:rPr>
          <w:rFonts w:asciiTheme="minorHAnsi" w:hAnsiTheme="minorHAnsi" w:cstheme="minorHAnsi"/>
          <w:sz w:val="24"/>
          <w:szCs w:val="24"/>
        </w:rPr>
      </w:pPr>
    </w:p>
    <w:p w14:paraId="685A6D4A" w14:textId="65C3E2BC" w:rsidR="007D4B34" w:rsidRPr="009443A1" w:rsidRDefault="00F839C3" w:rsidP="00F839C3">
      <w:pPr>
        <w:pStyle w:val="Default"/>
        <w:spacing w:line="276" w:lineRule="auto"/>
        <w:ind w:left="-10"/>
        <w:jc w:val="both"/>
        <w:rPr>
          <w:rFonts w:asciiTheme="minorHAnsi" w:hAnsiTheme="minorHAnsi" w:cstheme="minorHAnsi"/>
          <w:color w:val="auto"/>
        </w:rPr>
      </w:pPr>
      <w:r>
        <w:rPr>
          <w:rFonts w:asciiTheme="minorHAnsi" w:hAnsiTheme="minorHAnsi" w:cstheme="minorHAnsi"/>
          <w:color w:val="auto"/>
        </w:rPr>
        <w:t>A</w:t>
      </w:r>
      <w:r w:rsidR="007D4B34" w:rsidRPr="009443A1">
        <w:rPr>
          <w:rFonts w:asciiTheme="minorHAnsi" w:hAnsiTheme="minorHAnsi" w:cstheme="minorHAnsi"/>
          <w:color w:val="auto"/>
        </w:rPr>
        <w:t xml:space="preserve">ll UNDP Turkey projects are developed in close cooperation with the Strategy and Budget Department of the Presidency Office. </w:t>
      </w:r>
      <w:r w:rsidR="009A7E4B">
        <w:rPr>
          <w:rFonts w:asciiTheme="minorHAnsi" w:hAnsiTheme="minorHAnsi" w:cstheme="minorHAnsi"/>
          <w:color w:val="auto"/>
        </w:rPr>
        <w:t>A</w:t>
      </w:r>
      <w:r w:rsidR="007D4B34" w:rsidRPr="009443A1">
        <w:rPr>
          <w:rFonts w:asciiTheme="minorHAnsi" w:hAnsiTheme="minorHAnsi" w:cstheme="minorHAnsi"/>
          <w:color w:val="auto"/>
        </w:rPr>
        <w:t xml:space="preserve">ll UNDP’s projects are implemented in cooperation with one or more implementing line ministries. UNDP has </w:t>
      </w:r>
      <w:r>
        <w:rPr>
          <w:rFonts w:asciiTheme="minorHAnsi" w:hAnsiTheme="minorHAnsi" w:cstheme="minorHAnsi"/>
          <w:color w:val="auto"/>
        </w:rPr>
        <w:t xml:space="preserve">long standing partnerships with </w:t>
      </w:r>
      <w:proofErr w:type="gramStart"/>
      <w:r>
        <w:rPr>
          <w:rFonts w:asciiTheme="minorHAnsi" w:hAnsiTheme="minorHAnsi" w:cstheme="minorHAnsi"/>
          <w:color w:val="auto"/>
        </w:rPr>
        <w:t>the majority of</w:t>
      </w:r>
      <w:proofErr w:type="gramEnd"/>
      <w:r>
        <w:rPr>
          <w:rFonts w:asciiTheme="minorHAnsi" w:hAnsiTheme="minorHAnsi" w:cstheme="minorHAnsi"/>
          <w:color w:val="auto"/>
        </w:rPr>
        <w:t xml:space="preserve"> its partners </w:t>
      </w:r>
      <w:r w:rsidR="00730DE9">
        <w:rPr>
          <w:rFonts w:asciiTheme="minorHAnsi" w:hAnsiTheme="minorHAnsi" w:cstheme="minorHAnsi"/>
          <w:color w:val="auto"/>
        </w:rPr>
        <w:t xml:space="preserve">at all levels </w:t>
      </w:r>
      <w:r>
        <w:rPr>
          <w:rFonts w:asciiTheme="minorHAnsi" w:hAnsiTheme="minorHAnsi" w:cstheme="minorHAnsi"/>
          <w:color w:val="auto"/>
        </w:rPr>
        <w:t>since project</w:t>
      </w:r>
      <w:r w:rsidR="009A7E4B">
        <w:rPr>
          <w:rFonts w:asciiTheme="minorHAnsi" w:hAnsiTheme="minorHAnsi" w:cstheme="minorHAnsi"/>
          <w:color w:val="auto"/>
        </w:rPr>
        <w:t xml:space="preserve">s have been developed over various CDPs. The </w:t>
      </w:r>
      <w:r w:rsidR="00021D03">
        <w:rPr>
          <w:rFonts w:asciiTheme="minorHAnsi" w:hAnsiTheme="minorHAnsi" w:cstheme="minorHAnsi"/>
          <w:color w:val="auto"/>
        </w:rPr>
        <w:t xml:space="preserve">government </w:t>
      </w:r>
      <w:r w:rsidR="009A7E4B">
        <w:rPr>
          <w:rFonts w:asciiTheme="minorHAnsi" w:hAnsiTheme="minorHAnsi" w:cstheme="minorHAnsi"/>
          <w:color w:val="auto"/>
        </w:rPr>
        <w:t>also contributes to some of the projects such as demining and e-governance</w:t>
      </w:r>
      <w:r w:rsidR="00730DE9">
        <w:rPr>
          <w:rFonts w:asciiTheme="minorHAnsi" w:hAnsiTheme="minorHAnsi" w:cstheme="minorHAnsi"/>
          <w:color w:val="auto"/>
        </w:rPr>
        <w:t xml:space="preserve">. </w:t>
      </w:r>
      <w:r w:rsidR="009A7E4B">
        <w:rPr>
          <w:rFonts w:asciiTheme="minorHAnsi" w:hAnsiTheme="minorHAnsi" w:cstheme="minorHAnsi"/>
          <w:color w:val="auto"/>
        </w:rPr>
        <w:t xml:space="preserve"> </w:t>
      </w:r>
      <w:r w:rsidR="00730DE9">
        <w:rPr>
          <w:rFonts w:asciiTheme="minorHAnsi" w:hAnsiTheme="minorHAnsi" w:cstheme="minorHAnsi"/>
          <w:color w:val="auto"/>
        </w:rPr>
        <w:t>In this portfolio, the NGOs are more absent. It is not clear whether this is a result of the changes after 2016 but for some NGOs it may be a risk to work wit</w:t>
      </w:r>
      <w:r w:rsidR="008D4E95">
        <w:rPr>
          <w:rFonts w:asciiTheme="minorHAnsi" w:hAnsiTheme="minorHAnsi" w:cstheme="minorHAnsi"/>
          <w:color w:val="auto"/>
        </w:rPr>
        <w:t>h</w:t>
      </w:r>
      <w:r w:rsidR="00730DE9">
        <w:rPr>
          <w:rFonts w:asciiTheme="minorHAnsi" w:hAnsiTheme="minorHAnsi" w:cstheme="minorHAnsi"/>
          <w:color w:val="auto"/>
        </w:rPr>
        <w:t xml:space="preserve"> UN organizations. </w:t>
      </w:r>
    </w:p>
    <w:p w14:paraId="701FAC7C" w14:textId="77777777" w:rsidR="00905170" w:rsidRPr="009443A1" w:rsidRDefault="00905170" w:rsidP="00F839C3">
      <w:pPr>
        <w:spacing w:line="276" w:lineRule="auto"/>
        <w:jc w:val="both"/>
        <w:rPr>
          <w:rFonts w:asciiTheme="minorHAnsi" w:hAnsiTheme="minorHAnsi" w:cstheme="minorHAnsi"/>
          <w:sz w:val="24"/>
          <w:szCs w:val="24"/>
          <w:lang w:val="en-US"/>
        </w:rPr>
      </w:pPr>
    </w:p>
    <w:p w14:paraId="0A2913E0" w14:textId="77777777" w:rsidR="002547A7" w:rsidRPr="00F26488" w:rsidRDefault="00150EDA" w:rsidP="00F26488">
      <w:pPr>
        <w:pStyle w:val="Heading2"/>
      </w:pPr>
      <w:bookmarkStart w:id="80" w:name="_Toc5962312"/>
      <w:bookmarkStart w:id="81" w:name="_Toc9510311"/>
      <w:r w:rsidRPr="00F26488">
        <w:t>6.3</w:t>
      </w:r>
      <w:r w:rsidRPr="00F26488">
        <w:tab/>
      </w:r>
      <w:r w:rsidR="002547A7" w:rsidRPr="00F26488">
        <w:t>UNDP’s ability to bring together various partners across sectoral lines</w:t>
      </w:r>
      <w:bookmarkEnd w:id="80"/>
      <w:bookmarkEnd w:id="81"/>
    </w:p>
    <w:p w14:paraId="64EC318B" w14:textId="77777777" w:rsidR="0082669C" w:rsidRPr="009443A1" w:rsidRDefault="0082669C" w:rsidP="006C00BA">
      <w:pPr>
        <w:pStyle w:val="ListParagraph"/>
        <w:jc w:val="both"/>
        <w:rPr>
          <w:rFonts w:asciiTheme="minorHAnsi" w:hAnsiTheme="minorHAnsi" w:cstheme="minorHAnsi"/>
          <w:sz w:val="24"/>
          <w:szCs w:val="24"/>
        </w:rPr>
      </w:pPr>
    </w:p>
    <w:p w14:paraId="26305CBB" w14:textId="3CABA634" w:rsidR="0082669C" w:rsidRPr="009443A1" w:rsidRDefault="0016469B" w:rsidP="006C00BA">
      <w:pPr>
        <w:ind w:right="50"/>
        <w:jc w:val="both"/>
        <w:rPr>
          <w:rFonts w:asciiTheme="minorHAnsi" w:hAnsiTheme="minorHAnsi" w:cstheme="minorHAnsi"/>
          <w:sz w:val="24"/>
          <w:szCs w:val="24"/>
        </w:rPr>
      </w:pPr>
      <w:r w:rsidRPr="009443A1">
        <w:rPr>
          <w:rFonts w:asciiTheme="minorHAnsi" w:hAnsiTheme="minorHAnsi" w:cstheme="minorHAnsi"/>
          <w:sz w:val="24"/>
          <w:szCs w:val="24"/>
        </w:rPr>
        <w:t xml:space="preserve">UNDP in the </w:t>
      </w:r>
      <w:r w:rsidR="0082669C" w:rsidRPr="009443A1">
        <w:rPr>
          <w:rFonts w:asciiTheme="minorHAnsi" w:hAnsiTheme="minorHAnsi" w:cstheme="minorHAnsi"/>
          <w:sz w:val="24"/>
          <w:szCs w:val="24"/>
        </w:rPr>
        <w:t>legal aid project has been</w:t>
      </w:r>
      <w:r w:rsidRPr="009443A1">
        <w:rPr>
          <w:rFonts w:asciiTheme="minorHAnsi" w:hAnsiTheme="minorHAnsi" w:cstheme="minorHAnsi"/>
          <w:sz w:val="24"/>
          <w:szCs w:val="24"/>
        </w:rPr>
        <w:t xml:space="preserve"> successful in bringing different partners together in a single sector which have been working for many years in a silo fashion. Representatives from the Judiciary, Ministry of Justice, </w:t>
      </w:r>
      <w:r w:rsidR="004C4DA3">
        <w:rPr>
          <w:rFonts w:asciiTheme="minorHAnsi" w:hAnsiTheme="minorHAnsi" w:cstheme="minorHAnsi"/>
          <w:sz w:val="24"/>
          <w:szCs w:val="24"/>
        </w:rPr>
        <w:t xml:space="preserve">UTBA, </w:t>
      </w:r>
      <w:r w:rsidRPr="009443A1">
        <w:rPr>
          <w:rFonts w:asciiTheme="minorHAnsi" w:hAnsiTheme="minorHAnsi" w:cstheme="minorHAnsi"/>
          <w:sz w:val="24"/>
          <w:szCs w:val="24"/>
        </w:rPr>
        <w:t xml:space="preserve">NGOs and other </w:t>
      </w:r>
      <w:r w:rsidR="00905170" w:rsidRPr="009443A1">
        <w:rPr>
          <w:rFonts w:asciiTheme="minorHAnsi" w:hAnsiTheme="minorHAnsi" w:cstheme="minorHAnsi"/>
          <w:sz w:val="24"/>
          <w:szCs w:val="24"/>
        </w:rPr>
        <w:t>stakeholders</w:t>
      </w:r>
      <w:r w:rsidR="00582DB2">
        <w:rPr>
          <w:rFonts w:asciiTheme="minorHAnsi" w:hAnsiTheme="minorHAnsi" w:cstheme="minorHAnsi"/>
          <w:sz w:val="24"/>
          <w:szCs w:val="24"/>
        </w:rPr>
        <w:t xml:space="preserve"> consider it UNDP´s contribution to improved collaboration resulting in relevant and good project results</w:t>
      </w:r>
      <w:r w:rsidR="00905170" w:rsidRPr="009443A1">
        <w:rPr>
          <w:rFonts w:asciiTheme="minorHAnsi" w:hAnsiTheme="minorHAnsi" w:cstheme="minorHAnsi"/>
          <w:sz w:val="24"/>
          <w:szCs w:val="24"/>
        </w:rPr>
        <w:t>.</w:t>
      </w:r>
      <w:r w:rsidRPr="009443A1">
        <w:rPr>
          <w:rFonts w:asciiTheme="minorHAnsi" w:hAnsiTheme="minorHAnsi" w:cstheme="minorHAnsi"/>
          <w:sz w:val="24"/>
          <w:szCs w:val="24"/>
        </w:rPr>
        <w:t xml:space="preserve"> </w:t>
      </w:r>
      <w:r w:rsidR="00582DB2">
        <w:rPr>
          <w:rFonts w:asciiTheme="minorHAnsi" w:hAnsiTheme="minorHAnsi" w:cstheme="minorHAnsi"/>
          <w:sz w:val="24"/>
          <w:szCs w:val="24"/>
        </w:rPr>
        <w:t>T</w:t>
      </w:r>
      <w:r w:rsidR="00905170" w:rsidRPr="009443A1">
        <w:rPr>
          <w:rFonts w:asciiTheme="minorHAnsi" w:hAnsiTheme="minorHAnsi" w:cstheme="minorHAnsi"/>
          <w:sz w:val="24"/>
          <w:szCs w:val="24"/>
        </w:rPr>
        <w:t xml:space="preserve">he meetings held and trainings provided have contributed to achieving the outputs </w:t>
      </w:r>
      <w:r w:rsidR="003702B0" w:rsidRPr="009443A1">
        <w:rPr>
          <w:rFonts w:asciiTheme="minorHAnsi" w:hAnsiTheme="minorHAnsi" w:cstheme="minorHAnsi"/>
          <w:sz w:val="24"/>
          <w:szCs w:val="24"/>
        </w:rPr>
        <w:t xml:space="preserve">while also breaking down the silos. UNDP has managed to overcome the scepticism of some and managed to engage partners constructively both in terms of facilitator and providing expertise and international comparative advantage. This has been beneficial to UNDP in terms of guidance on complex processes that are imbued with political hurdles. </w:t>
      </w:r>
    </w:p>
    <w:p w14:paraId="28623645" w14:textId="77777777" w:rsidR="0062253E" w:rsidRPr="009443A1" w:rsidRDefault="0062253E" w:rsidP="006C00BA">
      <w:pPr>
        <w:ind w:right="50"/>
        <w:jc w:val="both"/>
        <w:rPr>
          <w:rFonts w:asciiTheme="minorHAnsi" w:hAnsiTheme="minorHAnsi" w:cstheme="minorHAnsi"/>
          <w:sz w:val="24"/>
          <w:szCs w:val="24"/>
        </w:rPr>
      </w:pPr>
    </w:p>
    <w:p w14:paraId="5AC8C1B7" w14:textId="77777777" w:rsidR="0062253E" w:rsidRPr="009443A1" w:rsidRDefault="0062253E" w:rsidP="006C00BA">
      <w:pPr>
        <w:ind w:right="50"/>
        <w:jc w:val="both"/>
        <w:rPr>
          <w:rFonts w:asciiTheme="minorHAnsi" w:hAnsiTheme="minorHAnsi" w:cstheme="minorHAnsi"/>
          <w:sz w:val="24"/>
          <w:szCs w:val="24"/>
        </w:rPr>
      </w:pPr>
      <w:r w:rsidRPr="009443A1">
        <w:rPr>
          <w:rFonts w:asciiTheme="minorHAnsi" w:hAnsiTheme="minorHAnsi" w:cstheme="minorHAnsi"/>
          <w:sz w:val="24"/>
          <w:szCs w:val="24"/>
        </w:rPr>
        <w:t xml:space="preserve">The work with the NHREI – which is about to start - and the Ombudsman calls for a closer look at how UNDP can enhance complementarity in terms of pushing the organisations towards the Paris Principles. While the support to the </w:t>
      </w:r>
      <w:r w:rsidR="00DB64CF" w:rsidRPr="009443A1">
        <w:rPr>
          <w:rFonts w:asciiTheme="minorHAnsi" w:hAnsiTheme="minorHAnsi" w:cstheme="minorHAnsi"/>
          <w:sz w:val="24"/>
          <w:szCs w:val="24"/>
        </w:rPr>
        <w:t xml:space="preserve">Ombudsman has been effective the question </w:t>
      </w:r>
      <w:r w:rsidR="007E5E2F" w:rsidRPr="009443A1">
        <w:rPr>
          <w:rFonts w:asciiTheme="minorHAnsi" w:hAnsiTheme="minorHAnsi" w:cstheme="minorHAnsi"/>
          <w:sz w:val="24"/>
          <w:szCs w:val="24"/>
        </w:rPr>
        <w:t>remains,</w:t>
      </w:r>
      <w:r w:rsidR="00DB64CF" w:rsidRPr="009443A1">
        <w:rPr>
          <w:rFonts w:asciiTheme="minorHAnsi" w:hAnsiTheme="minorHAnsi" w:cstheme="minorHAnsi"/>
          <w:sz w:val="24"/>
          <w:szCs w:val="24"/>
        </w:rPr>
        <w:t xml:space="preserve"> what needs to be done to ensure that both organisations step up their efforts, strengthen their mandates and meet international norms and standards</w:t>
      </w:r>
      <w:r w:rsidR="007E5E2F">
        <w:rPr>
          <w:rFonts w:asciiTheme="minorHAnsi" w:hAnsiTheme="minorHAnsi" w:cstheme="minorHAnsi"/>
          <w:sz w:val="24"/>
          <w:szCs w:val="24"/>
        </w:rPr>
        <w:t xml:space="preserve">, including the Paris Principles. </w:t>
      </w:r>
      <w:r w:rsidR="00DB64CF" w:rsidRPr="009443A1">
        <w:rPr>
          <w:rFonts w:asciiTheme="minorHAnsi" w:hAnsiTheme="minorHAnsi" w:cstheme="minorHAnsi"/>
          <w:sz w:val="24"/>
          <w:szCs w:val="24"/>
        </w:rPr>
        <w:t xml:space="preserve"> </w:t>
      </w:r>
    </w:p>
    <w:p w14:paraId="62BC82B6" w14:textId="77777777" w:rsidR="00365A81" w:rsidRPr="009443A1" w:rsidRDefault="00365A81" w:rsidP="006C00BA">
      <w:pPr>
        <w:ind w:right="50"/>
        <w:jc w:val="both"/>
        <w:rPr>
          <w:rFonts w:asciiTheme="minorHAnsi" w:hAnsiTheme="minorHAnsi" w:cstheme="minorHAnsi"/>
          <w:sz w:val="24"/>
          <w:szCs w:val="24"/>
        </w:rPr>
      </w:pPr>
    </w:p>
    <w:p w14:paraId="74EF7C45" w14:textId="77777777" w:rsidR="00365A81" w:rsidRPr="009443A1" w:rsidRDefault="00365A81" w:rsidP="006C00BA">
      <w:pPr>
        <w:ind w:right="50"/>
        <w:jc w:val="both"/>
        <w:rPr>
          <w:rFonts w:asciiTheme="minorHAnsi" w:hAnsiTheme="minorHAnsi" w:cstheme="minorHAnsi"/>
          <w:sz w:val="24"/>
          <w:szCs w:val="24"/>
        </w:rPr>
      </w:pPr>
      <w:r w:rsidRPr="009443A1">
        <w:rPr>
          <w:rFonts w:asciiTheme="minorHAnsi" w:hAnsiTheme="minorHAnsi" w:cstheme="minorHAnsi"/>
          <w:sz w:val="24"/>
          <w:szCs w:val="24"/>
        </w:rPr>
        <w:lastRenderedPageBreak/>
        <w:t xml:space="preserve">The work on Demining and Integrated Border Management has explicit linkages yet the work has been undertaken as separate projects with little interaction in terms of the interdependence between them; the sequencing of activities and the option to exploit collaboration among government entities. </w:t>
      </w:r>
    </w:p>
    <w:p w14:paraId="227F6272" w14:textId="77777777" w:rsidR="00365A81" w:rsidRPr="009443A1" w:rsidRDefault="00365A81" w:rsidP="006C00BA">
      <w:pPr>
        <w:ind w:right="50"/>
        <w:jc w:val="both"/>
        <w:rPr>
          <w:rFonts w:asciiTheme="minorHAnsi" w:hAnsiTheme="minorHAnsi" w:cstheme="minorHAnsi"/>
          <w:sz w:val="24"/>
          <w:szCs w:val="24"/>
        </w:rPr>
      </w:pPr>
    </w:p>
    <w:p w14:paraId="0BF0812A" w14:textId="22876A24" w:rsidR="00365A81" w:rsidRPr="009443A1" w:rsidRDefault="00365A81" w:rsidP="006C00BA">
      <w:pPr>
        <w:ind w:right="50"/>
        <w:jc w:val="both"/>
        <w:rPr>
          <w:rFonts w:asciiTheme="minorHAnsi" w:hAnsiTheme="minorHAnsi" w:cstheme="minorHAnsi"/>
          <w:sz w:val="24"/>
          <w:szCs w:val="24"/>
        </w:rPr>
      </w:pPr>
      <w:r w:rsidRPr="009443A1">
        <w:rPr>
          <w:rFonts w:asciiTheme="minorHAnsi" w:hAnsiTheme="minorHAnsi" w:cstheme="minorHAnsi"/>
          <w:sz w:val="24"/>
          <w:szCs w:val="24"/>
        </w:rPr>
        <w:t>The projects on integrity and gender mainstreaming constitute another relevant element in terms of targeting another level of government (</w:t>
      </w:r>
      <w:r w:rsidR="00CC19FA" w:rsidRPr="009443A1">
        <w:rPr>
          <w:rFonts w:asciiTheme="minorHAnsi" w:hAnsiTheme="minorHAnsi" w:cstheme="minorHAnsi"/>
          <w:sz w:val="24"/>
          <w:szCs w:val="24"/>
        </w:rPr>
        <w:t>there are 2</w:t>
      </w:r>
      <w:r w:rsidR="004C4DA3">
        <w:rPr>
          <w:rFonts w:asciiTheme="minorHAnsi" w:hAnsiTheme="minorHAnsi" w:cstheme="minorHAnsi"/>
          <w:sz w:val="24"/>
          <w:szCs w:val="24"/>
        </w:rPr>
        <w:t>6</w:t>
      </w:r>
      <w:r w:rsidR="007E5E2F">
        <w:rPr>
          <w:rFonts w:asciiTheme="minorHAnsi" w:hAnsiTheme="minorHAnsi" w:cstheme="minorHAnsi"/>
          <w:sz w:val="24"/>
          <w:szCs w:val="24"/>
        </w:rPr>
        <w:t xml:space="preserve"> </w:t>
      </w:r>
      <w:r w:rsidR="00CC19FA" w:rsidRPr="009443A1">
        <w:rPr>
          <w:rFonts w:asciiTheme="minorHAnsi" w:hAnsiTheme="minorHAnsi" w:cstheme="minorHAnsi"/>
          <w:sz w:val="24"/>
          <w:szCs w:val="24"/>
        </w:rPr>
        <w:t xml:space="preserve">Development Agencies which cover one </w:t>
      </w:r>
      <w:r w:rsidR="007E5E2F">
        <w:rPr>
          <w:rFonts w:asciiTheme="minorHAnsi" w:hAnsiTheme="minorHAnsi" w:cstheme="minorHAnsi"/>
          <w:sz w:val="24"/>
          <w:szCs w:val="24"/>
        </w:rPr>
        <w:t xml:space="preserve">or </w:t>
      </w:r>
      <w:r w:rsidR="007E5E2F" w:rsidRPr="009443A1">
        <w:rPr>
          <w:rFonts w:asciiTheme="minorHAnsi" w:hAnsiTheme="minorHAnsi" w:cstheme="minorHAnsi"/>
          <w:sz w:val="24"/>
          <w:szCs w:val="24"/>
        </w:rPr>
        <w:t>more</w:t>
      </w:r>
      <w:r w:rsidR="00CC19FA" w:rsidRPr="009443A1">
        <w:rPr>
          <w:rFonts w:asciiTheme="minorHAnsi" w:hAnsiTheme="minorHAnsi" w:cstheme="minorHAnsi"/>
          <w:sz w:val="24"/>
          <w:szCs w:val="24"/>
        </w:rPr>
        <w:t xml:space="preserve"> provinces) and there are different levels of municipalities, including Metropolitan Municipalities. These topics are now stand-alone project but within governance framework these could also be combined. Moreover, these topics also fit the LAR</w:t>
      </w:r>
      <w:r w:rsidR="004C4DA3">
        <w:rPr>
          <w:rFonts w:asciiTheme="minorHAnsi" w:hAnsiTheme="minorHAnsi" w:cstheme="minorHAnsi"/>
          <w:sz w:val="24"/>
          <w:szCs w:val="24"/>
        </w:rPr>
        <w:t xml:space="preserve"> III</w:t>
      </w:r>
      <w:r w:rsidR="00CC19FA" w:rsidRPr="009443A1">
        <w:rPr>
          <w:rFonts w:asciiTheme="minorHAnsi" w:hAnsiTheme="minorHAnsi" w:cstheme="minorHAnsi"/>
          <w:sz w:val="24"/>
          <w:szCs w:val="24"/>
        </w:rPr>
        <w:t xml:space="preserve"> </w:t>
      </w:r>
      <w:r w:rsidR="007E5E2F">
        <w:rPr>
          <w:rFonts w:asciiTheme="minorHAnsi" w:hAnsiTheme="minorHAnsi" w:cstheme="minorHAnsi"/>
          <w:sz w:val="24"/>
          <w:szCs w:val="24"/>
        </w:rPr>
        <w:t xml:space="preserve">and </w:t>
      </w:r>
      <w:r w:rsidR="00CC19FA" w:rsidRPr="009443A1">
        <w:rPr>
          <w:rFonts w:asciiTheme="minorHAnsi" w:hAnsiTheme="minorHAnsi" w:cstheme="minorHAnsi"/>
          <w:sz w:val="24"/>
          <w:szCs w:val="24"/>
        </w:rPr>
        <w:t>CO III projects where gender and integrity are part of the</w:t>
      </w:r>
      <w:r w:rsidR="004C4DA3">
        <w:rPr>
          <w:rFonts w:asciiTheme="minorHAnsi" w:hAnsiTheme="minorHAnsi" w:cstheme="minorHAnsi"/>
          <w:sz w:val="24"/>
          <w:szCs w:val="24"/>
        </w:rPr>
        <w:t>se</w:t>
      </w:r>
      <w:r w:rsidR="00CC19FA" w:rsidRPr="009443A1">
        <w:rPr>
          <w:rFonts w:asciiTheme="minorHAnsi" w:hAnsiTheme="minorHAnsi" w:cstheme="minorHAnsi"/>
          <w:sz w:val="24"/>
          <w:szCs w:val="24"/>
        </w:rPr>
        <w:t xml:space="preserve"> projects. In the context of the recently held local elections and the central power base of the ruling partly severely challenge</w:t>
      </w:r>
      <w:r w:rsidR="007E5E2F">
        <w:rPr>
          <w:rFonts w:asciiTheme="minorHAnsi" w:hAnsiTheme="minorHAnsi" w:cstheme="minorHAnsi"/>
          <w:sz w:val="24"/>
          <w:szCs w:val="24"/>
        </w:rPr>
        <w:t>d,</w:t>
      </w:r>
      <w:r w:rsidR="00CC19FA" w:rsidRPr="009443A1">
        <w:rPr>
          <w:rFonts w:asciiTheme="minorHAnsi" w:hAnsiTheme="minorHAnsi" w:cstheme="minorHAnsi"/>
          <w:sz w:val="24"/>
          <w:szCs w:val="24"/>
        </w:rPr>
        <w:t xml:space="preserve"> the governance agenda at local level may be more open to a set of changes, including social development, gender equality, improved services to disadvantaged groups. </w:t>
      </w:r>
    </w:p>
    <w:p w14:paraId="2497E241" w14:textId="77777777" w:rsidR="0051373E" w:rsidRPr="00F26488" w:rsidRDefault="00E97200" w:rsidP="00F26488">
      <w:pPr>
        <w:pStyle w:val="Heading1"/>
      </w:pPr>
      <w:bookmarkStart w:id="82" w:name="_Toc9510312"/>
      <w:r w:rsidRPr="00F26488">
        <w:t>7.</w:t>
      </w:r>
      <w:r w:rsidRPr="00F26488">
        <w:tab/>
      </w:r>
      <w:r w:rsidR="00150EDA" w:rsidRPr="00F26488">
        <w:t>UNDP’s positioning</w:t>
      </w:r>
      <w:bookmarkEnd w:id="82"/>
    </w:p>
    <w:p w14:paraId="71CFA1B7" w14:textId="77777777" w:rsidR="0051373E" w:rsidRDefault="00457323" w:rsidP="006C00BA">
      <w:pPr>
        <w:pStyle w:val="Heading2"/>
        <w:rPr>
          <w:rFonts w:asciiTheme="minorHAnsi" w:hAnsiTheme="minorHAnsi" w:cstheme="minorHAnsi"/>
          <w:sz w:val="24"/>
          <w:szCs w:val="24"/>
        </w:rPr>
      </w:pPr>
      <w:bookmarkStart w:id="83" w:name="_Toc9510313"/>
      <w:bookmarkStart w:id="84" w:name="_Toc5962314"/>
      <w:bookmarkStart w:id="85" w:name="_Hlk2783982"/>
      <w:r w:rsidRPr="009443A1">
        <w:rPr>
          <w:rFonts w:asciiTheme="minorHAnsi" w:hAnsiTheme="minorHAnsi" w:cstheme="minorHAnsi"/>
          <w:sz w:val="24"/>
          <w:szCs w:val="24"/>
        </w:rPr>
        <w:t>7</w:t>
      </w:r>
      <w:r w:rsidR="0051373E" w:rsidRPr="009443A1">
        <w:rPr>
          <w:rFonts w:asciiTheme="minorHAnsi" w:hAnsiTheme="minorHAnsi" w:cstheme="minorHAnsi"/>
          <w:sz w:val="24"/>
          <w:szCs w:val="24"/>
        </w:rPr>
        <w:t>.1 UNDP</w:t>
      </w:r>
      <w:r w:rsidR="007E5E2F">
        <w:rPr>
          <w:rFonts w:asciiTheme="minorHAnsi" w:hAnsiTheme="minorHAnsi" w:cstheme="minorHAnsi"/>
          <w:sz w:val="24"/>
          <w:szCs w:val="24"/>
        </w:rPr>
        <w:t xml:space="preserve">’s strategic </w:t>
      </w:r>
      <w:r w:rsidR="0051373E" w:rsidRPr="009443A1">
        <w:rPr>
          <w:rFonts w:asciiTheme="minorHAnsi" w:hAnsiTheme="minorHAnsi" w:cstheme="minorHAnsi"/>
          <w:sz w:val="24"/>
          <w:szCs w:val="24"/>
        </w:rPr>
        <w:t>position</w:t>
      </w:r>
      <w:r w:rsidR="007E5E2F">
        <w:rPr>
          <w:rFonts w:asciiTheme="minorHAnsi" w:hAnsiTheme="minorHAnsi" w:cstheme="minorHAnsi"/>
          <w:sz w:val="24"/>
          <w:szCs w:val="24"/>
        </w:rPr>
        <w:t xml:space="preserve">ing and </w:t>
      </w:r>
      <w:r w:rsidR="0051373E" w:rsidRPr="009443A1">
        <w:rPr>
          <w:rFonts w:asciiTheme="minorHAnsi" w:hAnsiTheme="minorHAnsi" w:cstheme="minorHAnsi"/>
          <w:sz w:val="24"/>
          <w:szCs w:val="24"/>
        </w:rPr>
        <w:t>comparative advantage</w:t>
      </w:r>
      <w:bookmarkEnd w:id="83"/>
      <w:r w:rsidR="0051373E" w:rsidRPr="009443A1">
        <w:rPr>
          <w:rFonts w:asciiTheme="minorHAnsi" w:hAnsiTheme="minorHAnsi" w:cstheme="minorHAnsi"/>
          <w:sz w:val="24"/>
          <w:szCs w:val="24"/>
        </w:rPr>
        <w:t xml:space="preserve"> </w:t>
      </w:r>
      <w:bookmarkEnd w:id="84"/>
    </w:p>
    <w:p w14:paraId="457BDBF9" w14:textId="77777777" w:rsidR="00F50A25" w:rsidRDefault="00F50A25" w:rsidP="006C00BA"/>
    <w:p w14:paraId="3BB2A7EA" w14:textId="77777777" w:rsidR="001F52F4" w:rsidRDefault="007E5E2F" w:rsidP="001F52F4">
      <w:pPr>
        <w:tabs>
          <w:tab w:val="left" w:pos="8647"/>
          <w:tab w:val="left" w:pos="8789"/>
        </w:tabs>
        <w:ind w:right="48"/>
        <w:jc w:val="both"/>
        <w:rPr>
          <w:rFonts w:asciiTheme="minorHAnsi" w:hAnsiTheme="minorHAnsi" w:cstheme="minorHAnsi"/>
          <w:sz w:val="24"/>
          <w:szCs w:val="24"/>
        </w:rPr>
      </w:pPr>
      <w:r w:rsidRPr="007E5E2F">
        <w:rPr>
          <w:rFonts w:asciiTheme="minorHAnsi" w:hAnsiTheme="minorHAnsi" w:cstheme="minorHAnsi"/>
          <w:sz w:val="24"/>
          <w:szCs w:val="24"/>
        </w:rPr>
        <w:t xml:space="preserve">During the portfolio </w:t>
      </w:r>
      <w:r>
        <w:rPr>
          <w:rFonts w:asciiTheme="minorHAnsi" w:hAnsiTheme="minorHAnsi" w:cstheme="minorHAnsi"/>
          <w:sz w:val="24"/>
          <w:szCs w:val="24"/>
        </w:rPr>
        <w:t xml:space="preserve">UNDP has positioned itself strategically in terms of providing global </w:t>
      </w:r>
      <w:r w:rsidR="001F52F4">
        <w:rPr>
          <w:rFonts w:asciiTheme="minorHAnsi" w:hAnsiTheme="minorHAnsi" w:cstheme="minorHAnsi"/>
          <w:sz w:val="24"/>
          <w:szCs w:val="24"/>
        </w:rPr>
        <w:t xml:space="preserve">expertise to government and other beneficiaries. Its pool of experts provides relevant and effective inputs both in terms of normative and operational work.  While the portfolio is and remains relevant, the implementation has been challenging which can undermine UNDPs position in terms of being able to deliver in time and in some instances with a sense of urgency. </w:t>
      </w:r>
      <w:proofErr w:type="gramStart"/>
      <w:r w:rsidR="00722F3E">
        <w:rPr>
          <w:rFonts w:asciiTheme="minorHAnsi" w:hAnsiTheme="minorHAnsi" w:cstheme="minorHAnsi"/>
          <w:sz w:val="24"/>
          <w:szCs w:val="24"/>
        </w:rPr>
        <w:t>In particular donors</w:t>
      </w:r>
      <w:proofErr w:type="gramEnd"/>
      <w:r w:rsidR="00722F3E">
        <w:rPr>
          <w:rFonts w:asciiTheme="minorHAnsi" w:hAnsiTheme="minorHAnsi" w:cstheme="minorHAnsi"/>
          <w:sz w:val="24"/>
          <w:szCs w:val="24"/>
        </w:rPr>
        <w:t xml:space="preserve"> may be dissatisfied which needs attention since HMICs have not that many donors to choose from and effective positioning as a preferred partner can be undermined. </w:t>
      </w:r>
    </w:p>
    <w:p w14:paraId="4FE08849" w14:textId="77777777" w:rsidR="001F52F4" w:rsidRDefault="001F52F4" w:rsidP="001F52F4">
      <w:pPr>
        <w:tabs>
          <w:tab w:val="left" w:pos="8647"/>
          <w:tab w:val="left" w:pos="8789"/>
        </w:tabs>
        <w:ind w:right="48"/>
        <w:jc w:val="both"/>
        <w:rPr>
          <w:rFonts w:asciiTheme="minorHAnsi" w:hAnsiTheme="minorHAnsi" w:cstheme="minorHAnsi"/>
          <w:sz w:val="24"/>
          <w:szCs w:val="24"/>
        </w:rPr>
      </w:pPr>
    </w:p>
    <w:p w14:paraId="73D92EE9" w14:textId="77777777" w:rsidR="00F50A25" w:rsidRDefault="001F52F4" w:rsidP="001F52F4">
      <w:pPr>
        <w:tabs>
          <w:tab w:val="left" w:pos="8647"/>
          <w:tab w:val="left" w:pos="8789"/>
        </w:tabs>
        <w:ind w:right="48"/>
        <w:jc w:val="both"/>
        <w:rPr>
          <w:rFonts w:asciiTheme="minorHAnsi" w:hAnsiTheme="minorHAnsi" w:cstheme="minorHAnsi"/>
          <w:sz w:val="24"/>
          <w:szCs w:val="24"/>
        </w:rPr>
      </w:pPr>
      <w:r>
        <w:rPr>
          <w:rFonts w:asciiTheme="minorHAnsi" w:hAnsiTheme="minorHAnsi" w:cstheme="minorHAnsi"/>
          <w:sz w:val="24"/>
          <w:szCs w:val="24"/>
        </w:rPr>
        <w:t>UNDP has also been a b</w:t>
      </w:r>
      <w:r w:rsidR="00F50A25" w:rsidRPr="007E5E2F">
        <w:rPr>
          <w:rFonts w:asciiTheme="minorHAnsi" w:hAnsiTheme="minorHAnsi" w:cstheme="minorHAnsi"/>
          <w:sz w:val="24"/>
          <w:szCs w:val="24"/>
        </w:rPr>
        <w:t>roker</w:t>
      </w:r>
      <w:r>
        <w:rPr>
          <w:rFonts w:asciiTheme="minorHAnsi" w:hAnsiTheme="minorHAnsi" w:cstheme="minorHAnsi"/>
          <w:sz w:val="24"/>
          <w:szCs w:val="24"/>
        </w:rPr>
        <w:t xml:space="preserve"> in sensitive areas in normative work and it is cautiously approaching the Human Rights Institutions</w:t>
      </w:r>
      <w:r w:rsidR="00BF717C">
        <w:rPr>
          <w:rFonts w:asciiTheme="minorHAnsi" w:hAnsiTheme="minorHAnsi" w:cstheme="minorHAnsi"/>
          <w:sz w:val="24"/>
          <w:szCs w:val="24"/>
        </w:rPr>
        <w:t xml:space="preserve"> pursuing an open dialogue in a politically sensitive area. </w:t>
      </w:r>
      <w:r>
        <w:rPr>
          <w:rFonts w:asciiTheme="minorHAnsi" w:hAnsiTheme="minorHAnsi" w:cstheme="minorHAnsi"/>
          <w:sz w:val="24"/>
          <w:szCs w:val="24"/>
        </w:rPr>
        <w:t>Given the context UNDPs broker role will need to be exploited as a</w:t>
      </w:r>
      <w:r w:rsidR="00722F3E">
        <w:rPr>
          <w:rFonts w:asciiTheme="minorHAnsi" w:hAnsiTheme="minorHAnsi" w:cstheme="minorHAnsi"/>
          <w:sz w:val="24"/>
          <w:szCs w:val="24"/>
        </w:rPr>
        <w:t>n</w:t>
      </w:r>
      <w:r>
        <w:rPr>
          <w:rFonts w:asciiTheme="minorHAnsi" w:hAnsiTheme="minorHAnsi" w:cstheme="minorHAnsi"/>
          <w:sz w:val="24"/>
          <w:szCs w:val="24"/>
        </w:rPr>
        <w:t xml:space="preserve"> </w:t>
      </w:r>
      <w:r w:rsidR="00722F3E">
        <w:rPr>
          <w:rFonts w:asciiTheme="minorHAnsi" w:hAnsiTheme="minorHAnsi" w:cstheme="minorHAnsi"/>
          <w:sz w:val="24"/>
          <w:szCs w:val="24"/>
        </w:rPr>
        <w:t>impartial institution</w:t>
      </w:r>
      <w:r>
        <w:rPr>
          <w:rFonts w:asciiTheme="minorHAnsi" w:hAnsiTheme="minorHAnsi" w:cstheme="minorHAnsi"/>
          <w:sz w:val="24"/>
          <w:szCs w:val="24"/>
        </w:rPr>
        <w:t xml:space="preserve"> that can </w:t>
      </w:r>
      <w:r w:rsidR="00722F3E">
        <w:rPr>
          <w:rFonts w:asciiTheme="minorHAnsi" w:hAnsiTheme="minorHAnsi" w:cstheme="minorHAnsi"/>
          <w:sz w:val="24"/>
          <w:szCs w:val="24"/>
        </w:rPr>
        <w:t>assist government in meetings international standards and conventions.</w:t>
      </w:r>
    </w:p>
    <w:p w14:paraId="6DE98B0A" w14:textId="77777777" w:rsidR="00722F3E" w:rsidRDefault="00722F3E" w:rsidP="001F52F4">
      <w:pPr>
        <w:tabs>
          <w:tab w:val="left" w:pos="8647"/>
          <w:tab w:val="left" w:pos="8789"/>
        </w:tabs>
        <w:ind w:right="48"/>
        <w:jc w:val="both"/>
        <w:rPr>
          <w:rFonts w:asciiTheme="minorHAnsi" w:hAnsiTheme="minorHAnsi" w:cstheme="minorHAnsi"/>
          <w:sz w:val="24"/>
          <w:szCs w:val="24"/>
        </w:rPr>
      </w:pPr>
    </w:p>
    <w:p w14:paraId="3387FC24" w14:textId="77777777" w:rsidR="00722F3E" w:rsidRDefault="00722F3E" w:rsidP="001F52F4">
      <w:pPr>
        <w:tabs>
          <w:tab w:val="left" w:pos="8647"/>
          <w:tab w:val="left" w:pos="8789"/>
        </w:tabs>
        <w:ind w:right="48"/>
        <w:jc w:val="both"/>
        <w:rPr>
          <w:rFonts w:asciiTheme="minorHAnsi" w:hAnsiTheme="minorHAnsi" w:cstheme="minorHAnsi"/>
          <w:sz w:val="24"/>
          <w:szCs w:val="24"/>
        </w:rPr>
      </w:pPr>
      <w:r>
        <w:rPr>
          <w:rFonts w:asciiTheme="minorHAnsi" w:hAnsiTheme="minorHAnsi" w:cstheme="minorHAnsi"/>
          <w:sz w:val="24"/>
          <w:szCs w:val="24"/>
        </w:rPr>
        <w:t xml:space="preserve">UNDP has been a trustworthy partner for most government entities in providing the services required </w:t>
      </w:r>
      <w:r w:rsidR="00BD23F2">
        <w:rPr>
          <w:rFonts w:asciiTheme="minorHAnsi" w:hAnsiTheme="minorHAnsi" w:cstheme="minorHAnsi"/>
          <w:sz w:val="24"/>
          <w:szCs w:val="24"/>
        </w:rPr>
        <w:t>and responding to the 10</w:t>
      </w:r>
      <w:r w:rsidR="00BD23F2" w:rsidRPr="00BD23F2">
        <w:rPr>
          <w:rFonts w:asciiTheme="minorHAnsi" w:hAnsiTheme="minorHAnsi" w:cstheme="minorHAnsi"/>
          <w:sz w:val="24"/>
          <w:szCs w:val="24"/>
          <w:vertAlign w:val="superscript"/>
        </w:rPr>
        <w:t>th</w:t>
      </w:r>
      <w:r w:rsidR="00BD23F2">
        <w:rPr>
          <w:rFonts w:asciiTheme="minorHAnsi" w:hAnsiTheme="minorHAnsi" w:cstheme="minorHAnsi"/>
          <w:sz w:val="24"/>
          <w:szCs w:val="24"/>
        </w:rPr>
        <w:t xml:space="preserve"> NDP </w:t>
      </w:r>
      <w:r>
        <w:rPr>
          <w:rFonts w:asciiTheme="minorHAnsi" w:hAnsiTheme="minorHAnsi" w:cstheme="minorHAnsi"/>
          <w:sz w:val="24"/>
          <w:szCs w:val="24"/>
        </w:rPr>
        <w:t xml:space="preserve">but, in some instances, projects have come to a halt. The latter can </w:t>
      </w:r>
      <w:r w:rsidR="00BD23F2">
        <w:rPr>
          <w:rFonts w:asciiTheme="minorHAnsi" w:hAnsiTheme="minorHAnsi" w:cstheme="minorHAnsi"/>
          <w:sz w:val="24"/>
          <w:szCs w:val="24"/>
        </w:rPr>
        <w:t xml:space="preserve">cause </w:t>
      </w:r>
      <w:r>
        <w:rPr>
          <w:rFonts w:asciiTheme="minorHAnsi" w:hAnsiTheme="minorHAnsi" w:cstheme="minorHAnsi"/>
          <w:sz w:val="24"/>
          <w:szCs w:val="24"/>
        </w:rPr>
        <w:t xml:space="preserve">reputational damage to UNDP and undermine experiments and innovations that could work at sub-national and local levels. </w:t>
      </w:r>
    </w:p>
    <w:p w14:paraId="02E0AE26" w14:textId="77777777" w:rsidR="00722F3E" w:rsidRDefault="00722F3E" w:rsidP="001F52F4">
      <w:pPr>
        <w:tabs>
          <w:tab w:val="left" w:pos="8647"/>
          <w:tab w:val="left" w:pos="8789"/>
        </w:tabs>
        <w:ind w:right="48"/>
        <w:jc w:val="both"/>
        <w:rPr>
          <w:rFonts w:asciiTheme="minorHAnsi" w:hAnsiTheme="minorHAnsi" w:cstheme="minorHAnsi"/>
          <w:sz w:val="24"/>
          <w:szCs w:val="24"/>
        </w:rPr>
      </w:pPr>
    </w:p>
    <w:p w14:paraId="00859CB5" w14:textId="77777777" w:rsidR="00BF717C" w:rsidRDefault="00722F3E" w:rsidP="001F52F4">
      <w:pPr>
        <w:tabs>
          <w:tab w:val="left" w:pos="8647"/>
          <w:tab w:val="left" w:pos="8789"/>
        </w:tabs>
        <w:ind w:right="48"/>
        <w:jc w:val="both"/>
        <w:rPr>
          <w:rFonts w:asciiTheme="minorHAnsi" w:hAnsiTheme="minorHAnsi" w:cstheme="minorHAnsi"/>
          <w:sz w:val="24"/>
          <w:szCs w:val="24"/>
        </w:rPr>
      </w:pPr>
      <w:r>
        <w:rPr>
          <w:rFonts w:asciiTheme="minorHAnsi" w:hAnsiTheme="minorHAnsi" w:cstheme="minorHAnsi"/>
          <w:sz w:val="24"/>
          <w:szCs w:val="24"/>
        </w:rPr>
        <w:t>The</w:t>
      </w:r>
      <w:r w:rsidR="00BF717C">
        <w:rPr>
          <w:rFonts w:asciiTheme="minorHAnsi" w:hAnsiTheme="minorHAnsi" w:cstheme="minorHAnsi"/>
          <w:sz w:val="24"/>
          <w:szCs w:val="24"/>
        </w:rPr>
        <w:t xml:space="preserve"> oversight role by NGOs</w:t>
      </w:r>
      <w:r w:rsidR="00BD23F2">
        <w:rPr>
          <w:rFonts w:asciiTheme="minorHAnsi" w:hAnsiTheme="minorHAnsi" w:cstheme="minorHAnsi"/>
          <w:sz w:val="24"/>
          <w:szCs w:val="24"/>
        </w:rPr>
        <w:t xml:space="preserve">, </w:t>
      </w:r>
      <w:r w:rsidR="00BF717C">
        <w:rPr>
          <w:rFonts w:asciiTheme="minorHAnsi" w:hAnsiTheme="minorHAnsi" w:cstheme="minorHAnsi"/>
          <w:sz w:val="24"/>
          <w:szCs w:val="24"/>
        </w:rPr>
        <w:t xml:space="preserve">Parliament </w:t>
      </w:r>
      <w:r w:rsidR="00BD23F2">
        <w:rPr>
          <w:rFonts w:asciiTheme="minorHAnsi" w:hAnsiTheme="minorHAnsi" w:cstheme="minorHAnsi"/>
          <w:sz w:val="24"/>
          <w:szCs w:val="24"/>
        </w:rPr>
        <w:t xml:space="preserve">and others </w:t>
      </w:r>
      <w:r w:rsidR="00BF717C">
        <w:rPr>
          <w:rFonts w:asciiTheme="minorHAnsi" w:hAnsiTheme="minorHAnsi" w:cstheme="minorHAnsi"/>
          <w:sz w:val="24"/>
          <w:szCs w:val="24"/>
        </w:rPr>
        <w:t>have not been that significant during this period and this could harm UNDP’s balanced approach and perception by those institutions that inclusive and democratic governance needs to have checks and balances.</w:t>
      </w:r>
    </w:p>
    <w:p w14:paraId="20D98860" w14:textId="77777777" w:rsidR="00DA32A4" w:rsidRDefault="00DA32A4" w:rsidP="001F52F4">
      <w:pPr>
        <w:tabs>
          <w:tab w:val="left" w:pos="8647"/>
          <w:tab w:val="left" w:pos="8789"/>
        </w:tabs>
        <w:ind w:right="48"/>
        <w:jc w:val="both"/>
        <w:rPr>
          <w:rFonts w:asciiTheme="minorHAnsi" w:hAnsiTheme="minorHAnsi" w:cstheme="minorHAnsi"/>
          <w:sz w:val="24"/>
          <w:szCs w:val="24"/>
        </w:rPr>
      </w:pPr>
    </w:p>
    <w:p w14:paraId="54519353" w14:textId="77777777" w:rsidR="00DA32A4" w:rsidRPr="009443A1" w:rsidRDefault="00DA32A4" w:rsidP="00BD23F2">
      <w:pPr>
        <w:ind w:right="48"/>
        <w:jc w:val="both"/>
        <w:rPr>
          <w:rFonts w:asciiTheme="minorHAnsi" w:hAnsiTheme="minorHAnsi" w:cstheme="minorHAnsi"/>
          <w:color w:val="auto"/>
          <w:sz w:val="24"/>
          <w:szCs w:val="24"/>
        </w:rPr>
      </w:pPr>
      <w:r>
        <w:rPr>
          <w:rFonts w:asciiTheme="minorHAnsi" w:hAnsiTheme="minorHAnsi" w:cstheme="minorHAnsi"/>
          <w:color w:val="auto"/>
          <w:sz w:val="24"/>
          <w:szCs w:val="24"/>
        </w:rPr>
        <w:lastRenderedPageBreak/>
        <w:t xml:space="preserve">UNDP’s position </w:t>
      </w:r>
      <w:r w:rsidR="00BD23F2">
        <w:rPr>
          <w:rFonts w:asciiTheme="minorHAnsi" w:hAnsiTheme="minorHAnsi" w:cstheme="minorHAnsi"/>
          <w:color w:val="auto"/>
          <w:sz w:val="24"/>
          <w:szCs w:val="24"/>
        </w:rPr>
        <w:t xml:space="preserve">is invisible in terms of promoting </w:t>
      </w:r>
      <w:r w:rsidRPr="009443A1">
        <w:rPr>
          <w:rFonts w:asciiTheme="minorHAnsi" w:hAnsiTheme="minorHAnsi" w:cstheme="minorHAnsi"/>
          <w:color w:val="auto"/>
          <w:sz w:val="24"/>
          <w:szCs w:val="24"/>
        </w:rPr>
        <w:t>the sustainable development goals (SDGs)</w:t>
      </w:r>
      <w:r w:rsidR="00BD23F2">
        <w:rPr>
          <w:rFonts w:asciiTheme="minorHAnsi" w:hAnsiTheme="minorHAnsi" w:cstheme="minorHAnsi"/>
          <w:color w:val="auto"/>
          <w:sz w:val="24"/>
          <w:szCs w:val="24"/>
        </w:rPr>
        <w:t xml:space="preserve"> in the portfolio while the Agenda 2030 is relevant to Turkey. UNDP’s position as a key contributor to meeting the SDGs may not be acknowledged while it has the capacity, knowledge and expertise to manoeuvre in political sensitive areas. </w:t>
      </w:r>
    </w:p>
    <w:p w14:paraId="588DB6A6" w14:textId="77777777" w:rsidR="00DA32A4" w:rsidRPr="009443A1" w:rsidRDefault="00DA32A4" w:rsidP="00DA32A4">
      <w:pPr>
        <w:jc w:val="both"/>
        <w:rPr>
          <w:rFonts w:asciiTheme="minorHAnsi" w:hAnsiTheme="minorHAnsi" w:cstheme="minorHAnsi"/>
          <w:color w:val="auto"/>
          <w:sz w:val="24"/>
          <w:szCs w:val="24"/>
        </w:rPr>
      </w:pPr>
    </w:p>
    <w:p w14:paraId="4FA4D838" w14:textId="77777777" w:rsidR="0051373E" w:rsidRDefault="00457323" w:rsidP="006C00BA">
      <w:pPr>
        <w:pStyle w:val="Heading2"/>
        <w:jc w:val="both"/>
        <w:rPr>
          <w:rFonts w:asciiTheme="minorHAnsi" w:hAnsiTheme="minorHAnsi" w:cstheme="minorHAnsi"/>
          <w:sz w:val="24"/>
          <w:szCs w:val="24"/>
        </w:rPr>
      </w:pPr>
      <w:bookmarkStart w:id="86" w:name="_Toc9510314"/>
      <w:bookmarkStart w:id="87" w:name="_Toc5962315"/>
      <w:r w:rsidRPr="009443A1">
        <w:rPr>
          <w:rFonts w:asciiTheme="minorHAnsi" w:hAnsiTheme="minorHAnsi" w:cstheme="minorHAnsi"/>
          <w:sz w:val="24"/>
          <w:szCs w:val="24"/>
        </w:rPr>
        <w:t>7</w:t>
      </w:r>
      <w:r w:rsidR="0051373E" w:rsidRPr="009443A1">
        <w:rPr>
          <w:rFonts w:asciiTheme="minorHAnsi" w:hAnsiTheme="minorHAnsi" w:cstheme="minorHAnsi"/>
          <w:sz w:val="24"/>
          <w:szCs w:val="24"/>
        </w:rPr>
        <w:t>.2. UNDP’s role in an Upper Middle-Income Country (UMIC)</w:t>
      </w:r>
      <w:bookmarkEnd w:id="86"/>
      <w:r w:rsidR="0051373E" w:rsidRPr="009443A1">
        <w:rPr>
          <w:rFonts w:asciiTheme="minorHAnsi" w:hAnsiTheme="minorHAnsi" w:cstheme="minorHAnsi"/>
          <w:sz w:val="24"/>
          <w:szCs w:val="24"/>
        </w:rPr>
        <w:t xml:space="preserve"> </w:t>
      </w:r>
      <w:bookmarkEnd w:id="87"/>
    </w:p>
    <w:p w14:paraId="0207B4FD" w14:textId="77777777" w:rsidR="00F50A25" w:rsidRDefault="00F50A25" w:rsidP="006C00BA"/>
    <w:p w14:paraId="7CB6FCD0" w14:textId="77777777" w:rsidR="00F50A25" w:rsidRDefault="00DA32A4" w:rsidP="008B0F7B">
      <w:pPr>
        <w:ind w:right="48"/>
        <w:jc w:val="both"/>
        <w:rPr>
          <w:rFonts w:asciiTheme="minorHAnsi" w:hAnsiTheme="minorHAnsi"/>
          <w:sz w:val="24"/>
          <w:szCs w:val="24"/>
        </w:rPr>
      </w:pPr>
      <w:r w:rsidRPr="00DA32A4">
        <w:rPr>
          <w:rFonts w:asciiTheme="minorHAnsi" w:hAnsiTheme="minorHAnsi"/>
          <w:sz w:val="24"/>
          <w:szCs w:val="24"/>
        </w:rPr>
        <w:t xml:space="preserve">What is leading is the need </w:t>
      </w:r>
      <w:r w:rsidR="00BD23F2">
        <w:rPr>
          <w:rFonts w:asciiTheme="minorHAnsi" w:hAnsiTheme="minorHAnsi"/>
          <w:sz w:val="24"/>
          <w:szCs w:val="24"/>
        </w:rPr>
        <w:t xml:space="preserve">to support the government in meeting international norms and standards and Turkey being a signatory to most of the international agreements and conventions. Many UMIC suffer from profound inequalities in income, fundamental rights and access to basic services and Turkey is no exception. </w:t>
      </w:r>
      <w:r w:rsidR="008B0F7B">
        <w:rPr>
          <w:rFonts w:asciiTheme="minorHAnsi" w:hAnsiTheme="minorHAnsi"/>
          <w:sz w:val="24"/>
          <w:szCs w:val="24"/>
        </w:rPr>
        <w:t xml:space="preserve">UNDP’s </w:t>
      </w:r>
      <w:r w:rsidR="00BD23F2">
        <w:rPr>
          <w:rFonts w:asciiTheme="minorHAnsi" w:hAnsiTheme="minorHAnsi"/>
          <w:sz w:val="24"/>
          <w:szCs w:val="24"/>
        </w:rPr>
        <w:t xml:space="preserve">role is critical in being the custodian of these fundamental rights </w:t>
      </w:r>
      <w:r w:rsidR="008B0F7B">
        <w:rPr>
          <w:rFonts w:asciiTheme="minorHAnsi" w:hAnsiTheme="minorHAnsi"/>
          <w:sz w:val="24"/>
          <w:szCs w:val="24"/>
        </w:rPr>
        <w:t xml:space="preserve">and </w:t>
      </w:r>
      <w:r w:rsidR="00F04D44">
        <w:rPr>
          <w:rFonts w:asciiTheme="minorHAnsi" w:hAnsiTheme="minorHAnsi"/>
          <w:sz w:val="24"/>
          <w:szCs w:val="24"/>
        </w:rPr>
        <w:t>advocating for</w:t>
      </w:r>
      <w:r w:rsidR="008B0F7B">
        <w:rPr>
          <w:rFonts w:asciiTheme="minorHAnsi" w:hAnsiTheme="minorHAnsi"/>
          <w:sz w:val="24"/>
          <w:szCs w:val="24"/>
        </w:rPr>
        <w:t xml:space="preserve"> and supporting government in meeting these norms and standards. </w:t>
      </w:r>
    </w:p>
    <w:p w14:paraId="130DAC88" w14:textId="4F54AAED" w:rsidR="00F04D44" w:rsidRDefault="00F04D44" w:rsidP="00F04D44">
      <w:pPr>
        <w:spacing w:before="120" w:after="120" w:line="240" w:lineRule="auto"/>
        <w:ind w:right="48"/>
        <w:jc w:val="both"/>
        <w:rPr>
          <w:rFonts w:asciiTheme="minorHAnsi" w:eastAsiaTheme="minorHAnsi" w:hAnsiTheme="minorHAnsi" w:cstheme="minorHAnsi"/>
          <w:color w:val="auto"/>
          <w:sz w:val="24"/>
          <w:szCs w:val="24"/>
          <w:lang w:val="en-US" w:eastAsia="en-US"/>
        </w:rPr>
      </w:pPr>
      <w:r w:rsidRPr="00F04D44">
        <w:rPr>
          <w:rFonts w:asciiTheme="minorHAnsi" w:eastAsiaTheme="minorHAnsi" w:hAnsiTheme="minorHAnsi" w:cstheme="minorHAnsi"/>
          <w:color w:val="auto"/>
          <w:sz w:val="24"/>
          <w:szCs w:val="24"/>
          <w:lang w:val="en-US" w:eastAsia="en-US"/>
        </w:rPr>
        <w:t xml:space="preserve">UNDP’s neutral broker role facilitates the discussions on </w:t>
      </w:r>
      <w:r>
        <w:rPr>
          <w:rFonts w:asciiTheme="minorHAnsi" w:eastAsiaTheme="minorHAnsi" w:hAnsiTheme="minorHAnsi" w:cstheme="minorHAnsi"/>
          <w:color w:val="auto"/>
          <w:sz w:val="24"/>
          <w:szCs w:val="24"/>
          <w:lang w:val="en-US" w:eastAsia="en-US"/>
        </w:rPr>
        <w:t xml:space="preserve">sensitive and </w:t>
      </w:r>
      <w:r w:rsidRPr="00F04D44">
        <w:rPr>
          <w:rFonts w:asciiTheme="minorHAnsi" w:eastAsiaTheme="minorHAnsi" w:hAnsiTheme="minorHAnsi" w:cstheme="minorHAnsi"/>
          <w:color w:val="auto"/>
          <w:sz w:val="24"/>
          <w:szCs w:val="24"/>
          <w:lang w:val="en-US" w:eastAsia="en-US"/>
        </w:rPr>
        <w:t xml:space="preserve">controversial issues, </w:t>
      </w:r>
      <w:r>
        <w:rPr>
          <w:rFonts w:asciiTheme="minorHAnsi" w:eastAsiaTheme="minorHAnsi" w:hAnsiTheme="minorHAnsi" w:cstheme="minorHAnsi"/>
          <w:color w:val="auto"/>
          <w:sz w:val="24"/>
          <w:szCs w:val="24"/>
          <w:lang w:val="en-US" w:eastAsia="en-US"/>
        </w:rPr>
        <w:t xml:space="preserve">and it will need to exploit all the room there is to engage government in the area of </w:t>
      </w:r>
      <w:r w:rsidRPr="00F04D44">
        <w:rPr>
          <w:rFonts w:asciiTheme="minorHAnsi" w:eastAsiaTheme="minorHAnsi" w:hAnsiTheme="minorHAnsi" w:cstheme="minorHAnsi"/>
          <w:color w:val="auto"/>
          <w:sz w:val="24"/>
          <w:szCs w:val="24"/>
          <w:lang w:val="en-US" w:eastAsia="en-US"/>
        </w:rPr>
        <w:t xml:space="preserve">governance, </w:t>
      </w:r>
      <w:r w:rsidR="00453625">
        <w:rPr>
          <w:rFonts w:asciiTheme="minorHAnsi" w:eastAsiaTheme="minorHAnsi" w:hAnsiTheme="minorHAnsi" w:cstheme="minorHAnsi"/>
          <w:color w:val="auto"/>
          <w:sz w:val="24"/>
          <w:szCs w:val="24"/>
          <w:lang w:val="en-US" w:eastAsia="en-US"/>
        </w:rPr>
        <w:t xml:space="preserve">decentralization, </w:t>
      </w:r>
      <w:r w:rsidRPr="00F04D44">
        <w:rPr>
          <w:rFonts w:asciiTheme="minorHAnsi" w:eastAsiaTheme="minorHAnsi" w:hAnsiTheme="minorHAnsi" w:cstheme="minorHAnsi"/>
          <w:color w:val="auto"/>
          <w:sz w:val="24"/>
          <w:szCs w:val="24"/>
          <w:lang w:val="en-US" w:eastAsia="en-US"/>
        </w:rPr>
        <w:t>human rights and</w:t>
      </w:r>
      <w:r>
        <w:rPr>
          <w:rFonts w:asciiTheme="minorHAnsi" w:eastAsiaTheme="minorHAnsi" w:hAnsiTheme="minorHAnsi" w:cstheme="minorHAnsi"/>
          <w:color w:val="auto"/>
          <w:sz w:val="24"/>
          <w:szCs w:val="24"/>
          <w:lang w:val="en-US" w:eastAsia="en-US"/>
        </w:rPr>
        <w:t xml:space="preserve"> </w:t>
      </w:r>
      <w:r w:rsidRPr="00F04D44">
        <w:rPr>
          <w:rFonts w:asciiTheme="minorHAnsi" w:eastAsiaTheme="minorHAnsi" w:hAnsiTheme="minorHAnsi" w:cstheme="minorHAnsi"/>
          <w:color w:val="auto"/>
          <w:sz w:val="24"/>
          <w:szCs w:val="24"/>
          <w:lang w:val="en-US" w:eastAsia="en-US"/>
        </w:rPr>
        <w:t>rule of law</w:t>
      </w:r>
      <w:r>
        <w:rPr>
          <w:rFonts w:asciiTheme="minorHAnsi" w:eastAsiaTheme="minorHAnsi" w:hAnsiTheme="minorHAnsi" w:cstheme="minorHAnsi"/>
          <w:color w:val="auto"/>
          <w:sz w:val="24"/>
          <w:szCs w:val="24"/>
          <w:lang w:val="en-US" w:eastAsia="en-US"/>
        </w:rPr>
        <w:t xml:space="preserve">. </w:t>
      </w:r>
    </w:p>
    <w:p w14:paraId="0EA09648" w14:textId="77777777" w:rsidR="00F04D44" w:rsidRPr="00F04D44" w:rsidRDefault="00F04D44" w:rsidP="00F04D44">
      <w:pPr>
        <w:spacing w:before="120" w:after="120" w:line="240" w:lineRule="auto"/>
        <w:ind w:right="48"/>
        <w:jc w:val="both"/>
        <w:rPr>
          <w:rFonts w:asciiTheme="minorHAnsi" w:eastAsiaTheme="minorHAnsi" w:hAnsiTheme="minorHAnsi" w:cstheme="minorHAnsi"/>
          <w:color w:val="auto"/>
          <w:sz w:val="24"/>
          <w:szCs w:val="24"/>
          <w:lang w:val="en-US" w:eastAsia="en-US"/>
        </w:rPr>
      </w:pPr>
      <w:r>
        <w:rPr>
          <w:rFonts w:asciiTheme="minorHAnsi" w:eastAsiaTheme="minorHAnsi" w:hAnsiTheme="minorHAnsi" w:cstheme="minorHAnsi"/>
          <w:color w:val="auto"/>
          <w:sz w:val="24"/>
          <w:szCs w:val="24"/>
          <w:lang w:val="en-US" w:eastAsia="en-US"/>
        </w:rPr>
        <w:t xml:space="preserve">UNDP has a high degree of flexibility and can offer </w:t>
      </w:r>
      <w:r w:rsidRPr="00562EB1">
        <w:rPr>
          <w:rFonts w:asciiTheme="minorHAnsi" w:eastAsiaTheme="minorHAnsi" w:hAnsiTheme="minorHAnsi" w:cstheme="minorHAnsi"/>
          <w:color w:val="auto"/>
          <w:sz w:val="24"/>
          <w:szCs w:val="24"/>
          <w:lang w:val="en-US" w:eastAsia="en-US"/>
        </w:rPr>
        <w:t>expertise relevant to its partners from a global network</w:t>
      </w:r>
      <w:r>
        <w:rPr>
          <w:rFonts w:asciiTheme="minorHAnsi" w:eastAsiaTheme="minorHAnsi" w:hAnsiTheme="minorHAnsi" w:cstheme="minorHAnsi"/>
          <w:color w:val="auto"/>
          <w:sz w:val="24"/>
          <w:szCs w:val="24"/>
          <w:lang w:val="en-US" w:eastAsia="en-US"/>
        </w:rPr>
        <w:t xml:space="preserve">, including from other countries and contexts. </w:t>
      </w:r>
    </w:p>
    <w:p w14:paraId="41B1F676" w14:textId="77777777" w:rsidR="00F04D44" w:rsidRPr="00F04D44" w:rsidRDefault="00F04D44" w:rsidP="008B0F7B">
      <w:pPr>
        <w:ind w:right="48"/>
        <w:jc w:val="both"/>
        <w:rPr>
          <w:rFonts w:asciiTheme="minorHAnsi" w:hAnsiTheme="minorHAnsi"/>
          <w:sz w:val="24"/>
          <w:szCs w:val="24"/>
          <w:lang w:val="en-US"/>
        </w:rPr>
      </w:pPr>
    </w:p>
    <w:p w14:paraId="6348F072" w14:textId="77777777" w:rsidR="0051373E" w:rsidRPr="009443A1" w:rsidRDefault="00457323" w:rsidP="006C00BA">
      <w:pPr>
        <w:pStyle w:val="Heading2"/>
        <w:jc w:val="both"/>
        <w:rPr>
          <w:rFonts w:asciiTheme="minorHAnsi" w:hAnsiTheme="minorHAnsi" w:cstheme="minorHAnsi"/>
          <w:sz w:val="24"/>
          <w:szCs w:val="24"/>
        </w:rPr>
      </w:pPr>
      <w:bookmarkStart w:id="88" w:name="_Toc5962316"/>
      <w:bookmarkStart w:id="89" w:name="_Toc9510315"/>
      <w:r w:rsidRPr="009443A1">
        <w:rPr>
          <w:rFonts w:asciiTheme="minorHAnsi" w:hAnsiTheme="minorHAnsi" w:cstheme="minorHAnsi"/>
          <w:sz w:val="24"/>
          <w:szCs w:val="24"/>
        </w:rPr>
        <w:t>7</w:t>
      </w:r>
      <w:r w:rsidR="0051373E" w:rsidRPr="009443A1">
        <w:rPr>
          <w:rFonts w:asciiTheme="minorHAnsi" w:hAnsiTheme="minorHAnsi" w:cstheme="minorHAnsi"/>
          <w:sz w:val="24"/>
          <w:szCs w:val="24"/>
        </w:rPr>
        <w:t xml:space="preserve">.3 UNDP’s support for the </w:t>
      </w:r>
      <w:r w:rsidR="007E5E2F">
        <w:rPr>
          <w:rFonts w:asciiTheme="minorHAnsi" w:hAnsiTheme="minorHAnsi" w:cstheme="minorHAnsi"/>
          <w:sz w:val="24"/>
          <w:szCs w:val="24"/>
        </w:rPr>
        <w:t>i</w:t>
      </w:r>
      <w:r w:rsidR="0051373E" w:rsidRPr="009443A1">
        <w:rPr>
          <w:rFonts w:asciiTheme="minorHAnsi" w:hAnsiTheme="minorHAnsi" w:cstheme="minorHAnsi"/>
          <w:sz w:val="24"/>
          <w:szCs w:val="24"/>
        </w:rPr>
        <w:t xml:space="preserve">nclusive </w:t>
      </w:r>
      <w:r w:rsidR="007E5E2F">
        <w:rPr>
          <w:rFonts w:asciiTheme="minorHAnsi" w:hAnsiTheme="minorHAnsi" w:cstheme="minorHAnsi"/>
          <w:sz w:val="24"/>
          <w:szCs w:val="24"/>
        </w:rPr>
        <w:t xml:space="preserve">and democratic </w:t>
      </w:r>
      <w:r w:rsidR="008B0F7B">
        <w:rPr>
          <w:rFonts w:asciiTheme="minorHAnsi" w:hAnsiTheme="minorHAnsi" w:cstheme="minorHAnsi"/>
          <w:sz w:val="24"/>
          <w:szCs w:val="24"/>
        </w:rPr>
        <w:t xml:space="preserve">governance and its </w:t>
      </w:r>
      <w:r w:rsidR="0051373E" w:rsidRPr="009443A1">
        <w:rPr>
          <w:rFonts w:asciiTheme="minorHAnsi" w:hAnsiTheme="minorHAnsi" w:cstheme="minorHAnsi"/>
          <w:sz w:val="24"/>
          <w:szCs w:val="24"/>
        </w:rPr>
        <w:t>contribut</w:t>
      </w:r>
      <w:r w:rsidR="008B0F7B">
        <w:rPr>
          <w:rFonts w:asciiTheme="minorHAnsi" w:hAnsiTheme="minorHAnsi" w:cstheme="minorHAnsi"/>
          <w:sz w:val="24"/>
          <w:szCs w:val="24"/>
        </w:rPr>
        <w:t xml:space="preserve">ion </w:t>
      </w:r>
      <w:r w:rsidR="0051373E" w:rsidRPr="009443A1">
        <w:rPr>
          <w:rFonts w:asciiTheme="minorHAnsi" w:hAnsiTheme="minorHAnsi" w:cstheme="minorHAnsi"/>
          <w:sz w:val="24"/>
          <w:szCs w:val="24"/>
        </w:rPr>
        <w:t>to the attainment</w:t>
      </w:r>
      <w:r w:rsidR="008B0F7B">
        <w:rPr>
          <w:rFonts w:asciiTheme="minorHAnsi" w:hAnsiTheme="minorHAnsi" w:cstheme="minorHAnsi"/>
          <w:sz w:val="24"/>
          <w:szCs w:val="24"/>
        </w:rPr>
        <w:t xml:space="preserve"> and </w:t>
      </w:r>
      <w:r w:rsidR="0051373E" w:rsidRPr="009443A1">
        <w:rPr>
          <w:rFonts w:asciiTheme="minorHAnsi" w:hAnsiTheme="minorHAnsi" w:cstheme="minorHAnsi"/>
          <w:sz w:val="24"/>
          <w:szCs w:val="24"/>
        </w:rPr>
        <w:t>understanding of the SDGs</w:t>
      </w:r>
      <w:bookmarkEnd w:id="88"/>
      <w:bookmarkEnd w:id="89"/>
    </w:p>
    <w:bookmarkEnd w:id="85"/>
    <w:p w14:paraId="003D2E9E" w14:textId="77777777" w:rsidR="0051373E" w:rsidRPr="009443A1" w:rsidRDefault="0051373E" w:rsidP="006C00BA">
      <w:pPr>
        <w:ind w:left="764"/>
        <w:jc w:val="both"/>
        <w:rPr>
          <w:rFonts w:asciiTheme="minorHAnsi" w:hAnsiTheme="minorHAnsi" w:cstheme="minorHAnsi"/>
          <w:sz w:val="24"/>
          <w:szCs w:val="24"/>
        </w:rPr>
      </w:pPr>
      <w:r w:rsidRPr="009443A1">
        <w:rPr>
          <w:rFonts w:asciiTheme="minorHAnsi" w:hAnsiTheme="minorHAnsi" w:cstheme="minorHAnsi"/>
          <w:b/>
          <w:sz w:val="24"/>
          <w:szCs w:val="24"/>
        </w:rPr>
        <w:t xml:space="preserve"> </w:t>
      </w:r>
    </w:p>
    <w:p w14:paraId="463217C6" w14:textId="77777777" w:rsidR="00DA32A4" w:rsidRDefault="008B0F7B" w:rsidP="008B0F7B">
      <w:pPr>
        <w:ind w:right="48"/>
        <w:jc w:val="both"/>
        <w:rPr>
          <w:rFonts w:asciiTheme="minorHAnsi" w:hAnsiTheme="minorHAnsi"/>
          <w:sz w:val="24"/>
          <w:szCs w:val="24"/>
        </w:rPr>
      </w:pPr>
      <w:r>
        <w:rPr>
          <w:rFonts w:asciiTheme="minorHAnsi" w:hAnsiTheme="minorHAnsi"/>
          <w:sz w:val="24"/>
          <w:szCs w:val="24"/>
        </w:rPr>
        <w:t>T</w:t>
      </w:r>
      <w:r w:rsidR="0078019B" w:rsidRPr="008B0F7B">
        <w:rPr>
          <w:rFonts w:asciiTheme="minorHAnsi" w:hAnsiTheme="minorHAnsi"/>
          <w:sz w:val="24"/>
          <w:szCs w:val="24"/>
        </w:rPr>
        <w:t>he Government of Turkey has</w:t>
      </w:r>
      <w:r>
        <w:rPr>
          <w:rFonts w:asciiTheme="minorHAnsi" w:hAnsiTheme="minorHAnsi"/>
          <w:sz w:val="24"/>
          <w:szCs w:val="24"/>
        </w:rPr>
        <w:t xml:space="preserve"> started preparing a n</w:t>
      </w:r>
      <w:r w:rsidR="0078019B" w:rsidRPr="008B0F7B">
        <w:rPr>
          <w:rFonts w:asciiTheme="minorHAnsi" w:hAnsiTheme="minorHAnsi"/>
          <w:sz w:val="24"/>
          <w:szCs w:val="24"/>
        </w:rPr>
        <w:t xml:space="preserve">ew National Development Plan for 2019-2023 and to </w:t>
      </w:r>
      <w:r>
        <w:rPr>
          <w:rFonts w:asciiTheme="minorHAnsi" w:hAnsiTheme="minorHAnsi"/>
          <w:sz w:val="24"/>
          <w:szCs w:val="24"/>
        </w:rPr>
        <w:t xml:space="preserve">intends to </w:t>
      </w:r>
      <w:r w:rsidR="0078019B" w:rsidRPr="008B0F7B">
        <w:rPr>
          <w:rFonts w:asciiTheme="minorHAnsi" w:hAnsiTheme="minorHAnsi"/>
          <w:sz w:val="24"/>
          <w:szCs w:val="24"/>
        </w:rPr>
        <w:t xml:space="preserve">integrate the SDGs into the national agenda. </w:t>
      </w:r>
      <w:r>
        <w:rPr>
          <w:rFonts w:asciiTheme="minorHAnsi" w:hAnsiTheme="minorHAnsi"/>
          <w:sz w:val="24"/>
          <w:szCs w:val="24"/>
        </w:rPr>
        <w:t>A</w:t>
      </w:r>
      <w:r w:rsidR="0078019B" w:rsidRPr="008B0F7B">
        <w:rPr>
          <w:rFonts w:asciiTheme="minorHAnsi" w:hAnsiTheme="minorHAnsi"/>
          <w:sz w:val="24"/>
          <w:szCs w:val="24"/>
        </w:rPr>
        <w:t xml:space="preserve"> stock-taking analysis to determine the current status of the SDGs in Turkey</w:t>
      </w:r>
      <w:r>
        <w:rPr>
          <w:rFonts w:asciiTheme="minorHAnsi" w:hAnsiTheme="minorHAnsi"/>
          <w:sz w:val="24"/>
          <w:szCs w:val="24"/>
        </w:rPr>
        <w:t xml:space="preserve"> was undertaken and </w:t>
      </w:r>
      <w:r w:rsidR="0078019B" w:rsidRPr="008B0F7B">
        <w:rPr>
          <w:rFonts w:asciiTheme="minorHAnsi" w:hAnsiTheme="minorHAnsi"/>
          <w:sz w:val="24"/>
          <w:szCs w:val="24"/>
        </w:rPr>
        <w:t>UN Agencies have provided their contribution by full participating in th</w:t>
      </w:r>
      <w:r>
        <w:rPr>
          <w:rFonts w:asciiTheme="minorHAnsi" w:hAnsiTheme="minorHAnsi"/>
          <w:sz w:val="24"/>
          <w:szCs w:val="24"/>
        </w:rPr>
        <w:t xml:space="preserve">is </w:t>
      </w:r>
      <w:r w:rsidR="0078019B" w:rsidRPr="008B0F7B">
        <w:rPr>
          <w:rFonts w:asciiTheme="minorHAnsi" w:hAnsiTheme="minorHAnsi"/>
          <w:sz w:val="24"/>
          <w:szCs w:val="24"/>
        </w:rPr>
        <w:t>stock-taking analysis meetings</w:t>
      </w:r>
      <w:r>
        <w:rPr>
          <w:rFonts w:asciiTheme="minorHAnsi" w:hAnsiTheme="minorHAnsi"/>
          <w:sz w:val="24"/>
          <w:szCs w:val="24"/>
        </w:rPr>
        <w:t xml:space="preserve"> and </w:t>
      </w:r>
      <w:r w:rsidRPr="008B0F7B">
        <w:rPr>
          <w:rFonts w:asciiTheme="minorHAnsi" w:hAnsiTheme="minorHAnsi"/>
          <w:sz w:val="24"/>
          <w:szCs w:val="24"/>
        </w:rPr>
        <w:t>provided</w:t>
      </w:r>
      <w:r w:rsidR="0078019B" w:rsidRPr="008B0F7B">
        <w:rPr>
          <w:rFonts w:asciiTheme="minorHAnsi" w:hAnsiTheme="minorHAnsi"/>
          <w:sz w:val="24"/>
          <w:szCs w:val="24"/>
        </w:rPr>
        <w:t xml:space="preserve"> its collective comments on the draft stocktaking analysis report</w:t>
      </w:r>
      <w:r>
        <w:rPr>
          <w:rFonts w:asciiTheme="minorHAnsi" w:hAnsiTheme="minorHAnsi"/>
          <w:sz w:val="24"/>
          <w:szCs w:val="24"/>
        </w:rPr>
        <w:t>.</w:t>
      </w:r>
      <w:r w:rsidR="0078019B" w:rsidRPr="008B0F7B">
        <w:rPr>
          <w:rFonts w:asciiTheme="minorHAnsi" w:hAnsiTheme="minorHAnsi"/>
          <w:sz w:val="24"/>
          <w:szCs w:val="24"/>
        </w:rPr>
        <w:t xml:space="preserve"> </w:t>
      </w:r>
    </w:p>
    <w:p w14:paraId="0AC6DF80" w14:textId="77777777" w:rsidR="008B0F7B" w:rsidRPr="008B0F7B" w:rsidRDefault="008B0F7B" w:rsidP="008B0F7B">
      <w:pPr>
        <w:ind w:right="48"/>
        <w:jc w:val="both"/>
        <w:rPr>
          <w:rFonts w:asciiTheme="minorHAnsi" w:hAnsiTheme="minorHAnsi"/>
          <w:sz w:val="24"/>
          <w:szCs w:val="24"/>
        </w:rPr>
      </w:pPr>
    </w:p>
    <w:p w14:paraId="0A78E7D4" w14:textId="77777777" w:rsidR="0078019B" w:rsidRDefault="0078019B" w:rsidP="008B0F7B">
      <w:pPr>
        <w:ind w:right="48"/>
        <w:jc w:val="both"/>
        <w:rPr>
          <w:rFonts w:asciiTheme="minorHAnsi" w:hAnsiTheme="minorHAnsi"/>
          <w:sz w:val="24"/>
          <w:szCs w:val="24"/>
        </w:rPr>
      </w:pPr>
      <w:r w:rsidRPr="008B0F7B">
        <w:rPr>
          <w:rFonts w:asciiTheme="minorHAnsi" w:hAnsiTheme="minorHAnsi"/>
          <w:sz w:val="24"/>
          <w:szCs w:val="24"/>
        </w:rPr>
        <w:t xml:space="preserve">The UN staff from different UN Agencies participated in 21 of the 43 ad-hoc committees and 9 of the 32 working groups’ works and used this opportunity to increase awareness on the SDGs and support the SDGs’ integration into the new plan. The adoption of the new NDP was postponed </w:t>
      </w:r>
      <w:r w:rsidR="008B0F7B">
        <w:rPr>
          <w:rFonts w:asciiTheme="minorHAnsi" w:hAnsiTheme="minorHAnsi"/>
          <w:sz w:val="24"/>
          <w:szCs w:val="24"/>
        </w:rPr>
        <w:t xml:space="preserve">until </w:t>
      </w:r>
      <w:r w:rsidRPr="008B0F7B">
        <w:rPr>
          <w:rFonts w:asciiTheme="minorHAnsi" w:hAnsiTheme="minorHAnsi"/>
          <w:sz w:val="24"/>
          <w:szCs w:val="24"/>
        </w:rPr>
        <w:t>to 2019.</w:t>
      </w:r>
      <w:r w:rsidRPr="008B0F7B">
        <w:rPr>
          <w:rStyle w:val="FootnoteReference"/>
          <w:rFonts w:asciiTheme="minorHAnsi" w:hAnsiTheme="minorHAnsi"/>
          <w:sz w:val="24"/>
          <w:szCs w:val="24"/>
        </w:rPr>
        <w:footnoteReference w:id="27"/>
      </w:r>
    </w:p>
    <w:p w14:paraId="5B625794" w14:textId="77777777" w:rsidR="008B0F7B" w:rsidRDefault="008B0F7B" w:rsidP="008B0F7B">
      <w:pPr>
        <w:ind w:right="48"/>
        <w:jc w:val="both"/>
        <w:rPr>
          <w:rFonts w:asciiTheme="minorHAnsi" w:hAnsiTheme="minorHAnsi"/>
          <w:sz w:val="24"/>
          <w:szCs w:val="24"/>
        </w:rPr>
      </w:pPr>
    </w:p>
    <w:p w14:paraId="66C69F02" w14:textId="77777777" w:rsidR="00771DC6" w:rsidRDefault="008B0F7B" w:rsidP="008B0F7B">
      <w:pPr>
        <w:ind w:right="48"/>
        <w:jc w:val="both"/>
        <w:rPr>
          <w:rFonts w:asciiTheme="minorHAnsi" w:hAnsiTheme="minorHAnsi"/>
          <w:sz w:val="24"/>
          <w:szCs w:val="24"/>
        </w:rPr>
      </w:pPr>
      <w:r>
        <w:rPr>
          <w:rFonts w:asciiTheme="minorHAnsi" w:hAnsiTheme="minorHAnsi"/>
          <w:sz w:val="24"/>
          <w:szCs w:val="24"/>
        </w:rPr>
        <w:t xml:space="preserve">At the higher level the SDG discussion is unfolding and once the new Plan has been approved UNDP can work more constructively on assessing </w:t>
      </w:r>
      <w:r w:rsidR="00771DC6">
        <w:rPr>
          <w:rFonts w:asciiTheme="minorHAnsi" w:hAnsiTheme="minorHAnsi"/>
          <w:sz w:val="24"/>
          <w:szCs w:val="24"/>
        </w:rPr>
        <w:t>how the portfolio contributes to the SDGs.</w:t>
      </w:r>
    </w:p>
    <w:p w14:paraId="6CCEEC30" w14:textId="77777777" w:rsidR="00771DC6" w:rsidRDefault="00771DC6" w:rsidP="008B0F7B">
      <w:pPr>
        <w:ind w:right="48"/>
        <w:jc w:val="both"/>
        <w:rPr>
          <w:rFonts w:asciiTheme="minorHAnsi" w:hAnsiTheme="minorHAnsi"/>
          <w:sz w:val="24"/>
          <w:szCs w:val="24"/>
        </w:rPr>
      </w:pPr>
    </w:p>
    <w:p w14:paraId="5947CCD2" w14:textId="77777777" w:rsidR="0051373E" w:rsidRDefault="00771DC6" w:rsidP="008B0F7B">
      <w:pPr>
        <w:ind w:right="48"/>
        <w:jc w:val="both"/>
        <w:rPr>
          <w:rFonts w:asciiTheme="minorHAnsi" w:hAnsiTheme="minorHAnsi"/>
          <w:sz w:val="24"/>
          <w:szCs w:val="24"/>
        </w:rPr>
      </w:pPr>
      <w:r>
        <w:rPr>
          <w:rFonts w:asciiTheme="minorHAnsi" w:hAnsiTheme="minorHAnsi"/>
          <w:sz w:val="24"/>
          <w:szCs w:val="24"/>
        </w:rPr>
        <w:t xml:space="preserve">UNDP’s contribution has therefore been at a strategic level and joint with other UN agencies. </w:t>
      </w:r>
    </w:p>
    <w:p w14:paraId="328976F9" w14:textId="77777777" w:rsidR="00AD1954" w:rsidRPr="00AD1954" w:rsidRDefault="00AD1954" w:rsidP="00AD1954">
      <w:pPr>
        <w:rPr>
          <w:rFonts w:asciiTheme="minorHAnsi" w:hAnsiTheme="minorHAnsi" w:cstheme="minorHAnsi"/>
          <w:sz w:val="24"/>
          <w:szCs w:val="24"/>
        </w:rPr>
      </w:pPr>
      <w:r w:rsidRPr="00AD1954">
        <w:rPr>
          <w:rFonts w:asciiTheme="minorHAnsi" w:hAnsiTheme="minorHAnsi" w:cstheme="minorHAnsi"/>
          <w:sz w:val="24"/>
          <w:szCs w:val="24"/>
        </w:rPr>
        <w:lastRenderedPageBreak/>
        <w:t>UNDP was the chair of the results group Democratic Governance and Human Rights and the Working Group on the 2030 agenda.</w:t>
      </w:r>
    </w:p>
    <w:p w14:paraId="5EA5EA66" w14:textId="77777777" w:rsidR="00AD1954" w:rsidRDefault="00AD1954" w:rsidP="008B0F7B">
      <w:pPr>
        <w:ind w:right="48"/>
        <w:jc w:val="both"/>
        <w:rPr>
          <w:rFonts w:asciiTheme="minorHAnsi" w:hAnsiTheme="minorHAnsi"/>
          <w:sz w:val="24"/>
          <w:szCs w:val="24"/>
        </w:rPr>
      </w:pPr>
    </w:p>
    <w:p w14:paraId="1E1E30E2" w14:textId="77777777" w:rsidR="00BE3FDB" w:rsidRDefault="00F140C5" w:rsidP="00C41083">
      <w:pPr>
        <w:ind w:right="48" w:firstLine="0"/>
        <w:jc w:val="both"/>
        <w:rPr>
          <w:rFonts w:asciiTheme="minorHAnsi" w:hAnsiTheme="minorHAnsi"/>
          <w:sz w:val="24"/>
          <w:szCs w:val="24"/>
        </w:rPr>
      </w:pPr>
      <w:r>
        <w:rPr>
          <w:rFonts w:asciiTheme="minorHAnsi" w:hAnsiTheme="minorHAnsi" w:cstheme="minorHAnsi"/>
          <w:sz w:val="24"/>
          <w:szCs w:val="24"/>
        </w:rPr>
        <w:t xml:space="preserve">The Unions of Turkish Municipalities is assessing SDGs at their level and this may provide a relevant entry point for LAR III. </w:t>
      </w:r>
    </w:p>
    <w:p w14:paraId="0746222D" w14:textId="246DE8E4" w:rsidR="007C697B" w:rsidRPr="00E66214" w:rsidRDefault="007C697B" w:rsidP="00F71CF8">
      <w:pPr>
        <w:pStyle w:val="Heading1"/>
        <w:numPr>
          <w:ilvl w:val="0"/>
          <w:numId w:val="17"/>
        </w:numPr>
      </w:pPr>
      <w:bookmarkStart w:id="90" w:name="_Toc5962318"/>
      <w:bookmarkStart w:id="91" w:name="_Toc9510316"/>
      <w:r w:rsidRPr="00E66214">
        <w:t>Best and worst practices</w:t>
      </w:r>
      <w:bookmarkEnd w:id="90"/>
      <w:bookmarkEnd w:id="91"/>
    </w:p>
    <w:p w14:paraId="2899C42F" w14:textId="77777777" w:rsidR="008D4E95" w:rsidRDefault="008D4E95" w:rsidP="008D4E95">
      <w:pPr>
        <w:rPr>
          <w:rFonts w:asciiTheme="minorHAnsi" w:hAnsiTheme="minorHAnsi"/>
          <w:sz w:val="24"/>
          <w:szCs w:val="24"/>
        </w:rPr>
      </w:pPr>
    </w:p>
    <w:p w14:paraId="2E07FC84" w14:textId="77777777" w:rsidR="008D4E95" w:rsidRDefault="008D4E95" w:rsidP="008D4E95">
      <w:pPr>
        <w:ind w:right="48"/>
        <w:jc w:val="both"/>
        <w:rPr>
          <w:rFonts w:asciiTheme="minorHAnsi" w:hAnsiTheme="minorHAnsi"/>
          <w:sz w:val="24"/>
          <w:szCs w:val="24"/>
        </w:rPr>
      </w:pPr>
      <w:r w:rsidRPr="008D4E95">
        <w:rPr>
          <w:rFonts w:asciiTheme="minorHAnsi" w:hAnsiTheme="minorHAnsi"/>
          <w:sz w:val="24"/>
          <w:szCs w:val="24"/>
        </w:rPr>
        <w:t xml:space="preserve">The two projects </w:t>
      </w:r>
      <w:r w:rsidR="008758FE">
        <w:rPr>
          <w:rFonts w:asciiTheme="minorHAnsi" w:hAnsiTheme="minorHAnsi"/>
          <w:sz w:val="24"/>
          <w:szCs w:val="24"/>
        </w:rPr>
        <w:t>(Development</w:t>
      </w:r>
      <w:r w:rsidR="00056749">
        <w:rPr>
          <w:rFonts w:asciiTheme="minorHAnsi" w:hAnsiTheme="minorHAnsi"/>
          <w:sz w:val="24"/>
          <w:szCs w:val="24"/>
        </w:rPr>
        <w:t xml:space="preserve"> Agency, Gender Mainstreaming) </w:t>
      </w:r>
      <w:r w:rsidRPr="008D4E95">
        <w:rPr>
          <w:rFonts w:asciiTheme="minorHAnsi" w:hAnsiTheme="minorHAnsi"/>
          <w:sz w:val="24"/>
          <w:szCs w:val="24"/>
        </w:rPr>
        <w:t xml:space="preserve">that have come to a halt </w:t>
      </w:r>
      <w:r>
        <w:rPr>
          <w:rFonts w:asciiTheme="minorHAnsi" w:hAnsiTheme="minorHAnsi"/>
          <w:sz w:val="24"/>
          <w:szCs w:val="24"/>
        </w:rPr>
        <w:t xml:space="preserve">since 2017 are not a good practice. Beneficiaries and those who support them do not really understand why the work has been aborted. The work as just beginning, beneficiaries were highly motivated, and experts well placed to move forward.  </w:t>
      </w:r>
    </w:p>
    <w:p w14:paraId="036F2BB3" w14:textId="77777777" w:rsidR="008D4E95" w:rsidRDefault="008D4E95" w:rsidP="008D4E95">
      <w:pPr>
        <w:ind w:right="48"/>
        <w:jc w:val="both"/>
        <w:rPr>
          <w:rFonts w:asciiTheme="minorHAnsi" w:hAnsiTheme="minorHAnsi"/>
          <w:sz w:val="24"/>
          <w:szCs w:val="24"/>
        </w:rPr>
      </w:pPr>
    </w:p>
    <w:p w14:paraId="5AEC1A0A" w14:textId="77777777" w:rsidR="00D24DB2" w:rsidRDefault="008D4E95" w:rsidP="008D4E95">
      <w:pPr>
        <w:ind w:right="48"/>
        <w:jc w:val="both"/>
        <w:rPr>
          <w:rFonts w:asciiTheme="minorHAnsi" w:hAnsiTheme="minorHAnsi"/>
          <w:sz w:val="24"/>
          <w:szCs w:val="24"/>
        </w:rPr>
      </w:pPr>
      <w:r>
        <w:rPr>
          <w:rFonts w:asciiTheme="minorHAnsi" w:hAnsiTheme="minorHAnsi"/>
          <w:sz w:val="24"/>
          <w:szCs w:val="24"/>
        </w:rPr>
        <w:t xml:space="preserve">Good practices include the work UNDP has done with the </w:t>
      </w:r>
      <w:proofErr w:type="spellStart"/>
      <w:r>
        <w:rPr>
          <w:rFonts w:asciiTheme="minorHAnsi" w:hAnsiTheme="minorHAnsi"/>
          <w:sz w:val="24"/>
          <w:szCs w:val="24"/>
        </w:rPr>
        <w:t>MoJ</w:t>
      </w:r>
      <w:proofErr w:type="spellEnd"/>
      <w:r>
        <w:rPr>
          <w:rFonts w:asciiTheme="minorHAnsi" w:hAnsiTheme="minorHAnsi"/>
          <w:sz w:val="24"/>
          <w:szCs w:val="24"/>
        </w:rPr>
        <w:t xml:space="preserve"> and the UTBA in terms of breaking down silos and bringing people together. This has motivated the different actors to work together, be less suspicious and work towards results together. </w:t>
      </w:r>
      <w:r w:rsidR="00056749">
        <w:rPr>
          <w:rFonts w:asciiTheme="minorHAnsi" w:hAnsiTheme="minorHAnsi"/>
          <w:sz w:val="24"/>
          <w:szCs w:val="24"/>
        </w:rPr>
        <w:t>These kinds of practices</w:t>
      </w:r>
      <w:r>
        <w:rPr>
          <w:rFonts w:asciiTheme="minorHAnsi" w:hAnsiTheme="minorHAnsi"/>
          <w:sz w:val="24"/>
          <w:szCs w:val="24"/>
        </w:rPr>
        <w:t xml:space="preserve"> can help UNDP capitalize on its work in the next stages and </w:t>
      </w:r>
      <w:r w:rsidR="00056749">
        <w:rPr>
          <w:rFonts w:asciiTheme="minorHAnsi" w:hAnsiTheme="minorHAnsi"/>
          <w:sz w:val="24"/>
          <w:szCs w:val="24"/>
        </w:rPr>
        <w:t xml:space="preserve">possibly </w:t>
      </w:r>
      <w:r>
        <w:rPr>
          <w:rFonts w:asciiTheme="minorHAnsi" w:hAnsiTheme="minorHAnsi"/>
          <w:sz w:val="24"/>
          <w:szCs w:val="24"/>
        </w:rPr>
        <w:t>accelerate</w:t>
      </w:r>
      <w:r w:rsidR="00056749">
        <w:rPr>
          <w:rFonts w:asciiTheme="minorHAnsi" w:hAnsiTheme="minorHAnsi"/>
          <w:sz w:val="24"/>
          <w:szCs w:val="24"/>
        </w:rPr>
        <w:t xml:space="preserve"> or expand</w:t>
      </w:r>
      <w:r>
        <w:rPr>
          <w:rFonts w:asciiTheme="minorHAnsi" w:hAnsiTheme="minorHAnsi"/>
          <w:sz w:val="24"/>
          <w:szCs w:val="24"/>
        </w:rPr>
        <w:t xml:space="preserve"> its work.</w:t>
      </w:r>
    </w:p>
    <w:p w14:paraId="2EAFCB53" w14:textId="77777777" w:rsidR="008D4E95" w:rsidRPr="008D4E95" w:rsidRDefault="008D4E95" w:rsidP="008D4E95">
      <w:pPr>
        <w:ind w:right="48"/>
        <w:jc w:val="both"/>
        <w:rPr>
          <w:rFonts w:asciiTheme="minorHAnsi" w:hAnsiTheme="minorHAnsi"/>
          <w:sz w:val="24"/>
          <w:szCs w:val="24"/>
        </w:rPr>
      </w:pPr>
    </w:p>
    <w:p w14:paraId="2917F2E4" w14:textId="77777777" w:rsidR="00D24DB2" w:rsidRDefault="008D4E95" w:rsidP="00056749">
      <w:pPr>
        <w:ind w:right="48"/>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For the Court of Cassation, the gathering of the main actors in the justice sector has been unique and well appreciated. Using local academic expertise has </w:t>
      </w:r>
      <w:r w:rsidR="00056749">
        <w:rPr>
          <w:rFonts w:asciiTheme="minorHAnsi" w:hAnsiTheme="minorHAnsi" w:cstheme="minorHAnsi"/>
          <w:sz w:val="24"/>
          <w:szCs w:val="24"/>
          <w:lang w:val="en-US"/>
        </w:rPr>
        <w:t xml:space="preserve">been critical to achieving the results. The use of academic, local resources strengthens the perception that Turkey has excellent local expertise that can help the governance agenda move forward. </w:t>
      </w:r>
    </w:p>
    <w:p w14:paraId="16CDD019" w14:textId="77777777" w:rsidR="008758FE" w:rsidRDefault="008758FE" w:rsidP="00056749">
      <w:pPr>
        <w:ind w:right="48"/>
        <w:jc w:val="both"/>
        <w:rPr>
          <w:rFonts w:asciiTheme="minorHAnsi" w:hAnsiTheme="minorHAnsi" w:cstheme="minorHAnsi"/>
          <w:sz w:val="24"/>
          <w:szCs w:val="24"/>
          <w:lang w:val="en-US"/>
        </w:rPr>
      </w:pPr>
    </w:p>
    <w:p w14:paraId="63D0253F" w14:textId="7E38DC64" w:rsidR="00AD280E" w:rsidRDefault="00AD280E" w:rsidP="00056749">
      <w:pPr>
        <w:ind w:right="48"/>
        <w:jc w:val="both"/>
        <w:rPr>
          <w:rFonts w:asciiTheme="minorHAnsi" w:hAnsiTheme="minorHAnsi" w:cstheme="minorHAnsi"/>
          <w:sz w:val="24"/>
          <w:szCs w:val="24"/>
          <w:lang w:val="en-US"/>
        </w:rPr>
      </w:pPr>
      <w:r>
        <w:rPr>
          <w:rFonts w:asciiTheme="minorHAnsi" w:hAnsiTheme="minorHAnsi" w:cstheme="minorHAnsi"/>
          <w:sz w:val="24"/>
          <w:szCs w:val="24"/>
          <w:lang w:val="en-US"/>
        </w:rPr>
        <w:t>Learning has been limited due to unfished work at the subnational and local levels</w:t>
      </w:r>
      <w:r w:rsidR="00CC3DC0">
        <w:rPr>
          <w:rFonts w:asciiTheme="minorHAnsi" w:hAnsiTheme="minorHAnsi" w:cstheme="minorHAnsi"/>
          <w:sz w:val="24"/>
          <w:szCs w:val="24"/>
          <w:lang w:val="en-US"/>
        </w:rPr>
        <w:t>. However, l</w:t>
      </w:r>
      <w:r>
        <w:rPr>
          <w:rFonts w:asciiTheme="minorHAnsi" w:hAnsiTheme="minorHAnsi" w:cstheme="minorHAnsi"/>
          <w:sz w:val="24"/>
          <w:szCs w:val="24"/>
          <w:lang w:val="en-US"/>
        </w:rPr>
        <w:t>earning has been significant in the justice</w:t>
      </w:r>
      <w:r w:rsidR="0036253C">
        <w:rPr>
          <w:rFonts w:asciiTheme="minorHAnsi" w:hAnsiTheme="minorHAnsi" w:cstheme="minorHAnsi"/>
          <w:sz w:val="24"/>
          <w:szCs w:val="24"/>
          <w:lang w:val="en-US"/>
        </w:rPr>
        <w:t xml:space="preserve">, </w:t>
      </w:r>
      <w:r>
        <w:rPr>
          <w:rFonts w:asciiTheme="minorHAnsi" w:hAnsiTheme="minorHAnsi" w:cstheme="minorHAnsi"/>
          <w:sz w:val="24"/>
          <w:szCs w:val="24"/>
          <w:lang w:val="en-US"/>
        </w:rPr>
        <w:t xml:space="preserve">demining </w:t>
      </w:r>
      <w:r w:rsidR="0036253C">
        <w:rPr>
          <w:rFonts w:asciiTheme="minorHAnsi" w:hAnsiTheme="minorHAnsi" w:cstheme="minorHAnsi"/>
          <w:sz w:val="24"/>
          <w:szCs w:val="24"/>
          <w:lang w:val="en-US"/>
        </w:rPr>
        <w:t xml:space="preserve">and border management </w:t>
      </w:r>
      <w:r>
        <w:rPr>
          <w:rFonts w:asciiTheme="minorHAnsi" w:hAnsiTheme="minorHAnsi" w:cstheme="minorHAnsi"/>
          <w:sz w:val="24"/>
          <w:szCs w:val="24"/>
          <w:lang w:val="en-US"/>
        </w:rPr>
        <w:t>sector</w:t>
      </w:r>
      <w:r w:rsidR="0036253C">
        <w:rPr>
          <w:rFonts w:asciiTheme="minorHAnsi" w:hAnsiTheme="minorHAnsi" w:cstheme="minorHAnsi"/>
          <w:sz w:val="24"/>
          <w:szCs w:val="24"/>
          <w:lang w:val="en-US"/>
        </w:rPr>
        <w:t xml:space="preserve">. For the latter the European examples were not relevant. </w:t>
      </w:r>
    </w:p>
    <w:p w14:paraId="666BDB1E" w14:textId="52C1F23A" w:rsidR="00CC3DC0" w:rsidRDefault="00CC3DC0" w:rsidP="00056749">
      <w:pPr>
        <w:ind w:right="48"/>
        <w:jc w:val="both"/>
        <w:rPr>
          <w:rFonts w:asciiTheme="minorHAnsi" w:hAnsiTheme="minorHAnsi" w:cstheme="minorHAnsi"/>
          <w:sz w:val="24"/>
          <w:szCs w:val="24"/>
          <w:lang w:val="en-US"/>
        </w:rPr>
      </w:pPr>
    </w:p>
    <w:p w14:paraId="4331C205" w14:textId="66B74BC5" w:rsidR="007C697B" w:rsidRDefault="00CC3DC0" w:rsidP="00F71CF8">
      <w:pPr>
        <w:pStyle w:val="Heading1"/>
        <w:numPr>
          <w:ilvl w:val="0"/>
          <w:numId w:val="17"/>
        </w:numPr>
      </w:pPr>
      <w:bookmarkStart w:id="92" w:name="_Toc5962319"/>
      <w:bookmarkStart w:id="93" w:name="_Toc9510317"/>
      <w:r>
        <w:t>C</w:t>
      </w:r>
      <w:r w:rsidR="007C697B" w:rsidRPr="00E66214">
        <w:t>onclusions</w:t>
      </w:r>
      <w:bookmarkEnd w:id="92"/>
      <w:bookmarkEnd w:id="93"/>
    </w:p>
    <w:p w14:paraId="66ED1560" w14:textId="77777777" w:rsidR="00AA272C" w:rsidRDefault="00AA272C" w:rsidP="00AA272C"/>
    <w:p w14:paraId="305A02BB" w14:textId="7E2E1BBD" w:rsidR="00AA272C" w:rsidRDefault="00AA272C" w:rsidP="00AA272C">
      <w:pPr>
        <w:ind w:right="48"/>
        <w:jc w:val="both"/>
        <w:rPr>
          <w:rFonts w:asciiTheme="minorHAnsi" w:hAnsiTheme="minorHAnsi"/>
          <w:sz w:val="24"/>
          <w:szCs w:val="24"/>
        </w:rPr>
      </w:pPr>
      <w:r w:rsidRPr="00AA272C">
        <w:rPr>
          <w:rFonts w:asciiTheme="minorHAnsi" w:hAnsiTheme="minorHAnsi"/>
          <w:sz w:val="24"/>
          <w:szCs w:val="24"/>
        </w:rPr>
        <w:t xml:space="preserve">UNDP </w:t>
      </w:r>
      <w:r w:rsidR="00453625">
        <w:rPr>
          <w:rFonts w:asciiTheme="minorHAnsi" w:hAnsiTheme="minorHAnsi"/>
          <w:sz w:val="24"/>
          <w:szCs w:val="24"/>
        </w:rPr>
        <w:t xml:space="preserve">Turkey </w:t>
      </w:r>
      <w:r w:rsidRPr="00AA272C">
        <w:rPr>
          <w:rFonts w:asciiTheme="minorHAnsi" w:hAnsiTheme="minorHAnsi"/>
          <w:sz w:val="24"/>
          <w:szCs w:val="24"/>
        </w:rPr>
        <w:t xml:space="preserve">has managed to stay the course in challenging circumstances </w:t>
      </w:r>
      <w:r>
        <w:rPr>
          <w:rFonts w:asciiTheme="minorHAnsi" w:hAnsiTheme="minorHAnsi"/>
          <w:sz w:val="24"/>
          <w:szCs w:val="24"/>
        </w:rPr>
        <w:t xml:space="preserve">determined by the changes after the coup attempt and a declining interest of government of UNDP’s normative work. Its </w:t>
      </w:r>
      <w:r w:rsidR="00453625">
        <w:rPr>
          <w:rFonts w:asciiTheme="minorHAnsi" w:hAnsiTheme="minorHAnsi"/>
          <w:sz w:val="24"/>
          <w:szCs w:val="24"/>
        </w:rPr>
        <w:t>IDG P</w:t>
      </w:r>
      <w:r>
        <w:rPr>
          <w:rFonts w:asciiTheme="minorHAnsi" w:hAnsiTheme="minorHAnsi"/>
          <w:sz w:val="24"/>
          <w:szCs w:val="24"/>
        </w:rPr>
        <w:t>ortfolio remains relevant and relevance increases in the new context</w:t>
      </w:r>
      <w:r w:rsidR="007D7600">
        <w:rPr>
          <w:rFonts w:asciiTheme="minorHAnsi" w:hAnsiTheme="minorHAnsi"/>
          <w:sz w:val="24"/>
          <w:szCs w:val="24"/>
        </w:rPr>
        <w:t xml:space="preserve"> where systemic changes to government have been made. </w:t>
      </w:r>
      <w:r>
        <w:rPr>
          <w:rFonts w:asciiTheme="minorHAnsi" w:hAnsiTheme="minorHAnsi"/>
          <w:sz w:val="24"/>
          <w:szCs w:val="24"/>
        </w:rPr>
        <w:t xml:space="preserve"> </w:t>
      </w:r>
      <w:r w:rsidR="00CC5CD6">
        <w:rPr>
          <w:rFonts w:asciiTheme="minorHAnsi" w:hAnsiTheme="minorHAnsi"/>
          <w:sz w:val="24"/>
          <w:szCs w:val="24"/>
        </w:rPr>
        <w:t xml:space="preserve">The continuation of third generation projects can deepen the must needed reforms, contribute to effective policy making and learning in attaining the outcomes. </w:t>
      </w:r>
    </w:p>
    <w:p w14:paraId="08278745" w14:textId="77777777" w:rsidR="00AA272C" w:rsidRDefault="00AA272C" w:rsidP="00AA272C">
      <w:pPr>
        <w:ind w:right="48"/>
        <w:jc w:val="both"/>
        <w:rPr>
          <w:rFonts w:asciiTheme="minorHAnsi" w:hAnsiTheme="minorHAnsi"/>
          <w:sz w:val="24"/>
          <w:szCs w:val="24"/>
        </w:rPr>
      </w:pPr>
    </w:p>
    <w:p w14:paraId="6F7D128B" w14:textId="77777777" w:rsidR="00071578" w:rsidRDefault="00AA272C" w:rsidP="00AA272C">
      <w:pPr>
        <w:ind w:right="48"/>
        <w:jc w:val="both"/>
        <w:rPr>
          <w:rFonts w:asciiTheme="minorHAnsi" w:hAnsiTheme="minorHAnsi"/>
          <w:sz w:val="24"/>
          <w:szCs w:val="24"/>
        </w:rPr>
      </w:pPr>
      <w:r>
        <w:rPr>
          <w:rFonts w:asciiTheme="minorHAnsi" w:hAnsiTheme="minorHAnsi"/>
          <w:sz w:val="24"/>
          <w:szCs w:val="24"/>
        </w:rPr>
        <w:t xml:space="preserve">UNDP has made good progress in most projects despite delays in most cases beyond its control. In some cases, projects were seriously delayed or not followed up. </w:t>
      </w:r>
    </w:p>
    <w:p w14:paraId="2C3D4C58" w14:textId="77777777" w:rsidR="00071578" w:rsidRDefault="00071578" w:rsidP="00AA272C">
      <w:pPr>
        <w:ind w:right="48"/>
        <w:jc w:val="both"/>
        <w:rPr>
          <w:rFonts w:asciiTheme="minorHAnsi" w:hAnsiTheme="minorHAnsi"/>
          <w:sz w:val="24"/>
          <w:szCs w:val="24"/>
        </w:rPr>
      </w:pPr>
    </w:p>
    <w:p w14:paraId="46A68A89" w14:textId="77777777" w:rsidR="00AA272C" w:rsidRDefault="00AA272C" w:rsidP="00AA272C">
      <w:pPr>
        <w:ind w:right="48"/>
        <w:jc w:val="both"/>
        <w:rPr>
          <w:rFonts w:asciiTheme="minorHAnsi" w:hAnsiTheme="minorHAnsi"/>
          <w:sz w:val="24"/>
          <w:szCs w:val="24"/>
        </w:rPr>
      </w:pPr>
      <w:r>
        <w:rPr>
          <w:rFonts w:asciiTheme="minorHAnsi" w:hAnsiTheme="minorHAnsi"/>
          <w:sz w:val="24"/>
          <w:szCs w:val="24"/>
        </w:rPr>
        <w:lastRenderedPageBreak/>
        <w:t xml:space="preserve">Measuring progress has been hampered by </w:t>
      </w:r>
      <w:r w:rsidR="00071578">
        <w:rPr>
          <w:rFonts w:asciiTheme="minorHAnsi" w:hAnsiTheme="minorHAnsi"/>
          <w:sz w:val="24"/>
          <w:szCs w:val="24"/>
        </w:rPr>
        <w:t>irrelevant</w:t>
      </w:r>
      <w:r>
        <w:rPr>
          <w:rFonts w:asciiTheme="minorHAnsi" w:hAnsiTheme="minorHAnsi"/>
          <w:sz w:val="24"/>
          <w:szCs w:val="24"/>
        </w:rPr>
        <w:t xml:space="preserve"> or weak </w:t>
      </w:r>
      <w:r w:rsidR="00071578">
        <w:rPr>
          <w:rFonts w:asciiTheme="minorHAnsi" w:hAnsiTheme="minorHAnsi"/>
          <w:sz w:val="24"/>
          <w:szCs w:val="24"/>
        </w:rPr>
        <w:t>indicators; progress report</w:t>
      </w:r>
      <w:r w:rsidR="007D7600">
        <w:rPr>
          <w:rFonts w:asciiTheme="minorHAnsi" w:hAnsiTheme="minorHAnsi"/>
          <w:sz w:val="24"/>
          <w:szCs w:val="24"/>
        </w:rPr>
        <w:t>s</w:t>
      </w:r>
      <w:r w:rsidR="00071578">
        <w:rPr>
          <w:rFonts w:asciiTheme="minorHAnsi" w:hAnsiTheme="minorHAnsi"/>
          <w:sz w:val="24"/>
          <w:szCs w:val="24"/>
        </w:rPr>
        <w:t xml:space="preserve"> </w:t>
      </w:r>
      <w:r w:rsidR="007D7600">
        <w:rPr>
          <w:rFonts w:asciiTheme="minorHAnsi" w:hAnsiTheme="minorHAnsi"/>
          <w:sz w:val="24"/>
          <w:szCs w:val="24"/>
        </w:rPr>
        <w:t xml:space="preserve">have </w:t>
      </w:r>
      <w:r w:rsidR="00071578">
        <w:rPr>
          <w:rFonts w:asciiTheme="minorHAnsi" w:hAnsiTheme="minorHAnsi"/>
          <w:sz w:val="24"/>
          <w:szCs w:val="24"/>
        </w:rPr>
        <w:t xml:space="preserve">therefore </w:t>
      </w:r>
      <w:r w:rsidR="007D7600">
        <w:rPr>
          <w:rFonts w:asciiTheme="minorHAnsi" w:hAnsiTheme="minorHAnsi"/>
          <w:sz w:val="24"/>
          <w:szCs w:val="24"/>
        </w:rPr>
        <w:t>been limited in monitor</w:t>
      </w:r>
      <w:r w:rsidR="0036253C">
        <w:rPr>
          <w:rFonts w:asciiTheme="minorHAnsi" w:hAnsiTheme="minorHAnsi"/>
          <w:sz w:val="24"/>
          <w:szCs w:val="24"/>
        </w:rPr>
        <w:t xml:space="preserve">ing progress </w:t>
      </w:r>
      <w:r w:rsidR="007D7600">
        <w:rPr>
          <w:rFonts w:asciiTheme="minorHAnsi" w:hAnsiTheme="minorHAnsi"/>
          <w:sz w:val="24"/>
          <w:szCs w:val="24"/>
        </w:rPr>
        <w:t xml:space="preserve">effectively. </w:t>
      </w:r>
    </w:p>
    <w:p w14:paraId="7E1D76F1" w14:textId="77777777" w:rsidR="00AA272C" w:rsidRDefault="00AA272C" w:rsidP="00AA272C">
      <w:pPr>
        <w:ind w:right="48"/>
        <w:jc w:val="both"/>
        <w:rPr>
          <w:rFonts w:asciiTheme="minorHAnsi" w:hAnsiTheme="minorHAnsi"/>
          <w:sz w:val="24"/>
          <w:szCs w:val="24"/>
        </w:rPr>
      </w:pPr>
    </w:p>
    <w:p w14:paraId="4B68FF33" w14:textId="77777777" w:rsidR="00AA272C" w:rsidRDefault="00AA272C" w:rsidP="00AA272C">
      <w:pPr>
        <w:ind w:right="48"/>
        <w:jc w:val="both"/>
        <w:rPr>
          <w:rFonts w:asciiTheme="minorHAnsi" w:hAnsiTheme="minorHAnsi"/>
          <w:sz w:val="24"/>
          <w:szCs w:val="24"/>
        </w:rPr>
      </w:pPr>
      <w:r>
        <w:rPr>
          <w:rFonts w:asciiTheme="minorHAnsi" w:hAnsiTheme="minorHAnsi"/>
          <w:sz w:val="24"/>
          <w:szCs w:val="24"/>
        </w:rPr>
        <w:t xml:space="preserve">UNDPs contribution to capacity and institution building has been considerable despite the challenges mentioned above. The sustainability of this effort is not yet </w:t>
      </w:r>
      <w:r w:rsidR="0036253C">
        <w:rPr>
          <w:rFonts w:asciiTheme="minorHAnsi" w:hAnsiTheme="minorHAnsi"/>
          <w:sz w:val="24"/>
          <w:szCs w:val="24"/>
        </w:rPr>
        <w:t>secured.</w:t>
      </w:r>
    </w:p>
    <w:p w14:paraId="161326EA" w14:textId="77777777" w:rsidR="007D7600" w:rsidRDefault="007D7600" w:rsidP="00AA272C">
      <w:pPr>
        <w:ind w:right="48"/>
        <w:jc w:val="both"/>
        <w:rPr>
          <w:rFonts w:asciiTheme="minorHAnsi" w:hAnsiTheme="minorHAnsi"/>
          <w:sz w:val="24"/>
          <w:szCs w:val="24"/>
        </w:rPr>
      </w:pPr>
    </w:p>
    <w:p w14:paraId="77C89B3F" w14:textId="77777777" w:rsidR="007D7600" w:rsidRDefault="007D7600" w:rsidP="00AA272C">
      <w:pPr>
        <w:ind w:right="48"/>
        <w:jc w:val="both"/>
        <w:rPr>
          <w:rFonts w:asciiTheme="minorHAnsi" w:hAnsiTheme="minorHAnsi"/>
          <w:sz w:val="24"/>
          <w:szCs w:val="24"/>
        </w:rPr>
      </w:pPr>
      <w:r>
        <w:rPr>
          <w:rFonts w:asciiTheme="minorHAnsi" w:hAnsiTheme="minorHAnsi"/>
          <w:sz w:val="24"/>
          <w:szCs w:val="24"/>
        </w:rPr>
        <w:t xml:space="preserve">Delays have been frequent and could undermine the timely deliverable of objectives and could frustrate both donors and beneficiaries. </w:t>
      </w:r>
    </w:p>
    <w:p w14:paraId="65F8C196" w14:textId="77777777" w:rsidR="00CC5CD6" w:rsidRDefault="00CC5CD6" w:rsidP="00AA272C">
      <w:pPr>
        <w:ind w:right="48"/>
        <w:jc w:val="both"/>
        <w:rPr>
          <w:rFonts w:asciiTheme="minorHAnsi" w:hAnsiTheme="minorHAnsi"/>
          <w:sz w:val="24"/>
          <w:szCs w:val="24"/>
        </w:rPr>
      </w:pPr>
    </w:p>
    <w:p w14:paraId="13278185" w14:textId="77777777" w:rsidR="001537F3" w:rsidRDefault="00CC5CD6" w:rsidP="001537F3">
      <w:pPr>
        <w:ind w:right="48"/>
        <w:jc w:val="both"/>
        <w:rPr>
          <w:rFonts w:asciiTheme="minorHAnsi" w:hAnsiTheme="minorHAnsi"/>
          <w:sz w:val="24"/>
          <w:szCs w:val="24"/>
        </w:rPr>
      </w:pPr>
      <w:r>
        <w:rPr>
          <w:rFonts w:asciiTheme="minorHAnsi" w:hAnsiTheme="minorHAnsi"/>
          <w:sz w:val="24"/>
          <w:szCs w:val="24"/>
        </w:rPr>
        <w:t>Gender equality in terms of implementing UNDP’s excellent policy remains behind expectations and decreases UNDP’s opportunities to engage government constructively.</w:t>
      </w:r>
      <w:r w:rsidR="001537F3">
        <w:rPr>
          <w:rFonts w:asciiTheme="minorHAnsi" w:hAnsiTheme="minorHAnsi"/>
          <w:sz w:val="24"/>
          <w:szCs w:val="24"/>
        </w:rPr>
        <w:t xml:space="preserve"> The human rights institutions remain fragile not meeting the internationally agreed principles.  </w:t>
      </w:r>
    </w:p>
    <w:p w14:paraId="6DA07F9D" w14:textId="77777777" w:rsidR="001537F3" w:rsidRDefault="001537F3" w:rsidP="001537F3">
      <w:pPr>
        <w:ind w:right="48"/>
        <w:jc w:val="both"/>
        <w:rPr>
          <w:rFonts w:asciiTheme="minorHAnsi" w:hAnsiTheme="minorHAnsi"/>
          <w:sz w:val="24"/>
          <w:szCs w:val="24"/>
        </w:rPr>
      </w:pPr>
    </w:p>
    <w:p w14:paraId="414CA1FF" w14:textId="77777777" w:rsidR="001537F3" w:rsidRDefault="001537F3" w:rsidP="001537F3">
      <w:pPr>
        <w:ind w:right="48"/>
        <w:jc w:val="both"/>
        <w:rPr>
          <w:rFonts w:asciiTheme="minorHAnsi" w:hAnsiTheme="minorHAnsi"/>
          <w:sz w:val="24"/>
          <w:szCs w:val="24"/>
        </w:rPr>
      </w:pPr>
      <w:r>
        <w:rPr>
          <w:rFonts w:asciiTheme="minorHAnsi" w:hAnsiTheme="minorHAnsi"/>
          <w:sz w:val="24"/>
          <w:szCs w:val="24"/>
        </w:rPr>
        <w:t>Despite the many uncertainties UNDP’s contribution in the justice and demining sectors are positive and provide a solid base for further work.</w:t>
      </w:r>
    </w:p>
    <w:p w14:paraId="33EF8622" w14:textId="77777777" w:rsidR="001537F3" w:rsidRDefault="001537F3" w:rsidP="001537F3">
      <w:pPr>
        <w:ind w:right="48"/>
        <w:jc w:val="both"/>
        <w:rPr>
          <w:rFonts w:asciiTheme="minorHAnsi" w:hAnsiTheme="minorHAnsi"/>
          <w:sz w:val="24"/>
          <w:szCs w:val="24"/>
        </w:rPr>
      </w:pPr>
    </w:p>
    <w:p w14:paraId="06F99FAB" w14:textId="77777777" w:rsidR="001537F3" w:rsidRDefault="001537F3" w:rsidP="001537F3">
      <w:pPr>
        <w:ind w:right="48"/>
        <w:jc w:val="both"/>
        <w:rPr>
          <w:rFonts w:asciiTheme="minorHAnsi" w:hAnsiTheme="minorHAnsi"/>
          <w:sz w:val="24"/>
          <w:szCs w:val="24"/>
        </w:rPr>
      </w:pPr>
      <w:r>
        <w:rPr>
          <w:rFonts w:asciiTheme="minorHAnsi" w:hAnsiTheme="minorHAnsi"/>
          <w:sz w:val="24"/>
          <w:szCs w:val="24"/>
        </w:rPr>
        <w:t>On balance the governance work tends to focus mostly on the national actors which can be justified given the changing circumstances. At the same time the focus on oversight bodies and checks and balances have stayed behind.</w:t>
      </w:r>
    </w:p>
    <w:p w14:paraId="316F2A61" w14:textId="77777777" w:rsidR="00CC5CD6" w:rsidRDefault="00CC5CD6" w:rsidP="00AA272C">
      <w:pPr>
        <w:ind w:right="48"/>
        <w:jc w:val="both"/>
        <w:rPr>
          <w:rFonts w:asciiTheme="minorHAnsi" w:hAnsiTheme="minorHAnsi"/>
          <w:sz w:val="24"/>
          <w:szCs w:val="24"/>
        </w:rPr>
      </w:pPr>
    </w:p>
    <w:p w14:paraId="10B99B1D" w14:textId="3441E5F6" w:rsidR="007C697B" w:rsidRPr="00E66214" w:rsidRDefault="007C697B" w:rsidP="00F71CF8">
      <w:pPr>
        <w:pStyle w:val="Heading1"/>
        <w:numPr>
          <w:ilvl w:val="0"/>
          <w:numId w:val="17"/>
        </w:numPr>
      </w:pPr>
      <w:bookmarkStart w:id="94" w:name="_Toc5962320"/>
      <w:bookmarkStart w:id="95" w:name="_Toc9510318"/>
      <w:r w:rsidRPr="00E66214">
        <w:t>Recommendations</w:t>
      </w:r>
      <w:bookmarkEnd w:id="94"/>
      <w:bookmarkEnd w:id="95"/>
    </w:p>
    <w:p w14:paraId="3B807323" w14:textId="77777777" w:rsidR="00E66214" w:rsidRDefault="00E66214" w:rsidP="00E66214"/>
    <w:p w14:paraId="49CDEA1E" w14:textId="77777777" w:rsidR="00E66214" w:rsidRPr="009443A1" w:rsidRDefault="00E66214" w:rsidP="00E66214">
      <w:pPr>
        <w:pStyle w:val="Heading2"/>
      </w:pPr>
      <w:bookmarkStart w:id="96" w:name="_Toc9510319"/>
      <w:r>
        <w:t>8.1</w:t>
      </w:r>
      <w:r>
        <w:tab/>
        <w:t>R</w:t>
      </w:r>
      <w:r w:rsidRPr="009443A1">
        <w:t>ecommendations for the existing portfolio</w:t>
      </w:r>
      <w:bookmarkEnd w:id="96"/>
      <w:r w:rsidRPr="009443A1">
        <w:t xml:space="preserve"> </w:t>
      </w:r>
    </w:p>
    <w:p w14:paraId="7B9B6A05" w14:textId="77777777" w:rsidR="00E66214" w:rsidRDefault="00E66214" w:rsidP="00E66214"/>
    <w:p w14:paraId="143F3BF4" w14:textId="77777777" w:rsidR="001537F3" w:rsidRDefault="001537F3" w:rsidP="00E66214">
      <w:pPr>
        <w:rPr>
          <w:rFonts w:asciiTheme="minorHAnsi" w:hAnsiTheme="minorHAnsi"/>
          <w:sz w:val="24"/>
          <w:szCs w:val="24"/>
        </w:rPr>
      </w:pPr>
      <w:r w:rsidRPr="001537F3">
        <w:rPr>
          <w:rFonts w:asciiTheme="minorHAnsi" w:hAnsiTheme="minorHAnsi"/>
          <w:sz w:val="24"/>
          <w:szCs w:val="24"/>
        </w:rPr>
        <w:t>There</w:t>
      </w:r>
      <w:r>
        <w:rPr>
          <w:rFonts w:asciiTheme="minorHAnsi" w:hAnsiTheme="minorHAnsi"/>
          <w:sz w:val="24"/>
          <w:szCs w:val="24"/>
        </w:rPr>
        <w:t xml:space="preserve"> is a pipeline list of projects that has just started and will extend or enlarge the portfolio.</w:t>
      </w:r>
    </w:p>
    <w:p w14:paraId="58EBB61D" w14:textId="77777777" w:rsidR="001537F3" w:rsidRDefault="001537F3" w:rsidP="00E66214">
      <w:pPr>
        <w:rPr>
          <w:rFonts w:asciiTheme="minorHAnsi" w:hAnsiTheme="minorHAnsi"/>
          <w:sz w:val="24"/>
          <w:szCs w:val="24"/>
        </w:rPr>
      </w:pPr>
    </w:p>
    <w:p w14:paraId="65B65265" w14:textId="77777777" w:rsidR="001537F3" w:rsidRDefault="001537F3" w:rsidP="00AD280E">
      <w:pPr>
        <w:spacing w:line="240" w:lineRule="auto"/>
        <w:rPr>
          <w:rFonts w:asciiTheme="minorHAnsi" w:hAnsiTheme="minorHAnsi"/>
          <w:sz w:val="24"/>
          <w:szCs w:val="24"/>
        </w:rPr>
      </w:pPr>
      <w:r>
        <w:rPr>
          <w:rFonts w:asciiTheme="minorHAnsi" w:hAnsiTheme="minorHAnsi"/>
          <w:sz w:val="24"/>
          <w:szCs w:val="24"/>
        </w:rPr>
        <w:t>Box</w:t>
      </w:r>
      <w:r w:rsidR="00AD280E">
        <w:rPr>
          <w:rFonts w:asciiTheme="minorHAnsi" w:hAnsiTheme="minorHAnsi"/>
          <w:sz w:val="24"/>
          <w:szCs w:val="24"/>
        </w:rPr>
        <w:t xml:space="preserve"> 5</w:t>
      </w:r>
      <w:r>
        <w:rPr>
          <w:rFonts w:asciiTheme="minorHAnsi" w:hAnsiTheme="minorHAnsi"/>
          <w:sz w:val="24"/>
          <w:szCs w:val="24"/>
        </w:rPr>
        <w:t xml:space="preserve">: </w:t>
      </w:r>
      <w:r w:rsidR="00AD280E">
        <w:rPr>
          <w:rFonts w:asciiTheme="minorHAnsi" w:hAnsiTheme="minorHAnsi"/>
          <w:sz w:val="24"/>
          <w:szCs w:val="24"/>
        </w:rPr>
        <w:t>E</w:t>
      </w:r>
      <w:r>
        <w:rPr>
          <w:rFonts w:asciiTheme="minorHAnsi" w:hAnsiTheme="minorHAnsi"/>
          <w:sz w:val="24"/>
          <w:szCs w:val="24"/>
        </w:rPr>
        <w:t>xtension and new projects in the IDG portfolio</w:t>
      </w:r>
    </w:p>
    <w:tbl>
      <w:tblPr>
        <w:tblStyle w:val="TableGrid"/>
        <w:tblW w:w="0" w:type="auto"/>
        <w:tblInd w:w="53" w:type="dxa"/>
        <w:tblLook w:val="04A0" w:firstRow="1" w:lastRow="0" w:firstColumn="1" w:lastColumn="0" w:noHBand="0" w:noVBand="1"/>
      </w:tblPr>
      <w:tblGrid>
        <w:gridCol w:w="3116"/>
        <w:gridCol w:w="3114"/>
        <w:gridCol w:w="3111"/>
      </w:tblGrid>
      <w:tr w:rsidR="001537F3" w:rsidRPr="00AD280E" w14:paraId="73794408" w14:textId="77777777" w:rsidTr="001537F3">
        <w:tc>
          <w:tcPr>
            <w:tcW w:w="3116" w:type="dxa"/>
          </w:tcPr>
          <w:p w14:paraId="1E83E10F" w14:textId="77777777" w:rsidR="001537F3" w:rsidRPr="00AD280E" w:rsidRDefault="00AD280E" w:rsidP="003C4DD1">
            <w:pPr>
              <w:rPr>
                <w:rFonts w:asciiTheme="minorHAnsi" w:hAnsiTheme="minorHAnsi"/>
                <w:b/>
                <w:szCs w:val="24"/>
              </w:rPr>
            </w:pPr>
            <w:r w:rsidRPr="00AD280E">
              <w:rPr>
                <w:rFonts w:asciiTheme="minorHAnsi" w:hAnsiTheme="minorHAnsi"/>
                <w:b/>
                <w:szCs w:val="24"/>
              </w:rPr>
              <w:t xml:space="preserve">EXTENSION </w:t>
            </w:r>
          </w:p>
        </w:tc>
        <w:tc>
          <w:tcPr>
            <w:tcW w:w="3114" w:type="dxa"/>
          </w:tcPr>
          <w:p w14:paraId="445DB34C" w14:textId="77777777" w:rsidR="001537F3" w:rsidRPr="00AD280E" w:rsidRDefault="00AD280E" w:rsidP="003C4DD1">
            <w:pPr>
              <w:rPr>
                <w:rFonts w:asciiTheme="minorHAnsi" w:hAnsiTheme="minorHAnsi"/>
                <w:b/>
                <w:szCs w:val="24"/>
              </w:rPr>
            </w:pPr>
            <w:r w:rsidRPr="00AD280E">
              <w:rPr>
                <w:rFonts w:asciiTheme="minorHAnsi" w:hAnsiTheme="minorHAnsi"/>
                <w:b/>
                <w:szCs w:val="24"/>
              </w:rPr>
              <w:t xml:space="preserve">RECENTLY STARTED OR ABOUT TO START </w:t>
            </w:r>
          </w:p>
        </w:tc>
        <w:tc>
          <w:tcPr>
            <w:tcW w:w="3111" w:type="dxa"/>
          </w:tcPr>
          <w:p w14:paraId="59B442F3" w14:textId="77777777" w:rsidR="001537F3" w:rsidRPr="00AD280E" w:rsidRDefault="00AD280E" w:rsidP="003C4DD1">
            <w:pPr>
              <w:rPr>
                <w:rFonts w:asciiTheme="minorHAnsi" w:hAnsiTheme="minorHAnsi"/>
                <w:b/>
                <w:szCs w:val="24"/>
              </w:rPr>
            </w:pPr>
            <w:r w:rsidRPr="00AD280E">
              <w:rPr>
                <w:rFonts w:asciiTheme="minorHAnsi" w:hAnsiTheme="minorHAnsi"/>
                <w:b/>
                <w:szCs w:val="24"/>
              </w:rPr>
              <w:t>NEW</w:t>
            </w:r>
          </w:p>
        </w:tc>
      </w:tr>
      <w:tr w:rsidR="001537F3" w14:paraId="4AF6F73B" w14:textId="77777777" w:rsidTr="001537F3">
        <w:tc>
          <w:tcPr>
            <w:tcW w:w="3116" w:type="dxa"/>
          </w:tcPr>
          <w:p w14:paraId="0E33EC5B" w14:textId="77777777" w:rsidR="001537F3" w:rsidRPr="001537F3" w:rsidRDefault="001537F3" w:rsidP="003C4DD1">
            <w:pPr>
              <w:jc w:val="both"/>
              <w:rPr>
                <w:rFonts w:cstheme="minorHAnsi"/>
                <w:szCs w:val="24"/>
              </w:rPr>
            </w:pPr>
          </w:p>
        </w:tc>
        <w:tc>
          <w:tcPr>
            <w:tcW w:w="3114" w:type="dxa"/>
          </w:tcPr>
          <w:p w14:paraId="78FF25DD" w14:textId="77777777" w:rsidR="001537F3" w:rsidRDefault="001537F3" w:rsidP="003C4DD1">
            <w:pPr>
              <w:rPr>
                <w:rFonts w:asciiTheme="minorHAnsi" w:hAnsiTheme="minorHAnsi"/>
                <w:szCs w:val="24"/>
              </w:rPr>
            </w:pPr>
            <w:r w:rsidRPr="004B2758">
              <w:rPr>
                <w:rFonts w:asciiTheme="minorHAnsi" w:hAnsiTheme="minorHAnsi" w:cstheme="minorHAnsi"/>
                <w:szCs w:val="24"/>
              </w:rPr>
              <w:t xml:space="preserve">Local Administration Reform III </w:t>
            </w:r>
          </w:p>
        </w:tc>
        <w:tc>
          <w:tcPr>
            <w:tcW w:w="3111" w:type="dxa"/>
          </w:tcPr>
          <w:p w14:paraId="6F5C8213" w14:textId="77777777" w:rsidR="001537F3" w:rsidRDefault="001537F3" w:rsidP="003C4DD1">
            <w:pPr>
              <w:rPr>
                <w:rFonts w:asciiTheme="minorHAnsi" w:hAnsiTheme="minorHAnsi"/>
                <w:szCs w:val="24"/>
              </w:rPr>
            </w:pPr>
          </w:p>
        </w:tc>
      </w:tr>
      <w:tr w:rsidR="001537F3" w14:paraId="1733DF6C" w14:textId="77777777" w:rsidTr="001537F3">
        <w:tc>
          <w:tcPr>
            <w:tcW w:w="3116" w:type="dxa"/>
          </w:tcPr>
          <w:p w14:paraId="7F7774A9" w14:textId="77777777" w:rsidR="001537F3" w:rsidRPr="001537F3" w:rsidRDefault="001537F3" w:rsidP="003C4DD1">
            <w:pPr>
              <w:jc w:val="both"/>
              <w:rPr>
                <w:rFonts w:cstheme="minorHAnsi"/>
                <w:szCs w:val="24"/>
              </w:rPr>
            </w:pPr>
          </w:p>
        </w:tc>
        <w:tc>
          <w:tcPr>
            <w:tcW w:w="3114" w:type="dxa"/>
          </w:tcPr>
          <w:p w14:paraId="24C37C9E" w14:textId="77777777" w:rsidR="001537F3" w:rsidRDefault="00EC6973" w:rsidP="003C4DD1">
            <w:pPr>
              <w:rPr>
                <w:rFonts w:asciiTheme="minorHAnsi" w:hAnsiTheme="minorHAnsi"/>
                <w:szCs w:val="24"/>
              </w:rPr>
            </w:pPr>
            <w:r w:rsidRPr="004B2758">
              <w:rPr>
                <w:rFonts w:asciiTheme="minorHAnsi" w:hAnsiTheme="minorHAnsi" w:cstheme="minorHAnsi"/>
                <w:szCs w:val="24"/>
              </w:rPr>
              <w:t>Civilian Oversight III</w:t>
            </w:r>
          </w:p>
        </w:tc>
        <w:tc>
          <w:tcPr>
            <w:tcW w:w="3111" w:type="dxa"/>
          </w:tcPr>
          <w:p w14:paraId="7A9091BC" w14:textId="77777777" w:rsidR="001537F3" w:rsidRDefault="001537F3" w:rsidP="003C4DD1">
            <w:pPr>
              <w:rPr>
                <w:rFonts w:asciiTheme="minorHAnsi" w:hAnsiTheme="minorHAnsi"/>
                <w:szCs w:val="24"/>
              </w:rPr>
            </w:pPr>
          </w:p>
        </w:tc>
      </w:tr>
      <w:tr w:rsidR="001537F3" w14:paraId="706676C0" w14:textId="77777777" w:rsidTr="001537F3">
        <w:tc>
          <w:tcPr>
            <w:tcW w:w="3116" w:type="dxa"/>
          </w:tcPr>
          <w:p w14:paraId="3C0EEB1B" w14:textId="77777777" w:rsidR="001537F3" w:rsidRPr="001537F3" w:rsidRDefault="001537F3" w:rsidP="003C4DD1">
            <w:pPr>
              <w:jc w:val="both"/>
              <w:rPr>
                <w:rFonts w:cstheme="minorHAnsi"/>
                <w:szCs w:val="24"/>
              </w:rPr>
            </w:pPr>
          </w:p>
        </w:tc>
        <w:tc>
          <w:tcPr>
            <w:tcW w:w="3114" w:type="dxa"/>
          </w:tcPr>
          <w:p w14:paraId="235E3F7B" w14:textId="77777777" w:rsidR="001537F3" w:rsidRDefault="001537F3" w:rsidP="003C4DD1">
            <w:pPr>
              <w:rPr>
                <w:rFonts w:asciiTheme="minorHAnsi" w:hAnsiTheme="minorHAnsi"/>
                <w:szCs w:val="24"/>
              </w:rPr>
            </w:pPr>
            <w:r w:rsidRPr="004B2758">
              <w:rPr>
                <w:rFonts w:asciiTheme="minorHAnsi" w:hAnsiTheme="minorHAnsi" w:cstheme="minorHAnsi"/>
                <w:szCs w:val="24"/>
              </w:rPr>
              <w:t>Support to the National Human Rights and Equality Institution (NHREI)</w:t>
            </w:r>
          </w:p>
        </w:tc>
        <w:tc>
          <w:tcPr>
            <w:tcW w:w="3111" w:type="dxa"/>
          </w:tcPr>
          <w:p w14:paraId="71B60EE6" w14:textId="77777777" w:rsidR="001537F3" w:rsidRDefault="001537F3" w:rsidP="003C4DD1">
            <w:pPr>
              <w:rPr>
                <w:rFonts w:asciiTheme="minorHAnsi" w:hAnsiTheme="minorHAnsi"/>
                <w:szCs w:val="24"/>
              </w:rPr>
            </w:pPr>
          </w:p>
        </w:tc>
      </w:tr>
      <w:tr w:rsidR="001537F3" w14:paraId="6BBB3BB0" w14:textId="77777777" w:rsidTr="001537F3">
        <w:tc>
          <w:tcPr>
            <w:tcW w:w="3116" w:type="dxa"/>
          </w:tcPr>
          <w:p w14:paraId="25E6A4DA" w14:textId="77777777" w:rsidR="001537F3" w:rsidRPr="001537F3" w:rsidRDefault="001537F3" w:rsidP="003C4DD1">
            <w:pPr>
              <w:jc w:val="both"/>
              <w:rPr>
                <w:rFonts w:cstheme="minorHAnsi"/>
                <w:szCs w:val="24"/>
              </w:rPr>
            </w:pPr>
            <w:r w:rsidRPr="001537F3">
              <w:rPr>
                <w:rFonts w:asciiTheme="minorHAnsi" w:hAnsiTheme="minorHAnsi" w:cstheme="minorHAnsi"/>
                <w:szCs w:val="24"/>
              </w:rPr>
              <w:t>Legal Aid II</w:t>
            </w:r>
          </w:p>
        </w:tc>
        <w:tc>
          <w:tcPr>
            <w:tcW w:w="3114" w:type="dxa"/>
          </w:tcPr>
          <w:p w14:paraId="1C4F17D7" w14:textId="77777777" w:rsidR="001537F3" w:rsidRDefault="001537F3" w:rsidP="003C4DD1">
            <w:pPr>
              <w:rPr>
                <w:rFonts w:asciiTheme="minorHAnsi" w:hAnsiTheme="minorHAnsi"/>
                <w:szCs w:val="24"/>
              </w:rPr>
            </w:pPr>
          </w:p>
        </w:tc>
        <w:tc>
          <w:tcPr>
            <w:tcW w:w="3111" w:type="dxa"/>
          </w:tcPr>
          <w:p w14:paraId="21524203" w14:textId="77777777" w:rsidR="001537F3" w:rsidRDefault="001537F3" w:rsidP="003C4DD1">
            <w:pPr>
              <w:rPr>
                <w:rFonts w:asciiTheme="minorHAnsi" w:hAnsiTheme="minorHAnsi"/>
                <w:szCs w:val="24"/>
              </w:rPr>
            </w:pPr>
          </w:p>
        </w:tc>
      </w:tr>
      <w:tr w:rsidR="001537F3" w14:paraId="3044C7A8" w14:textId="77777777" w:rsidTr="001537F3">
        <w:tc>
          <w:tcPr>
            <w:tcW w:w="3116" w:type="dxa"/>
          </w:tcPr>
          <w:p w14:paraId="08EDBD89" w14:textId="77777777" w:rsidR="001537F3" w:rsidRPr="001537F3" w:rsidRDefault="001537F3" w:rsidP="003C4DD1">
            <w:pPr>
              <w:jc w:val="both"/>
              <w:rPr>
                <w:rFonts w:cstheme="minorHAnsi"/>
                <w:szCs w:val="24"/>
              </w:rPr>
            </w:pPr>
            <w:r w:rsidRPr="001537F3">
              <w:rPr>
                <w:rFonts w:asciiTheme="minorHAnsi" w:hAnsiTheme="minorHAnsi" w:cstheme="minorHAnsi"/>
                <w:szCs w:val="24"/>
              </w:rPr>
              <w:lastRenderedPageBreak/>
              <w:t>Demining III</w:t>
            </w:r>
          </w:p>
        </w:tc>
        <w:tc>
          <w:tcPr>
            <w:tcW w:w="3114" w:type="dxa"/>
          </w:tcPr>
          <w:p w14:paraId="238CE825" w14:textId="77777777" w:rsidR="001537F3" w:rsidRDefault="001537F3" w:rsidP="003C4DD1">
            <w:pPr>
              <w:rPr>
                <w:rFonts w:asciiTheme="minorHAnsi" w:hAnsiTheme="minorHAnsi"/>
                <w:szCs w:val="24"/>
              </w:rPr>
            </w:pPr>
          </w:p>
        </w:tc>
        <w:tc>
          <w:tcPr>
            <w:tcW w:w="3111" w:type="dxa"/>
          </w:tcPr>
          <w:p w14:paraId="6FB28FD5" w14:textId="77777777" w:rsidR="001537F3" w:rsidRDefault="001537F3" w:rsidP="003C4DD1">
            <w:pPr>
              <w:rPr>
                <w:rFonts w:asciiTheme="minorHAnsi" w:hAnsiTheme="minorHAnsi"/>
                <w:szCs w:val="24"/>
              </w:rPr>
            </w:pPr>
          </w:p>
        </w:tc>
      </w:tr>
      <w:tr w:rsidR="001537F3" w14:paraId="6A46DAA1" w14:textId="77777777" w:rsidTr="001537F3">
        <w:tc>
          <w:tcPr>
            <w:tcW w:w="3116" w:type="dxa"/>
          </w:tcPr>
          <w:p w14:paraId="59AC3373" w14:textId="77777777" w:rsidR="001537F3" w:rsidRPr="001537F3" w:rsidRDefault="001537F3" w:rsidP="003C4DD1">
            <w:pPr>
              <w:jc w:val="both"/>
              <w:rPr>
                <w:rFonts w:cstheme="minorHAnsi"/>
                <w:szCs w:val="24"/>
              </w:rPr>
            </w:pPr>
          </w:p>
        </w:tc>
        <w:tc>
          <w:tcPr>
            <w:tcW w:w="3114" w:type="dxa"/>
          </w:tcPr>
          <w:p w14:paraId="3E3E9E31" w14:textId="77777777" w:rsidR="001537F3" w:rsidRDefault="001537F3" w:rsidP="003C4DD1">
            <w:pPr>
              <w:rPr>
                <w:rFonts w:asciiTheme="minorHAnsi" w:hAnsiTheme="minorHAnsi"/>
                <w:szCs w:val="24"/>
              </w:rPr>
            </w:pPr>
          </w:p>
        </w:tc>
        <w:tc>
          <w:tcPr>
            <w:tcW w:w="3111" w:type="dxa"/>
          </w:tcPr>
          <w:p w14:paraId="0347885C" w14:textId="77777777" w:rsidR="001537F3" w:rsidRDefault="001537F3" w:rsidP="003C4DD1">
            <w:pPr>
              <w:rPr>
                <w:rFonts w:asciiTheme="minorHAnsi" w:hAnsiTheme="minorHAnsi"/>
                <w:szCs w:val="24"/>
              </w:rPr>
            </w:pPr>
            <w:r w:rsidRPr="001537F3">
              <w:rPr>
                <w:rFonts w:asciiTheme="minorHAnsi" w:hAnsiTheme="minorHAnsi" w:cstheme="minorHAnsi"/>
                <w:szCs w:val="24"/>
              </w:rPr>
              <w:t xml:space="preserve">Civic Engagement </w:t>
            </w:r>
          </w:p>
        </w:tc>
      </w:tr>
      <w:tr w:rsidR="001537F3" w14:paraId="3C6B735A" w14:textId="77777777" w:rsidTr="001537F3">
        <w:tc>
          <w:tcPr>
            <w:tcW w:w="3116" w:type="dxa"/>
          </w:tcPr>
          <w:p w14:paraId="3B3E4EF2" w14:textId="77777777" w:rsidR="001537F3" w:rsidRPr="001537F3" w:rsidRDefault="001537F3" w:rsidP="003C4DD1">
            <w:pPr>
              <w:ind w:left="43"/>
              <w:jc w:val="both"/>
              <w:rPr>
                <w:rFonts w:cstheme="minorHAnsi"/>
                <w:szCs w:val="24"/>
              </w:rPr>
            </w:pPr>
            <w:r w:rsidRPr="001537F3">
              <w:rPr>
                <w:rFonts w:asciiTheme="minorHAnsi" w:hAnsiTheme="minorHAnsi" w:cstheme="minorHAnsi"/>
                <w:szCs w:val="24"/>
              </w:rPr>
              <w:t xml:space="preserve">Border Management II </w:t>
            </w:r>
          </w:p>
        </w:tc>
        <w:tc>
          <w:tcPr>
            <w:tcW w:w="3114" w:type="dxa"/>
          </w:tcPr>
          <w:p w14:paraId="60677F71" w14:textId="77777777" w:rsidR="001537F3" w:rsidRDefault="001537F3" w:rsidP="003C4DD1">
            <w:pPr>
              <w:rPr>
                <w:rFonts w:asciiTheme="minorHAnsi" w:hAnsiTheme="minorHAnsi"/>
                <w:szCs w:val="24"/>
              </w:rPr>
            </w:pPr>
          </w:p>
        </w:tc>
        <w:tc>
          <w:tcPr>
            <w:tcW w:w="3111" w:type="dxa"/>
          </w:tcPr>
          <w:p w14:paraId="7D90F09B" w14:textId="77777777" w:rsidR="001537F3" w:rsidRDefault="001537F3" w:rsidP="003C4DD1">
            <w:pPr>
              <w:rPr>
                <w:rFonts w:asciiTheme="minorHAnsi" w:hAnsiTheme="minorHAnsi"/>
                <w:szCs w:val="24"/>
              </w:rPr>
            </w:pPr>
          </w:p>
        </w:tc>
      </w:tr>
    </w:tbl>
    <w:p w14:paraId="01352615" w14:textId="77777777" w:rsidR="001537F3" w:rsidRDefault="001537F3" w:rsidP="00E66214">
      <w:pPr>
        <w:rPr>
          <w:rFonts w:asciiTheme="minorHAnsi" w:hAnsiTheme="minorHAnsi"/>
          <w:sz w:val="24"/>
          <w:szCs w:val="24"/>
        </w:rPr>
      </w:pPr>
    </w:p>
    <w:p w14:paraId="6F0293B2" w14:textId="77777777" w:rsidR="001537F3" w:rsidRDefault="001537F3" w:rsidP="00E66214">
      <w:pPr>
        <w:rPr>
          <w:rFonts w:asciiTheme="minorHAnsi" w:hAnsiTheme="minorHAnsi"/>
          <w:sz w:val="24"/>
          <w:szCs w:val="24"/>
        </w:rPr>
      </w:pPr>
    </w:p>
    <w:p w14:paraId="50E909FA" w14:textId="25244F38" w:rsidR="001537F3" w:rsidRDefault="00AD280E" w:rsidP="00D35A87">
      <w:pPr>
        <w:ind w:right="48"/>
        <w:jc w:val="both"/>
        <w:rPr>
          <w:rFonts w:asciiTheme="minorHAnsi" w:hAnsiTheme="minorHAnsi" w:cstheme="minorHAnsi"/>
          <w:sz w:val="24"/>
          <w:szCs w:val="24"/>
        </w:rPr>
      </w:pPr>
      <w:r>
        <w:rPr>
          <w:rFonts w:asciiTheme="minorHAnsi" w:hAnsiTheme="minorHAnsi"/>
          <w:sz w:val="24"/>
          <w:szCs w:val="24"/>
        </w:rPr>
        <w:t xml:space="preserve">The above leaves some projects without any follow up: </w:t>
      </w:r>
      <w:proofErr w:type="spellStart"/>
      <w:r>
        <w:rPr>
          <w:rFonts w:asciiTheme="minorHAnsi" w:hAnsiTheme="minorHAnsi"/>
          <w:sz w:val="24"/>
          <w:szCs w:val="24"/>
        </w:rPr>
        <w:t>i</w:t>
      </w:r>
      <w:proofErr w:type="spellEnd"/>
      <w:r>
        <w:rPr>
          <w:rFonts w:asciiTheme="minorHAnsi" w:hAnsiTheme="minorHAnsi"/>
          <w:sz w:val="24"/>
          <w:szCs w:val="24"/>
        </w:rPr>
        <w:t xml:space="preserve">) </w:t>
      </w:r>
      <w:r w:rsidR="00453625">
        <w:rPr>
          <w:rFonts w:asciiTheme="minorHAnsi" w:hAnsiTheme="minorHAnsi"/>
          <w:sz w:val="24"/>
          <w:szCs w:val="24"/>
        </w:rPr>
        <w:t>Transparency in Judiciary</w:t>
      </w:r>
      <w:r>
        <w:rPr>
          <w:rFonts w:asciiTheme="minorHAnsi" w:hAnsiTheme="minorHAnsi"/>
          <w:sz w:val="24"/>
          <w:szCs w:val="24"/>
        </w:rPr>
        <w:t xml:space="preserve">; ii) </w:t>
      </w:r>
      <w:r w:rsidR="003C4DD1">
        <w:rPr>
          <w:rFonts w:asciiTheme="minorHAnsi" w:hAnsiTheme="minorHAnsi"/>
          <w:sz w:val="24"/>
          <w:szCs w:val="24"/>
        </w:rPr>
        <w:t>T</w:t>
      </w:r>
      <w:r>
        <w:rPr>
          <w:rFonts w:asciiTheme="minorHAnsi" w:hAnsiTheme="minorHAnsi"/>
          <w:sz w:val="24"/>
          <w:szCs w:val="24"/>
        </w:rPr>
        <w:t xml:space="preserve">he </w:t>
      </w:r>
      <w:proofErr w:type="spellStart"/>
      <w:r w:rsidR="00453625">
        <w:rPr>
          <w:rFonts w:asciiTheme="minorHAnsi" w:hAnsiTheme="minorHAnsi"/>
          <w:sz w:val="24"/>
          <w:szCs w:val="24"/>
        </w:rPr>
        <w:t>Ç</w:t>
      </w:r>
      <w:r>
        <w:rPr>
          <w:rFonts w:asciiTheme="minorHAnsi" w:hAnsiTheme="minorHAnsi"/>
          <w:sz w:val="24"/>
          <w:szCs w:val="24"/>
        </w:rPr>
        <w:t>ukorova</w:t>
      </w:r>
      <w:proofErr w:type="spellEnd"/>
      <w:r>
        <w:rPr>
          <w:rFonts w:asciiTheme="minorHAnsi" w:hAnsiTheme="minorHAnsi"/>
          <w:sz w:val="24"/>
          <w:szCs w:val="24"/>
        </w:rPr>
        <w:t xml:space="preserve"> Development Agency, iii) the </w:t>
      </w:r>
      <w:r w:rsidR="00453625">
        <w:rPr>
          <w:rFonts w:asciiTheme="minorHAnsi" w:hAnsiTheme="minorHAnsi"/>
          <w:sz w:val="24"/>
          <w:szCs w:val="24"/>
        </w:rPr>
        <w:t xml:space="preserve">Local Integrity at </w:t>
      </w:r>
      <w:proofErr w:type="spellStart"/>
      <w:r w:rsidRPr="009443A1">
        <w:rPr>
          <w:rFonts w:asciiTheme="minorHAnsi" w:hAnsiTheme="minorHAnsi" w:cstheme="minorHAnsi"/>
          <w:sz w:val="24"/>
          <w:szCs w:val="24"/>
        </w:rPr>
        <w:t>Eskişehir</w:t>
      </w:r>
      <w:proofErr w:type="spellEnd"/>
      <w:r>
        <w:rPr>
          <w:rFonts w:asciiTheme="minorHAnsi" w:hAnsiTheme="minorHAnsi" w:cstheme="minorHAnsi"/>
          <w:sz w:val="24"/>
          <w:szCs w:val="24"/>
        </w:rPr>
        <w:t xml:space="preserve"> </w:t>
      </w:r>
      <w:r w:rsidR="00453625">
        <w:rPr>
          <w:rFonts w:asciiTheme="minorHAnsi" w:hAnsiTheme="minorHAnsi" w:cstheme="minorHAnsi"/>
          <w:sz w:val="24"/>
          <w:szCs w:val="24"/>
        </w:rPr>
        <w:t xml:space="preserve">Metropolitan </w:t>
      </w:r>
      <w:r w:rsidR="007E1928">
        <w:rPr>
          <w:rFonts w:asciiTheme="minorHAnsi" w:hAnsiTheme="minorHAnsi" w:cstheme="minorHAnsi"/>
          <w:sz w:val="24"/>
          <w:szCs w:val="24"/>
        </w:rPr>
        <w:t xml:space="preserve">Municipality; </w:t>
      </w:r>
      <w:r>
        <w:rPr>
          <w:rFonts w:asciiTheme="minorHAnsi" w:hAnsiTheme="minorHAnsi" w:cstheme="minorHAnsi"/>
          <w:sz w:val="24"/>
          <w:szCs w:val="24"/>
        </w:rPr>
        <w:t xml:space="preserve">and v) the </w:t>
      </w:r>
      <w:r w:rsidR="00453625">
        <w:rPr>
          <w:rFonts w:asciiTheme="minorHAnsi" w:hAnsiTheme="minorHAnsi" w:cstheme="minorHAnsi"/>
          <w:sz w:val="24"/>
          <w:szCs w:val="24"/>
        </w:rPr>
        <w:t xml:space="preserve">Capacity Building of </w:t>
      </w:r>
      <w:r>
        <w:rPr>
          <w:rFonts w:asciiTheme="minorHAnsi" w:hAnsiTheme="minorHAnsi" w:cstheme="minorHAnsi"/>
          <w:sz w:val="24"/>
          <w:szCs w:val="24"/>
        </w:rPr>
        <w:t>Ombudsman Institution. This is about half the portfolio while the financial investment has not been high.</w:t>
      </w:r>
    </w:p>
    <w:p w14:paraId="17309A02" w14:textId="77777777" w:rsidR="00AD280E" w:rsidRDefault="00AD280E" w:rsidP="00E66214">
      <w:pPr>
        <w:rPr>
          <w:rFonts w:asciiTheme="minorHAnsi" w:hAnsiTheme="minorHAnsi" w:cstheme="minorHAnsi"/>
          <w:sz w:val="24"/>
          <w:szCs w:val="24"/>
        </w:rPr>
      </w:pPr>
    </w:p>
    <w:p w14:paraId="3E90FE91" w14:textId="759D1FB7" w:rsidR="007E1928" w:rsidRDefault="007E1928" w:rsidP="00F71CF8">
      <w:pPr>
        <w:pStyle w:val="ListParagraph"/>
        <w:numPr>
          <w:ilvl w:val="0"/>
          <w:numId w:val="21"/>
        </w:numPr>
        <w:ind w:right="48"/>
        <w:jc w:val="both"/>
        <w:rPr>
          <w:rFonts w:asciiTheme="minorHAnsi" w:hAnsiTheme="minorHAnsi" w:cstheme="minorHAnsi"/>
          <w:sz w:val="24"/>
          <w:szCs w:val="24"/>
        </w:rPr>
      </w:pPr>
      <w:r w:rsidRPr="007E1928">
        <w:rPr>
          <w:rFonts w:asciiTheme="minorHAnsi" w:hAnsiTheme="minorHAnsi" w:cstheme="minorHAnsi"/>
          <w:sz w:val="24"/>
          <w:szCs w:val="24"/>
        </w:rPr>
        <w:t>Given the new reality that UNDP needs to work with</w:t>
      </w:r>
      <w:r w:rsidR="00453625">
        <w:rPr>
          <w:rFonts w:asciiTheme="minorHAnsi" w:hAnsiTheme="minorHAnsi" w:cstheme="minorHAnsi"/>
          <w:sz w:val="24"/>
          <w:szCs w:val="24"/>
        </w:rPr>
        <w:t>,</w:t>
      </w:r>
      <w:r w:rsidRPr="007E1928">
        <w:rPr>
          <w:rFonts w:asciiTheme="minorHAnsi" w:hAnsiTheme="minorHAnsi" w:cstheme="minorHAnsi"/>
          <w:sz w:val="24"/>
          <w:szCs w:val="24"/>
        </w:rPr>
        <w:t xml:space="preserve"> it is highly recommended that it stays engaged in the human rights institutions </w:t>
      </w:r>
      <w:r>
        <w:rPr>
          <w:rFonts w:asciiTheme="minorHAnsi" w:hAnsiTheme="minorHAnsi" w:cstheme="minorHAnsi"/>
          <w:sz w:val="24"/>
          <w:szCs w:val="24"/>
        </w:rPr>
        <w:t xml:space="preserve">and supports </w:t>
      </w:r>
      <w:r w:rsidR="000A6BAA">
        <w:rPr>
          <w:rFonts w:asciiTheme="minorHAnsi" w:hAnsiTheme="minorHAnsi" w:cstheme="minorHAnsi"/>
          <w:sz w:val="24"/>
          <w:szCs w:val="24"/>
        </w:rPr>
        <w:t xml:space="preserve">these </w:t>
      </w:r>
      <w:r>
        <w:rPr>
          <w:rFonts w:asciiTheme="minorHAnsi" w:hAnsiTheme="minorHAnsi" w:cstheme="minorHAnsi"/>
          <w:sz w:val="24"/>
          <w:szCs w:val="24"/>
        </w:rPr>
        <w:t>in a constructive, capacity building fashion</w:t>
      </w:r>
      <w:r w:rsidR="000A6BAA">
        <w:rPr>
          <w:rFonts w:asciiTheme="minorHAnsi" w:hAnsiTheme="minorHAnsi" w:cstheme="minorHAnsi"/>
          <w:sz w:val="24"/>
          <w:szCs w:val="24"/>
        </w:rPr>
        <w:t xml:space="preserve"> that opens dialogue</w:t>
      </w:r>
      <w:r>
        <w:rPr>
          <w:rFonts w:asciiTheme="minorHAnsi" w:hAnsiTheme="minorHAnsi" w:cstheme="minorHAnsi"/>
          <w:sz w:val="24"/>
          <w:szCs w:val="24"/>
        </w:rPr>
        <w:t xml:space="preserve">. While the Ombudsman Institution has a considerable number of donors, the question </w:t>
      </w:r>
      <w:r w:rsidR="000A6BAA">
        <w:rPr>
          <w:rFonts w:asciiTheme="minorHAnsi" w:hAnsiTheme="minorHAnsi" w:cstheme="minorHAnsi"/>
          <w:sz w:val="24"/>
          <w:szCs w:val="24"/>
        </w:rPr>
        <w:t xml:space="preserve">to be answered is whether </w:t>
      </w:r>
      <w:r>
        <w:rPr>
          <w:rFonts w:asciiTheme="minorHAnsi" w:hAnsiTheme="minorHAnsi" w:cstheme="minorHAnsi"/>
          <w:sz w:val="24"/>
          <w:szCs w:val="24"/>
        </w:rPr>
        <w:t xml:space="preserve">UNDP can </w:t>
      </w:r>
      <w:r w:rsidR="000A6BAA">
        <w:rPr>
          <w:rFonts w:asciiTheme="minorHAnsi" w:hAnsiTheme="minorHAnsi" w:cstheme="minorHAnsi"/>
          <w:sz w:val="24"/>
          <w:szCs w:val="24"/>
        </w:rPr>
        <w:t xml:space="preserve">support it in a complementary way </w:t>
      </w:r>
      <w:r w:rsidR="003C4DD1">
        <w:rPr>
          <w:rFonts w:asciiTheme="minorHAnsi" w:hAnsiTheme="minorHAnsi" w:cstheme="minorHAnsi"/>
          <w:sz w:val="24"/>
          <w:szCs w:val="24"/>
        </w:rPr>
        <w:t xml:space="preserve">to the </w:t>
      </w:r>
      <w:r w:rsidR="000A6BAA">
        <w:rPr>
          <w:rFonts w:asciiTheme="minorHAnsi" w:hAnsiTheme="minorHAnsi" w:cstheme="minorHAnsi"/>
          <w:sz w:val="24"/>
          <w:szCs w:val="24"/>
        </w:rPr>
        <w:t>NHREI.</w:t>
      </w:r>
      <w:r w:rsidR="003C4DD1">
        <w:rPr>
          <w:rFonts w:asciiTheme="minorHAnsi" w:hAnsiTheme="minorHAnsi" w:cstheme="minorHAnsi"/>
          <w:sz w:val="24"/>
          <w:szCs w:val="24"/>
        </w:rPr>
        <w:t xml:space="preserve"> Both these institutions form the benchmark for adhering to human rights and UNDP´s normative work.</w:t>
      </w:r>
    </w:p>
    <w:p w14:paraId="5B82D139" w14:textId="77777777" w:rsidR="000A6BAA" w:rsidRDefault="000A6BAA" w:rsidP="00D35A87">
      <w:pPr>
        <w:pStyle w:val="ListParagraph"/>
        <w:ind w:left="403" w:right="48" w:firstLine="0"/>
        <w:jc w:val="both"/>
        <w:rPr>
          <w:rFonts w:asciiTheme="minorHAnsi" w:hAnsiTheme="minorHAnsi" w:cstheme="minorHAnsi"/>
          <w:sz w:val="24"/>
          <w:szCs w:val="24"/>
        </w:rPr>
      </w:pPr>
    </w:p>
    <w:p w14:paraId="44A15BA9" w14:textId="76FF2B67" w:rsidR="000A6BAA" w:rsidRDefault="000A6BAA" w:rsidP="00F71CF8">
      <w:pPr>
        <w:pStyle w:val="ListParagraph"/>
        <w:numPr>
          <w:ilvl w:val="0"/>
          <w:numId w:val="21"/>
        </w:numPr>
        <w:ind w:right="48"/>
        <w:jc w:val="both"/>
        <w:rPr>
          <w:rFonts w:asciiTheme="minorHAnsi" w:hAnsiTheme="minorHAnsi" w:cstheme="minorHAnsi"/>
          <w:sz w:val="24"/>
          <w:szCs w:val="24"/>
        </w:rPr>
      </w:pPr>
      <w:r>
        <w:rPr>
          <w:rFonts w:asciiTheme="minorHAnsi" w:hAnsiTheme="minorHAnsi" w:cstheme="minorHAnsi"/>
          <w:sz w:val="24"/>
          <w:szCs w:val="24"/>
        </w:rPr>
        <w:t>To the extent possible</w:t>
      </w:r>
      <w:r w:rsidR="00453625">
        <w:rPr>
          <w:rFonts w:asciiTheme="minorHAnsi" w:hAnsiTheme="minorHAnsi" w:cstheme="minorHAnsi"/>
          <w:sz w:val="24"/>
          <w:szCs w:val="24"/>
        </w:rPr>
        <w:t>,</w:t>
      </w:r>
      <w:r>
        <w:rPr>
          <w:rFonts w:asciiTheme="minorHAnsi" w:hAnsiTheme="minorHAnsi" w:cstheme="minorHAnsi"/>
          <w:sz w:val="24"/>
          <w:szCs w:val="24"/>
        </w:rPr>
        <w:t xml:space="preserve"> UNDP needs to engage and rebuild its partnership with NGOs that are relevant across the portfolio and to the sectors its supports. The same is the case for other institutions such as </w:t>
      </w:r>
      <w:r w:rsidR="00453625">
        <w:rPr>
          <w:rFonts w:asciiTheme="minorHAnsi" w:hAnsiTheme="minorHAnsi" w:cstheme="minorHAnsi"/>
          <w:sz w:val="24"/>
          <w:szCs w:val="24"/>
        </w:rPr>
        <w:t xml:space="preserve">the </w:t>
      </w:r>
      <w:r>
        <w:rPr>
          <w:rFonts w:asciiTheme="minorHAnsi" w:hAnsiTheme="minorHAnsi" w:cstheme="minorHAnsi"/>
          <w:sz w:val="24"/>
          <w:szCs w:val="24"/>
        </w:rPr>
        <w:t xml:space="preserve">Parliament. </w:t>
      </w:r>
      <w:r w:rsidR="003C4DD1">
        <w:rPr>
          <w:rFonts w:asciiTheme="minorHAnsi" w:hAnsiTheme="minorHAnsi" w:cstheme="minorHAnsi"/>
          <w:sz w:val="24"/>
          <w:szCs w:val="24"/>
        </w:rPr>
        <w:t>Given the changes in the context the room for NGOs may be limited and increasing transparency and holding government to account remains a key principle to inclusive and democratic governance.</w:t>
      </w:r>
    </w:p>
    <w:p w14:paraId="7D464812" w14:textId="77777777" w:rsidR="000A6BAA" w:rsidRPr="000A6BAA" w:rsidRDefault="000A6BAA" w:rsidP="00D35A87">
      <w:pPr>
        <w:pStyle w:val="ListParagraph"/>
        <w:ind w:right="48"/>
        <w:jc w:val="both"/>
        <w:rPr>
          <w:rFonts w:asciiTheme="minorHAnsi" w:hAnsiTheme="minorHAnsi" w:cstheme="minorHAnsi"/>
          <w:sz w:val="24"/>
          <w:szCs w:val="24"/>
        </w:rPr>
      </w:pPr>
    </w:p>
    <w:p w14:paraId="0C47C70A" w14:textId="189C6371" w:rsidR="000A6BAA" w:rsidRDefault="000A6BAA" w:rsidP="00F71CF8">
      <w:pPr>
        <w:pStyle w:val="ListParagraph"/>
        <w:numPr>
          <w:ilvl w:val="0"/>
          <w:numId w:val="21"/>
        </w:numPr>
        <w:ind w:right="48"/>
        <w:jc w:val="both"/>
        <w:rPr>
          <w:rFonts w:asciiTheme="minorHAnsi" w:hAnsiTheme="minorHAnsi" w:cstheme="minorHAnsi"/>
          <w:sz w:val="24"/>
          <w:szCs w:val="24"/>
        </w:rPr>
      </w:pPr>
      <w:r>
        <w:rPr>
          <w:rFonts w:asciiTheme="minorHAnsi" w:hAnsiTheme="minorHAnsi" w:cstheme="minorHAnsi"/>
          <w:sz w:val="24"/>
          <w:szCs w:val="24"/>
        </w:rPr>
        <w:t xml:space="preserve">The projects that have come to a stand still need to be reconsidered. Given the recent local elections it is recommended that </w:t>
      </w:r>
      <w:r w:rsidR="0042478E">
        <w:rPr>
          <w:rFonts w:asciiTheme="minorHAnsi" w:hAnsiTheme="minorHAnsi" w:cstheme="minorHAnsi"/>
          <w:sz w:val="24"/>
          <w:szCs w:val="24"/>
        </w:rPr>
        <w:t xml:space="preserve">these single pilots are introduced in more than one agency or municipality. This would enhance inter-organisational learning, better use of resources (trainers and workshops) and potentially </w:t>
      </w:r>
      <w:r w:rsidR="00D35A87">
        <w:rPr>
          <w:rFonts w:asciiTheme="minorHAnsi" w:hAnsiTheme="minorHAnsi" w:cstheme="minorHAnsi"/>
          <w:sz w:val="24"/>
          <w:szCs w:val="24"/>
        </w:rPr>
        <w:t>cross-</w:t>
      </w:r>
      <w:r w:rsidR="0042478E">
        <w:rPr>
          <w:rFonts w:asciiTheme="minorHAnsi" w:hAnsiTheme="minorHAnsi" w:cstheme="minorHAnsi"/>
          <w:sz w:val="24"/>
          <w:szCs w:val="24"/>
        </w:rPr>
        <w:t>fertilization across the subject</w:t>
      </w:r>
      <w:r w:rsidR="00D35A87">
        <w:rPr>
          <w:rFonts w:asciiTheme="minorHAnsi" w:hAnsiTheme="minorHAnsi" w:cstheme="minorHAnsi"/>
          <w:sz w:val="24"/>
          <w:szCs w:val="24"/>
        </w:rPr>
        <w:t>s</w:t>
      </w:r>
      <w:r w:rsidR="0042478E">
        <w:rPr>
          <w:rFonts w:asciiTheme="minorHAnsi" w:hAnsiTheme="minorHAnsi" w:cstheme="minorHAnsi"/>
          <w:sz w:val="24"/>
          <w:szCs w:val="24"/>
        </w:rPr>
        <w:t xml:space="preserve"> (integrity and gender mainstreaming could also be introduced in both)</w:t>
      </w:r>
      <w:r w:rsidR="00D35A87">
        <w:rPr>
          <w:rFonts w:asciiTheme="minorHAnsi" w:hAnsiTheme="minorHAnsi" w:cstheme="minorHAnsi"/>
          <w:sz w:val="24"/>
          <w:szCs w:val="24"/>
        </w:rPr>
        <w:t xml:space="preserve"> and the regions. It would enhance learning and more comparative results across organisations.</w:t>
      </w:r>
      <w:r w:rsidR="008F1887">
        <w:rPr>
          <w:rFonts w:asciiTheme="minorHAnsi" w:hAnsiTheme="minorHAnsi" w:cstheme="minorHAnsi"/>
          <w:sz w:val="24"/>
          <w:szCs w:val="24"/>
        </w:rPr>
        <w:t xml:space="preserve"> An additional advantage is that UNDP would work at sub national and local level where the appetite for critical democratic principles and human rights may be more favourable.</w:t>
      </w:r>
    </w:p>
    <w:p w14:paraId="03A8B57D" w14:textId="77777777" w:rsidR="008F1887" w:rsidRPr="008F1887" w:rsidRDefault="008F1887" w:rsidP="008F1887">
      <w:pPr>
        <w:pStyle w:val="ListParagraph"/>
        <w:rPr>
          <w:rFonts w:asciiTheme="minorHAnsi" w:hAnsiTheme="minorHAnsi" w:cstheme="minorHAnsi"/>
          <w:sz w:val="24"/>
          <w:szCs w:val="24"/>
        </w:rPr>
      </w:pPr>
    </w:p>
    <w:p w14:paraId="039243C5" w14:textId="3390A9DC" w:rsidR="00AC33E0" w:rsidRPr="00AC33E0" w:rsidRDefault="008F1887" w:rsidP="008F1887">
      <w:pPr>
        <w:ind w:right="48"/>
        <w:jc w:val="both"/>
        <w:rPr>
          <w:rFonts w:asciiTheme="minorHAnsi" w:hAnsiTheme="minorHAnsi" w:cstheme="minorHAnsi"/>
          <w:sz w:val="24"/>
          <w:szCs w:val="24"/>
        </w:rPr>
      </w:pPr>
      <w:r w:rsidRPr="008F1887">
        <w:rPr>
          <w:rFonts w:asciiTheme="minorHAnsi" w:hAnsiTheme="minorHAnsi" w:cstheme="minorHAnsi"/>
          <w:sz w:val="24"/>
          <w:szCs w:val="24"/>
        </w:rPr>
        <w:t>Figure 2</w:t>
      </w:r>
      <w:r>
        <w:rPr>
          <w:rFonts w:asciiTheme="minorHAnsi" w:hAnsiTheme="minorHAnsi" w:cstheme="minorHAnsi"/>
          <w:sz w:val="24"/>
          <w:szCs w:val="24"/>
        </w:rPr>
        <w:t>: The amended IDG portfolio</w:t>
      </w:r>
    </w:p>
    <w:p w14:paraId="48F1E95C" w14:textId="671FFEFF" w:rsidR="00AC33E0" w:rsidRPr="00AC33E0" w:rsidRDefault="00AC33E0" w:rsidP="00AC33E0">
      <w:pPr>
        <w:ind w:right="48"/>
        <w:jc w:val="both"/>
        <w:rPr>
          <w:rFonts w:asciiTheme="minorHAnsi" w:hAnsiTheme="minorHAnsi" w:cstheme="minorHAnsi"/>
          <w:sz w:val="24"/>
          <w:szCs w:val="24"/>
        </w:rPr>
      </w:pPr>
      <w:r w:rsidRPr="009443A1">
        <w:rPr>
          <w:rFonts w:asciiTheme="minorHAnsi" w:hAnsiTheme="minorHAnsi" w:cstheme="minorHAnsi"/>
          <w:noProof/>
          <w:sz w:val="24"/>
          <w:szCs w:val="24"/>
        </w:rPr>
        <w:lastRenderedPageBreak/>
        <w:drawing>
          <wp:inline distT="0" distB="0" distL="0" distR="0" wp14:anchorId="51866ADB" wp14:editId="0850E04A">
            <wp:extent cx="5971540" cy="4258039"/>
            <wp:effectExtent l="76200" t="514350" r="105410" b="52387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8AB7EB5" w14:textId="77777777" w:rsidR="005D5618" w:rsidRPr="005D5618" w:rsidRDefault="005D5618" w:rsidP="005D5618">
      <w:pPr>
        <w:pStyle w:val="ListParagraph"/>
        <w:rPr>
          <w:rFonts w:asciiTheme="minorHAnsi" w:hAnsiTheme="minorHAnsi" w:cstheme="minorHAnsi"/>
          <w:sz w:val="24"/>
          <w:szCs w:val="24"/>
        </w:rPr>
      </w:pPr>
    </w:p>
    <w:p w14:paraId="478313C5" w14:textId="77777777" w:rsidR="0042478E" w:rsidRPr="000F64E7" w:rsidRDefault="0042478E" w:rsidP="000F64E7">
      <w:pPr>
        <w:ind w:right="48" w:firstLine="0"/>
        <w:jc w:val="both"/>
        <w:rPr>
          <w:rFonts w:asciiTheme="minorHAnsi" w:hAnsiTheme="minorHAnsi" w:cstheme="minorHAnsi"/>
          <w:sz w:val="24"/>
          <w:szCs w:val="24"/>
        </w:rPr>
      </w:pPr>
    </w:p>
    <w:p w14:paraId="0A9A4283" w14:textId="77777777" w:rsidR="00E66214" w:rsidRDefault="00E66214" w:rsidP="00F71CF8">
      <w:pPr>
        <w:pStyle w:val="Heading2"/>
        <w:numPr>
          <w:ilvl w:val="1"/>
          <w:numId w:val="17"/>
        </w:numPr>
      </w:pPr>
      <w:bookmarkStart w:id="97" w:name="_Toc9510320"/>
      <w:r>
        <w:t xml:space="preserve">Recommendations for </w:t>
      </w:r>
      <w:r w:rsidRPr="009443A1">
        <w:t>gender equality and social inclusion</w:t>
      </w:r>
      <w:bookmarkEnd w:id="97"/>
    </w:p>
    <w:p w14:paraId="5AF65C2D" w14:textId="77777777" w:rsidR="00D35A87" w:rsidRDefault="00D35A87" w:rsidP="00D35A87"/>
    <w:p w14:paraId="383B1A37" w14:textId="6903AA55" w:rsidR="00D35A87" w:rsidRDefault="00D35A87" w:rsidP="00D35A87">
      <w:pPr>
        <w:ind w:right="48"/>
        <w:jc w:val="both"/>
        <w:rPr>
          <w:rFonts w:asciiTheme="minorHAnsi" w:hAnsiTheme="minorHAnsi"/>
          <w:sz w:val="24"/>
          <w:szCs w:val="24"/>
        </w:rPr>
      </w:pPr>
      <w:r w:rsidRPr="00D35A87">
        <w:rPr>
          <w:rFonts w:asciiTheme="minorHAnsi" w:hAnsiTheme="minorHAnsi"/>
          <w:sz w:val="24"/>
          <w:szCs w:val="24"/>
        </w:rPr>
        <w:t xml:space="preserve">UNDP needs to </w:t>
      </w:r>
      <w:r>
        <w:rPr>
          <w:rFonts w:asciiTheme="minorHAnsi" w:hAnsiTheme="minorHAnsi"/>
          <w:sz w:val="24"/>
          <w:szCs w:val="24"/>
        </w:rPr>
        <w:t xml:space="preserve">urgently </w:t>
      </w:r>
      <w:r w:rsidRPr="00D35A87">
        <w:rPr>
          <w:rFonts w:asciiTheme="minorHAnsi" w:hAnsiTheme="minorHAnsi"/>
          <w:sz w:val="24"/>
          <w:szCs w:val="24"/>
        </w:rPr>
        <w:t xml:space="preserve">revive its Gender Strategy and write an action plan how it will implement this in house </w:t>
      </w:r>
      <w:r w:rsidRPr="00D35A87">
        <w:rPr>
          <w:rFonts w:asciiTheme="minorHAnsi" w:hAnsiTheme="minorHAnsi"/>
          <w:b/>
          <w:sz w:val="24"/>
          <w:szCs w:val="24"/>
        </w:rPr>
        <w:t>and</w:t>
      </w:r>
      <w:r w:rsidRPr="00D35A87">
        <w:rPr>
          <w:rFonts w:asciiTheme="minorHAnsi" w:hAnsiTheme="minorHAnsi"/>
          <w:sz w:val="24"/>
          <w:szCs w:val="24"/>
        </w:rPr>
        <w:t xml:space="preserve"> in its projects. </w:t>
      </w:r>
      <w:r w:rsidR="006D77BA">
        <w:rPr>
          <w:rFonts w:asciiTheme="minorHAnsi" w:hAnsiTheme="minorHAnsi"/>
          <w:sz w:val="24"/>
          <w:szCs w:val="24"/>
        </w:rPr>
        <w:t>Gender screening must be mandatory for projects, including gender mainstreaming in components and relevant indicators for measuring progress. I</w:t>
      </w:r>
      <w:r w:rsidRPr="00D35A87">
        <w:rPr>
          <w:rFonts w:asciiTheme="minorHAnsi" w:hAnsiTheme="minorHAnsi"/>
          <w:sz w:val="24"/>
          <w:szCs w:val="24"/>
        </w:rPr>
        <w:t>t should work more jointly with some of the other UN agencies such as UNFPA and UN Women. Both have expressed interest and given their local focus UNDP may be able to make more progress</w:t>
      </w:r>
      <w:r>
        <w:rPr>
          <w:rFonts w:asciiTheme="minorHAnsi" w:hAnsiTheme="minorHAnsi"/>
          <w:sz w:val="24"/>
          <w:szCs w:val="24"/>
        </w:rPr>
        <w:t xml:space="preserve"> at that level considering the challenges at national level</w:t>
      </w:r>
      <w:r w:rsidRPr="00D35A87">
        <w:rPr>
          <w:rFonts w:asciiTheme="minorHAnsi" w:hAnsiTheme="minorHAnsi"/>
          <w:sz w:val="24"/>
          <w:szCs w:val="24"/>
        </w:rPr>
        <w:t>. In this context, LAR III; CO III and Civic Engagement could profit from extra support when it comes to gender equality</w:t>
      </w:r>
      <w:r>
        <w:rPr>
          <w:rFonts w:asciiTheme="minorHAnsi" w:hAnsiTheme="minorHAnsi"/>
          <w:sz w:val="24"/>
          <w:szCs w:val="24"/>
        </w:rPr>
        <w:t xml:space="preserve">, including the engagement of NGOs. </w:t>
      </w:r>
      <w:r w:rsidR="00364091">
        <w:rPr>
          <w:rFonts w:asciiTheme="minorHAnsi" w:hAnsiTheme="minorHAnsi"/>
          <w:sz w:val="24"/>
          <w:szCs w:val="24"/>
        </w:rPr>
        <w:t xml:space="preserve">One way would be to organise open seminars with </w:t>
      </w:r>
      <w:proofErr w:type="spellStart"/>
      <w:r w:rsidR="00364091">
        <w:rPr>
          <w:rFonts w:asciiTheme="minorHAnsi" w:hAnsiTheme="minorHAnsi"/>
          <w:sz w:val="24"/>
          <w:szCs w:val="24"/>
        </w:rPr>
        <w:t>GoT</w:t>
      </w:r>
      <w:proofErr w:type="spellEnd"/>
      <w:r w:rsidR="00364091">
        <w:rPr>
          <w:rFonts w:asciiTheme="minorHAnsi" w:hAnsiTheme="minorHAnsi"/>
          <w:sz w:val="24"/>
          <w:szCs w:val="24"/>
        </w:rPr>
        <w:t>, NGOs and other</w:t>
      </w:r>
      <w:r w:rsidR="000F64E7">
        <w:rPr>
          <w:rFonts w:asciiTheme="minorHAnsi" w:hAnsiTheme="minorHAnsi"/>
          <w:sz w:val="24"/>
          <w:szCs w:val="24"/>
        </w:rPr>
        <w:t>s</w:t>
      </w:r>
      <w:r w:rsidR="00364091">
        <w:rPr>
          <w:rFonts w:asciiTheme="minorHAnsi" w:hAnsiTheme="minorHAnsi"/>
          <w:sz w:val="24"/>
          <w:szCs w:val="24"/>
        </w:rPr>
        <w:t xml:space="preserve"> to discuss topics and invite lecturers or some other </w:t>
      </w:r>
      <w:r w:rsidR="00582DB2">
        <w:rPr>
          <w:rFonts w:asciiTheme="minorHAnsi" w:hAnsiTheme="minorHAnsi"/>
          <w:sz w:val="24"/>
          <w:szCs w:val="24"/>
        </w:rPr>
        <w:t>low-level</w:t>
      </w:r>
      <w:r w:rsidR="00364091">
        <w:rPr>
          <w:rFonts w:asciiTheme="minorHAnsi" w:hAnsiTheme="minorHAnsi"/>
          <w:sz w:val="24"/>
          <w:szCs w:val="24"/>
        </w:rPr>
        <w:t xml:space="preserve"> activity to engage in a dialogue. The approach to the NHREI and the way UNDP worked in the legal sector could set an example. </w:t>
      </w:r>
    </w:p>
    <w:p w14:paraId="4E699116" w14:textId="77777777" w:rsidR="006D77BA" w:rsidRDefault="006D77BA" w:rsidP="00D35A87">
      <w:pPr>
        <w:ind w:right="48"/>
        <w:jc w:val="both"/>
        <w:rPr>
          <w:rFonts w:asciiTheme="minorHAnsi" w:hAnsiTheme="minorHAnsi"/>
          <w:sz w:val="24"/>
          <w:szCs w:val="24"/>
        </w:rPr>
      </w:pPr>
    </w:p>
    <w:p w14:paraId="42EFE26B" w14:textId="21B561B7" w:rsidR="006D77BA" w:rsidRDefault="006D77BA" w:rsidP="00D35A87">
      <w:pPr>
        <w:ind w:right="48"/>
        <w:jc w:val="both"/>
        <w:rPr>
          <w:rFonts w:asciiTheme="minorHAnsi" w:hAnsiTheme="minorHAnsi"/>
          <w:sz w:val="24"/>
          <w:szCs w:val="24"/>
        </w:rPr>
      </w:pPr>
      <w:r>
        <w:rPr>
          <w:rFonts w:asciiTheme="minorHAnsi" w:hAnsiTheme="minorHAnsi"/>
          <w:sz w:val="24"/>
          <w:szCs w:val="24"/>
        </w:rPr>
        <w:t xml:space="preserve">UNDP needs to consider whether the outcome 3.1 outputs could be more integrated in outcome 2.1. </w:t>
      </w:r>
      <w:r w:rsidR="000F64E7">
        <w:rPr>
          <w:rFonts w:asciiTheme="minorHAnsi" w:hAnsiTheme="minorHAnsi"/>
          <w:sz w:val="24"/>
          <w:szCs w:val="24"/>
        </w:rPr>
        <w:t xml:space="preserve">One way forward would be to determine which substantive projects would be related to both 2.1 and 3.1 in project design while cross cutting issues for gender need to be part of the entire portfolio. </w:t>
      </w:r>
    </w:p>
    <w:p w14:paraId="07CDEC28" w14:textId="77777777" w:rsidR="00D35A87" w:rsidRPr="00F04D44" w:rsidRDefault="00D35A87" w:rsidP="00D35A87">
      <w:pPr>
        <w:ind w:right="48"/>
        <w:jc w:val="both"/>
        <w:rPr>
          <w:rFonts w:asciiTheme="minorHAnsi" w:hAnsiTheme="minorHAnsi"/>
          <w:sz w:val="24"/>
          <w:szCs w:val="24"/>
          <w:lang w:val="en-US"/>
        </w:rPr>
      </w:pPr>
    </w:p>
    <w:p w14:paraId="01E96060" w14:textId="77777777" w:rsidR="0017402E" w:rsidRPr="0017402E" w:rsidRDefault="0017402E" w:rsidP="0017402E">
      <w:pPr>
        <w:pStyle w:val="Heading2"/>
      </w:pPr>
      <w:bookmarkStart w:id="98" w:name="_Toc9510321"/>
      <w:r>
        <w:t>8.3</w:t>
      </w:r>
      <w:r>
        <w:tab/>
        <w:t>Recommendations for the future portfolio</w:t>
      </w:r>
      <w:bookmarkEnd w:id="98"/>
    </w:p>
    <w:p w14:paraId="7122EBEF" w14:textId="77777777" w:rsidR="00D84A0B" w:rsidRPr="00AD280E" w:rsidRDefault="00D84A0B" w:rsidP="00D84A0B">
      <w:pPr>
        <w:rPr>
          <w:rFonts w:asciiTheme="minorHAnsi" w:hAnsiTheme="minorHAnsi"/>
          <w:sz w:val="24"/>
          <w:szCs w:val="24"/>
        </w:rPr>
      </w:pPr>
      <w:bookmarkStart w:id="99" w:name="_Toc5962321"/>
    </w:p>
    <w:p w14:paraId="63C21E58" w14:textId="5160909A" w:rsidR="000D2BE6" w:rsidRDefault="00D84A0B" w:rsidP="00D84A0B">
      <w:pPr>
        <w:jc w:val="both"/>
        <w:rPr>
          <w:rFonts w:asciiTheme="minorHAnsi" w:hAnsiTheme="minorHAnsi" w:cstheme="minorHAnsi"/>
          <w:sz w:val="24"/>
          <w:szCs w:val="24"/>
        </w:rPr>
      </w:pPr>
      <w:r>
        <w:rPr>
          <w:rFonts w:asciiTheme="minorHAnsi" w:hAnsiTheme="minorHAnsi" w:cstheme="minorHAnsi"/>
          <w:sz w:val="24"/>
          <w:szCs w:val="24"/>
        </w:rPr>
        <w:t xml:space="preserve">It </w:t>
      </w:r>
      <w:r w:rsidR="000D2BE6">
        <w:rPr>
          <w:rFonts w:asciiTheme="minorHAnsi" w:hAnsiTheme="minorHAnsi" w:cstheme="minorHAnsi"/>
          <w:sz w:val="24"/>
          <w:szCs w:val="24"/>
        </w:rPr>
        <w:t>is</w:t>
      </w:r>
      <w:r>
        <w:rPr>
          <w:rFonts w:asciiTheme="minorHAnsi" w:hAnsiTheme="minorHAnsi" w:cstheme="minorHAnsi"/>
          <w:sz w:val="24"/>
          <w:szCs w:val="24"/>
        </w:rPr>
        <w:t xml:space="preserve"> likely that some of the current projects will </w:t>
      </w:r>
      <w:r w:rsidR="00E97515">
        <w:rPr>
          <w:rFonts w:asciiTheme="minorHAnsi" w:hAnsiTheme="minorHAnsi" w:cstheme="minorHAnsi"/>
          <w:sz w:val="24"/>
          <w:szCs w:val="24"/>
        </w:rPr>
        <w:t>form the bas</w:t>
      </w:r>
      <w:r w:rsidR="000F64E7">
        <w:rPr>
          <w:rFonts w:asciiTheme="minorHAnsi" w:hAnsiTheme="minorHAnsi" w:cstheme="minorHAnsi"/>
          <w:sz w:val="24"/>
          <w:szCs w:val="24"/>
        </w:rPr>
        <w:t>is</w:t>
      </w:r>
      <w:r w:rsidR="00E97515">
        <w:rPr>
          <w:rFonts w:asciiTheme="minorHAnsi" w:hAnsiTheme="minorHAnsi" w:cstheme="minorHAnsi"/>
          <w:sz w:val="24"/>
          <w:szCs w:val="24"/>
        </w:rPr>
        <w:t xml:space="preserve"> </w:t>
      </w:r>
      <w:r w:rsidR="00582DB2">
        <w:rPr>
          <w:rFonts w:asciiTheme="minorHAnsi" w:hAnsiTheme="minorHAnsi" w:cstheme="minorHAnsi"/>
          <w:sz w:val="24"/>
          <w:szCs w:val="24"/>
        </w:rPr>
        <w:t>of the</w:t>
      </w:r>
      <w:r>
        <w:rPr>
          <w:rFonts w:asciiTheme="minorHAnsi" w:hAnsiTheme="minorHAnsi" w:cstheme="minorHAnsi"/>
          <w:sz w:val="24"/>
          <w:szCs w:val="24"/>
        </w:rPr>
        <w:t xml:space="preserve"> future portfolio</w:t>
      </w:r>
      <w:r w:rsidR="000D2BE6">
        <w:rPr>
          <w:rFonts w:asciiTheme="minorHAnsi" w:hAnsiTheme="minorHAnsi" w:cstheme="minorHAnsi"/>
          <w:sz w:val="24"/>
          <w:szCs w:val="24"/>
        </w:rPr>
        <w:t>. This is unpredictable given the unknown priorities of government (11</w:t>
      </w:r>
      <w:r w:rsidR="000D2BE6" w:rsidRPr="000D2BE6">
        <w:rPr>
          <w:rFonts w:asciiTheme="minorHAnsi" w:hAnsiTheme="minorHAnsi" w:cstheme="minorHAnsi"/>
          <w:sz w:val="24"/>
          <w:szCs w:val="24"/>
          <w:vertAlign w:val="superscript"/>
        </w:rPr>
        <w:t>th</w:t>
      </w:r>
      <w:r w:rsidR="000D2BE6">
        <w:rPr>
          <w:rFonts w:asciiTheme="minorHAnsi" w:hAnsiTheme="minorHAnsi" w:cstheme="minorHAnsi"/>
          <w:sz w:val="24"/>
          <w:szCs w:val="24"/>
        </w:rPr>
        <w:t xml:space="preserve"> </w:t>
      </w:r>
      <w:r w:rsidR="00B31168">
        <w:rPr>
          <w:rFonts w:asciiTheme="minorHAnsi" w:hAnsiTheme="minorHAnsi" w:cstheme="minorHAnsi"/>
          <w:sz w:val="24"/>
          <w:szCs w:val="24"/>
        </w:rPr>
        <w:t>NDP) and</w:t>
      </w:r>
      <w:r w:rsidR="000D2BE6">
        <w:rPr>
          <w:rFonts w:asciiTheme="minorHAnsi" w:hAnsiTheme="minorHAnsi" w:cstheme="minorHAnsi"/>
          <w:sz w:val="24"/>
          <w:szCs w:val="24"/>
        </w:rPr>
        <w:t xml:space="preserve"> the available government budgets now that the economy is in turmoil.</w:t>
      </w:r>
      <w:r w:rsidR="00B31168">
        <w:rPr>
          <w:rFonts w:asciiTheme="minorHAnsi" w:hAnsiTheme="minorHAnsi" w:cstheme="minorHAnsi"/>
          <w:sz w:val="24"/>
          <w:szCs w:val="24"/>
        </w:rPr>
        <w:t xml:space="preserve"> It also depends on the biggest donor to the portfolio the EU.</w:t>
      </w:r>
      <w:r w:rsidR="00D75F86">
        <w:rPr>
          <w:rFonts w:asciiTheme="minorHAnsi" w:hAnsiTheme="minorHAnsi" w:cstheme="minorHAnsi"/>
          <w:sz w:val="24"/>
          <w:szCs w:val="24"/>
        </w:rPr>
        <w:t xml:space="preserve"> </w:t>
      </w:r>
    </w:p>
    <w:p w14:paraId="291303BE" w14:textId="77777777" w:rsidR="000D2BE6" w:rsidRDefault="000D2BE6" w:rsidP="00D84A0B">
      <w:pPr>
        <w:jc w:val="both"/>
        <w:rPr>
          <w:rFonts w:asciiTheme="minorHAnsi" w:hAnsiTheme="minorHAnsi" w:cstheme="minorHAnsi"/>
          <w:sz w:val="24"/>
          <w:szCs w:val="24"/>
        </w:rPr>
      </w:pPr>
    </w:p>
    <w:p w14:paraId="59834778" w14:textId="77777777" w:rsidR="000D2BE6" w:rsidRDefault="000D2BE6" w:rsidP="00D84A0B">
      <w:pPr>
        <w:jc w:val="both"/>
        <w:rPr>
          <w:rFonts w:asciiTheme="minorHAnsi" w:hAnsiTheme="minorHAnsi" w:cstheme="minorHAnsi"/>
          <w:sz w:val="24"/>
          <w:szCs w:val="24"/>
        </w:rPr>
      </w:pPr>
      <w:r>
        <w:rPr>
          <w:rFonts w:asciiTheme="minorHAnsi" w:hAnsiTheme="minorHAnsi" w:cstheme="minorHAnsi"/>
          <w:sz w:val="24"/>
          <w:szCs w:val="24"/>
        </w:rPr>
        <w:t>Irrespective of the above it is recommended that:</w:t>
      </w:r>
    </w:p>
    <w:p w14:paraId="1C59B052" w14:textId="77777777" w:rsidR="006D77BA" w:rsidRDefault="006D77BA" w:rsidP="00D84A0B">
      <w:pPr>
        <w:jc w:val="both"/>
        <w:rPr>
          <w:rFonts w:asciiTheme="minorHAnsi" w:hAnsiTheme="minorHAnsi" w:cstheme="minorHAnsi"/>
          <w:sz w:val="24"/>
          <w:szCs w:val="24"/>
        </w:rPr>
      </w:pPr>
    </w:p>
    <w:p w14:paraId="37CDF894" w14:textId="7EBB5C0A" w:rsidR="006D77BA" w:rsidRPr="006D77BA" w:rsidRDefault="006965F8" w:rsidP="00F71CF8">
      <w:pPr>
        <w:pStyle w:val="ListParagraph"/>
        <w:numPr>
          <w:ilvl w:val="0"/>
          <w:numId w:val="22"/>
        </w:numPr>
        <w:jc w:val="both"/>
        <w:rPr>
          <w:rFonts w:asciiTheme="minorHAnsi" w:hAnsiTheme="minorHAnsi" w:cstheme="minorHAnsi"/>
          <w:sz w:val="24"/>
          <w:szCs w:val="24"/>
        </w:rPr>
      </w:pPr>
      <w:r>
        <w:rPr>
          <w:rFonts w:asciiTheme="minorHAnsi" w:hAnsiTheme="minorHAnsi" w:cstheme="minorHAnsi"/>
          <w:sz w:val="24"/>
          <w:szCs w:val="24"/>
        </w:rPr>
        <w:t xml:space="preserve">UNDP </w:t>
      </w:r>
      <w:r w:rsidR="00E97515">
        <w:rPr>
          <w:rFonts w:asciiTheme="minorHAnsi" w:hAnsiTheme="minorHAnsi" w:cstheme="minorHAnsi"/>
          <w:sz w:val="24"/>
          <w:szCs w:val="24"/>
        </w:rPr>
        <w:t>s</w:t>
      </w:r>
      <w:r w:rsidR="006D77BA">
        <w:rPr>
          <w:rFonts w:asciiTheme="minorHAnsi" w:hAnsiTheme="minorHAnsi" w:cstheme="minorHAnsi"/>
          <w:sz w:val="24"/>
          <w:szCs w:val="24"/>
        </w:rPr>
        <w:t>tay the course in second and third generation projects and consider building further at generation four: keep donors and beneficiaries</w:t>
      </w:r>
      <w:r w:rsidR="00E97515">
        <w:rPr>
          <w:rFonts w:asciiTheme="minorHAnsi" w:hAnsiTheme="minorHAnsi" w:cstheme="minorHAnsi"/>
          <w:sz w:val="24"/>
          <w:szCs w:val="24"/>
        </w:rPr>
        <w:t xml:space="preserve"> on</w:t>
      </w:r>
      <w:r w:rsidR="006D77BA">
        <w:rPr>
          <w:rFonts w:asciiTheme="minorHAnsi" w:hAnsiTheme="minorHAnsi" w:cstheme="minorHAnsi"/>
          <w:sz w:val="24"/>
          <w:szCs w:val="24"/>
        </w:rPr>
        <w:t xml:space="preserve"> board based on progress made and the far-reaching international goals, </w:t>
      </w:r>
      <w:r w:rsidR="000F64E7">
        <w:rPr>
          <w:rFonts w:asciiTheme="minorHAnsi" w:hAnsiTheme="minorHAnsi" w:cstheme="minorHAnsi"/>
          <w:sz w:val="24"/>
          <w:szCs w:val="24"/>
        </w:rPr>
        <w:t xml:space="preserve">norms and standards, </w:t>
      </w:r>
      <w:r w:rsidR="006D77BA">
        <w:rPr>
          <w:rFonts w:asciiTheme="minorHAnsi" w:hAnsiTheme="minorHAnsi" w:cstheme="minorHAnsi"/>
          <w:sz w:val="24"/>
          <w:szCs w:val="24"/>
        </w:rPr>
        <w:t xml:space="preserve">conventions and </w:t>
      </w:r>
      <w:proofErr w:type="gramStart"/>
      <w:r w:rsidR="006D77BA">
        <w:rPr>
          <w:rFonts w:asciiTheme="minorHAnsi" w:hAnsiTheme="minorHAnsi" w:cstheme="minorHAnsi"/>
          <w:sz w:val="24"/>
          <w:szCs w:val="24"/>
        </w:rPr>
        <w:t>agenda’s</w:t>
      </w:r>
      <w:proofErr w:type="gramEnd"/>
      <w:r w:rsidR="006D77BA">
        <w:rPr>
          <w:rFonts w:asciiTheme="minorHAnsi" w:hAnsiTheme="minorHAnsi" w:cstheme="minorHAnsi"/>
          <w:sz w:val="24"/>
          <w:szCs w:val="24"/>
        </w:rPr>
        <w:t>.</w:t>
      </w:r>
    </w:p>
    <w:p w14:paraId="73C627D8" w14:textId="77777777" w:rsidR="000D2BE6" w:rsidRDefault="000D2BE6" w:rsidP="00D84A0B">
      <w:pPr>
        <w:jc w:val="both"/>
        <w:rPr>
          <w:rFonts w:asciiTheme="minorHAnsi" w:hAnsiTheme="minorHAnsi" w:cstheme="minorHAnsi"/>
          <w:sz w:val="24"/>
          <w:szCs w:val="24"/>
        </w:rPr>
      </w:pPr>
    </w:p>
    <w:p w14:paraId="13F380C2" w14:textId="4EFB0ECA" w:rsidR="00D84A0B" w:rsidRPr="006D77BA" w:rsidRDefault="000D2BE6" w:rsidP="00F71CF8">
      <w:pPr>
        <w:pStyle w:val="ListParagraph"/>
        <w:numPr>
          <w:ilvl w:val="0"/>
          <w:numId w:val="22"/>
        </w:numPr>
        <w:jc w:val="both"/>
        <w:rPr>
          <w:rFonts w:asciiTheme="minorHAnsi" w:hAnsiTheme="minorHAnsi" w:cstheme="minorHAnsi"/>
          <w:sz w:val="24"/>
          <w:szCs w:val="24"/>
        </w:rPr>
      </w:pPr>
      <w:r w:rsidRPr="006D77BA">
        <w:rPr>
          <w:rFonts w:asciiTheme="minorHAnsi" w:hAnsiTheme="minorHAnsi" w:cstheme="minorHAnsi"/>
          <w:sz w:val="24"/>
          <w:szCs w:val="24"/>
        </w:rPr>
        <w:t xml:space="preserve">UNDP </w:t>
      </w:r>
      <w:r w:rsidR="000F64E7">
        <w:rPr>
          <w:rFonts w:asciiTheme="minorHAnsi" w:hAnsiTheme="minorHAnsi" w:cstheme="minorHAnsi"/>
          <w:sz w:val="24"/>
          <w:szCs w:val="24"/>
        </w:rPr>
        <w:t xml:space="preserve">needs to </w:t>
      </w:r>
      <w:r w:rsidRPr="006D77BA">
        <w:rPr>
          <w:rFonts w:asciiTheme="minorHAnsi" w:hAnsiTheme="minorHAnsi" w:cstheme="minorHAnsi"/>
          <w:sz w:val="24"/>
          <w:szCs w:val="24"/>
        </w:rPr>
        <w:t xml:space="preserve">define its strategic entry points at national, sub national and local level. </w:t>
      </w:r>
      <w:r w:rsidR="00C74F6C">
        <w:rPr>
          <w:rFonts w:asciiTheme="minorHAnsi" w:hAnsiTheme="minorHAnsi" w:cstheme="minorHAnsi"/>
          <w:sz w:val="24"/>
          <w:szCs w:val="24"/>
        </w:rPr>
        <w:t xml:space="preserve">Given the context an appropriate mix has worked very well in Legal Aid I, for example, and LAR III is expected to introduce reforms at local level. This will provide it with visibility and options to engage in sensitive topics that may be better received at lower levels of government. </w:t>
      </w:r>
      <w:r w:rsidRPr="006D77BA">
        <w:rPr>
          <w:rFonts w:asciiTheme="minorHAnsi" w:hAnsiTheme="minorHAnsi" w:cstheme="minorHAnsi"/>
          <w:sz w:val="24"/>
          <w:szCs w:val="24"/>
        </w:rPr>
        <w:t>For the human rights agenda</w:t>
      </w:r>
      <w:r w:rsidR="00E97515">
        <w:rPr>
          <w:rFonts w:asciiTheme="minorHAnsi" w:hAnsiTheme="minorHAnsi" w:cstheme="minorHAnsi"/>
          <w:sz w:val="24"/>
          <w:szCs w:val="24"/>
        </w:rPr>
        <w:t>,</w:t>
      </w:r>
      <w:r w:rsidRPr="006D77BA">
        <w:rPr>
          <w:rFonts w:asciiTheme="minorHAnsi" w:hAnsiTheme="minorHAnsi" w:cstheme="minorHAnsi"/>
          <w:sz w:val="24"/>
          <w:szCs w:val="24"/>
        </w:rPr>
        <w:t xml:space="preserve"> it needs to stay engaged with the human rights institutions</w:t>
      </w:r>
      <w:r w:rsidR="00D75F86">
        <w:rPr>
          <w:rFonts w:asciiTheme="minorHAnsi" w:hAnsiTheme="minorHAnsi" w:cstheme="minorHAnsi"/>
          <w:sz w:val="24"/>
          <w:szCs w:val="24"/>
        </w:rPr>
        <w:t xml:space="preserve"> at national level</w:t>
      </w:r>
      <w:r w:rsidR="000F64E7">
        <w:rPr>
          <w:rFonts w:asciiTheme="minorHAnsi" w:hAnsiTheme="minorHAnsi" w:cstheme="minorHAnsi"/>
          <w:sz w:val="24"/>
          <w:szCs w:val="24"/>
        </w:rPr>
        <w:t xml:space="preserve"> such as the MHREI and the Ombudsman</w:t>
      </w:r>
      <w:r w:rsidR="00C74F6C">
        <w:rPr>
          <w:rFonts w:asciiTheme="minorHAnsi" w:hAnsiTheme="minorHAnsi" w:cstheme="minorHAnsi"/>
          <w:sz w:val="24"/>
          <w:szCs w:val="24"/>
        </w:rPr>
        <w:t xml:space="preserve">. Its first approach to introduce human rights at the NHREI has worked well and the dialogue with the top of the bureaucracy will be critical to remain engaged. </w:t>
      </w:r>
      <w:r w:rsidRPr="006D77BA">
        <w:rPr>
          <w:rFonts w:asciiTheme="minorHAnsi" w:hAnsiTheme="minorHAnsi" w:cstheme="minorHAnsi"/>
          <w:sz w:val="24"/>
          <w:szCs w:val="24"/>
        </w:rPr>
        <w:t xml:space="preserve">Similarly, it can capitalize on the work completed in the justice, demining and border </w:t>
      </w:r>
      <w:r w:rsidR="00E97515">
        <w:rPr>
          <w:rFonts w:asciiTheme="minorHAnsi" w:hAnsiTheme="minorHAnsi" w:cstheme="minorHAnsi"/>
          <w:sz w:val="24"/>
          <w:szCs w:val="24"/>
        </w:rPr>
        <w:t xml:space="preserve">governance </w:t>
      </w:r>
      <w:r w:rsidRPr="006D77BA">
        <w:rPr>
          <w:rFonts w:asciiTheme="minorHAnsi" w:hAnsiTheme="minorHAnsi" w:cstheme="minorHAnsi"/>
          <w:sz w:val="24"/>
          <w:szCs w:val="24"/>
        </w:rPr>
        <w:t xml:space="preserve">sectors. </w:t>
      </w:r>
      <w:r w:rsidR="00C74F6C">
        <w:rPr>
          <w:rFonts w:asciiTheme="minorHAnsi" w:hAnsiTheme="minorHAnsi" w:cstheme="minorHAnsi"/>
          <w:sz w:val="24"/>
          <w:szCs w:val="24"/>
        </w:rPr>
        <w:t>There is momentum now that results are visible, capacity has been built to a significant extent and government has appreciation for UNDP.</w:t>
      </w:r>
    </w:p>
    <w:p w14:paraId="7F9F4C8B" w14:textId="77777777" w:rsidR="000D2BE6" w:rsidRDefault="000D2BE6" w:rsidP="00D84A0B">
      <w:pPr>
        <w:jc w:val="both"/>
        <w:rPr>
          <w:rFonts w:asciiTheme="minorHAnsi" w:hAnsiTheme="minorHAnsi" w:cstheme="minorHAnsi"/>
          <w:sz w:val="24"/>
          <w:szCs w:val="24"/>
        </w:rPr>
      </w:pPr>
    </w:p>
    <w:p w14:paraId="1D4867EF" w14:textId="2514C596" w:rsidR="00B31168" w:rsidRDefault="000D2BE6" w:rsidP="00F71CF8">
      <w:pPr>
        <w:pStyle w:val="ListParagraph"/>
        <w:numPr>
          <w:ilvl w:val="0"/>
          <w:numId w:val="22"/>
        </w:numPr>
        <w:jc w:val="both"/>
        <w:rPr>
          <w:rFonts w:asciiTheme="minorHAnsi" w:hAnsiTheme="minorHAnsi" w:cstheme="minorHAnsi"/>
          <w:sz w:val="24"/>
          <w:szCs w:val="24"/>
        </w:rPr>
      </w:pPr>
      <w:r w:rsidRPr="006965F8">
        <w:rPr>
          <w:rFonts w:asciiTheme="minorHAnsi" w:hAnsiTheme="minorHAnsi" w:cstheme="minorHAnsi"/>
          <w:sz w:val="24"/>
          <w:szCs w:val="24"/>
        </w:rPr>
        <w:t xml:space="preserve">Given the results of the recent local elections </w:t>
      </w:r>
      <w:r w:rsidR="006D77BA" w:rsidRPr="006965F8">
        <w:rPr>
          <w:rFonts w:asciiTheme="minorHAnsi" w:hAnsiTheme="minorHAnsi" w:cstheme="minorHAnsi"/>
          <w:sz w:val="24"/>
          <w:szCs w:val="24"/>
        </w:rPr>
        <w:t>may provide UNDP with opportunities to engage around integrity, gender equality, human rights and social development</w:t>
      </w:r>
      <w:r w:rsidR="00E97515">
        <w:rPr>
          <w:rFonts w:asciiTheme="minorHAnsi" w:hAnsiTheme="minorHAnsi" w:cstheme="minorHAnsi"/>
          <w:sz w:val="24"/>
          <w:szCs w:val="24"/>
        </w:rPr>
        <w:t xml:space="preserve"> and inclusion</w:t>
      </w:r>
      <w:r w:rsidR="006D77BA" w:rsidRPr="006965F8">
        <w:rPr>
          <w:rFonts w:asciiTheme="minorHAnsi" w:hAnsiTheme="minorHAnsi" w:cstheme="minorHAnsi"/>
          <w:sz w:val="24"/>
          <w:szCs w:val="24"/>
        </w:rPr>
        <w:t xml:space="preserve">. Such pockets of ‘good governance’ </w:t>
      </w:r>
      <w:r w:rsidR="006965F8" w:rsidRPr="006965F8">
        <w:rPr>
          <w:rFonts w:asciiTheme="minorHAnsi" w:hAnsiTheme="minorHAnsi" w:cstheme="minorHAnsi"/>
          <w:sz w:val="24"/>
          <w:szCs w:val="24"/>
        </w:rPr>
        <w:t>at subnational an</w:t>
      </w:r>
      <w:r w:rsidR="00E97515">
        <w:rPr>
          <w:rFonts w:asciiTheme="minorHAnsi" w:hAnsiTheme="minorHAnsi" w:cstheme="minorHAnsi"/>
          <w:sz w:val="24"/>
          <w:szCs w:val="24"/>
        </w:rPr>
        <w:t>d</w:t>
      </w:r>
      <w:r w:rsidR="006965F8" w:rsidRPr="006965F8">
        <w:rPr>
          <w:rFonts w:asciiTheme="minorHAnsi" w:hAnsiTheme="minorHAnsi" w:cstheme="minorHAnsi"/>
          <w:sz w:val="24"/>
          <w:szCs w:val="24"/>
        </w:rPr>
        <w:t xml:space="preserve"> local </w:t>
      </w:r>
      <w:r w:rsidR="006D77BA" w:rsidRPr="006965F8">
        <w:rPr>
          <w:rFonts w:asciiTheme="minorHAnsi" w:hAnsiTheme="minorHAnsi" w:cstheme="minorHAnsi"/>
          <w:sz w:val="24"/>
          <w:szCs w:val="24"/>
        </w:rPr>
        <w:t xml:space="preserve">may set an example, facilitate partnerships and create advocacy for internationally agreed norms and standards.  </w:t>
      </w:r>
    </w:p>
    <w:p w14:paraId="7DC803FA" w14:textId="77777777" w:rsidR="006965F8" w:rsidRPr="006965F8" w:rsidRDefault="006965F8" w:rsidP="006965F8">
      <w:pPr>
        <w:pStyle w:val="ListParagraph"/>
        <w:rPr>
          <w:rFonts w:asciiTheme="minorHAnsi" w:hAnsiTheme="minorHAnsi" w:cstheme="minorHAnsi"/>
          <w:sz w:val="24"/>
          <w:szCs w:val="24"/>
        </w:rPr>
      </w:pPr>
    </w:p>
    <w:p w14:paraId="7D4D8AF2" w14:textId="77777777" w:rsidR="00B31168" w:rsidRPr="006D77BA" w:rsidRDefault="00B31168" w:rsidP="00F71CF8">
      <w:pPr>
        <w:pStyle w:val="ListParagraph"/>
        <w:numPr>
          <w:ilvl w:val="0"/>
          <w:numId w:val="22"/>
        </w:numPr>
        <w:jc w:val="both"/>
        <w:rPr>
          <w:rFonts w:asciiTheme="minorHAnsi" w:hAnsiTheme="minorHAnsi" w:cstheme="minorHAnsi"/>
          <w:sz w:val="24"/>
          <w:szCs w:val="24"/>
        </w:rPr>
      </w:pPr>
      <w:r w:rsidRPr="006D77BA">
        <w:rPr>
          <w:rFonts w:asciiTheme="minorHAnsi" w:hAnsiTheme="minorHAnsi" w:cstheme="minorHAnsi"/>
          <w:sz w:val="24"/>
          <w:szCs w:val="24"/>
        </w:rPr>
        <w:t>UNDP needs to revive its partnership with NGOs, Parliament and other oversight bodies</w:t>
      </w:r>
      <w:r w:rsidR="006D77BA" w:rsidRPr="006D77BA">
        <w:rPr>
          <w:rFonts w:asciiTheme="minorHAnsi" w:hAnsiTheme="minorHAnsi" w:cstheme="minorHAnsi"/>
          <w:sz w:val="24"/>
          <w:szCs w:val="24"/>
        </w:rPr>
        <w:t xml:space="preserve"> at all levels</w:t>
      </w:r>
      <w:r w:rsidR="006965F8">
        <w:rPr>
          <w:rFonts w:asciiTheme="minorHAnsi" w:hAnsiTheme="minorHAnsi" w:cstheme="minorHAnsi"/>
          <w:sz w:val="24"/>
          <w:szCs w:val="24"/>
        </w:rPr>
        <w:t xml:space="preserve"> and across the portfolio.</w:t>
      </w:r>
    </w:p>
    <w:p w14:paraId="22D8734E" w14:textId="77777777" w:rsidR="006D77BA" w:rsidRDefault="006D77BA" w:rsidP="00D84A0B">
      <w:pPr>
        <w:jc w:val="both"/>
        <w:rPr>
          <w:rFonts w:asciiTheme="minorHAnsi" w:hAnsiTheme="minorHAnsi" w:cstheme="minorHAnsi"/>
          <w:sz w:val="24"/>
          <w:szCs w:val="24"/>
        </w:rPr>
      </w:pPr>
    </w:p>
    <w:p w14:paraId="64CC47E2" w14:textId="09ABF4E9" w:rsidR="006D77BA" w:rsidRPr="006D77BA" w:rsidRDefault="00C74F6C" w:rsidP="00F71CF8">
      <w:pPr>
        <w:pStyle w:val="ListParagraph"/>
        <w:numPr>
          <w:ilvl w:val="0"/>
          <w:numId w:val="22"/>
        </w:numPr>
        <w:jc w:val="both"/>
        <w:rPr>
          <w:rFonts w:asciiTheme="minorHAnsi" w:hAnsiTheme="minorHAnsi" w:cstheme="minorHAnsi"/>
          <w:sz w:val="24"/>
          <w:szCs w:val="24"/>
        </w:rPr>
      </w:pPr>
      <w:r>
        <w:rPr>
          <w:rFonts w:asciiTheme="minorHAnsi" w:hAnsiTheme="minorHAnsi" w:cstheme="minorHAnsi"/>
          <w:sz w:val="24"/>
          <w:szCs w:val="24"/>
        </w:rPr>
        <w:lastRenderedPageBreak/>
        <w:t xml:space="preserve">Consider undertaking </w:t>
      </w:r>
      <w:r w:rsidR="006D77BA" w:rsidRPr="006D77BA">
        <w:rPr>
          <w:rFonts w:asciiTheme="minorHAnsi" w:hAnsiTheme="minorHAnsi" w:cstheme="minorHAnsi"/>
          <w:sz w:val="24"/>
          <w:szCs w:val="24"/>
        </w:rPr>
        <w:t>more joint work in close collaboration with other UN agencies to meet the SDGs</w:t>
      </w:r>
      <w:r w:rsidR="00D75F86">
        <w:rPr>
          <w:rFonts w:asciiTheme="minorHAnsi" w:hAnsiTheme="minorHAnsi" w:cstheme="minorHAnsi"/>
          <w:sz w:val="24"/>
          <w:szCs w:val="24"/>
        </w:rPr>
        <w:t>.</w:t>
      </w:r>
      <w:r w:rsidR="00E97515">
        <w:rPr>
          <w:rFonts w:asciiTheme="minorHAnsi" w:hAnsiTheme="minorHAnsi" w:cstheme="minorHAnsi"/>
          <w:sz w:val="24"/>
          <w:szCs w:val="24"/>
        </w:rPr>
        <w:t xml:space="preserve"> More joint work among different portfolio</w:t>
      </w:r>
      <w:r w:rsidR="0098301C">
        <w:rPr>
          <w:rFonts w:asciiTheme="minorHAnsi" w:hAnsiTheme="minorHAnsi" w:cstheme="minorHAnsi"/>
          <w:sz w:val="24"/>
          <w:szCs w:val="24"/>
        </w:rPr>
        <w:t>s</w:t>
      </w:r>
      <w:r w:rsidR="00E97515">
        <w:rPr>
          <w:rFonts w:asciiTheme="minorHAnsi" w:hAnsiTheme="minorHAnsi" w:cstheme="minorHAnsi"/>
          <w:sz w:val="24"/>
          <w:szCs w:val="24"/>
        </w:rPr>
        <w:t xml:space="preserve"> </w:t>
      </w:r>
      <w:r w:rsidR="0098301C">
        <w:rPr>
          <w:rFonts w:asciiTheme="minorHAnsi" w:hAnsiTheme="minorHAnsi" w:cstheme="minorHAnsi"/>
          <w:sz w:val="24"/>
          <w:szCs w:val="24"/>
        </w:rPr>
        <w:t>within</w:t>
      </w:r>
      <w:r w:rsidR="00E97515">
        <w:rPr>
          <w:rFonts w:asciiTheme="minorHAnsi" w:hAnsiTheme="minorHAnsi" w:cstheme="minorHAnsi"/>
          <w:sz w:val="24"/>
          <w:szCs w:val="24"/>
        </w:rPr>
        <w:t xml:space="preserve"> UNDP is another pathway for </w:t>
      </w:r>
      <w:r w:rsidR="00582DB2">
        <w:rPr>
          <w:rFonts w:asciiTheme="minorHAnsi" w:hAnsiTheme="minorHAnsi" w:cstheme="minorHAnsi"/>
          <w:sz w:val="24"/>
          <w:szCs w:val="24"/>
        </w:rPr>
        <w:t xml:space="preserve">the </w:t>
      </w:r>
      <w:r w:rsidR="00E97515">
        <w:rPr>
          <w:rFonts w:asciiTheme="minorHAnsi" w:hAnsiTheme="minorHAnsi" w:cstheme="minorHAnsi"/>
          <w:sz w:val="24"/>
          <w:szCs w:val="24"/>
        </w:rPr>
        <w:t xml:space="preserve">future. </w:t>
      </w:r>
    </w:p>
    <w:p w14:paraId="0BEE8D0F" w14:textId="77777777" w:rsidR="00B31168" w:rsidRDefault="00B31168" w:rsidP="00D84A0B">
      <w:pPr>
        <w:jc w:val="both"/>
        <w:rPr>
          <w:rFonts w:asciiTheme="minorHAnsi" w:hAnsiTheme="minorHAnsi" w:cstheme="minorHAnsi"/>
          <w:sz w:val="24"/>
          <w:szCs w:val="24"/>
        </w:rPr>
      </w:pPr>
    </w:p>
    <w:p w14:paraId="59A637C3" w14:textId="77777777" w:rsidR="00D84A0B" w:rsidRDefault="00D84A0B" w:rsidP="00F71CF8">
      <w:pPr>
        <w:pStyle w:val="ListParagraph"/>
        <w:numPr>
          <w:ilvl w:val="0"/>
          <w:numId w:val="22"/>
        </w:numPr>
        <w:jc w:val="both"/>
        <w:rPr>
          <w:rFonts w:asciiTheme="minorHAnsi" w:hAnsiTheme="minorHAnsi" w:cstheme="minorHAnsi"/>
          <w:sz w:val="24"/>
          <w:szCs w:val="24"/>
        </w:rPr>
      </w:pPr>
      <w:r w:rsidRPr="006D77BA">
        <w:rPr>
          <w:rFonts w:asciiTheme="minorHAnsi" w:hAnsiTheme="minorHAnsi" w:cstheme="minorHAnsi"/>
          <w:sz w:val="24"/>
          <w:szCs w:val="24"/>
        </w:rPr>
        <w:t xml:space="preserve">Improve the development of </w:t>
      </w:r>
      <w:proofErr w:type="spellStart"/>
      <w:r w:rsidRPr="006D77BA">
        <w:rPr>
          <w:rFonts w:asciiTheme="minorHAnsi" w:hAnsiTheme="minorHAnsi" w:cstheme="minorHAnsi"/>
          <w:sz w:val="24"/>
          <w:szCs w:val="24"/>
        </w:rPr>
        <w:t>prodocs</w:t>
      </w:r>
      <w:proofErr w:type="spellEnd"/>
      <w:r w:rsidRPr="006D77BA">
        <w:rPr>
          <w:rFonts w:asciiTheme="minorHAnsi" w:hAnsiTheme="minorHAnsi" w:cstheme="minorHAnsi"/>
          <w:sz w:val="24"/>
          <w:szCs w:val="24"/>
        </w:rPr>
        <w:t xml:space="preserve"> with SMART indicators and more analysis</w:t>
      </w:r>
      <w:r w:rsidR="00D75F86">
        <w:rPr>
          <w:rFonts w:asciiTheme="minorHAnsi" w:hAnsiTheme="minorHAnsi" w:cstheme="minorHAnsi"/>
          <w:sz w:val="24"/>
          <w:szCs w:val="24"/>
        </w:rPr>
        <w:t xml:space="preserve"> based on the current situation</w:t>
      </w:r>
      <w:r w:rsidRPr="006D77BA">
        <w:rPr>
          <w:rFonts w:asciiTheme="minorHAnsi" w:hAnsiTheme="minorHAnsi" w:cstheme="minorHAnsi"/>
          <w:sz w:val="24"/>
          <w:szCs w:val="24"/>
        </w:rPr>
        <w:t>.</w:t>
      </w:r>
      <w:r w:rsidR="006D77BA">
        <w:rPr>
          <w:rFonts w:asciiTheme="minorHAnsi" w:hAnsiTheme="minorHAnsi" w:cstheme="minorHAnsi"/>
          <w:sz w:val="24"/>
          <w:szCs w:val="24"/>
        </w:rPr>
        <w:t xml:space="preserve"> Include SDG analysis and contribution towards government SDGs goals.</w:t>
      </w:r>
      <w:r w:rsidRPr="006D77BA">
        <w:rPr>
          <w:rFonts w:asciiTheme="minorHAnsi" w:hAnsiTheme="minorHAnsi" w:cstheme="minorHAnsi"/>
          <w:sz w:val="24"/>
          <w:szCs w:val="24"/>
        </w:rPr>
        <w:t xml:space="preserve"> The latter is particularly relevant since the introduction of the Presidential System and the subsequent changes in government: how can such </w:t>
      </w:r>
      <w:r w:rsidR="006D77BA" w:rsidRPr="006D77BA">
        <w:rPr>
          <w:rFonts w:asciiTheme="minorHAnsi" w:hAnsiTheme="minorHAnsi" w:cstheme="minorHAnsi"/>
          <w:sz w:val="24"/>
          <w:szCs w:val="24"/>
        </w:rPr>
        <w:t>changes</w:t>
      </w:r>
      <w:r w:rsidRPr="006D77BA">
        <w:rPr>
          <w:rFonts w:asciiTheme="minorHAnsi" w:hAnsiTheme="minorHAnsi" w:cstheme="minorHAnsi"/>
          <w:sz w:val="24"/>
          <w:szCs w:val="24"/>
        </w:rPr>
        <w:t xml:space="preserve"> be turned into </w:t>
      </w:r>
      <w:r w:rsidR="006D77BA" w:rsidRPr="006D77BA">
        <w:rPr>
          <w:rFonts w:asciiTheme="minorHAnsi" w:hAnsiTheme="minorHAnsi" w:cstheme="minorHAnsi"/>
          <w:sz w:val="24"/>
          <w:szCs w:val="24"/>
        </w:rPr>
        <w:t>opportunities</w:t>
      </w:r>
      <w:r w:rsidR="006D77BA">
        <w:rPr>
          <w:rFonts w:asciiTheme="minorHAnsi" w:hAnsiTheme="minorHAnsi" w:cstheme="minorHAnsi"/>
          <w:sz w:val="24"/>
          <w:szCs w:val="24"/>
        </w:rPr>
        <w:t>?</w:t>
      </w:r>
    </w:p>
    <w:p w14:paraId="58B62056" w14:textId="77777777" w:rsidR="007C6CE1" w:rsidRPr="007C6CE1" w:rsidRDefault="007C6CE1" w:rsidP="007C6CE1">
      <w:pPr>
        <w:pStyle w:val="ListParagraph"/>
        <w:rPr>
          <w:rFonts w:asciiTheme="minorHAnsi" w:hAnsiTheme="minorHAnsi" w:cstheme="minorHAnsi"/>
          <w:sz w:val="24"/>
          <w:szCs w:val="24"/>
        </w:rPr>
      </w:pPr>
    </w:p>
    <w:p w14:paraId="5E035DAE" w14:textId="77777777" w:rsidR="007C6CE1" w:rsidRDefault="007C6CE1" w:rsidP="00F71CF8">
      <w:pPr>
        <w:pStyle w:val="ListParagraph"/>
        <w:numPr>
          <w:ilvl w:val="0"/>
          <w:numId w:val="22"/>
        </w:numPr>
        <w:jc w:val="both"/>
        <w:rPr>
          <w:rFonts w:asciiTheme="minorHAnsi" w:hAnsiTheme="minorHAnsi" w:cstheme="minorHAnsi"/>
          <w:sz w:val="24"/>
          <w:szCs w:val="24"/>
        </w:rPr>
      </w:pPr>
      <w:r>
        <w:rPr>
          <w:rFonts w:asciiTheme="minorHAnsi" w:hAnsiTheme="minorHAnsi" w:cstheme="minorHAnsi"/>
          <w:sz w:val="24"/>
          <w:szCs w:val="24"/>
        </w:rPr>
        <w:t>Support the e-consulate work in promoting its work abroad and consider an exit strategy for UNDP now that the work is reaching a level where government should be able to manage this process</w:t>
      </w:r>
      <w:r w:rsidR="00C037CB">
        <w:rPr>
          <w:rFonts w:asciiTheme="minorHAnsi" w:hAnsiTheme="minorHAnsi" w:cstheme="minorHAnsi"/>
          <w:sz w:val="24"/>
          <w:szCs w:val="24"/>
        </w:rPr>
        <w:t xml:space="preserve"> internally. </w:t>
      </w:r>
    </w:p>
    <w:p w14:paraId="422DBF44" w14:textId="77777777" w:rsidR="006965F8" w:rsidRPr="006965F8" w:rsidRDefault="006965F8" w:rsidP="006965F8">
      <w:pPr>
        <w:pStyle w:val="ListParagraph"/>
        <w:rPr>
          <w:rFonts w:asciiTheme="minorHAnsi" w:hAnsiTheme="minorHAnsi" w:cstheme="minorHAnsi"/>
          <w:sz w:val="24"/>
          <w:szCs w:val="24"/>
        </w:rPr>
      </w:pPr>
    </w:p>
    <w:p w14:paraId="700F727C" w14:textId="7CD49981" w:rsidR="006965F8" w:rsidRPr="006D77BA" w:rsidRDefault="006965F8" w:rsidP="00F71CF8">
      <w:pPr>
        <w:pStyle w:val="ListParagraph"/>
        <w:numPr>
          <w:ilvl w:val="0"/>
          <w:numId w:val="22"/>
        </w:numPr>
        <w:jc w:val="both"/>
        <w:rPr>
          <w:rFonts w:asciiTheme="minorHAnsi" w:hAnsiTheme="minorHAnsi" w:cstheme="minorHAnsi"/>
          <w:sz w:val="24"/>
          <w:szCs w:val="24"/>
        </w:rPr>
      </w:pPr>
      <w:r>
        <w:rPr>
          <w:rFonts w:asciiTheme="minorHAnsi" w:hAnsiTheme="minorHAnsi" w:cstheme="minorHAnsi"/>
          <w:sz w:val="24"/>
          <w:szCs w:val="24"/>
        </w:rPr>
        <w:t xml:space="preserve">Develop and Theory of Change for the portfolio that also feeds into and supports the new CPD. This could help to get a clearer picture on how focus elements interrelate and how gender equality and human </w:t>
      </w:r>
      <w:r w:rsidR="00582DB2">
        <w:rPr>
          <w:rFonts w:asciiTheme="minorHAnsi" w:hAnsiTheme="minorHAnsi" w:cstheme="minorHAnsi"/>
          <w:sz w:val="24"/>
          <w:szCs w:val="24"/>
        </w:rPr>
        <w:t>rights-based</w:t>
      </w:r>
      <w:r>
        <w:rPr>
          <w:rFonts w:asciiTheme="minorHAnsi" w:hAnsiTheme="minorHAnsi" w:cstheme="minorHAnsi"/>
          <w:sz w:val="24"/>
          <w:szCs w:val="24"/>
        </w:rPr>
        <w:t xml:space="preserve"> approaches could be included in all the projects. </w:t>
      </w:r>
    </w:p>
    <w:p w14:paraId="3C9E7D1C" w14:textId="18830A45" w:rsidR="00D7509A" w:rsidRDefault="00D7509A" w:rsidP="00D7509A">
      <w:pPr>
        <w:pStyle w:val="Heading1"/>
      </w:pPr>
      <w:bookmarkStart w:id="100" w:name="_Toc9510322"/>
      <w:r>
        <w:t>Lessons Learned</w:t>
      </w:r>
      <w:r w:rsidR="00A3478C">
        <w:t xml:space="preserve"> and further reflections</w:t>
      </w:r>
      <w:bookmarkEnd w:id="100"/>
    </w:p>
    <w:p w14:paraId="20E1A393" w14:textId="0B4CF52E" w:rsidR="00D7509A" w:rsidRDefault="00D7509A" w:rsidP="00D7509A"/>
    <w:p w14:paraId="39953E6D" w14:textId="2D88A69A" w:rsidR="00CC3DC0" w:rsidRDefault="00D7509A" w:rsidP="00F71CF8">
      <w:pPr>
        <w:pStyle w:val="ListParagraph"/>
        <w:numPr>
          <w:ilvl w:val="0"/>
          <w:numId w:val="24"/>
        </w:numPr>
        <w:ind w:right="48"/>
        <w:jc w:val="both"/>
        <w:rPr>
          <w:rFonts w:asciiTheme="minorHAnsi" w:hAnsiTheme="minorHAnsi" w:cstheme="minorHAnsi"/>
          <w:sz w:val="24"/>
          <w:szCs w:val="24"/>
          <w:lang w:val="en-US"/>
        </w:rPr>
      </w:pPr>
      <w:r w:rsidRPr="00CC3DC0">
        <w:rPr>
          <w:rFonts w:asciiTheme="minorHAnsi" w:hAnsiTheme="minorHAnsi" w:cstheme="minorHAnsi"/>
          <w:sz w:val="24"/>
          <w:szCs w:val="24"/>
        </w:rPr>
        <w:t xml:space="preserve">UNDP can stay the course based on trust it has built over decades: it can adapt to new circumstances such as a changing context with new political realities. At the same </w:t>
      </w:r>
      <w:r w:rsidR="00A3478C" w:rsidRPr="00CC3DC0">
        <w:rPr>
          <w:rFonts w:asciiTheme="minorHAnsi" w:hAnsiTheme="minorHAnsi" w:cstheme="minorHAnsi"/>
          <w:sz w:val="24"/>
          <w:szCs w:val="24"/>
        </w:rPr>
        <w:t>time,</w:t>
      </w:r>
      <w:r w:rsidRPr="00CC3DC0">
        <w:rPr>
          <w:rFonts w:asciiTheme="minorHAnsi" w:hAnsiTheme="minorHAnsi" w:cstheme="minorHAnsi"/>
          <w:sz w:val="24"/>
          <w:szCs w:val="24"/>
        </w:rPr>
        <w:t xml:space="preserve"> it may not lose sight of smaller projects in the IDG portfolio equally relevant to achieving the outcomes</w:t>
      </w:r>
      <w:r w:rsidR="00A3478C" w:rsidRPr="00CC3DC0">
        <w:rPr>
          <w:rFonts w:asciiTheme="minorHAnsi" w:hAnsiTheme="minorHAnsi" w:cstheme="minorHAnsi"/>
          <w:sz w:val="24"/>
          <w:szCs w:val="24"/>
        </w:rPr>
        <w:t>. This risk needs to be mitigated.</w:t>
      </w:r>
      <w:r w:rsidR="00CC3DC0" w:rsidRPr="00CC3DC0">
        <w:rPr>
          <w:rFonts w:asciiTheme="minorHAnsi" w:hAnsiTheme="minorHAnsi" w:cstheme="minorHAnsi"/>
          <w:sz w:val="24"/>
          <w:szCs w:val="24"/>
          <w:lang w:val="en-US"/>
        </w:rPr>
        <w:t xml:space="preserve"> </w:t>
      </w:r>
      <w:r w:rsidR="00CC3DC0">
        <w:rPr>
          <w:rFonts w:asciiTheme="minorHAnsi" w:hAnsiTheme="minorHAnsi" w:cstheme="minorHAnsi"/>
          <w:sz w:val="24"/>
          <w:szCs w:val="24"/>
          <w:lang w:val="en-US"/>
        </w:rPr>
        <w:t xml:space="preserve">At the same time </w:t>
      </w:r>
      <w:r w:rsidR="00CC3DC0" w:rsidRPr="00CC3DC0">
        <w:rPr>
          <w:rFonts w:asciiTheme="minorHAnsi" w:hAnsiTheme="minorHAnsi" w:cstheme="minorHAnsi"/>
          <w:sz w:val="24"/>
          <w:szCs w:val="24"/>
          <w:lang w:val="en-US"/>
        </w:rPr>
        <w:t xml:space="preserve">a fast-changing environment can put UNDP at risk in its work and what it would like to achieve. Its risk analysis for the portfolio may be helpful but it needs to take a pro-active stance on changes that undermine its normative work. This means that at the highest level the dialogue needs to be maintained and engagement may not falter. </w:t>
      </w:r>
    </w:p>
    <w:p w14:paraId="6E6C34F7" w14:textId="77777777" w:rsidR="00CC3DC0" w:rsidRDefault="00CC3DC0" w:rsidP="00CC3DC0">
      <w:pPr>
        <w:pStyle w:val="ListParagraph"/>
        <w:ind w:left="709" w:right="48" w:firstLine="0"/>
        <w:jc w:val="both"/>
        <w:rPr>
          <w:rFonts w:asciiTheme="minorHAnsi" w:hAnsiTheme="minorHAnsi" w:cstheme="minorHAnsi"/>
          <w:sz w:val="24"/>
          <w:szCs w:val="24"/>
          <w:lang w:val="en-US"/>
        </w:rPr>
      </w:pPr>
    </w:p>
    <w:p w14:paraId="38A508F5" w14:textId="77777777" w:rsidR="00CC3DC0" w:rsidRPr="00CC3DC0" w:rsidRDefault="00D7509A" w:rsidP="00F71CF8">
      <w:pPr>
        <w:pStyle w:val="ListParagraph"/>
        <w:numPr>
          <w:ilvl w:val="0"/>
          <w:numId w:val="24"/>
        </w:numPr>
        <w:ind w:right="48"/>
        <w:jc w:val="both"/>
        <w:rPr>
          <w:rFonts w:asciiTheme="minorHAnsi" w:hAnsiTheme="minorHAnsi" w:cstheme="minorHAnsi"/>
          <w:sz w:val="24"/>
          <w:szCs w:val="24"/>
          <w:lang w:val="en-US"/>
        </w:rPr>
      </w:pPr>
      <w:r w:rsidRPr="00CC3DC0">
        <w:rPr>
          <w:rFonts w:asciiTheme="minorHAnsi" w:hAnsiTheme="minorHAnsi" w:cstheme="minorHAnsi"/>
          <w:sz w:val="24"/>
          <w:szCs w:val="24"/>
        </w:rPr>
        <w:t xml:space="preserve">The </w:t>
      </w:r>
      <w:r w:rsidR="00787402" w:rsidRPr="00CC3DC0">
        <w:rPr>
          <w:rFonts w:asciiTheme="minorHAnsi" w:hAnsiTheme="minorHAnsi" w:cstheme="minorHAnsi"/>
          <w:sz w:val="24"/>
          <w:szCs w:val="24"/>
        </w:rPr>
        <w:t>new UNDP partners are not yet fully operational in the sense that some decisions within government must still be taken. UNDP must be cautious not to follow the potential fragmentation in government thereby risking project design fragmentation in beneficiaries and partial results</w:t>
      </w:r>
      <w:r w:rsidR="00A3478C" w:rsidRPr="00CC3DC0">
        <w:rPr>
          <w:rFonts w:asciiTheme="minorHAnsi" w:hAnsiTheme="minorHAnsi" w:cstheme="minorHAnsi"/>
          <w:sz w:val="24"/>
          <w:szCs w:val="24"/>
        </w:rPr>
        <w:t>.</w:t>
      </w:r>
    </w:p>
    <w:p w14:paraId="2E557D44" w14:textId="77777777" w:rsidR="00CC3DC0" w:rsidRPr="00CC3DC0" w:rsidRDefault="00CC3DC0" w:rsidP="00CC3DC0">
      <w:pPr>
        <w:pStyle w:val="ListParagraph"/>
        <w:rPr>
          <w:rFonts w:asciiTheme="minorHAnsi" w:hAnsiTheme="minorHAnsi" w:cstheme="minorHAnsi"/>
          <w:sz w:val="24"/>
          <w:szCs w:val="24"/>
        </w:rPr>
      </w:pPr>
    </w:p>
    <w:p w14:paraId="26CA2D79" w14:textId="77777777" w:rsidR="00CC3DC0" w:rsidRPr="00CC3DC0" w:rsidRDefault="00787402" w:rsidP="00F71CF8">
      <w:pPr>
        <w:pStyle w:val="ListParagraph"/>
        <w:numPr>
          <w:ilvl w:val="0"/>
          <w:numId w:val="24"/>
        </w:numPr>
        <w:ind w:right="48"/>
        <w:jc w:val="both"/>
        <w:rPr>
          <w:rFonts w:asciiTheme="minorHAnsi" w:hAnsiTheme="minorHAnsi" w:cstheme="minorHAnsi"/>
          <w:sz w:val="24"/>
          <w:szCs w:val="24"/>
          <w:lang w:val="en-US"/>
        </w:rPr>
      </w:pPr>
      <w:r w:rsidRPr="00CC3DC0">
        <w:rPr>
          <w:rFonts w:asciiTheme="minorHAnsi" w:hAnsiTheme="minorHAnsi" w:cstheme="minorHAnsi"/>
          <w:sz w:val="24"/>
          <w:szCs w:val="24"/>
        </w:rPr>
        <w:t xml:space="preserve">The portfolio is not clearly related to other portfolios. The recommendations include a suggestion to develop a Theory of Change. This may be useful for other portfolios as well in order to get a good grip on government partners and beneficiaries and </w:t>
      </w:r>
      <w:r w:rsidR="00A3478C" w:rsidRPr="00CC3DC0">
        <w:rPr>
          <w:rFonts w:asciiTheme="minorHAnsi" w:hAnsiTheme="minorHAnsi" w:cstheme="minorHAnsi"/>
          <w:sz w:val="24"/>
          <w:szCs w:val="24"/>
        </w:rPr>
        <w:t>target interventions</w:t>
      </w:r>
      <w:r w:rsidRPr="00CC3DC0">
        <w:rPr>
          <w:rFonts w:asciiTheme="minorHAnsi" w:hAnsiTheme="minorHAnsi" w:cstheme="minorHAnsi"/>
          <w:sz w:val="24"/>
          <w:szCs w:val="24"/>
        </w:rPr>
        <w:t xml:space="preserve"> at the highest levels of government, including at subnational and local levels.</w:t>
      </w:r>
    </w:p>
    <w:p w14:paraId="353F32EE" w14:textId="77777777" w:rsidR="00CC3DC0" w:rsidRPr="00CC3DC0" w:rsidRDefault="00CC3DC0" w:rsidP="00CC3DC0">
      <w:pPr>
        <w:pStyle w:val="ListParagraph"/>
        <w:rPr>
          <w:rFonts w:asciiTheme="minorHAnsi" w:hAnsiTheme="minorHAnsi" w:cstheme="minorHAnsi"/>
          <w:sz w:val="24"/>
          <w:szCs w:val="24"/>
        </w:rPr>
      </w:pPr>
    </w:p>
    <w:p w14:paraId="19A173AA" w14:textId="179413D9" w:rsidR="00787402" w:rsidRPr="00CC3DC0" w:rsidRDefault="00787402" w:rsidP="00F71CF8">
      <w:pPr>
        <w:pStyle w:val="ListParagraph"/>
        <w:numPr>
          <w:ilvl w:val="0"/>
          <w:numId w:val="24"/>
        </w:numPr>
        <w:ind w:right="48"/>
        <w:jc w:val="both"/>
        <w:rPr>
          <w:rFonts w:asciiTheme="minorHAnsi" w:hAnsiTheme="minorHAnsi" w:cstheme="minorHAnsi"/>
          <w:sz w:val="24"/>
          <w:szCs w:val="24"/>
          <w:lang w:val="en-US"/>
        </w:rPr>
      </w:pPr>
      <w:r w:rsidRPr="00CC3DC0">
        <w:rPr>
          <w:rFonts w:asciiTheme="minorHAnsi" w:hAnsiTheme="minorHAnsi" w:cstheme="minorHAnsi"/>
          <w:sz w:val="24"/>
          <w:szCs w:val="24"/>
        </w:rPr>
        <w:lastRenderedPageBreak/>
        <w:t xml:space="preserve">The recommendation to define entry points for UNDP at different levels of government needs to be discussed within the wider UN system since the government and governance changes affect all UN programmes and agencies. This requires strategic considerations also in response to the governments’ new National Plan once it has been approved. </w:t>
      </w:r>
      <w:r w:rsidR="00A3478C" w:rsidRPr="00CC3DC0">
        <w:rPr>
          <w:rFonts w:asciiTheme="minorHAnsi" w:hAnsiTheme="minorHAnsi" w:cstheme="minorHAnsi"/>
          <w:sz w:val="24"/>
          <w:szCs w:val="24"/>
        </w:rPr>
        <w:t xml:space="preserve">The focus could be on the ‘coalition of the willing’ within government meaning those who are in favour of reforms and are willing to understand the roles and responsibilities of government in response to UNDP’s normative work. Most of its project beneficiaries have not changed which could also be a critical target group to further build on.  </w:t>
      </w:r>
    </w:p>
    <w:bookmarkEnd w:id="99"/>
    <w:p w14:paraId="06573089" w14:textId="73796135" w:rsidR="007C697B" w:rsidRDefault="007C697B" w:rsidP="006C00BA">
      <w:pPr>
        <w:jc w:val="both"/>
        <w:rPr>
          <w:rFonts w:asciiTheme="minorHAnsi" w:hAnsiTheme="minorHAnsi" w:cstheme="minorHAnsi"/>
          <w:color w:val="auto"/>
          <w:sz w:val="24"/>
          <w:szCs w:val="24"/>
        </w:rPr>
      </w:pPr>
    </w:p>
    <w:p w14:paraId="12931283" w14:textId="77777777" w:rsidR="002C7E44" w:rsidRPr="009443A1" w:rsidRDefault="002C7E44" w:rsidP="006C00BA">
      <w:pPr>
        <w:jc w:val="both"/>
        <w:rPr>
          <w:rFonts w:asciiTheme="minorHAnsi" w:hAnsiTheme="minorHAnsi" w:cstheme="minorHAnsi"/>
          <w:color w:val="auto"/>
          <w:sz w:val="24"/>
          <w:szCs w:val="24"/>
        </w:rPr>
      </w:pPr>
    </w:p>
    <w:p w14:paraId="79CC1DF3" w14:textId="77777777" w:rsidR="00F71CF8" w:rsidRPr="00B12CB3" w:rsidRDefault="00F71CF8" w:rsidP="00F71CF8">
      <w:pPr>
        <w:jc w:val="both"/>
        <w:rPr>
          <w:rFonts w:asciiTheme="minorHAnsi" w:hAnsiTheme="minorHAnsi" w:cstheme="minorHAnsi"/>
          <w:b/>
          <w:color w:val="auto"/>
          <w:lang w:val="en-US"/>
        </w:rPr>
      </w:pPr>
    </w:p>
    <w:p w14:paraId="26A5FB6D" w14:textId="77777777" w:rsidR="00F71CF8" w:rsidRPr="00B12CB3" w:rsidRDefault="00F71CF8" w:rsidP="00F71CF8">
      <w:pPr>
        <w:jc w:val="both"/>
        <w:rPr>
          <w:rFonts w:asciiTheme="minorHAnsi" w:hAnsiTheme="minorHAnsi" w:cstheme="minorHAnsi"/>
          <w:b/>
          <w:color w:val="auto"/>
          <w:lang w:val="en-US"/>
        </w:rPr>
      </w:pPr>
    </w:p>
    <w:p w14:paraId="48AB39B9" w14:textId="3F93457B" w:rsidR="00F71CF8" w:rsidRDefault="00F71CF8" w:rsidP="00F71CF8">
      <w:pPr>
        <w:jc w:val="center"/>
        <w:rPr>
          <w:rFonts w:asciiTheme="minorHAnsi" w:hAnsiTheme="minorHAnsi" w:cstheme="minorHAnsi"/>
          <w:b/>
          <w:color w:val="auto"/>
          <w:lang w:val="en-US"/>
        </w:rPr>
      </w:pPr>
    </w:p>
    <w:p w14:paraId="0FDD62D1" w14:textId="3B24AB51" w:rsidR="00F71CF8" w:rsidRDefault="00F71CF8" w:rsidP="00F71CF8">
      <w:pPr>
        <w:jc w:val="center"/>
        <w:rPr>
          <w:rFonts w:asciiTheme="minorHAnsi" w:hAnsiTheme="minorHAnsi" w:cstheme="minorHAnsi"/>
          <w:b/>
          <w:color w:val="auto"/>
          <w:lang w:val="en-US"/>
        </w:rPr>
      </w:pPr>
    </w:p>
    <w:p w14:paraId="08CD0F88" w14:textId="3DD9845C" w:rsidR="00F71CF8" w:rsidRDefault="00F71CF8" w:rsidP="00F71CF8">
      <w:pPr>
        <w:jc w:val="center"/>
        <w:rPr>
          <w:rFonts w:asciiTheme="minorHAnsi" w:hAnsiTheme="minorHAnsi" w:cstheme="minorHAnsi"/>
          <w:b/>
          <w:color w:val="auto"/>
          <w:lang w:val="en-US"/>
        </w:rPr>
      </w:pPr>
    </w:p>
    <w:p w14:paraId="5CB7A0DA" w14:textId="0BA2A676" w:rsidR="00F71CF8" w:rsidRDefault="00F71CF8" w:rsidP="00F71CF8">
      <w:pPr>
        <w:jc w:val="center"/>
        <w:rPr>
          <w:rFonts w:asciiTheme="minorHAnsi" w:hAnsiTheme="minorHAnsi" w:cstheme="minorHAnsi"/>
          <w:b/>
          <w:color w:val="auto"/>
          <w:lang w:val="en-US"/>
        </w:rPr>
      </w:pPr>
    </w:p>
    <w:p w14:paraId="79D8B97B" w14:textId="0A50A1DE" w:rsidR="00F71CF8" w:rsidRDefault="00F71CF8" w:rsidP="00F71CF8">
      <w:pPr>
        <w:jc w:val="center"/>
        <w:rPr>
          <w:rFonts w:asciiTheme="minorHAnsi" w:hAnsiTheme="minorHAnsi" w:cstheme="minorHAnsi"/>
          <w:b/>
          <w:color w:val="auto"/>
          <w:lang w:val="en-US"/>
        </w:rPr>
      </w:pPr>
    </w:p>
    <w:p w14:paraId="525E70A1" w14:textId="0C13A60F" w:rsidR="00F71CF8" w:rsidRDefault="00F71CF8" w:rsidP="00F71CF8">
      <w:pPr>
        <w:jc w:val="center"/>
        <w:rPr>
          <w:rFonts w:asciiTheme="minorHAnsi" w:hAnsiTheme="minorHAnsi" w:cstheme="minorHAnsi"/>
          <w:b/>
          <w:color w:val="auto"/>
          <w:lang w:val="en-US"/>
        </w:rPr>
      </w:pPr>
    </w:p>
    <w:p w14:paraId="68D6518F" w14:textId="0103B910" w:rsidR="00F71CF8" w:rsidRDefault="00F71CF8" w:rsidP="00F71CF8">
      <w:pPr>
        <w:jc w:val="center"/>
        <w:rPr>
          <w:rFonts w:asciiTheme="minorHAnsi" w:hAnsiTheme="minorHAnsi" w:cstheme="minorHAnsi"/>
          <w:b/>
          <w:color w:val="auto"/>
          <w:lang w:val="en-US"/>
        </w:rPr>
      </w:pPr>
    </w:p>
    <w:p w14:paraId="06DF53B0" w14:textId="409A353F" w:rsidR="00F71CF8" w:rsidRDefault="00F71CF8" w:rsidP="00F71CF8">
      <w:pPr>
        <w:jc w:val="center"/>
        <w:rPr>
          <w:rFonts w:asciiTheme="minorHAnsi" w:hAnsiTheme="minorHAnsi" w:cstheme="minorHAnsi"/>
          <w:b/>
          <w:color w:val="auto"/>
          <w:lang w:val="en-US"/>
        </w:rPr>
      </w:pPr>
    </w:p>
    <w:p w14:paraId="76F97A9A" w14:textId="5BE15DD4" w:rsidR="00F71CF8" w:rsidRDefault="00F71CF8" w:rsidP="00F71CF8">
      <w:pPr>
        <w:jc w:val="center"/>
        <w:rPr>
          <w:rFonts w:asciiTheme="minorHAnsi" w:hAnsiTheme="minorHAnsi" w:cstheme="minorHAnsi"/>
          <w:b/>
          <w:color w:val="auto"/>
          <w:lang w:val="en-US"/>
        </w:rPr>
      </w:pPr>
    </w:p>
    <w:p w14:paraId="6FD97FD4" w14:textId="0609E4DA" w:rsidR="00F71CF8" w:rsidRDefault="00F71CF8" w:rsidP="00F71CF8">
      <w:pPr>
        <w:jc w:val="center"/>
        <w:rPr>
          <w:rFonts w:asciiTheme="minorHAnsi" w:hAnsiTheme="minorHAnsi" w:cstheme="minorHAnsi"/>
          <w:b/>
          <w:color w:val="auto"/>
          <w:lang w:val="en-US"/>
        </w:rPr>
      </w:pPr>
    </w:p>
    <w:p w14:paraId="449D23FC" w14:textId="5B7A5B81" w:rsidR="00F71CF8" w:rsidRDefault="00F71CF8" w:rsidP="00F71CF8">
      <w:pPr>
        <w:jc w:val="center"/>
        <w:rPr>
          <w:rFonts w:asciiTheme="minorHAnsi" w:hAnsiTheme="minorHAnsi" w:cstheme="minorHAnsi"/>
          <w:b/>
          <w:color w:val="auto"/>
          <w:lang w:val="en-US"/>
        </w:rPr>
      </w:pPr>
    </w:p>
    <w:p w14:paraId="00153F5B" w14:textId="4A2C3138" w:rsidR="00F71CF8" w:rsidRDefault="00F71CF8" w:rsidP="00F71CF8">
      <w:pPr>
        <w:jc w:val="center"/>
        <w:rPr>
          <w:rFonts w:asciiTheme="minorHAnsi" w:hAnsiTheme="minorHAnsi" w:cstheme="minorHAnsi"/>
          <w:b/>
          <w:color w:val="auto"/>
          <w:lang w:val="en-US"/>
        </w:rPr>
      </w:pPr>
    </w:p>
    <w:p w14:paraId="1C68FCCD" w14:textId="02B70238" w:rsidR="00F71CF8" w:rsidRDefault="00F71CF8" w:rsidP="00F71CF8">
      <w:pPr>
        <w:jc w:val="center"/>
        <w:rPr>
          <w:rFonts w:asciiTheme="minorHAnsi" w:hAnsiTheme="minorHAnsi" w:cstheme="minorHAnsi"/>
          <w:b/>
          <w:color w:val="auto"/>
          <w:lang w:val="en-US"/>
        </w:rPr>
      </w:pPr>
    </w:p>
    <w:p w14:paraId="41DCC53B" w14:textId="4D874CB1" w:rsidR="00F71CF8" w:rsidRDefault="00F71CF8" w:rsidP="00F71CF8">
      <w:pPr>
        <w:jc w:val="center"/>
        <w:rPr>
          <w:rFonts w:asciiTheme="minorHAnsi" w:hAnsiTheme="minorHAnsi" w:cstheme="minorHAnsi"/>
          <w:b/>
          <w:color w:val="auto"/>
          <w:lang w:val="en-US"/>
        </w:rPr>
      </w:pPr>
    </w:p>
    <w:p w14:paraId="5A95EE20" w14:textId="44DD3AEF" w:rsidR="00F71CF8" w:rsidRDefault="00F71CF8" w:rsidP="00F71CF8">
      <w:pPr>
        <w:jc w:val="center"/>
        <w:rPr>
          <w:rFonts w:asciiTheme="minorHAnsi" w:hAnsiTheme="minorHAnsi" w:cstheme="minorHAnsi"/>
          <w:b/>
          <w:color w:val="auto"/>
          <w:lang w:val="en-US"/>
        </w:rPr>
      </w:pPr>
    </w:p>
    <w:p w14:paraId="762ABF95" w14:textId="6104B262" w:rsidR="00F71CF8" w:rsidRDefault="00F71CF8" w:rsidP="00F71CF8">
      <w:pPr>
        <w:jc w:val="center"/>
        <w:rPr>
          <w:rFonts w:asciiTheme="minorHAnsi" w:hAnsiTheme="minorHAnsi" w:cstheme="minorHAnsi"/>
          <w:b/>
          <w:color w:val="auto"/>
          <w:lang w:val="en-US"/>
        </w:rPr>
      </w:pPr>
    </w:p>
    <w:p w14:paraId="0C3C522A" w14:textId="0128D2B4" w:rsidR="00F71CF8" w:rsidRDefault="00F71CF8" w:rsidP="00F71CF8">
      <w:pPr>
        <w:jc w:val="center"/>
        <w:rPr>
          <w:rFonts w:asciiTheme="minorHAnsi" w:hAnsiTheme="minorHAnsi" w:cstheme="minorHAnsi"/>
          <w:b/>
          <w:color w:val="auto"/>
          <w:lang w:val="en-US"/>
        </w:rPr>
      </w:pPr>
    </w:p>
    <w:p w14:paraId="1627F4C5" w14:textId="15E5F7F2" w:rsidR="00F71CF8" w:rsidRDefault="00F71CF8" w:rsidP="00F71CF8">
      <w:pPr>
        <w:jc w:val="center"/>
        <w:rPr>
          <w:rFonts w:asciiTheme="minorHAnsi" w:hAnsiTheme="minorHAnsi" w:cstheme="minorHAnsi"/>
          <w:b/>
          <w:color w:val="auto"/>
          <w:lang w:val="en-US"/>
        </w:rPr>
      </w:pPr>
    </w:p>
    <w:p w14:paraId="3265BDBE" w14:textId="042CF469" w:rsidR="00F71CF8" w:rsidRDefault="00F71CF8" w:rsidP="00F71CF8">
      <w:pPr>
        <w:jc w:val="center"/>
        <w:rPr>
          <w:rFonts w:asciiTheme="minorHAnsi" w:hAnsiTheme="minorHAnsi" w:cstheme="minorHAnsi"/>
          <w:b/>
          <w:color w:val="auto"/>
          <w:lang w:val="en-US"/>
        </w:rPr>
      </w:pPr>
    </w:p>
    <w:p w14:paraId="4BA91BD3" w14:textId="319D4E46" w:rsidR="00F71CF8" w:rsidRDefault="00F71CF8" w:rsidP="00F71CF8">
      <w:pPr>
        <w:jc w:val="center"/>
        <w:rPr>
          <w:rFonts w:asciiTheme="minorHAnsi" w:hAnsiTheme="minorHAnsi" w:cstheme="minorHAnsi"/>
          <w:b/>
          <w:color w:val="auto"/>
          <w:lang w:val="en-US"/>
        </w:rPr>
      </w:pPr>
    </w:p>
    <w:p w14:paraId="7AD0A2B3" w14:textId="30FEB3F9" w:rsidR="00F71CF8" w:rsidRDefault="00F71CF8" w:rsidP="00F71CF8">
      <w:pPr>
        <w:jc w:val="center"/>
        <w:rPr>
          <w:rFonts w:asciiTheme="minorHAnsi" w:hAnsiTheme="minorHAnsi" w:cstheme="minorHAnsi"/>
          <w:b/>
          <w:color w:val="auto"/>
          <w:lang w:val="en-US"/>
        </w:rPr>
      </w:pPr>
    </w:p>
    <w:p w14:paraId="364B368B" w14:textId="7E78393A" w:rsidR="00F71CF8" w:rsidRDefault="00F71CF8" w:rsidP="00F71CF8">
      <w:pPr>
        <w:jc w:val="center"/>
        <w:rPr>
          <w:rFonts w:asciiTheme="minorHAnsi" w:hAnsiTheme="minorHAnsi" w:cstheme="minorHAnsi"/>
          <w:b/>
          <w:color w:val="auto"/>
          <w:lang w:val="en-US"/>
        </w:rPr>
      </w:pPr>
    </w:p>
    <w:p w14:paraId="653851E4" w14:textId="3CAA805B" w:rsidR="00F71CF8" w:rsidRDefault="00F71CF8" w:rsidP="00F71CF8">
      <w:pPr>
        <w:jc w:val="center"/>
        <w:rPr>
          <w:rFonts w:asciiTheme="minorHAnsi" w:hAnsiTheme="minorHAnsi" w:cstheme="minorHAnsi"/>
          <w:b/>
          <w:color w:val="auto"/>
          <w:lang w:val="en-US"/>
        </w:rPr>
      </w:pPr>
    </w:p>
    <w:p w14:paraId="740AE571" w14:textId="61111DB4" w:rsidR="00F71CF8" w:rsidRDefault="00F71CF8" w:rsidP="00F71CF8">
      <w:pPr>
        <w:jc w:val="center"/>
        <w:rPr>
          <w:rFonts w:asciiTheme="minorHAnsi" w:hAnsiTheme="minorHAnsi" w:cstheme="minorHAnsi"/>
          <w:b/>
          <w:color w:val="auto"/>
          <w:lang w:val="en-US"/>
        </w:rPr>
      </w:pPr>
    </w:p>
    <w:p w14:paraId="68AD73C1" w14:textId="613EAC7F" w:rsidR="00F71CF8" w:rsidRDefault="00F71CF8" w:rsidP="00F71CF8">
      <w:pPr>
        <w:jc w:val="center"/>
        <w:rPr>
          <w:rFonts w:asciiTheme="minorHAnsi" w:hAnsiTheme="minorHAnsi" w:cstheme="minorHAnsi"/>
          <w:b/>
          <w:color w:val="auto"/>
          <w:lang w:val="en-US"/>
        </w:rPr>
      </w:pPr>
    </w:p>
    <w:p w14:paraId="3C6C67DE" w14:textId="25D9806C" w:rsidR="00F71CF8" w:rsidRDefault="00F71CF8" w:rsidP="00F71CF8">
      <w:pPr>
        <w:jc w:val="center"/>
        <w:rPr>
          <w:rFonts w:asciiTheme="minorHAnsi" w:hAnsiTheme="minorHAnsi" w:cstheme="minorHAnsi"/>
          <w:b/>
          <w:color w:val="auto"/>
          <w:lang w:val="en-US"/>
        </w:rPr>
      </w:pPr>
    </w:p>
    <w:p w14:paraId="242081BC" w14:textId="0E1DBC40" w:rsidR="00F71CF8" w:rsidRDefault="00F71CF8" w:rsidP="00F71CF8">
      <w:pPr>
        <w:jc w:val="center"/>
        <w:rPr>
          <w:rFonts w:asciiTheme="minorHAnsi" w:hAnsiTheme="minorHAnsi" w:cstheme="minorHAnsi"/>
          <w:b/>
          <w:color w:val="auto"/>
          <w:lang w:val="en-US"/>
        </w:rPr>
      </w:pPr>
    </w:p>
    <w:p w14:paraId="25CBAA82" w14:textId="11590D1A" w:rsidR="00F71CF8" w:rsidRDefault="00F71CF8" w:rsidP="00F71CF8">
      <w:pPr>
        <w:jc w:val="center"/>
        <w:rPr>
          <w:rFonts w:asciiTheme="minorHAnsi" w:hAnsiTheme="minorHAnsi" w:cstheme="minorHAnsi"/>
          <w:b/>
          <w:color w:val="auto"/>
          <w:lang w:val="en-US"/>
        </w:rPr>
      </w:pPr>
    </w:p>
    <w:p w14:paraId="20586A0D" w14:textId="7AE932C3" w:rsidR="00F71CF8" w:rsidRDefault="00F71CF8" w:rsidP="00F71CF8">
      <w:pPr>
        <w:jc w:val="center"/>
        <w:rPr>
          <w:rFonts w:asciiTheme="minorHAnsi" w:hAnsiTheme="minorHAnsi" w:cstheme="minorHAnsi"/>
          <w:b/>
          <w:color w:val="auto"/>
          <w:lang w:val="en-US"/>
        </w:rPr>
      </w:pPr>
    </w:p>
    <w:p w14:paraId="5F4D4BF6" w14:textId="33681694" w:rsidR="00F71CF8" w:rsidRDefault="00F71CF8" w:rsidP="00F71CF8">
      <w:pPr>
        <w:jc w:val="center"/>
        <w:rPr>
          <w:rFonts w:asciiTheme="minorHAnsi" w:hAnsiTheme="minorHAnsi" w:cstheme="minorHAnsi"/>
          <w:b/>
          <w:color w:val="auto"/>
          <w:lang w:val="en-US"/>
        </w:rPr>
      </w:pPr>
    </w:p>
    <w:p w14:paraId="3B36E90F" w14:textId="4497AE41" w:rsidR="00F71CF8" w:rsidRDefault="00F71CF8" w:rsidP="00F71CF8">
      <w:pPr>
        <w:jc w:val="center"/>
        <w:rPr>
          <w:rFonts w:asciiTheme="minorHAnsi" w:hAnsiTheme="minorHAnsi" w:cstheme="minorHAnsi"/>
          <w:b/>
          <w:color w:val="auto"/>
          <w:lang w:val="en-US"/>
        </w:rPr>
      </w:pPr>
    </w:p>
    <w:p w14:paraId="0A04CA3C" w14:textId="74CF125F" w:rsidR="00F71CF8" w:rsidRDefault="00F71CF8" w:rsidP="00F71CF8">
      <w:pPr>
        <w:jc w:val="center"/>
        <w:rPr>
          <w:rFonts w:asciiTheme="minorHAnsi" w:hAnsiTheme="minorHAnsi" w:cstheme="minorHAnsi"/>
          <w:b/>
          <w:color w:val="auto"/>
          <w:lang w:val="en-US"/>
        </w:rPr>
      </w:pPr>
    </w:p>
    <w:p w14:paraId="4700B7A7" w14:textId="0192664D" w:rsidR="00F71CF8" w:rsidRDefault="00F71CF8" w:rsidP="00F71CF8">
      <w:pPr>
        <w:jc w:val="center"/>
        <w:rPr>
          <w:rFonts w:asciiTheme="minorHAnsi" w:hAnsiTheme="minorHAnsi" w:cstheme="minorHAnsi"/>
          <w:b/>
          <w:color w:val="auto"/>
          <w:lang w:val="en-US"/>
        </w:rPr>
      </w:pPr>
    </w:p>
    <w:p w14:paraId="686B4946" w14:textId="77777777" w:rsidR="00F71CF8" w:rsidRPr="00B12CB3" w:rsidRDefault="00F71CF8" w:rsidP="00F71CF8">
      <w:pPr>
        <w:jc w:val="center"/>
        <w:rPr>
          <w:rFonts w:asciiTheme="minorHAnsi" w:hAnsiTheme="minorHAnsi" w:cstheme="minorHAnsi"/>
          <w:b/>
          <w:color w:val="auto"/>
          <w:lang w:val="en-US"/>
        </w:rPr>
      </w:pPr>
    </w:p>
    <w:p w14:paraId="6BD23FBA" w14:textId="77777777" w:rsidR="00F71CF8" w:rsidRPr="00B12CB3" w:rsidRDefault="00F71CF8" w:rsidP="00F71CF8">
      <w:pPr>
        <w:jc w:val="center"/>
        <w:rPr>
          <w:rFonts w:asciiTheme="minorHAnsi" w:hAnsiTheme="minorHAnsi" w:cstheme="minorHAnsi"/>
          <w:b/>
          <w:color w:val="auto"/>
          <w:lang w:val="en-US"/>
        </w:rPr>
      </w:pPr>
    </w:p>
    <w:p w14:paraId="7BE3B462" w14:textId="77777777" w:rsidR="00F71CF8" w:rsidRPr="00B12CB3" w:rsidRDefault="00F71CF8" w:rsidP="00F71CF8">
      <w:pPr>
        <w:jc w:val="center"/>
        <w:rPr>
          <w:rFonts w:asciiTheme="minorHAnsi" w:hAnsiTheme="minorHAnsi" w:cstheme="minorHAnsi"/>
          <w:b/>
          <w:color w:val="auto"/>
          <w:lang w:val="en-US"/>
        </w:rPr>
      </w:pPr>
      <w:r w:rsidRPr="00B12CB3">
        <w:rPr>
          <w:rFonts w:asciiTheme="minorHAnsi" w:hAnsiTheme="minorHAnsi" w:cstheme="minorHAnsi"/>
          <w:b/>
          <w:color w:val="auto"/>
          <w:lang w:val="en-US"/>
        </w:rPr>
        <w:t>OUTCOME EVALUATION INCLUSIVE AND DEMOCRATIC GOVERNANCE</w:t>
      </w:r>
    </w:p>
    <w:p w14:paraId="698C1081" w14:textId="77777777" w:rsidR="00F71CF8" w:rsidRPr="00B12CB3" w:rsidRDefault="00F71CF8" w:rsidP="00F71CF8">
      <w:pPr>
        <w:jc w:val="both"/>
        <w:rPr>
          <w:rFonts w:asciiTheme="minorHAnsi" w:hAnsiTheme="minorHAnsi" w:cstheme="minorHAnsi"/>
          <w:color w:val="auto"/>
          <w:lang w:val="en-US"/>
        </w:rPr>
      </w:pPr>
    </w:p>
    <w:p w14:paraId="3D621D46" w14:textId="77777777" w:rsidR="00F71CF8" w:rsidRPr="00B12CB3" w:rsidRDefault="00F71CF8" w:rsidP="00F71CF8">
      <w:pPr>
        <w:jc w:val="both"/>
        <w:rPr>
          <w:rFonts w:asciiTheme="minorHAnsi" w:hAnsiTheme="minorHAnsi" w:cstheme="minorHAnsi"/>
          <w:color w:val="auto"/>
          <w:lang w:val="en-US"/>
        </w:rPr>
      </w:pPr>
    </w:p>
    <w:p w14:paraId="7809DC4B" w14:textId="77777777" w:rsidR="00F71CF8" w:rsidRPr="00B12CB3" w:rsidRDefault="00F71CF8" w:rsidP="00F71CF8">
      <w:pPr>
        <w:jc w:val="both"/>
        <w:rPr>
          <w:rFonts w:asciiTheme="minorHAnsi" w:hAnsiTheme="minorHAnsi" w:cstheme="minorHAnsi"/>
          <w:color w:val="auto"/>
          <w:lang w:val="en-US"/>
        </w:rPr>
      </w:pPr>
    </w:p>
    <w:p w14:paraId="2D552F98" w14:textId="77777777" w:rsidR="00F71CF8" w:rsidRPr="00B12CB3" w:rsidRDefault="00F71CF8" w:rsidP="00F71CF8">
      <w:pPr>
        <w:jc w:val="center"/>
        <w:rPr>
          <w:rFonts w:asciiTheme="minorHAnsi" w:hAnsiTheme="minorHAnsi" w:cstheme="minorHAnsi"/>
          <w:b/>
          <w:color w:val="auto"/>
          <w:lang w:val="en-US"/>
        </w:rPr>
      </w:pPr>
    </w:p>
    <w:p w14:paraId="380FA7EC" w14:textId="77777777" w:rsidR="00F71CF8" w:rsidRPr="00B12CB3" w:rsidRDefault="00F71CF8" w:rsidP="00F71CF8">
      <w:pPr>
        <w:jc w:val="center"/>
        <w:rPr>
          <w:rFonts w:asciiTheme="minorHAnsi" w:hAnsiTheme="minorHAnsi" w:cstheme="minorHAnsi"/>
          <w:b/>
          <w:color w:val="auto"/>
          <w:lang w:val="en-US"/>
        </w:rPr>
      </w:pPr>
    </w:p>
    <w:p w14:paraId="4BA9CA12" w14:textId="77777777" w:rsidR="00F71CF8" w:rsidRPr="00B12CB3" w:rsidRDefault="00F71CF8" w:rsidP="00F71CF8">
      <w:pPr>
        <w:jc w:val="center"/>
        <w:rPr>
          <w:rFonts w:asciiTheme="minorHAnsi" w:hAnsiTheme="minorHAnsi" w:cstheme="minorHAnsi"/>
          <w:b/>
          <w:color w:val="auto"/>
          <w:lang w:val="en-US"/>
        </w:rPr>
      </w:pPr>
    </w:p>
    <w:p w14:paraId="4BB9FD5D" w14:textId="77777777" w:rsidR="00F71CF8" w:rsidRPr="00B12CB3" w:rsidRDefault="00F71CF8" w:rsidP="00F71CF8">
      <w:pPr>
        <w:jc w:val="center"/>
        <w:rPr>
          <w:rFonts w:asciiTheme="minorHAnsi" w:hAnsiTheme="minorHAnsi" w:cstheme="minorHAnsi"/>
          <w:b/>
          <w:color w:val="auto"/>
          <w:lang w:val="en-US"/>
        </w:rPr>
      </w:pPr>
    </w:p>
    <w:p w14:paraId="3939B70C" w14:textId="77777777" w:rsidR="00F71CF8" w:rsidRPr="00B12CB3" w:rsidRDefault="00F71CF8" w:rsidP="00F71CF8">
      <w:pPr>
        <w:jc w:val="center"/>
        <w:rPr>
          <w:rFonts w:asciiTheme="minorHAnsi" w:hAnsiTheme="minorHAnsi" w:cstheme="minorHAnsi"/>
          <w:b/>
          <w:color w:val="auto"/>
          <w:lang w:val="en-US"/>
        </w:rPr>
      </w:pPr>
    </w:p>
    <w:p w14:paraId="76300E2A" w14:textId="77777777" w:rsidR="00F71CF8" w:rsidRPr="00B12CB3" w:rsidRDefault="00F71CF8" w:rsidP="00F71CF8">
      <w:pPr>
        <w:jc w:val="center"/>
        <w:rPr>
          <w:rFonts w:asciiTheme="minorHAnsi" w:hAnsiTheme="minorHAnsi" w:cstheme="minorHAnsi"/>
          <w:b/>
          <w:color w:val="auto"/>
          <w:lang w:val="en-US"/>
        </w:rPr>
      </w:pPr>
    </w:p>
    <w:p w14:paraId="2C9C540D" w14:textId="77777777" w:rsidR="00F71CF8" w:rsidRPr="00B12CB3" w:rsidRDefault="00F71CF8" w:rsidP="00F71CF8">
      <w:pPr>
        <w:jc w:val="center"/>
        <w:rPr>
          <w:rFonts w:asciiTheme="minorHAnsi" w:hAnsiTheme="minorHAnsi" w:cstheme="minorHAnsi"/>
          <w:color w:val="auto"/>
          <w:lang w:val="en-US"/>
        </w:rPr>
      </w:pPr>
      <w:r w:rsidRPr="00B12CB3">
        <w:rPr>
          <w:rFonts w:asciiTheme="minorHAnsi" w:hAnsiTheme="minorHAnsi" w:cstheme="minorHAnsi"/>
          <w:b/>
          <w:color w:val="auto"/>
          <w:lang w:val="en-US"/>
        </w:rPr>
        <w:t>Annexes</w:t>
      </w:r>
    </w:p>
    <w:p w14:paraId="045134B1" w14:textId="77777777" w:rsidR="00F71CF8" w:rsidRPr="00B12CB3" w:rsidRDefault="00F71CF8" w:rsidP="00F71CF8">
      <w:pPr>
        <w:jc w:val="both"/>
        <w:rPr>
          <w:rFonts w:asciiTheme="minorHAnsi" w:hAnsiTheme="minorHAnsi" w:cstheme="minorHAnsi"/>
          <w:color w:val="auto"/>
          <w:lang w:val="en-US"/>
        </w:rPr>
      </w:pPr>
    </w:p>
    <w:p w14:paraId="3A5F2618" w14:textId="77777777" w:rsidR="00F71CF8" w:rsidRPr="00B12CB3" w:rsidRDefault="00F71CF8" w:rsidP="00F71CF8">
      <w:pPr>
        <w:jc w:val="both"/>
        <w:rPr>
          <w:rFonts w:asciiTheme="minorHAnsi" w:hAnsiTheme="minorHAnsi" w:cstheme="minorHAnsi"/>
          <w:color w:val="auto"/>
          <w:lang w:val="en-US"/>
        </w:rPr>
      </w:pPr>
    </w:p>
    <w:p w14:paraId="6F453E9B" w14:textId="77777777" w:rsidR="00F71CF8" w:rsidRPr="00B12CB3" w:rsidRDefault="00F71CF8" w:rsidP="00F71CF8">
      <w:pPr>
        <w:jc w:val="both"/>
        <w:rPr>
          <w:rFonts w:asciiTheme="minorHAnsi" w:hAnsiTheme="minorHAnsi" w:cstheme="minorHAnsi"/>
          <w:color w:val="auto"/>
          <w:lang w:val="en-US"/>
        </w:rPr>
      </w:pPr>
    </w:p>
    <w:p w14:paraId="4E7FC2FC" w14:textId="77777777" w:rsidR="00F71CF8" w:rsidRPr="00B12CB3" w:rsidRDefault="00F71CF8" w:rsidP="00F71CF8">
      <w:pPr>
        <w:jc w:val="both"/>
        <w:rPr>
          <w:rFonts w:asciiTheme="minorHAnsi" w:hAnsiTheme="minorHAnsi" w:cstheme="minorHAnsi"/>
          <w:color w:val="auto"/>
          <w:lang w:val="en-US"/>
        </w:rPr>
      </w:pPr>
    </w:p>
    <w:p w14:paraId="16680EFF" w14:textId="77777777" w:rsidR="00F71CF8" w:rsidRPr="00B12CB3" w:rsidRDefault="00F71CF8" w:rsidP="00F71CF8">
      <w:pPr>
        <w:jc w:val="both"/>
        <w:rPr>
          <w:rFonts w:asciiTheme="minorHAnsi" w:hAnsiTheme="minorHAnsi" w:cstheme="minorHAnsi"/>
          <w:color w:val="auto"/>
          <w:lang w:val="en-US"/>
        </w:rPr>
      </w:pPr>
    </w:p>
    <w:p w14:paraId="3114111F" w14:textId="77777777" w:rsidR="00F71CF8" w:rsidRPr="00B12CB3" w:rsidRDefault="00F71CF8" w:rsidP="00F71CF8">
      <w:pPr>
        <w:jc w:val="both"/>
        <w:rPr>
          <w:rFonts w:asciiTheme="minorHAnsi" w:hAnsiTheme="minorHAnsi" w:cstheme="minorHAnsi"/>
          <w:color w:val="auto"/>
          <w:lang w:val="en-US"/>
        </w:rPr>
      </w:pPr>
    </w:p>
    <w:p w14:paraId="69E1ACD9" w14:textId="77777777" w:rsidR="00F71CF8" w:rsidRPr="00B12CB3" w:rsidRDefault="00F71CF8" w:rsidP="00F71CF8">
      <w:pPr>
        <w:jc w:val="both"/>
        <w:rPr>
          <w:rFonts w:asciiTheme="minorHAnsi" w:hAnsiTheme="minorHAnsi" w:cstheme="minorHAnsi"/>
          <w:b/>
          <w:color w:val="auto"/>
          <w:lang w:val="en-US"/>
        </w:rPr>
      </w:pPr>
    </w:p>
    <w:p w14:paraId="11B0F1D4" w14:textId="77777777" w:rsidR="00F71CF8" w:rsidRPr="00B12CB3" w:rsidRDefault="00F71CF8" w:rsidP="00F71CF8">
      <w:pPr>
        <w:jc w:val="both"/>
        <w:rPr>
          <w:rFonts w:asciiTheme="minorHAnsi" w:hAnsiTheme="minorHAnsi" w:cstheme="minorHAnsi"/>
          <w:b/>
          <w:color w:val="auto"/>
          <w:lang w:val="en-US"/>
        </w:rPr>
      </w:pPr>
      <w:r w:rsidRPr="00B12CB3">
        <w:rPr>
          <w:rFonts w:asciiTheme="minorHAnsi" w:hAnsiTheme="minorHAnsi" w:cstheme="minorHAnsi"/>
          <w:b/>
          <w:color w:val="auto"/>
          <w:lang w:val="en-US"/>
        </w:rPr>
        <w:t xml:space="preserve">Jups Kluyskens </w:t>
      </w:r>
    </w:p>
    <w:p w14:paraId="4C3A0232" w14:textId="77777777" w:rsidR="00F71CF8" w:rsidRPr="00B12CB3" w:rsidRDefault="00F71CF8" w:rsidP="00F71CF8">
      <w:pPr>
        <w:jc w:val="both"/>
        <w:rPr>
          <w:rFonts w:asciiTheme="minorHAnsi" w:hAnsiTheme="minorHAnsi" w:cstheme="minorHAnsi"/>
          <w:b/>
          <w:color w:val="auto"/>
          <w:lang w:val="en-US"/>
        </w:rPr>
      </w:pPr>
      <w:r w:rsidRPr="00B12CB3">
        <w:rPr>
          <w:rFonts w:asciiTheme="minorHAnsi" w:hAnsiTheme="minorHAnsi" w:cstheme="minorHAnsi"/>
          <w:b/>
          <w:color w:val="auto"/>
          <w:lang w:val="en-US"/>
        </w:rPr>
        <w:t>2</w:t>
      </w:r>
      <w:r>
        <w:rPr>
          <w:rFonts w:asciiTheme="minorHAnsi" w:hAnsiTheme="minorHAnsi" w:cstheme="minorHAnsi"/>
          <w:b/>
          <w:color w:val="auto"/>
          <w:lang w:val="en-US"/>
        </w:rPr>
        <w:t>8 June</w:t>
      </w:r>
      <w:r w:rsidRPr="00B12CB3">
        <w:rPr>
          <w:rFonts w:asciiTheme="minorHAnsi" w:hAnsiTheme="minorHAnsi" w:cstheme="minorHAnsi"/>
          <w:b/>
          <w:color w:val="auto"/>
          <w:lang w:val="en-US"/>
        </w:rPr>
        <w:t xml:space="preserve"> 2019</w:t>
      </w:r>
    </w:p>
    <w:p w14:paraId="68730A22" w14:textId="77777777" w:rsidR="00F71CF8" w:rsidRPr="00B12CB3" w:rsidRDefault="00F71CF8" w:rsidP="00F71CF8">
      <w:pPr>
        <w:jc w:val="both"/>
        <w:rPr>
          <w:rFonts w:asciiTheme="minorHAnsi" w:hAnsiTheme="minorHAnsi" w:cstheme="minorHAnsi"/>
        </w:rPr>
      </w:pPr>
      <w:r w:rsidRPr="00B12CB3">
        <w:rPr>
          <w:rFonts w:asciiTheme="minorHAnsi" w:hAnsiTheme="minorHAnsi" w:cstheme="minorHAnsi"/>
        </w:rPr>
        <w:br/>
      </w:r>
    </w:p>
    <w:p w14:paraId="2058AF9E" w14:textId="77777777" w:rsidR="00F71CF8" w:rsidRPr="00B12CB3" w:rsidRDefault="00F71CF8" w:rsidP="00F71CF8">
      <w:pPr>
        <w:spacing w:after="160"/>
        <w:ind w:firstLine="0"/>
        <w:jc w:val="both"/>
        <w:rPr>
          <w:rFonts w:asciiTheme="minorHAnsi" w:hAnsiTheme="minorHAnsi" w:cstheme="minorHAnsi"/>
        </w:rPr>
      </w:pPr>
      <w:r w:rsidRPr="00B12CB3">
        <w:rPr>
          <w:rFonts w:asciiTheme="minorHAnsi" w:hAnsiTheme="minorHAnsi" w:cstheme="minorHAnsi"/>
        </w:rPr>
        <w:br w:type="page"/>
      </w:r>
    </w:p>
    <w:sdt>
      <w:sdtPr>
        <w:rPr>
          <w:rFonts w:asciiTheme="minorHAnsi" w:eastAsia="Times New Roman" w:hAnsiTheme="minorHAnsi" w:cstheme="minorHAnsi"/>
          <w:color w:val="000000"/>
          <w:sz w:val="22"/>
          <w:szCs w:val="22"/>
          <w:lang w:val="en-GB" w:eastAsia="en-GB"/>
        </w:rPr>
        <w:id w:val="-1909298101"/>
        <w:docPartObj>
          <w:docPartGallery w:val="Table of Contents"/>
          <w:docPartUnique/>
        </w:docPartObj>
      </w:sdtPr>
      <w:sdtEndPr>
        <w:rPr>
          <w:noProof/>
        </w:rPr>
      </w:sdtEndPr>
      <w:sdtContent>
        <w:p w14:paraId="0555FE25" w14:textId="77777777" w:rsidR="00F71CF8" w:rsidRPr="00B12CB3" w:rsidRDefault="00F71CF8" w:rsidP="00F71CF8">
          <w:pPr>
            <w:pStyle w:val="TOCHeading"/>
            <w:rPr>
              <w:rFonts w:asciiTheme="minorHAnsi" w:hAnsiTheme="minorHAnsi" w:cstheme="minorHAnsi"/>
              <w:sz w:val="22"/>
              <w:szCs w:val="22"/>
            </w:rPr>
          </w:pPr>
          <w:r w:rsidRPr="00B12CB3">
            <w:rPr>
              <w:rFonts w:asciiTheme="minorHAnsi" w:hAnsiTheme="minorHAnsi" w:cstheme="minorHAnsi"/>
              <w:sz w:val="22"/>
              <w:szCs w:val="22"/>
            </w:rPr>
            <w:t>Contents</w:t>
          </w:r>
        </w:p>
        <w:p w14:paraId="4F037854" w14:textId="77777777" w:rsidR="00F71CF8" w:rsidRPr="00B12CB3" w:rsidRDefault="00F71CF8" w:rsidP="00F71CF8">
          <w:pPr>
            <w:pStyle w:val="TOC1"/>
            <w:tabs>
              <w:tab w:val="right" w:leader="dot" w:pos="9062"/>
            </w:tabs>
            <w:rPr>
              <w:rFonts w:asciiTheme="minorHAnsi" w:eastAsiaTheme="minorEastAsia" w:hAnsiTheme="minorHAnsi" w:cstheme="minorHAnsi"/>
              <w:noProof/>
              <w:color w:val="auto"/>
              <w:lang w:val="nl-NL" w:eastAsia="nl-NL"/>
            </w:rPr>
          </w:pPr>
          <w:r w:rsidRPr="00B12CB3">
            <w:rPr>
              <w:rFonts w:asciiTheme="minorHAnsi" w:hAnsiTheme="minorHAnsi" w:cstheme="minorHAnsi"/>
            </w:rPr>
            <w:fldChar w:fldCharType="begin"/>
          </w:r>
          <w:r w:rsidRPr="00B12CB3">
            <w:rPr>
              <w:rFonts w:asciiTheme="minorHAnsi" w:hAnsiTheme="minorHAnsi" w:cstheme="minorHAnsi"/>
            </w:rPr>
            <w:instrText xml:space="preserve"> TOC \o "1-3" \h \z \u </w:instrText>
          </w:r>
          <w:r w:rsidRPr="00B12CB3">
            <w:rPr>
              <w:rFonts w:asciiTheme="minorHAnsi" w:hAnsiTheme="minorHAnsi" w:cstheme="minorHAnsi"/>
            </w:rPr>
            <w:fldChar w:fldCharType="separate"/>
          </w:r>
          <w:hyperlink w:anchor="_Toc9510790" w:history="1">
            <w:r w:rsidRPr="00B12CB3">
              <w:rPr>
                <w:rStyle w:val="Hyperlink"/>
                <w:rFonts w:asciiTheme="minorHAnsi" w:hAnsiTheme="minorHAnsi" w:cstheme="minorHAnsi"/>
                <w:noProof/>
              </w:rPr>
              <w:t>Annex 1: Terms of Reference for Outcome Evaluation of Inclusive and Democratic Governance Portfolio</w:t>
            </w:r>
            <w:r w:rsidRPr="00B12CB3">
              <w:rPr>
                <w:rFonts w:asciiTheme="minorHAnsi" w:hAnsiTheme="minorHAnsi" w:cstheme="minorHAnsi"/>
                <w:noProof/>
                <w:webHidden/>
              </w:rPr>
              <w:tab/>
            </w:r>
            <w:r w:rsidRPr="00B12CB3">
              <w:rPr>
                <w:rFonts w:asciiTheme="minorHAnsi" w:hAnsiTheme="minorHAnsi" w:cstheme="minorHAnsi"/>
                <w:noProof/>
                <w:webHidden/>
              </w:rPr>
              <w:fldChar w:fldCharType="begin"/>
            </w:r>
            <w:r w:rsidRPr="00B12CB3">
              <w:rPr>
                <w:rFonts w:asciiTheme="minorHAnsi" w:hAnsiTheme="minorHAnsi" w:cstheme="minorHAnsi"/>
                <w:noProof/>
                <w:webHidden/>
              </w:rPr>
              <w:instrText xml:space="preserve"> PAGEREF _Toc9510790 \h </w:instrText>
            </w:r>
            <w:r w:rsidRPr="00B12CB3">
              <w:rPr>
                <w:rFonts w:asciiTheme="minorHAnsi" w:hAnsiTheme="minorHAnsi" w:cstheme="minorHAnsi"/>
                <w:noProof/>
                <w:webHidden/>
              </w:rPr>
            </w:r>
            <w:r w:rsidRPr="00B12CB3">
              <w:rPr>
                <w:rFonts w:asciiTheme="minorHAnsi" w:hAnsiTheme="minorHAnsi" w:cstheme="minorHAnsi"/>
                <w:noProof/>
                <w:webHidden/>
              </w:rPr>
              <w:fldChar w:fldCharType="separate"/>
            </w:r>
            <w:r w:rsidRPr="00B12CB3">
              <w:rPr>
                <w:rFonts w:asciiTheme="minorHAnsi" w:hAnsiTheme="minorHAnsi" w:cstheme="minorHAnsi"/>
                <w:noProof/>
                <w:webHidden/>
              </w:rPr>
              <w:t>3</w:t>
            </w:r>
            <w:r w:rsidRPr="00B12CB3">
              <w:rPr>
                <w:rFonts w:asciiTheme="minorHAnsi" w:hAnsiTheme="minorHAnsi" w:cstheme="minorHAnsi"/>
                <w:noProof/>
                <w:webHidden/>
              </w:rPr>
              <w:fldChar w:fldCharType="end"/>
            </w:r>
          </w:hyperlink>
        </w:p>
        <w:p w14:paraId="532C12C5" w14:textId="77777777" w:rsidR="00F71CF8" w:rsidRPr="00B12CB3" w:rsidRDefault="00F71CF8" w:rsidP="00F71CF8">
          <w:pPr>
            <w:pStyle w:val="TOC1"/>
            <w:tabs>
              <w:tab w:val="right" w:leader="dot" w:pos="9062"/>
            </w:tabs>
            <w:rPr>
              <w:rFonts w:asciiTheme="minorHAnsi" w:eastAsiaTheme="minorEastAsia" w:hAnsiTheme="minorHAnsi" w:cstheme="minorHAnsi"/>
              <w:noProof/>
              <w:color w:val="auto"/>
              <w:lang w:val="nl-NL" w:eastAsia="nl-NL"/>
            </w:rPr>
          </w:pPr>
          <w:hyperlink w:anchor="_Toc9510791" w:history="1">
            <w:r w:rsidRPr="00B12CB3">
              <w:rPr>
                <w:rStyle w:val="Hyperlink"/>
                <w:rFonts w:asciiTheme="minorHAnsi" w:hAnsiTheme="minorHAnsi" w:cstheme="minorHAnsi"/>
                <w:noProof/>
              </w:rPr>
              <w:t>Annex 2 List of people met</w:t>
            </w:r>
            <w:r w:rsidRPr="00B12CB3">
              <w:rPr>
                <w:rFonts w:asciiTheme="minorHAnsi" w:hAnsiTheme="minorHAnsi" w:cstheme="minorHAnsi"/>
                <w:noProof/>
                <w:webHidden/>
              </w:rPr>
              <w:tab/>
            </w:r>
            <w:r w:rsidRPr="00B12CB3">
              <w:rPr>
                <w:rFonts w:asciiTheme="minorHAnsi" w:hAnsiTheme="minorHAnsi" w:cstheme="minorHAnsi"/>
                <w:noProof/>
                <w:webHidden/>
              </w:rPr>
              <w:fldChar w:fldCharType="begin"/>
            </w:r>
            <w:r w:rsidRPr="00B12CB3">
              <w:rPr>
                <w:rFonts w:asciiTheme="minorHAnsi" w:hAnsiTheme="minorHAnsi" w:cstheme="minorHAnsi"/>
                <w:noProof/>
                <w:webHidden/>
              </w:rPr>
              <w:instrText xml:space="preserve"> PAGEREF _Toc9510791 \h </w:instrText>
            </w:r>
            <w:r w:rsidRPr="00B12CB3">
              <w:rPr>
                <w:rFonts w:asciiTheme="minorHAnsi" w:hAnsiTheme="minorHAnsi" w:cstheme="minorHAnsi"/>
                <w:noProof/>
                <w:webHidden/>
              </w:rPr>
            </w:r>
            <w:r w:rsidRPr="00B12CB3">
              <w:rPr>
                <w:rFonts w:asciiTheme="minorHAnsi" w:hAnsiTheme="minorHAnsi" w:cstheme="minorHAnsi"/>
                <w:noProof/>
                <w:webHidden/>
              </w:rPr>
              <w:fldChar w:fldCharType="separate"/>
            </w:r>
            <w:r w:rsidRPr="00B12CB3">
              <w:rPr>
                <w:rFonts w:asciiTheme="minorHAnsi" w:hAnsiTheme="minorHAnsi" w:cstheme="minorHAnsi"/>
                <w:noProof/>
                <w:webHidden/>
              </w:rPr>
              <w:t>21</w:t>
            </w:r>
            <w:r w:rsidRPr="00B12CB3">
              <w:rPr>
                <w:rFonts w:asciiTheme="minorHAnsi" w:hAnsiTheme="minorHAnsi" w:cstheme="minorHAnsi"/>
                <w:noProof/>
                <w:webHidden/>
              </w:rPr>
              <w:fldChar w:fldCharType="end"/>
            </w:r>
          </w:hyperlink>
        </w:p>
        <w:p w14:paraId="5CD8EAC1" w14:textId="77777777" w:rsidR="00F71CF8" w:rsidRPr="00B12CB3" w:rsidRDefault="00F71CF8" w:rsidP="00F71CF8">
          <w:pPr>
            <w:pStyle w:val="TOC1"/>
            <w:tabs>
              <w:tab w:val="right" w:leader="dot" w:pos="9062"/>
            </w:tabs>
            <w:rPr>
              <w:rFonts w:asciiTheme="minorHAnsi" w:eastAsiaTheme="minorEastAsia" w:hAnsiTheme="minorHAnsi" w:cstheme="minorHAnsi"/>
              <w:noProof/>
              <w:color w:val="auto"/>
              <w:lang w:val="nl-NL" w:eastAsia="nl-NL"/>
            </w:rPr>
          </w:pPr>
          <w:hyperlink w:anchor="_Toc9510792" w:history="1">
            <w:r w:rsidRPr="00B12CB3">
              <w:rPr>
                <w:rStyle w:val="Hyperlink"/>
                <w:rFonts w:asciiTheme="minorHAnsi" w:hAnsiTheme="minorHAnsi" w:cstheme="minorHAnsi"/>
                <w:noProof/>
              </w:rPr>
              <w:t>Annex 3: Documents Reviewed</w:t>
            </w:r>
            <w:r w:rsidRPr="00B12CB3">
              <w:rPr>
                <w:rFonts w:asciiTheme="minorHAnsi" w:hAnsiTheme="minorHAnsi" w:cstheme="minorHAnsi"/>
                <w:noProof/>
                <w:webHidden/>
              </w:rPr>
              <w:tab/>
            </w:r>
            <w:r w:rsidRPr="00B12CB3">
              <w:rPr>
                <w:rFonts w:asciiTheme="minorHAnsi" w:hAnsiTheme="minorHAnsi" w:cstheme="minorHAnsi"/>
                <w:noProof/>
                <w:webHidden/>
              </w:rPr>
              <w:fldChar w:fldCharType="begin"/>
            </w:r>
            <w:r w:rsidRPr="00B12CB3">
              <w:rPr>
                <w:rFonts w:asciiTheme="minorHAnsi" w:hAnsiTheme="minorHAnsi" w:cstheme="minorHAnsi"/>
                <w:noProof/>
                <w:webHidden/>
              </w:rPr>
              <w:instrText xml:space="preserve"> PAGEREF _Toc9510792 \h </w:instrText>
            </w:r>
            <w:r w:rsidRPr="00B12CB3">
              <w:rPr>
                <w:rFonts w:asciiTheme="minorHAnsi" w:hAnsiTheme="minorHAnsi" w:cstheme="minorHAnsi"/>
                <w:noProof/>
                <w:webHidden/>
              </w:rPr>
            </w:r>
            <w:r w:rsidRPr="00B12CB3">
              <w:rPr>
                <w:rFonts w:asciiTheme="minorHAnsi" w:hAnsiTheme="minorHAnsi" w:cstheme="minorHAnsi"/>
                <w:noProof/>
                <w:webHidden/>
              </w:rPr>
              <w:fldChar w:fldCharType="separate"/>
            </w:r>
            <w:r w:rsidRPr="00B12CB3">
              <w:rPr>
                <w:rFonts w:asciiTheme="minorHAnsi" w:hAnsiTheme="minorHAnsi" w:cstheme="minorHAnsi"/>
                <w:noProof/>
                <w:webHidden/>
              </w:rPr>
              <w:t>23</w:t>
            </w:r>
            <w:r w:rsidRPr="00B12CB3">
              <w:rPr>
                <w:rFonts w:asciiTheme="minorHAnsi" w:hAnsiTheme="minorHAnsi" w:cstheme="minorHAnsi"/>
                <w:noProof/>
                <w:webHidden/>
              </w:rPr>
              <w:fldChar w:fldCharType="end"/>
            </w:r>
          </w:hyperlink>
        </w:p>
        <w:p w14:paraId="08B2CA21" w14:textId="77777777" w:rsidR="00F71CF8" w:rsidRPr="00B12CB3" w:rsidRDefault="00F71CF8" w:rsidP="00F71CF8">
          <w:pPr>
            <w:pStyle w:val="TOC1"/>
            <w:tabs>
              <w:tab w:val="right" w:leader="dot" w:pos="9062"/>
            </w:tabs>
            <w:rPr>
              <w:rFonts w:asciiTheme="minorHAnsi" w:eastAsiaTheme="minorEastAsia" w:hAnsiTheme="minorHAnsi" w:cstheme="minorHAnsi"/>
              <w:noProof/>
              <w:color w:val="auto"/>
              <w:lang w:val="nl-NL" w:eastAsia="nl-NL"/>
            </w:rPr>
          </w:pPr>
          <w:hyperlink w:anchor="_Toc9510793" w:history="1">
            <w:r w:rsidRPr="00B12CB3">
              <w:rPr>
                <w:rStyle w:val="Hyperlink"/>
                <w:rFonts w:asciiTheme="minorHAnsi" w:hAnsiTheme="minorHAnsi" w:cstheme="minorHAnsi"/>
                <w:noProof/>
              </w:rPr>
              <w:t>Annex 4:  Review of Outcome Indicators</w:t>
            </w:r>
            <w:r w:rsidRPr="00B12CB3">
              <w:rPr>
                <w:rFonts w:asciiTheme="minorHAnsi" w:hAnsiTheme="minorHAnsi" w:cstheme="minorHAnsi"/>
                <w:noProof/>
                <w:webHidden/>
              </w:rPr>
              <w:tab/>
            </w:r>
            <w:r w:rsidRPr="00B12CB3">
              <w:rPr>
                <w:rFonts w:asciiTheme="minorHAnsi" w:hAnsiTheme="minorHAnsi" w:cstheme="minorHAnsi"/>
                <w:noProof/>
                <w:webHidden/>
              </w:rPr>
              <w:fldChar w:fldCharType="begin"/>
            </w:r>
            <w:r w:rsidRPr="00B12CB3">
              <w:rPr>
                <w:rFonts w:asciiTheme="minorHAnsi" w:hAnsiTheme="minorHAnsi" w:cstheme="minorHAnsi"/>
                <w:noProof/>
                <w:webHidden/>
              </w:rPr>
              <w:instrText xml:space="preserve"> PAGEREF _Toc9510793 \h </w:instrText>
            </w:r>
            <w:r w:rsidRPr="00B12CB3">
              <w:rPr>
                <w:rFonts w:asciiTheme="minorHAnsi" w:hAnsiTheme="minorHAnsi" w:cstheme="minorHAnsi"/>
                <w:noProof/>
                <w:webHidden/>
              </w:rPr>
            </w:r>
            <w:r w:rsidRPr="00B12CB3">
              <w:rPr>
                <w:rFonts w:asciiTheme="minorHAnsi" w:hAnsiTheme="minorHAnsi" w:cstheme="minorHAnsi"/>
                <w:noProof/>
                <w:webHidden/>
              </w:rPr>
              <w:fldChar w:fldCharType="separate"/>
            </w:r>
            <w:r w:rsidRPr="00B12CB3">
              <w:rPr>
                <w:rFonts w:asciiTheme="minorHAnsi" w:hAnsiTheme="minorHAnsi" w:cstheme="minorHAnsi"/>
                <w:noProof/>
                <w:webHidden/>
              </w:rPr>
              <w:t>26</w:t>
            </w:r>
            <w:r w:rsidRPr="00B12CB3">
              <w:rPr>
                <w:rFonts w:asciiTheme="minorHAnsi" w:hAnsiTheme="minorHAnsi" w:cstheme="minorHAnsi"/>
                <w:noProof/>
                <w:webHidden/>
              </w:rPr>
              <w:fldChar w:fldCharType="end"/>
            </w:r>
          </w:hyperlink>
        </w:p>
        <w:p w14:paraId="4E010990" w14:textId="77777777" w:rsidR="00F71CF8" w:rsidRPr="00B12CB3" w:rsidRDefault="00F71CF8" w:rsidP="00F71CF8">
          <w:pPr>
            <w:pStyle w:val="TOC1"/>
            <w:tabs>
              <w:tab w:val="right" w:leader="dot" w:pos="9062"/>
            </w:tabs>
            <w:rPr>
              <w:rFonts w:asciiTheme="minorHAnsi" w:eastAsiaTheme="minorEastAsia" w:hAnsiTheme="minorHAnsi" w:cstheme="minorHAnsi"/>
              <w:noProof/>
              <w:color w:val="auto"/>
              <w:lang w:val="nl-NL" w:eastAsia="nl-NL"/>
            </w:rPr>
          </w:pPr>
          <w:hyperlink w:anchor="_Toc9510794" w:history="1">
            <w:r w:rsidRPr="00B12CB3">
              <w:rPr>
                <w:rStyle w:val="Hyperlink"/>
                <w:rFonts w:asciiTheme="minorHAnsi" w:hAnsiTheme="minorHAnsi" w:cstheme="minorHAnsi"/>
                <w:noProof/>
              </w:rPr>
              <w:t>Annex 5: Outputs Achievements</w:t>
            </w:r>
            <w:r w:rsidRPr="00B12CB3">
              <w:rPr>
                <w:rFonts w:asciiTheme="minorHAnsi" w:hAnsiTheme="minorHAnsi" w:cstheme="minorHAnsi"/>
                <w:noProof/>
                <w:webHidden/>
              </w:rPr>
              <w:tab/>
            </w:r>
            <w:r w:rsidRPr="00B12CB3">
              <w:rPr>
                <w:rFonts w:asciiTheme="minorHAnsi" w:hAnsiTheme="minorHAnsi" w:cstheme="minorHAnsi"/>
                <w:noProof/>
                <w:webHidden/>
              </w:rPr>
              <w:fldChar w:fldCharType="begin"/>
            </w:r>
            <w:r w:rsidRPr="00B12CB3">
              <w:rPr>
                <w:rFonts w:asciiTheme="minorHAnsi" w:hAnsiTheme="minorHAnsi" w:cstheme="minorHAnsi"/>
                <w:noProof/>
                <w:webHidden/>
              </w:rPr>
              <w:instrText xml:space="preserve"> PAGEREF _Toc9510794 \h </w:instrText>
            </w:r>
            <w:r w:rsidRPr="00B12CB3">
              <w:rPr>
                <w:rFonts w:asciiTheme="minorHAnsi" w:hAnsiTheme="minorHAnsi" w:cstheme="minorHAnsi"/>
                <w:noProof/>
                <w:webHidden/>
              </w:rPr>
            </w:r>
            <w:r w:rsidRPr="00B12CB3">
              <w:rPr>
                <w:rFonts w:asciiTheme="minorHAnsi" w:hAnsiTheme="minorHAnsi" w:cstheme="minorHAnsi"/>
                <w:noProof/>
                <w:webHidden/>
              </w:rPr>
              <w:fldChar w:fldCharType="separate"/>
            </w:r>
            <w:r w:rsidRPr="00B12CB3">
              <w:rPr>
                <w:rFonts w:asciiTheme="minorHAnsi" w:hAnsiTheme="minorHAnsi" w:cstheme="minorHAnsi"/>
                <w:noProof/>
                <w:webHidden/>
              </w:rPr>
              <w:t>35</w:t>
            </w:r>
            <w:r w:rsidRPr="00B12CB3">
              <w:rPr>
                <w:rFonts w:asciiTheme="minorHAnsi" w:hAnsiTheme="minorHAnsi" w:cstheme="minorHAnsi"/>
                <w:noProof/>
                <w:webHidden/>
              </w:rPr>
              <w:fldChar w:fldCharType="end"/>
            </w:r>
          </w:hyperlink>
        </w:p>
        <w:p w14:paraId="18D8AE49" w14:textId="77777777" w:rsidR="00F71CF8" w:rsidRPr="00B12CB3" w:rsidRDefault="00F71CF8" w:rsidP="00F71CF8">
          <w:pPr>
            <w:rPr>
              <w:rFonts w:asciiTheme="minorHAnsi" w:hAnsiTheme="minorHAnsi" w:cstheme="minorHAnsi"/>
            </w:rPr>
          </w:pPr>
          <w:r w:rsidRPr="00B12CB3">
            <w:rPr>
              <w:rFonts w:asciiTheme="minorHAnsi" w:hAnsiTheme="minorHAnsi" w:cstheme="minorHAnsi"/>
              <w:b/>
              <w:bCs/>
              <w:noProof/>
            </w:rPr>
            <w:fldChar w:fldCharType="end"/>
          </w:r>
        </w:p>
      </w:sdtContent>
    </w:sdt>
    <w:p w14:paraId="4BA2D93F" w14:textId="77777777" w:rsidR="00F71CF8" w:rsidRPr="00B12CB3" w:rsidRDefault="00F71CF8" w:rsidP="00F71CF8">
      <w:pPr>
        <w:ind w:left="211" w:firstLine="0"/>
        <w:jc w:val="both"/>
        <w:rPr>
          <w:rFonts w:asciiTheme="minorHAnsi" w:hAnsiTheme="minorHAnsi" w:cstheme="minorHAnsi"/>
          <w:b/>
        </w:rPr>
      </w:pPr>
    </w:p>
    <w:p w14:paraId="41751E9A" w14:textId="77777777" w:rsidR="00F71CF8" w:rsidRPr="00B12CB3" w:rsidRDefault="00F71CF8" w:rsidP="00F71CF8">
      <w:pPr>
        <w:spacing w:after="160"/>
        <w:ind w:firstLine="0"/>
        <w:rPr>
          <w:rFonts w:asciiTheme="minorHAnsi" w:hAnsiTheme="minorHAnsi" w:cstheme="minorHAnsi"/>
          <w:b/>
        </w:rPr>
      </w:pPr>
      <w:r w:rsidRPr="00B12CB3">
        <w:rPr>
          <w:rFonts w:asciiTheme="minorHAnsi" w:hAnsiTheme="minorHAnsi" w:cstheme="minorHAnsi"/>
        </w:rPr>
        <w:br w:type="page"/>
      </w:r>
    </w:p>
    <w:p w14:paraId="4523D62F" w14:textId="77777777" w:rsidR="00F71CF8" w:rsidRPr="00B12CB3" w:rsidRDefault="00F71CF8" w:rsidP="00F71CF8">
      <w:pPr>
        <w:pStyle w:val="Heading1"/>
        <w:rPr>
          <w:rFonts w:asciiTheme="minorHAnsi" w:hAnsiTheme="minorHAnsi" w:cstheme="minorHAnsi"/>
          <w:sz w:val="22"/>
        </w:rPr>
      </w:pPr>
      <w:bookmarkStart w:id="101" w:name="_Toc9510790"/>
      <w:r w:rsidRPr="00B12CB3">
        <w:rPr>
          <w:rFonts w:asciiTheme="minorHAnsi" w:hAnsiTheme="minorHAnsi" w:cstheme="minorHAnsi"/>
          <w:sz w:val="22"/>
        </w:rPr>
        <w:lastRenderedPageBreak/>
        <w:t>Annex 1: Terms of Reference for Outcome Evaluation of Inclusive and Democratic Governance Portfolio</w:t>
      </w:r>
      <w:bookmarkEnd w:id="101"/>
      <w:r w:rsidRPr="00B12CB3">
        <w:rPr>
          <w:rFonts w:asciiTheme="minorHAnsi" w:hAnsiTheme="minorHAnsi" w:cstheme="minorHAnsi"/>
          <w:sz w:val="22"/>
        </w:rPr>
        <w:t xml:space="preserve"> </w:t>
      </w:r>
    </w:p>
    <w:p w14:paraId="0ADC938E" w14:textId="77777777" w:rsidR="00F71CF8" w:rsidRPr="00B12CB3" w:rsidRDefault="00F71CF8" w:rsidP="00F71CF8">
      <w:pPr>
        <w:spacing w:after="223"/>
        <w:ind w:left="1887" w:firstLine="0"/>
        <w:jc w:val="both"/>
        <w:rPr>
          <w:rFonts w:asciiTheme="minorHAnsi" w:hAnsiTheme="minorHAnsi" w:cstheme="minorHAnsi"/>
        </w:rPr>
      </w:pPr>
      <w:r w:rsidRPr="00B12CB3">
        <w:rPr>
          <w:rFonts w:asciiTheme="minorHAnsi" w:hAnsiTheme="minorHAnsi" w:cstheme="minorHAnsi"/>
        </w:rPr>
        <w:t xml:space="preserve"> </w:t>
      </w:r>
    </w:p>
    <w:p w14:paraId="4B157731" w14:textId="77777777" w:rsidR="00F71CF8" w:rsidRPr="00B12CB3" w:rsidRDefault="00F71CF8" w:rsidP="00F71CF8">
      <w:pPr>
        <w:rPr>
          <w:rFonts w:asciiTheme="minorHAnsi" w:hAnsiTheme="minorHAnsi" w:cstheme="minorHAnsi"/>
        </w:rPr>
      </w:pPr>
      <w:r w:rsidRPr="00B12CB3">
        <w:rPr>
          <w:rFonts w:asciiTheme="minorHAnsi" w:hAnsiTheme="minorHAnsi" w:cstheme="minorHAnsi"/>
        </w:rPr>
        <w:t>1.</w:t>
      </w:r>
      <w:r w:rsidRPr="00B12CB3">
        <w:rPr>
          <w:rFonts w:asciiTheme="minorHAnsi" w:eastAsia="Arial" w:hAnsiTheme="minorHAnsi" w:cstheme="minorHAnsi"/>
        </w:rPr>
        <w:t xml:space="preserve"> </w:t>
      </w:r>
      <w:r w:rsidRPr="00B12CB3">
        <w:rPr>
          <w:rFonts w:asciiTheme="minorHAnsi" w:hAnsiTheme="minorHAnsi" w:cstheme="minorHAnsi"/>
        </w:rPr>
        <w:t xml:space="preserve">BACKGROUND </w:t>
      </w:r>
    </w:p>
    <w:p w14:paraId="118A6D05" w14:textId="77777777" w:rsidR="00F71CF8" w:rsidRPr="00B12CB3" w:rsidRDefault="00F71CF8" w:rsidP="00F71CF8">
      <w:pPr>
        <w:spacing w:after="203"/>
        <w:ind w:right="608"/>
        <w:jc w:val="both"/>
        <w:rPr>
          <w:rFonts w:asciiTheme="minorHAnsi" w:hAnsiTheme="minorHAnsi" w:cstheme="minorHAnsi"/>
        </w:rPr>
      </w:pPr>
      <w:r w:rsidRPr="00B12CB3">
        <w:rPr>
          <w:rFonts w:asciiTheme="minorHAnsi" w:hAnsiTheme="minorHAnsi" w:cstheme="minorHAnsi"/>
        </w:rPr>
        <w:t xml:space="preserve">In line with the Evaluation Plan of UNDP Turkey Country Office, </w:t>
      </w:r>
      <w:bookmarkStart w:id="102" w:name="_Hlk2689038"/>
      <w:r w:rsidRPr="00B12CB3">
        <w:rPr>
          <w:rFonts w:asciiTheme="minorHAnsi" w:hAnsiTheme="minorHAnsi" w:cstheme="minorHAnsi"/>
        </w:rPr>
        <w:t xml:space="preserve">an outcome evaluation will be conducted to assess the impact of UNDP’s development assistance in the Practice Area of Inclusive and Democratic Governance (IDG). </w:t>
      </w:r>
    </w:p>
    <w:bookmarkEnd w:id="102"/>
    <w:p w14:paraId="0685009B" w14:textId="77777777" w:rsidR="00F71CF8" w:rsidRPr="00B12CB3" w:rsidRDefault="00F71CF8" w:rsidP="00F71CF8">
      <w:pPr>
        <w:spacing w:after="222"/>
        <w:ind w:right="608"/>
        <w:jc w:val="both"/>
        <w:rPr>
          <w:rFonts w:asciiTheme="minorHAnsi" w:hAnsiTheme="minorHAnsi" w:cstheme="minorHAnsi"/>
        </w:rPr>
      </w:pPr>
      <w:r w:rsidRPr="00B12CB3">
        <w:rPr>
          <w:rFonts w:asciiTheme="minorHAnsi" w:hAnsiTheme="minorHAnsi" w:cstheme="minorHAnsi"/>
        </w:rPr>
        <w:t xml:space="preserve">The proposed evaluation will evaluate the IDG Portfolio against the relevant Sustainable Development Goals (SDGs), the Country Development Strategy (UNDCS) and the following country programme outcomes and outputs as stated in the Country Programme Document (CPD) for Turkey both covering the period 20162020. </w:t>
      </w:r>
    </w:p>
    <w:p w14:paraId="3774FF18" w14:textId="77777777" w:rsidR="00F71CF8" w:rsidRPr="00B12CB3" w:rsidRDefault="00F71CF8" w:rsidP="00F71CF8">
      <w:pPr>
        <w:rPr>
          <w:rFonts w:asciiTheme="minorHAnsi" w:hAnsiTheme="minorHAnsi" w:cstheme="minorHAnsi"/>
        </w:rPr>
      </w:pPr>
      <w:r w:rsidRPr="00B12CB3">
        <w:rPr>
          <w:rFonts w:asciiTheme="minorHAnsi" w:hAnsiTheme="minorHAnsi" w:cstheme="minorHAnsi"/>
        </w:rPr>
        <w:t xml:space="preserve">IDG and UNDCS/CPD Outcomes </w:t>
      </w:r>
    </w:p>
    <w:p w14:paraId="1E6B0BD2" w14:textId="77777777" w:rsidR="00F71CF8" w:rsidRPr="00B12CB3" w:rsidRDefault="00F71CF8" w:rsidP="00F71CF8">
      <w:pPr>
        <w:spacing w:after="253"/>
        <w:ind w:right="608"/>
        <w:jc w:val="both"/>
        <w:rPr>
          <w:rFonts w:asciiTheme="minorHAnsi" w:hAnsiTheme="minorHAnsi" w:cstheme="minorHAnsi"/>
        </w:rPr>
      </w:pPr>
      <w:r w:rsidRPr="00B12CB3">
        <w:rPr>
          <w:rFonts w:asciiTheme="minorHAnsi" w:hAnsiTheme="minorHAnsi" w:cstheme="minorHAnsi"/>
        </w:rPr>
        <w:t xml:space="preserve">UNDCS/CPD OUTCOME 2.1 By 2020 central and local administrations and other actors more effectively protect and promote human rights and adopt transparent, accountable, pluralistic and gender sensitive governance systems with the full participation of civil society including the most vulnerable.  </w:t>
      </w:r>
    </w:p>
    <w:p w14:paraId="0BB13170" w14:textId="77777777" w:rsidR="00F71CF8" w:rsidRPr="00B12CB3" w:rsidRDefault="00F71CF8" w:rsidP="00F71CF8">
      <w:pPr>
        <w:spacing w:after="251"/>
        <w:ind w:right="608"/>
        <w:jc w:val="both"/>
        <w:rPr>
          <w:rFonts w:asciiTheme="minorHAnsi" w:hAnsiTheme="minorHAnsi" w:cstheme="minorHAnsi"/>
        </w:rPr>
      </w:pPr>
      <w:r w:rsidRPr="00B12CB3">
        <w:rPr>
          <w:rFonts w:asciiTheme="minorHAnsi" w:hAnsiTheme="minorHAnsi" w:cstheme="minorHAnsi"/>
        </w:rPr>
        <w:t xml:space="preserve">UNDCS/CPD OUTCOME 3.1 Improved legislation, policies, implementation and accountability mechanisms to enable equal and effective social, economic and political participation of women and girls by 2020. </w:t>
      </w:r>
    </w:p>
    <w:p w14:paraId="27C2475E" w14:textId="77777777" w:rsidR="00F71CF8" w:rsidRPr="00B12CB3" w:rsidRDefault="00F71CF8" w:rsidP="00F71CF8">
      <w:pPr>
        <w:rPr>
          <w:rFonts w:asciiTheme="minorHAnsi" w:hAnsiTheme="minorHAnsi" w:cstheme="minorHAnsi"/>
        </w:rPr>
      </w:pPr>
      <w:r w:rsidRPr="00B12CB3">
        <w:rPr>
          <w:rFonts w:asciiTheme="minorHAnsi" w:hAnsiTheme="minorHAnsi" w:cstheme="minorHAnsi"/>
        </w:rPr>
        <w:t xml:space="preserve">RELATED COUNTRY PROGRAMME OUTPUTS </w:t>
      </w:r>
    </w:p>
    <w:p w14:paraId="6338A508" w14:textId="77777777" w:rsidR="00F71CF8" w:rsidRPr="00B12CB3" w:rsidRDefault="00F71CF8" w:rsidP="00F71CF8">
      <w:pPr>
        <w:ind w:left="43" w:firstLine="0"/>
        <w:jc w:val="both"/>
        <w:rPr>
          <w:rFonts w:asciiTheme="minorHAnsi" w:hAnsiTheme="minorHAnsi" w:cstheme="minorHAnsi"/>
        </w:rPr>
      </w:pPr>
      <w:r w:rsidRPr="00B12CB3">
        <w:rPr>
          <w:rFonts w:asciiTheme="minorHAnsi" w:hAnsiTheme="minorHAnsi" w:cstheme="minorHAnsi"/>
        </w:rPr>
        <w:t xml:space="preserve"> </w:t>
      </w:r>
    </w:p>
    <w:p w14:paraId="0F20137A" w14:textId="77777777" w:rsidR="00F71CF8" w:rsidRPr="00B12CB3" w:rsidRDefault="00F71CF8" w:rsidP="00F71CF8">
      <w:pPr>
        <w:ind w:right="608"/>
        <w:jc w:val="both"/>
        <w:rPr>
          <w:rFonts w:asciiTheme="minorHAnsi" w:hAnsiTheme="minorHAnsi" w:cstheme="minorHAnsi"/>
        </w:rPr>
      </w:pPr>
      <w:r w:rsidRPr="00B12CB3">
        <w:rPr>
          <w:rFonts w:asciiTheme="minorHAnsi" w:hAnsiTheme="minorHAnsi" w:cstheme="minorHAnsi"/>
        </w:rPr>
        <w:t xml:space="preserve">2.1.1. Transparent and efficient judicial system providing better access to justice and redress for all, especially groups facing vulnerabilities </w:t>
      </w:r>
    </w:p>
    <w:p w14:paraId="5C97F48D" w14:textId="77777777" w:rsidR="00F71CF8" w:rsidRPr="00B12CB3" w:rsidRDefault="00F71CF8" w:rsidP="00F71CF8">
      <w:pPr>
        <w:spacing w:after="22"/>
        <w:ind w:left="43" w:firstLine="0"/>
        <w:jc w:val="both"/>
        <w:rPr>
          <w:rFonts w:asciiTheme="minorHAnsi" w:hAnsiTheme="minorHAnsi" w:cstheme="minorHAnsi"/>
        </w:rPr>
      </w:pPr>
      <w:r w:rsidRPr="00B12CB3">
        <w:rPr>
          <w:rFonts w:asciiTheme="minorHAnsi" w:hAnsiTheme="minorHAnsi" w:cstheme="minorHAnsi"/>
        </w:rPr>
        <w:t xml:space="preserve"> </w:t>
      </w:r>
    </w:p>
    <w:p w14:paraId="4C8DBF21" w14:textId="77777777" w:rsidR="00F71CF8" w:rsidRPr="00B12CB3" w:rsidRDefault="00F71CF8" w:rsidP="00F71CF8">
      <w:pPr>
        <w:spacing w:after="205"/>
        <w:ind w:right="608"/>
        <w:jc w:val="both"/>
        <w:rPr>
          <w:rFonts w:asciiTheme="minorHAnsi" w:hAnsiTheme="minorHAnsi" w:cstheme="minorHAnsi"/>
        </w:rPr>
      </w:pPr>
      <w:r w:rsidRPr="00B12CB3">
        <w:rPr>
          <w:rFonts w:asciiTheme="minorHAnsi" w:hAnsiTheme="minorHAnsi" w:cstheme="minorHAnsi"/>
        </w:rPr>
        <w:t xml:space="preserve">2.1.2. Capacities of the National Human Rights Institute and Ombudsman </w:t>
      </w:r>
      <w:proofErr w:type="gramStart"/>
      <w:r w:rsidRPr="00B12CB3">
        <w:rPr>
          <w:rFonts w:asciiTheme="minorHAnsi" w:hAnsiTheme="minorHAnsi" w:cstheme="minorHAnsi"/>
        </w:rPr>
        <w:t>enhanced</w:t>
      </w:r>
      <w:proofErr w:type="gramEnd"/>
      <w:r w:rsidRPr="00B12CB3">
        <w:rPr>
          <w:rFonts w:asciiTheme="minorHAnsi" w:hAnsiTheme="minorHAnsi" w:cstheme="minorHAnsi"/>
        </w:rPr>
        <w:t xml:space="preserve"> and human rights awareness promoted </w:t>
      </w:r>
    </w:p>
    <w:p w14:paraId="74EA4321" w14:textId="77777777" w:rsidR="00F71CF8" w:rsidRPr="00B12CB3" w:rsidRDefault="00F71CF8" w:rsidP="00F71CF8">
      <w:pPr>
        <w:spacing w:after="207"/>
        <w:ind w:right="608"/>
        <w:jc w:val="both"/>
        <w:rPr>
          <w:rFonts w:asciiTheme="minorHAnsi" w:hAnsiTheme="minorHAnsi" w:cstheme="minorHAnsi"/>
        </w:rPr>
      </w:pPr>
      <w:r w:rsidRPr="00B12CB3">
        <w:rPr>
          <w:rFonts w:asciiTheme="minorHAnsi" w:hAnsiTheme="minorHAnsi" w:cstheme="minorHAnsi"/>
        </w:rPr>
        <w:t xml:space="preserve">2.1.3. Enhanced capacity of civil society actors for participation in policy making and monitoring </w:t>
      </w:r>
    </w:p>
    <w:p w14:paraId="5A1E49A4" w14:textId="77777777" w:rsidR="00F71CF8" w:rsidRPr="00B12CB3" w:rsidRDefault="00F71CF8" w:rsidP="00F71CF8">
      <w:pPr>
        <w:ind w:right="608"/>
        <w:jc w:val="both"/>
        <w:rPr>
          <w:rFonts w:asciiTheme="minorHAnsi" w:hAnsiTheme="minorHAnsi" w:cstheme="minorHAnsi"/>
        </w:rPr>
      </w:pPr>
      <w:r w:rsidRPr="00B12CB3">
        <w:rPr>
          <w:rFonts w:asciiTheme="minorHAnsi" w:hAnsiTheme="minorHAnsi" w:cstheme="minorHAnsi"/>
        </w:rPr>
        <w:t xml:space="preserve">2.1.4. Strengthened local, regional and national governance mechanisms for participatory, accountable and transparent services </w:t>
      </w:r>
    </w:p>
    <w:p w14:paraId="56FBEDC5" w14:textId="77777777" w:rsidR="00F71CF8" w:rsidRPr="00B12CB3" w:rsidRDefault="00F71CF8" w:rsidP="00F71CF8">
      <w:pPr>
        <w:ind w:left="43" w:firstLine="0"/>
        <w:jc w:val="both"/>
        <w:rPr>
          <w:rFonts w:asciiTheme="minorHAnsi" w:hAnsiTheme="minorHAnsi" w:cstheme="minorHAnsi"/>
        </w:rPr>
      </w:pPr>
      <w:r w:rsidRPr="00B12CB3">
        <w:rPr>
          <w:rFonts w:asciiTheme="minorHAnsi" w:hAnsiTheme="minorHAnsi" w:cstheme="minorHAnsi"/>
        </w:rPr>
        <w:t xml:space="preserve"> </w:t>
      </w:r>
    </w:p>
    <w:p w14:paraId="19DD8C90" w14:textId="77777777" w:rsidR="00F71CF8" w:rsidRPr="00B12CB3" w:rsidRDefault="00F71CF8" w:rsidP="00F71CF8">
      <w:pPr>
        <w:spacing w:after="207"/>
        <w:ind w:right="608"/>
        <w:jc w:val="both"/>
        <w:rPr>
          <w:rFonts w:asciiTheme="minorHAnsi" w:hAnsiTheme="minorHAnsi" w:cstheme="minorHAnsi"/>
        </w:rPr>
      </w:pPr>
      <w:r w:rsidRPr="00B12CB3">
        <w:rPr>
          <w:rFonts w:asciiTheme="minorHAnsi" w:hAnsiTheme="minorHAnsi" w:cstheme="minorHAnsi"/>
        </w:rPr>
        <w:t xml:space="preserve">2.1.5. Institutions and systems enabled to address awareness, prevention and enforcement of anti-corruption across sectors </w:t>
      </w:r>
    </w:p>
    <w:p w14:paraId="63663CAA" w14:textId="77777777" w:rsidR="00F71CF8" w:rsidRPr="00B12CB3" w:rsidRDefault="00F71CF8" w:rsidP="00F71CF8">
      <w:pPr>
        <w:spacing w:after="209"/>
        <w:ind w:right="608"/>
        <w:jc w:val="both"/>
        <w:rPr>
          <w:rFonts w:asciiTheme="minorHAnsi" w:hAnsiTheme="minorHAnsi" w:cstheme="minorHAnsi"/>
        </w:rPr>
      </w:pPr>
      <w:r w:rsidRPr="00B12CB3">
        <w:rPr>
          <w:rFonts w:asciiTheme="minorHAnsi" w:hAnsiTheme="minorHAnsi" w:cstheme="minorHAnsi"/>
        </w:rPr>
        <w:t xml:space="preserve">2.1.6. Capacities, structures and means enhanced for secure borders and integrated border management </w:t>
      </w:r>
    </w:p>
    <w:p w14:paraId="6432231E" w14:textId="77777777" w:rsidR="00F71CF8" w:rsidRPr="00B12CB3" w:rsidRDefault="00F71CF8" w:rsidP="00F71CF8">
      <w:pPr>
        <w:spacing w:after="205"/>
        <w:ind w:right="608"/>
        <w:jc w:val="both"/>
        <w:rPr>
          <w:rFonts w:asciiTheme="minorHAnsi" w:hAnsiTheme="minorHAnsi" w:cstheme="minorHAnsi"/>
        </w:rPr>
      </w:pPr>
      <w:r w:rsidRPr="00B12CB3">
        <w:rPr>
          <w:rFonts w:asciiTheme="minorHAnsi" w:hAnsiTheme="minorHAnsi" w:cstheme="minorHAnsi"/>
        </w:rPr>
        <w:t xml:space="preserve">3.1.1. Capacities of national gender equality machinery strengthened to promote women’s rights and gender sensitive policies including local level </w:t>
      </w:r>
    </w:p>
    <w:p w14:paraId="727A1C2C" w14:textId="77777777" w:rsidR="00F71CF8" w:rsidRPr="00B12CB3" w:rsidRDefault="00F71CF8" w:rsidP="00F71CF8">
      <w:pPr>
        <w:ind w:right="608"/>
        <w:jc w:val="both"/>
        <w:rPr>
          <w:rFonts w:asciiTheme="minorHAnsi" w:hAnsiTheme="minorHAnsi" w:cstheme="minorHAnsi"/>
        </w:rPr>
      </w:pPr>
      <w:r w:rsidRPr="00B12CB3">
        <w:rPr>
          <w:rFonts w:asciiTheme="minorHAnsi" w:hAnsiTheme="minorHAnsi" w:cstheme="minorHAnsi"/>
        </w:rPr>
        <w:t xml:space="preserve">3.1.2. Policies improved for promoting equal participation of girls and women in decision making </w:t>
      </w:r>
    </w:p>
    <w:p w14:paraId="5197C1DD" w14:textId="77777777" w:rsidR="00F71CF8" w:rsidRPr="00B12CB3" w:rsidRDefault="00F71CF8" w:rsidP="00F71CF8">
      <w:pPr>
        <w:spacing w:after="207"/>
        <w:ind w:right="608"/>
        <w:jc w:val="both"/>
        <w:rPr>
          <w:rFonts w:asciiTheme="minorHAnsi" w:hAnsiTheme="minorHAnsi" w:cstheme="minorHAnsi"/>
        </w:rPr>
      </w:pPr>
      <w:r w:rsidRPr="00B12CB3">
        <w:rPr>
          <w:rFonts w:asciiTheme="minorHAnsi" w:hAnsiTheme="minorHAnsi" w:cstheme="minorHAnsi"/>
        </w:rPr>
        <w:lastRenderedPageBreak/>
        <w:t xml:space="preserve">3.1.4. National policies in support of women’s economic empowerment improved </w:t>
      </w:r>
    </w:p>
    <w:p w14:paraId="45F51B1E" w14:textId="77777777" w:rsidR="00F71CF8" w:rsidRPr="00B12CB3" w:rsidRDefault="00F71CF8" w:rsidP="00F71CF8">
      <w:pPr>
        <w:rPr>
          <w:rFonts w:asciiTheme="minorHAnsi" w:hAnsiTheme="minorHAnsi" w:cstheme="minorHAnsi"/>
          <w:b/>
        </w:rPr>
      </w:pPr>
      <w:r w:rsidRPr="00B12CB3">
        <w:rPr>
          <w:rFonts w:asciiTheme="minorHAnsi" w:hAnsiTheme="minorHAnsi" w:cstheme="minorHAnsi"/>
          <w:b/>
        </w:rPr>
        <w:t>IDG and National Development Priorities (10</w:t>
      </w:r>
      <w:r w:rsidRPr="00B12CB3">
        <w:rPr>
          <w:rFonts w:asciiTheme="minorHAnsi" w:hAnsiTheme="minorHAnsi" w:cstheme="minorHAnsi"/>
          <w:b/>
          <w:vertAlign w:val="superscript"/>
        </w:rPr>
        <w:t>th</w:t>
      </w:r>
      <w:r w:rsidRPr="00B12CB3">
        <w:rPr>
          <w:rFonts w:asciiTheme="minorHAnsi" w:hAnsiTheme="minorHAnsi" w:cstheme="minorHAnsi"/>
          <w:b/>
        </w:rPr>
        <w:t xml:space="preserve"> National Development Plan) </w:t>
      </w:r>
    </w:p>
    <w:p w14:paraId="671E33F3" w14:textId="77777777" w:rsidR="00F71CF8" w:rsidRPr="00B12CB3" w:rsidRDefault="00F71CF8" w:rsidP="00F71CF8">
      <w:pPr>
        <w:spacing w:after="204"/>
        <w:ind w:right="155"/>
        <w:jc w:val="both"/>
        <w:rPr>
          <w:rFonts w:asciiTheme="minorHAnsi" w:hAnsiTheme="minorHAnsi" w:cstheme="minorHAnsi"/>
        </w:rPr>
      </w:pPr>
      <w:r w:rsidRPr="00B12CB3">
        <w:rPr>
          <w:rFonts w:asciiTheme="minorHAnsi" w:hAnsiTheme="minorHAnsi" w:cstheme="minorHAnsi"/>
        </w:rPr>
        <w:t>The 10</w:t>
      </w:r>
      <w:r w:rsidRPr="00B12CB3">
        <w:rPr>
          <w:rFonts w:asciiTheme="minorHAnsi" w:hAnsiTheme="minorHAnsi" w:cstheme="minorHAnsi"/>
          <w:vertAlign w:val="superscript"/>
        </w:rPr>
        <w:t>th</w:t>
      </w:r>
      <w:r w:rsidRPr="00B12CB3">
        <w:rPr>
          <w:rFonts w:asciiTheme="minorHAnsi" w:hAnsiTheme="minorHAnsi" w:cstheme="minorHAnsi"/>
        </w:rPr>
        <w:t xml:space="preserve"> National Development Plan (10NDP, 2014-2018) outlines Turkey’s national development priorities. It provides a human development-oriented framework for high, stable and inclusive economic growth (average GDP growth projected at 5.5%), with sound use of natural resources and strengthened fundamental rights and freedoms as well as more effective contributions to global and regional agendas. Turkey has made significant democratic reforms to harmonize its legislation with the European Union. It has recognized the right of individual appeal to the Constitutional Court. Turkey has established its national Human Rights Institution and </w:t>
      </w:r>
      <w:proofErr w:type="spellStart"/>
      <w:r w:rsidRPr="00B12CB3">
        <w:rPr>
          <w:rFonts w:asciiTheme="minorHAnsi" w:hAnsiTheme="minorHAnsi" w:cstheme="minorHAnsi"/>
        </w:rPr>
        <w:t>Ombudsm</w:t>
      </w:r>
      <w:proofErr w:type="spellEnd"/>
      <w:r w:rsidRPr="00B12CB3">
        <w:rPr>
          <w:rFonts w:asciiTheme="minorHAnsi" w:hAnsiTheme="minorHAnsi" w:cstheme="minorHAnsi"/>
        </w:rPr>
        <w:t xml:space="preserve"> Institution, which could be further strengthened in line with international norms together with ensuring accountable, transparent and responsive institutions and system integrity at all levels. The tenth NDP indicates that implementation of fundamental rights and freedoms, democratization and justice will continue. The tenth NDP also recognizes civil society as a sector for the first time, and aims to ensure that it becomes strong, diver pluralistic and sustainable. Arrangements for its participation in policymaking and monitoring need to be strengthened and institutionalized. The Plan also prioritizes women, youth and persons with disabilities’ access opportunities and participation in economic and social life. It acknowledges the need for improvement and sustained progress in women’s participation in the </w:t>
      </w:r>
      <w:proofErr w:type="spellStart"/>
      <w:r w:rsidRPr="00B12CB3">
        <w:rPr>
          <w:rFonts w:asciiTheme="minorHAnsi" w:hAnsiTheme="minorHAnsi" w:cstheme="minorHAnsi"/>
        </w:rPr>
        <w:t>labor</w:t>
      </w:r>
      <w:proofErr w:type="spellEnd"/>
      <w:r w:rsidRPr="00B12CB3">
        <w:rPr>
          <w:rFonts w:asciiTheme="minorHAnsi" w:hAnsiTheme="minorHAnsi" w:cstheme="minorHAnsi"/>
        </w:rPr>
        <w:t xml:space="preserve"> market, decision making and violence-prevention.  </w:t>
      </w:r>
    </w:p>
    <w:p w14:paraId="0CBBDA41" w14:textId="77777777" w:rsidR="00F71CF8" w:rsidRPr="00B12CB3" w:rsidRDefault="00F71CF8" w:rsidP="00F71CF8">
      <w:pPr>
        <w:rPr>
          <w:rFonts w:asciiTheme="minorHAnsi" w:hAnsiTheme="minorHAnsi" w:cstheme="minorHAnsi"/>
          <w:b/>
        </w:rPr>
      </w:pPr>
      <w:r w:rsidRPr="00B12CB3">
        <w:rPr>
          <w:rFonts w:asciiTheme="minorHAnsi" w:hAnsiTheme="minorHAnsi" w:cstheme="minorHAnsi"/>
          <w:b/>
        </w:rPr>
        <w:t xml:space="preserve">IDG and SDGs </w:t>
      </w:r>
    </w:p>
    <w:p w14:paraId="1DB0B573" w14:textId="77777777" w:rsidR="00F71CF8" w:rsidRPr="00B12CB3" w:rsidRDefault="00F71CF8" w:rsidP="00F71CF8">
      <w:pPr>
        <w:spacing w:after="215"/>
        <w:ind w:right="608"/>
        <w:jc w:val="both"/>
        <w:rPr>
          <w:rFonts w:asciiTheme="minorHAnsi" w:hAnsiTheme="minorHAnsi" w:cstheme="minorHAnsi"/>
        </w:rPr>
      </w:pPr>
      <w:r w:rsidRPr="00B12CB3">
        <w:rPr>
          <w:rFonts w:asciiTheme="minorHAnsi" w:hAnsiTheme="minorHAnsi" w:cstheme="minorHAnsi"/>
        </w:rPr>
        <w:t xml:space="preserve">While approaching and responding to the structural challenges, IDG Portfolio bridges linkages with the Sustainable Development Goals mainly on peace, justice and strong institutions (SDG 16), gender equality (SDG 5), reduced inequalities (SDG 10) and sustainable cities and communities (SDG 11). </w:t>
      </w:r>
    </w:p>
    <w:p w14:paraId="1F2DBB58" w14:textId="77777777" w:rsidR="00F71CF8" w:rsidRPr="00B12CB3" w:rsidRDefault="00F71CF8" w:rsidP="00F71CF8">
      <w:pPr>
        <w:rPr>
          <w:rFonts w:asciiTheme="minorHAnsi" w:hAnsiTheme="minorHAnsi" w:cstheme="minorHAnsi"/>
          <w:b/>
        </w:rPr>
      </w:pPr>
      <w:r w:rsidRPr="00B12CB3">
        <w:rPr>
          <w:rFonts w:asciiTheme="minorHAnsi" w:hAnsiTheme="minorHAnsi" w:cstheme="minorHAnsi"/>
          <w:b/>
        </w:rPr>
        <w:t xml:space="preserve">UNDP’s work in Inclusive and Democratic Governance </w:t>
      </w:r>
    </w:p>
    <w:p w14:paraId="3878EC25" w14:textId="77777777" w:rsidR="00F71CF8" w:rsidRPr="00B12CB3" w:rsidRDefault="00F71CF8" w:rsidP="00F71CF8">
      <w:pPr>
        <w:spacing w:after="248"/>
        <w:ind w:right="608"/>
        <w:jc w:val="both"/>
        <w:rPr>
          <w:rFonts w:asciiTheme="minorHAnsi" w:hAnsiTheme="minorHAnsi" w:cstheme="minorHAnsi"/>
        </w:rPr>
      </w:pPr>
      <w:r w:rsidRPr="00B12CB3">
        <w:rPr>
          <w:rFonts w:asciiTheme="minorHAnsi" w:hAnsiTheme="minorHAnsi" w:cstheme="minorHAnsi"/>
        </w:rPr>
        <w:t xml:space="preserve">The overall objective of UNDP’s work in Inclusive and Democratic Governance aims to contribute to strengthening governance processes and institutions that are responsive to citizens demands and universal norms. UNDP contribute to strengthening the independence of institutions, particularly judicial actor and national human rights mechanisms. UNDP address structural issues pertaining to the rule of law and human rights including with respect to gender, participation and accountability. Support is provided to the relevant institutions to enable improved access to justice and enhance the implementation of local administration reforms in line with the subsidiarity principle.  </w:t>
      </w:r>
    </w:p>
    <w:p w14:paraId="120824BB" w14:textId="77777777" w:rsidR="00F71CF8" w:rsidRPr="00B12CB3" w:rsidRDefault="00F71CF8" w:rsidP="00F71CF8">
      <w:pPr>
        <w:spacing w:after="258"/>
        <w:ind w:right="608"/>
        <w:jc w:val="both"/>
        <w:rPr>
          <w:rFonts w:asciiTheme="minorHAnsi" w:hAnsiTheme="minorHAnsi" w:cstheme="minorHAnsi"/>
        </w:rPr>
      </w:pPr>
      <w:r w:rsidRPr="00B12CB3">
        <w:rPr>
          <w:rFonts w:asciiTheme="minorHAnsi" w:hAnsiTheme="minorHAnsi" w:cstheme="minorHAnsi"/>
        </w:rPr>
        <w:t xml:space="preserve">Women empowerment is at the core of UNDP’s initiatives. Incorporation of gender mainstreaming to all interventions is a priority for the democratic governance technical assistance. </w:t>
      </w:r>
    </w:p>
    <w:p w14:paraId="5D75D2E1" w14:textId="77777777" w:rsidR="00F71CF8" w:rsidRPr="00B12CB3" w:rsidRDefault="00F71CF8" w:rsidP="00F71CF8">
      <w:pPr>
        <w:spacing w:after="179"/>
        <w:ind w:right="608"/>
        <w:jc w:val="both"/>
        <w:rPr>
          <w:rFonts w:asciiTheme="minorHAnsi" w:hAnsiTheme="minorHAnsi" w:cstheme="minorHAnsi"/>
        </w:rPr>
      </w:pPr>
      <w:r w:rsidRPr="00B12CB3">
        <w:rPr>
          <w:rFonts w:asciiTheme="minorHAnsi" w:hAnsiTheme="minorHAnsi" w:cstheme="minorHAnsi"/>
        </w:rPr>
        <w:t xml:space="preserve">In addition, Inclusive and Democratic Governance Portfolio is also heavily contributing into the Syrian Crisis Response, in line with the resilience approach within the Regional Refugee and Resilience Plan, complementing the efforts of the Government in the areas of inclusion and social cohesion.  </w:t>
      </w:r>
    </w:p>
    <w:p w14:paraId="0C27DD61" w14:textId="77777777" w:rsidR="00F71CF8" w:rsidRPr="00B12CB3" w:rsidRDefault="00F71CF8" w:rsidP="00F71CF8">
      <w:pPr>
        <w:spacing w:after="215"/>
        <w:ind w:right="608"/>
        <w:jc w:val="both"/>
        <w:rPr>
          <w:rFonts w:asciiTheme="minorHAnsi" w:hAnsiTheme="minorHAnsi" w:cstheme="minorHAnsi"/>
        </w:rPr>
      </w:pPr>
      <w:r w:rsidRPr="00B12CB3">
        <w:rPr>
          <w:rFonts w:asciiTheme="minorHAnsi" w:hAnsiTheme="minorHAnsi" w:cstheme="minorHAnsi"/>
        </w:rPr>
        <w:t xml:space="preserve">IDG Portfolio has broadened its partnerships to include not only the national and local governments, but also research institutions, line ministries, the private sector, donors, and other UN agencies. In </w:t>
      </w:r>
      <w:r w:rsidRPr="00B12CB3">
        <w:rPr>
          <w:rFonts w:asciiTheme="minorHAnsi" w:hAnsiTheme="minorHAnsi" w:cstheme="minorHAnsi"/>
        </w:rPr>
        <w:lastRenderedPageBreak/>
        <w:t xml:space="preserve">this regard, projects of the Portfolio </w:t>
      </w:r>
      <w:proofErr w:type="gramStart"/>
      <w:r w:rsidRPr="00B12CB3">
        <w:rPr>
          <w:rFonts w:asciiTheme="minorHAnsi" w:hAnsiTheme="minorHAnsi" w:cstheme="minorHAnsi"/>
        </w:rPr>
        <w:t>has</w:t>
      </w:r>
      <w:proofErr w:type="gramEnd"/>
      <w:r w:rsidRPr="00B12CB3">
        <w:rPr>
          <w:rFonts w:asciiTheme="minorHAnsi" w:hAnsiTheme="minorHAnsi" w:cstheme="minorHAnsi"/>
        </w:rPr>
        <w:t xml:space="preserve"> been cooperating with the following key partners in achieving development results: </w:t>
      </w:r>
    </w:p>
    <w:p w14:paraId="70648B55" w14:textId="77777777" w:rsidR="00F71CF8" w:rsidRPr="00B12CB3" w:rsidRDefault="00F71CF8" w:rsidP="00F71CF8">
      <w:pPr>
        <w:numPr>
          <w:ilvl w:val="0"/>
          <w:numId w:val="4"/>
        </w:numPr>
        <w:spacing w:after="5" w:line="266" w:lineRule="auto"/>
        <w:ind w:right="608" w:hanging="355"/>
        <w:jc w:val="both"/>
        <w:rPr>
          <w:rFonts w:asciiTheme="minorHAnsi" w:hAnsiTheme="minorHAnsi" w:cstheme="minorHAnsi"/>
        </w:rPr>
      </w:pPr>
      <w:r w:rsidRPr="00B12CB3">
        <w:rPr>
          <w:rFonts w:asciiTheme="minorHAnsi" w:hAnsiTheme="minorHAnsi" w:cstheme="minorHAnsi"/>
        </w:rPr>
        <w:t xml:space="preserve">Presidency Office of Strategy and Budget (former Ministry of Development) </w:t>
      </w:r>
    </w:p>
    <w:p w14:paraId="5C422574" w14:textId="77777777" w:rsidR="00F71CF8" w:rsidRPr="00B12CB3" w:rsidRDefault="00F71CF8" w:rsidP="00F71CF8">
      <w:pPr>
        <w:numPr>
          <w:ilvl w:val="0"/>
          <w:numId w:val="4"/>
        </w:numPr>
        <w:spacing w:after="5" w:line="266" w:lineRule="auto"/>
        <w:ind w:right="608" w:hanging="355"/>
        <w:jc w:val="both"/>
        <w:rPr>
          <w:rFonts w:asciiTheme="minorHAnsi" w:hAnsiTheme="minorHAnsi" w:cstheme="minorHAnsi"/>
        </w:rPr>
      </w:pPr>
      <w:r w:rsidRPr="00B12CB3">
        <w:rPr>
          <w:rFonts w:asciiTheme="minorHAnsi" w:hAnsiTheme="minorHAnsi" w:cstheme="minorHAnsi"/>
        </w:rPr>
        <w:t xml:space="preserve">Turkish Grand National Assembly </w:t>
      </w:r>
    </w:p>
    <w:p w14:paraId="70A3AA6E" w14:textId="77777777" w:rsidR="00F71CF8" w:rsidRPr="00B12CB3" w:rsidRDefault="00F71CF8" w:rsidP="00F71CF8">
      <w:pPr>
        <w:numPr>
          <w:ilvl w:val="0"/>
          <w:numId w:val="4"/>
        </w:numPr>
        <w:spacing w:after="5" w:line="266" w:lineRule="auto"/>
        <w:ind w:right="608" w:hanging="355"/>
        <w:jc w:val="both"/>
        <w:rPr>
          <w:rFonts w:asciiTheme="minorHAnsi" w:hAnsiTheme="minorHAnsi" w:cstheme="minorHAnsi"/>
        </w:rPr>
      </w:pPr>
      <w:r w:rsidRPr="00B12CB3">
        <w:rPr>
          <w:rFonts w:asciiTheme="minorHAnsi" w:hAnsiTheme="minorHAnsi" w:cstheme="minorHAnsi"/>
        </w:rPr>
        <w:t xml:space="preserve">Ministry of Foreign Affairs  </w:t>
      </w:r>
    </w:p>
    <w:p w14:paraId="51CE2F40" w14:textId="77777777" w:rsidR="00F71CF8" w:rsidRPr="00B12CB3" w:rsidRDefault="00F71CF8" w:rsidP="00F71CF8">
      <w:pPr>
        <w:numPr>
          <w:ilvl w:val="0"/>
          <w:numId w:val="4"/>
        </w:numPr>
        <w:spacing w:after="5" w:line="266" w:lineRule="auto"/>
        <w:ind w:right="608" w:hanging="355"/>
        <w:jc w:val="both"/>
        <w:rPr>
          <w:rFonts w:asciiTheme="minorHAnsi" w:hAnsiTheme="minorHAnsi" w:cstheme="minorHAnsi"/>
        </w:rPr>
      </w:pPr>
      <w:r w:rsidRPr="00B12CB3">
        <w:rPr>
          <w:rFonts w:asciiTheme="minorHAnsi" w:hAnsiTheme="minorHAnsi" w:cstheme="minorHAnsi"/>
        </w:rPr>
        <w:t>Ministry of Interior -</w:t>
      </w:r>
      <w:r w:rsidRPr="00B12CB3">
        <w:rPr>
          <w:rFonts w:asciiTheme="minorHAnsi" w:eastAsia="Arial" w:hAnsiTheme="minorHAnsi" w:cstheme="minorHAnsi"/>
        </w:rPr>
        <w:t xml:space="preserve"> </w:t>
      </w:r>
      <w:r w:rsidRPr="00B12CB3">
        <w:rPr>
          <w:rFonts w:asciiTheme="minorHAnsi" w:eastAsia="Arial" w:hAnsiTheme="minorHAnsi" w:cstheme="minorHAnsi"/>
        </w:rPr>
        <w:tab/>
      </w:r>
      <w:r w:rsidRPr="00B12CB3">
        <w:rPr>
          <w:rFonts w:asciiTheme="minorHAnsi" w:hAnsiTheme="minorHAnsi" w:cstheme="minorHAnsi"/>
        </w:rPr>
        <w:t xml:space="preserve">Ministry of </w:t>
      </w:r>
      <w:proofErr w:type="spellStart"/>
      <w:r w:rsidRPr="00B12CB3">
        <w:rPr>
          <w:rFonts w:asciiTheme="minorHAnsi" w:hAnsiTheme="minorHAnsi" w:cstheme="minorHAnsi"/>
        </w:rPr>
        <w:t>Defense</w:t>
      </w:r>
      <w:proofErr w:type="spellEnd"/>
      <w:r w:rsidRPr="00B12CB3">
        <w:rPr>
          <w:rFonts w:asciiTheme="minorHAnsi" w:hAnsiTheme="minorHAnsi" w:cstheme="minorHAnsi"/>
        </w:rPr>
        <w:t xml:space="preserve"> </w:t>
      </w:r>
    </w:p>
    <w:p w14:paraId="6DF79CAA" w14:textId="77777777" w:rsidR="00F71CF8" w:rsidRPr="00B12CB3" w:rsidRDefault="00F71CF8" w:rsidP="00F71CF8">
      <w:pPr>
        <w:numPr>
          <w:ilvl w:val="0"/>
          <w:numId w:val="4"/>
        </w:numPr>
        <w:spacing w:after="5" w:line="266" w:lineRule="auto"/>
        <w:ind w:right="608" w:hanging="355"/>
        <w:jc w:val="both"/>
        <w:rPr>
          <w:rFonts w:asciiTheme="minorHAnsi" w:hAnsiTheme="minorHAnsi" w:cstheme="minorHAnsi"/>
        </w:rPr>
      </w:pPr>
      <w:r w:rsidRPr="00B12CB3">
        <w:rPr>
          <w:rFonts w:asciiTheme="minorHAnsi" w:hAnsiTheme="minorHAnsi" w:cstheme="minorHAnsi"/>
        </w:rPr>
        <w:t xml:space="preserve">Turkish Land Forces Command </w:t>
      </w:r>
    </w:p>
    <w:p w14:paraId="4F420D9C" w14:textId="77777777" w:rsidR="00F71CF8" w:rsidRPr="00B12CB3" w:rsidRDefault="00F71CF8" w:rsidP="00F71CF8">
      <w:pPr>
        <w:numPr>
          <w:ilvl w:val="0"/>
          <w:numId w:val="4"/>
        </w:numPr>
        <w:spacing w:after="5" w:line="266" w:lineRule="auto"/>
        <w:ind w:right="608" w:hanging="355"/>
        <w:jc w:val="both"/>
        <w:rPr>
          <w:rFonts w:asciiTheme="minorHAnsi" w:hAnsiTheme="minorHAnsi" w:cstheme="minorHAnsi"/>
        </w:rPr>
      </w:pPr>
      <w:r w:rsidRPr="00B12CB3">
        <w:rPr>
          <w:rFonts w:asciiTheme="minorHAnsi" w:hAnsiTheme="minorHAnsi" w:cstheme="minorHAnsi"/>
        </w:rPr>
        <w:t xml:space="preserve">Ministry of Justice </w:t>
      </w:r>
    </w:p>
    <w:p w14:paraId="3410EA39" w14:textId="77777777" w:rsidR="00F71CF8" w:rsidRPr="00B12CB3" w:rsidRDefault="00F71CF8" w:rsidP="00F71CF8">
      <w:pPr>
        <w:numPr>
          <w:ilvl w:val="0"/>
          <w:numId w:val="4"/>
        </w:numPr>
        <w:spacing w:after="5" w:line="266" w:lineRule="auto"/>
        <w:ind w:right="608" w:hanging="355"/>
        <w:jc w:val="both"/>
        <w:rPr>
          <w:rFonts w:asciiTheme="minorHAnsi" w:hAnsiTheme="minorHAnsi" w:cstheme="minorHAnsi"/>
        </w:rPr>
      </w:pPr>
      <w:r w:rsidRPr="00B12CB3">
        <w:rPr>
          <w:rFonts w:asciiTheme="minorHAnsi" w:hAnsiTheme="minorHAnsi" w:cstheme="minorHAnsi"/>
        </w:rPr>
        <w:t xml:space="preserve">Ministry of Environment and Urbanization  </w:t>
      </w:r>
    </w:p>
    <w:p w14:paraId="07F64A4D" w14:textId="77777777" w:rsidR="00F71CF8" w:rsidRPr="00B12CB3" w:rsidRDefault="00F71CF8" w:rsidP="00F71CF8">
      <w:pPr>
        <w:numPr>
          <w:ilvl w:val="0"/>
          <w:numId w:val="4"/>
        </w:numPr>
        <w:spacing w:after="5" w:line="266" w:lineRule="auto"/>
        <w:ind w:right="608" w:hanging="355"/>
        <w:jc w:val="both"/>
        <w:rPr>
          <w:rFonts w:asciiTheme="minorHAnsi" w:hAnsiTheme="minorHAnsi" w:cstheme="minorHAnsi"/>
        </w:rPr>
      </w:pPr>
      <w:r w:rsidRPr="00B12CB3">
        <w:rPr>
          <w:rFonts w:asciiTheme="minorHAnsi" w:hAnsiTheme="minorHAnsi" w:cstheme="minorHAnsi"/>
        </w:rPr>
        <w:t xml:space="preserve">Ministry of Labour, Social Services and Family    </w:t>
      </w:r>
    </w:p>
    <w:p w14:paraId="0E8D2B4A" w14:textId="77777777" w:rsidR="00F71CF8" w:rsidRPr="00B12CB3" w:rsidRDefault="00F71CF8" w:rsidP="00F71CF8">
      <w:pPr>
        <w:numPr>
          <w:ilvl w:val="0"/>
          <w:numId w:val="4"/>
        </w:numPr>
        <w:spacing w:after="5" w:line="266" w:lineRule="auto"/>
        <w:ind w:right="608" w:hanging="355"/>
        <w:jc w:val="both"/>
        <w:rPr>
          <w:rFonts w:asciiTheme="minorHAnsi" w:hAnsiTheme="minorHAnsi" w:cstheme="minorHAnsi"/>
        </w:rPr>
      </w:pPr>
      <w:r w:rsidRPr="00B12CB3">
        <w:rPr>
          <w:rFonts w:asciiTheme="minorHAnsi" w:hAnsiTheme="minorHAnsi" w:cstheme="minorHAnsi"/>
        </w:rPr>
        <w:t xml:space="preserve">Court of Cassation </w:t>
      </w:r>
    </w:p>
    <w:p w14:paraId="58C27C04" w14:textId="77777777" w:rsidR="00F71CF8" w:rsidRPr="00B12CB3" w:rsidRDefault="00F71CF8" w:rsidP="00F71CF8">
      <w:pPr>
        <w:numPr>
          <w:ilvl w:val="0"/>
          <w:numId w:val="4"/>
        </w:numPr>
        <w:spacing w:after="5" w:line="266" w:lineRule="auto"/>
        <w:ind w:right="608" w:hanging="355"/>
        <w:jc w:val="both"/>
        <w:rPr>
          <w:rFonts w:asciiTheme="minorHAnsi" w:hAnsiTheme="minorHAnsi" w:cstheme="minorHAnsi"/>
        </w:rPr>
      </w:pPr>
      <w:r w:rsidRPr="00B12CB3">
        <w:rPr>
          <w:rFonts w:asciiTheme="minorHAnsi" w:hAnsiTheme="minorHAnsi" w:cstheme="minorHAnsi"/>
        </w:rPr>
        <w:t xml:space="preserve">Union of Turkish Bar Associations </w:t>
      </w:r>
    </w:p>
    <w:p w14:paraId="381C7FE4" w14:textId="77777777" w:rsidR="00F71CF8" w:rsidRPr="00B12CB3" w:rsidRDefault="00F71CF8" w:rsidP="00F71CF8">
      <w:pPr>
        <w:numPr>
          <w:ilvl w:val="0"/>
          <w:numId w:val="4"/>
        </w:numPr>
        <w:spacing w:after="5" w:line="266" w:lineRule="auto"/>
        <w:ind w:right="608" w:hanging="355"/>
        <w:jc w:val="both"/>
        <w:rPr>
          <w:rFonts w:asciiTheme="minorHAnsi" w:hAnsiTheme="minorHAnsi" w:cstheme="minorHAnsi"/>
        </w:rPr>
      </w:pPr>
      <w:r w:rsidRPr="00B12CB3">
        <w:rPr>
          <w:rFonts w:asciiTheme="minorHAnsi" w:hAnsiTheme="minorHAnsi" w:cstheme="minorHAnsi"/>
        </w:rPr>
        <w:t xml:space="preserve">Ombudsman Institution  </w:t>
      </w:r>
    </w:p>
    <w:p w14:paraId="386330E2" w14:textId="77777777" w:rsidR="00F71CF8" w:rsidRPr="00B12CB3" w:rsidRDefault="00F71CF8" w:rsidP="00F71CF8">
      <w:pPr>
        <w:numPr>
          <w:ilvl w:val="0"/>
          <w:numId w:val="4"/>
        </w:numPr>
        <w:spacing w:after="5" w:line="266" w:lineRule="auto"/>
        <w:ind w:right="608" w:hanging="355"/>
        <w:jc w:val="both"/>
        <w:rPr>
          <w:rFonts w:asciiTheme="minorHAnsi" w:hAnsiTheme="minorHAnsi" w:cstheme="minorHAnsi"/>
        </w:rPr>
      </w:pPr>
      <w:r w:rsidRPr="00B12CB3">
        <w:rPr>
          <w:rFonts w:asciiTheme="minorHAnsi" w:hAnsiTheme="minorHAnsi" w:cstheme="minorHAnsi"/>
        </w:rPr>
        <w:t xml:space="preserve">National Human Rights and Equality Institution  </w:t>
      </w:r>
    </w:p>
    <w:p w14:paraId="50572CE3" w14:textId="77777777" w:rsidR="00F71CF8" w:rsidRPr="00B12CB3" w:rsidRDefault="00F71CF8" w:rsidP="00F71CF8">
      <w:pPr>
        <w:numPr>
          <w:ilvl w:val="0"/>
          <w:numId w:val="4"/>
        </w:numPr>
        <w:spacing w:after="5" w:line="266" w:lineRule="auto"/>
        <w:ind w:right="608" w:hanging="355"/>
        <w:jc w:val="both"/>
        <w:rPr>
          <w:rFonts w:asciiTheme="minorHAnsi" w:hAnsiTheme="minorHAnsi" w:cstheme="minorHAnsi"/>
        </w:rPr>
      </w:pPr>
      <w:r w:rsidRPr="00B12CB3">
        <w:rPr>
          <w:rFonts w:asciiTheme="minorHAnsi" w:hAnsiTheme="minorHAnsi" w:cstheme="minorHAnsi"/>
        </w:rPr>
        <w:t xml:space="preserve">Union of Provinces </w:t>
      </w:r>
    </w:p>
    <w:p w14:paraId="3B61D1B0" w14:textId="77777777" w:rsidR="00F71CF8" w:rsidRPr="00B12CB3" w:rsidRDefault="00F71CF8" w:rsidP="00F71CF8">
      <w:pPr>
        <w:numPr>
          <w:ilvl w:val="0"/>
          <w:numId w:val="4"/>
        </w:numPr>
        <w:spacing w:after="5" w:line="266" w:lineRule="auto"/>
        <w:ind w:right="608" w:hanging="355"/>
        <w:jc w:val="both"/>
        <w:rPr>
          <w:rFonts w:asciiTheme="minorHAnsi" w:hAnsiTheme="minorHAnsi" w:cstheme="minorHAnsi"/>
        </w:rPr>
      </w:pPr>
      <w:r w:rsidRPr="00B12CB3">
        <w:rPr>
          <w:rFonts w:asciiTheme="minorHAnsi" w:hAnsiTheme="minorHAnsi" w:cstheme="minorHAnsi"/>
        </w:rPr>
        <w:t xml:space="preserve">Union of Municipalities of Turkey </w:t>
      </w:r>
    </w:p>
    <w:p w14:paraId="32B622E2" w14:textId="77777777" w:rsidR="00F71CF8" w:rsidRPr="00B12CB3" w:rsidRDefault="00F71CF8" w:rsidP="00F71CF8">
      <w:pPr>
        <w:numPr>
          <w:ilvl w:val="0"/>
          <w:numId w:val="4"/>
        </w:numPr>
        <w:spacing w:after="5" w:line="266" w:lineRule="auto"/>
        <w:ind w:right="608" w:hanging="355"/>
        <w:jc w:val="both"/>
        <w:rPr>
          <w:rFonts w:asciiTheme="minorHAnsi" w:hAnsiTheme="minorHAnsi" w:cstheme="minorHAnsi"/>
        </w:rPr>
      </w:pPr>
      <w:r w:rsidRPr="00B12CB3">
        <w:rPr>
          <w:rFonts w:asciiTheme="minorHAnsi" w:hAnsiTheme="minorHAnsi" w:cstheme="minorHAnsi"/>
        </w:rPr>
        <w:t xml:space="preserve">Development Agencies </w:t>
      </w:r>
    </w:p>
    <w:p w14:paraId="1064F8B1" w14:textId="77777777" w:rsidR="00F71CF8" w:rsidRPr="00B12CB3" w:rsidRDefault="00F71CF8" w:rsidP="00F71CF8">
      <w:pPr>
        <w:numPr>
          <w:ilvl w:val="0"/>
          <w:numId w:val="4"/>
        </w:numPr>
        <w:spacing w:after="5" w:line="266" w:lineRule="auto"/>
        <w:ind w:right="608" w:hanging="355"/>
        <w:jc w:val="both"/>
        <w:rPr>
          <w:rFonts w:asciiTheme="minorHAnsi" w:hAnsiTheme="minorHAnsi" w:cstheme="minorHAnsi"/>
        </w:rPr>
      </w:pPr>
      <w:r w:rsidRPr="00B12CB3">
        <w:rPr>
          <w:rFonts w:asciiTheme="minorHAnsi" w:hAnsiTheme="minorHAnsi" w:cstheme="minorHAnsi"/>
        </w:rPr>
        <w:t xml:space="preserve">Municipalities </w:t>
      </w:r>
    </w:p>
    <w:p w14:paraId="0CA567CF" w14:textId="77777777" w:rsidR="00F71CF8" w:rsidRPr="00B12CB3" w:rsidRDefault="00F71CF8" w:rsidP="00F71CF8">
      <w:pPr>
        <w:numPr>
          <w:ilvl w:val="0"/>
          <w:numId w:val="4"/>
        </w:numPr>
        <w:spacing w:after="5" w:line="266" w:lineRule="auto"/>
        <w:ind w:right="608" w:hanging="355"/>
        <w:jc w:val="both"/>
        <w:rPr>
          <w:rFonts w:asciiTheme="minorHAnsi" w:hAnsiTheme="minorHAnsi" w:cstheme="minorHAnsi"/>
        </w:rPr>
      </w:pPr>
      <w:r w:rsidRPr="00B12CB3">
        <w:rPr>
          <w:rFonts w:asciiTheme="minorHAnsi" w:hAnsiTheme="minorHAnsi" w:cstheme="minorHAnsi"/>
        </w:rPr>
        <w:t xml:space="preserve">Private Sector </w:t>
      </w:r>
    </w:p>
    <w:p w14:paraId="408C2AF1" w14:textId="77777777" w:rsidR="00F71CF8" w:rsidRPr="00B12CB3" w:rsidRDefault="00F71CF8" w:rsidP="00F71CF8">
      <w:pPr>
        <w:numPr>
          <w:ilvl w:val="0"/>
          <w:numId w:val="4"/>
        </w:numPr>
        <w:spacing w:after="5" w:line="266" w:lineRule="auto"/>
        <w:ind w:right="608" w:hanging="355"/>
        <w:jc w:val="both"/>
        <w:rPr>
          <w:rFonts w:asciiTheme="minorHAnsi" w:hAnsiTheme="minorHAnsi" w:cstheme="minorHAnsi"/>
        </w:rPr>
      </w:pPr>
      <w:r w:rsidRPr="00B12CB3">
        <w:rPr>
          <w:rFonts w:asciiTheme="minorHAnsi" w:hAnsiTheme="minorHAnsi" w:cstheme="minorHAnsi"/>
        </w:rPr>
        <w:t xml:space="preserve">Other UN Agencies (UNFPA, OHCHR, </w:t>
      </w:r>
      <w:proofErr w:type="spellStart"/>
      <w:r w:rsidRPr="00B12CB3">
        <w:rPr>
          <w:rFonts w:asciiTheme="minorHAnsi" w:hAnsiTheme="minorHAnsi" w:cstheme="minorHAnsi"/>
        </w:rPr>
        <w:t>UNWomen</w:t>
      </w:r>
      <w:proofErr w:type="spellEnd"/>
      <w:r w:rsidRPr="00B12CB3">
        <w:rPr>
          <w:rFonts w:asciiTheme="minorHAnsi" w:hAnsiTheme="minorHAnsi" w:cstheme="minorHAnsi"/>
        </w:rPr>
        <w:t xml:space="preserve">, UNHCR) </w:t>
      </w:r>
    </w:p>
    <w:p w14:paraId="5C5848F9" w14:textId="77777777" w:rsidR="00F71CF8" w:rsidRPr="00B12CB3" w:rsidRDefault="00F71CF8" w:rsidP="00F71CF8">
      <w:pPr>
        <w:spacing w:after="14"/>
        <w:ind w:left="756" w:firstLine="0"/>
        <w:jc w:val="both"/>
        <w:rPr>
          <w:rFonts w:asciiTheme="minorHAnsi" w:hAnsiTheme="minorHAnsi" w:cstheme="minorHAnsi"/>
        </w:rPr>
      </w:pPr>
      <w:r w:rsidRPr="00B12CB3">
        <w:rPr>
          <w:rFonts w:asciiTheme="minorHAnsi" w:hAnsiTheme="minorHAnsi" w:cstheme="minorHAnsi"/>
        </w:rPr>
        <w:t xml:space="preserve"> </w:t>
      </w:r>
    </w:p>
    <w:p w14:paraId="41F4681A" w14:textId="77777777" w:rsidR="00F71CF8" w:rsidRPr="00B12CB3" w:rsidRDefault="00F71CF8" w:rsidP="00F71CF8">
      <w:pPr>
        <w:spacing w:after="252"/>
        <w:ind w:right="608"/>
        <w:jc w:val="both"/>
        <w:rPr>
          <w:rFonts w:asciiTheme="minorHAnsi" w:hAnsiTheme="minorHAnsi" w:cstheme="minorHAnsi"/>
        </w:rPr>
      </w:pPr>
      <w:r w:rsidRPr="00B12CB3">
        <w:rPr>
          <w:rFonts w:asciiTheme="minorHAnsi" w:hAnsiTheme="minorHAnsi" w:cstheme="minorHAnsi"/>
        </w:rPr>
        <w:t xml:space="preserve">The subject of this outcome evaluation will be the programs and projects implemented within the framework of Inclusive and Democratic Governance Portfolio, through the approaches mentioned previously, which can be summarized as below: </w:t>
      </w:r>
    </w:p>
    <w:p w14:paraId="584A79A5" w14:textId="77777777" w:rsidR="00F71CF8" w:rsidRPr="00B12CB3" w:rsidRDefault="00F71CF8" w:rsidP="00F71CF8">
      <w:pPr>
        <w:spacing w:after="252"/>
        <w:ind w:right="608"/>
        <w:jc w:val="both"/>
        <w:rPr>
          <w:rFonts w:asciiTheme="minorHAnsi" w:hAnsiTheme="minorHAnsi" w:cstheme="minorHAnsi"/>
        </w:rPr>
      </w:pPr>
    </w:p>
    <w:p w14:paraId="3C29A4BB" w14:textId="77777777" w:rsidR="00F71CF8" w:rsidRPr="00B12CB3" w:rsidRDefault="00F71CF8" w:rsidP="00F71CF8">
      <w:pPr>
        <w:spacing w:after="252"/>
        <w:ind w:right="608"/>
        <w:jc w:val="both"/>
        <w:rPr>
          <w:rFonts w:asciiTheme="minorHAnsi" w:hAnsiTheme="minorHAnsi" w:cstheme="minorHAnsi"/>
        </w:rPr>
      </w:pPr>
    </w:p>
    <w:p w14:paraId="24A16217" w14:textId="77777777" w:rsidR="00F71CF8" w:rsidRPr="00B12CB3" w:rsidRDefault="00F71CF8" w:rsidP="00F71CF8">
      <w:pPr>
        <w:spacing w:after="252"/>
        <w:ind w:right="608"/>
        <w:jc w:val="both"/>
        <w:rPr>
          <w:rFonts w:asciiTheme="minorHAnsi" w:hAnsiTheme="minorHAnsi" w:cstheme="minorHAnsi"/>
        </w:rPr>
      </w:pPr>
    </w:p>
    <w:p w14:paraId="5E3CE31F" w14:textId="77777777" w:rsidR="00F71CF8" w:rsidRPr="00B12CB3" w:rsidRDefault="00F71CF8" w:rsidP="00F71CF8">
      <w:pPr>
        <w:spacing w:after="252"/>
        <w:ind w:right="608"/>
        <w:jc w:val="both"/>
        <w:rPr>
          <w:rFonts w:asciiTheme="minorHAnsi" w:hAnsiTheme="minorHAnsi" w:cstheme="minorHAnsi"/>
        </w:rPr>
      </w:pPr>
    </w:p>
    <w:p w14:paraId="60E20323" w14:textId="77777777" w:rsidR="00F71CF8" w:rsidRPr="00B12CB3" w:rsidRDefault="00F71CF8" w:rsidP="00F71CF8">
      <w:pPr>
        <w:spacing w:after="252"/>
        <w:ind w:right="608"/>
        <w:jc w:val="both"/>
        <w:rPr>
          <w:rFonts w:asciiTheme="minorHAnsi" w:hAnsiTheme="minorHAnsi" w:cstheme="minorHAnsi"/>
        </w:rPr>
      </w:pPr>
    </w:p>
    <w:p w14:paraId="599F3E9D" w14:textId="77777777" w:rsidR="00F71CF8" w:rsidRPr="00B12CB3" w:rsidRDefault="00F71CF8" w:rsidP="00F71CF8">
      <w:pPr>
        <w:spacing w:after="252"/>
        <w:ind w:right="608"/>
        <w:jc w:val="both"/>
        <w:rPr>
          <w:rFonts w:asciiTheme="minorHAnsi" w:hAnsiTheme="minorHAnsi" w:cstheme="minorHAnsi"/>
        </w:rPr>
      </w:pPr>
    </w:p>
    <w:p w14:paraId="4D31F243" w14:textId="77777777" w:rsidR="00F71CF8" w:rsidRDefault="00F71CF8" w:rsidP="00F71CF8">
      <w:pPr>
        <w:spacing w:after="252"/>
        <w:ind w:right="608"/>
        <w:jc w:val="both"/>
        <w:rPr>
          <w:rFonts w:asciiTheme="minorHAnsi" w:hAnsiTheme="minorHAnsi" w:cstheme="minorHAnsi"/>
        </w:rPr>
      </w:pPr>
    </w:p>
    <w:p w14:paraId="1027DD64" w14:textId="77777777" w:rsidR="00F71CF8" w:rsidRDefault="00F71CF8" w:rsidP="00F71CF8">
      <w:pPr>
        <w:spacing w:after="252"/>
        <w:ind w:right="608"/>
        <w:jc w:val="both"/>
        <w:rPr>
          <w:rFonts w:asciiTheme="minorHAnsi" w:hAnsiTheme="minorHAnsi" w:cstheme="minorHAnsi"/>
        </w:rPr>
      </w:pPr>
    </w:p>
    <w:p w14:paraId="64651221" w14:textId="77777777" w:rsidR="00F71CF8" w:rsidRDefault="00F71CF8" w:rsidP="00F71CF8">
      <w:pPr>
        <w:spacing w:after="252"/>
        <w:ind w:right="608"/>
        <w:jc w:val="both"/>
        <w:rPr>
          <w:rFonts w:asciiTheme="minorHAnsi" w:hAnsiTheme="minorHAnsi" w:cstheme="minorHAnsi"/>
        </w:rPr>
      </w:pPr>
    </w:p>
    <w:p w14:paraId="4312EC29" w14:textId="77777777" w:rsidR="00F71CF8" w:rsidRDefault="00F71CF8" w:rsidP="00F71CF8">
      <w:pPr>
        <w:spacing w:after="252"/>
        <w:ind w:right="608" w:firstLine="0"/>
        <w:jc w:val="both"/>
        <w:rPr>
          <w:rFonts w:asciiTheme="minorHAnsi" w:hAnsiTheme="minorHAnsi" w:cstheme="minorHAnsi"/>
        </w:rPr>
      </w:pPr>
    </w:p>
    <w:p w14:paraId="47FAABBF" w14:textId="77777777" w:rsidR="00F71CF8" w:rsidRPr="00B12CB3" w:rsidRDefault="00F71CF8" w:rsidP="00F71CF8">
      <w:pPr>
        <w:spacing w:after="252"/>
        <w:ind w:right="608"/>
        <w:jc w:val="both"/>
        <w:rPr>
          <w:rFonts w:asciiTheme="minorHAnsi" w:hAnsiTheme="minorHAnsi" w:cstheme="minorHAnsi"/>
        </w:rPr>
      </w:pPr>
    </w:p>
    <w:tbl>
      <w:tblPr>
        <w:tblStyle w:val="TableGrid0"/>
        <w:tblW w:w="9633" w:type="dxa"/>
        <w:tblInd w:w="0" w:type="dxa"/>
        <w:tblCellMar>
          <w:top w:w="11" w:type="dxa"/>
          <w:left w:w="5" w:type="dxa"/>
          <w:right w:w="115" w:type="dxa"/>
        </w:tblCellMar>
        <w:tblLook w:val="04A0" w:firstRow="1" w:lastRow="0" w:firstColumn="1" w:lastColumn="0" w:noHBand="0" w:noVBand="1"/>
      </w:tblPr>
      <w:tblGrid>
        <w:gridCol w:w="2688"/>
        <w:gridCol w:w="1987"/>
        <w:gridCol w:w="2409"/>
        <w:gridCol w:w="2549"/>
      </w:tblGrid>
      <w:tr w:rsidR="00F71CF8" w:rsidRPr="007E4393" w14:paraId="1C2873D3" w14:textId="77777777" w:rsidTr="007F2C87">
        <w:trPr>
          <w:trHeight w:val="1080"/>
        </w:trPr>
        <w:tc>
          <w:tcPr>
            <w:tcW w:w="26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9BA9D5" w14:textId="77777777" w:rsidR="00F71CF8" w:rsidRPr="007E4393" w:rsidRDefault="00F71CF8" w:rsidP="007F2C87">
            <w:pPr>
              <w:spacing w:line="259" w:lineRule="auto"/>
              <w:ind w:left="102"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Projects and initiatives to be included in the Evaluation  </w:t>
            </w:r>
          </w:p>
        </w:tc>
        <w:tc>
          <w:tcPr>
            <w:tcW w:w="19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CF3C5A" w14:textId="77777777" w:rsidR="00F71CF8" w:rsidRPr="007E4393" w:rsidRDefault="00F71CF8" w:rsidP="007F2C87">
            <w:pPr>
              <w:spacing w:line="259" w:lineRule="auto"/>
              <w:ind w:left="103"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Budget of the </w:t>
            </w:r>
          </w:p>
          <w:p w14:paraId="454B18CB" w14:textId="77777777" w:rsidR="00F71CF8" w:rsidRPr="007E4393" w:rsidRDefault="00F71CF8" w:rsidP="007F2C87">
            <w:pPr>
              <w:spacing w:line="259" w:lineRule="auto"/>
              <w:ind w:left="103"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Relevant Project </w:t>
            </w:r>
          </w:p>
        </w:tc>
        <w:tc>
          <w:tcPr>
            <w:tcW w:w="2409" w:type="dxa"/>
            <w:tcBorders>
              <w:top w:val="single" w:sz="4" w:space="0" w:color="000000"/>
              <w:left w:val="single" w:sz="4" w:space="0" w:color="000000"/>
              <w:bottom w:val="single" w:sz="4" w:space="0" w:color="000000"/>
              <w:right w:val="single" w:sz="4" w:space="0" w:color="000000"/>
            </w:tcBorders>
            <w:shd w:val="clear" w:color="auto" w:fill="D9D9D9"/>
          </w:tcPr>
          <w:p w14:paraId="6D030440" w14:textId="77777777" w:rsidR="00F71CF8" w:rsidRPr="007E4393" w:rsidRDefault="00F71CF8" w:rsidP="007F2C87">
            <w:pPr>
              <w:spacing w:line="259" w:lineRule="auto"/>
              <w:ind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 </w:t>
            </w:r>
          </w:p>
          <w:p w14:paraId="27C709A8" w14:textId="77777777" w:rsidR="00F71CF8" w:rsidRPr="007E4393" w:rsidRDefault="00F71CF8" w:rsidP="007F2C87">
            <w:pPr>
              <w:spacing w:line="259" w:lineRule="auto"/>
              <w:ind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Partners / Donors </w:t>
            </w:r>
          </w:p>
        </w:tc>
        <w:tc>
          <w:tcPr>
            <w:tcW w:w="2549" w:type="dxa"/>
            <w:tcBorders>
              <w:top w:val="single" w:sz="4" w:space="0" w:color="000000"/>
              <w:left w:val="single" w:sz="4" w:space="0" w:color="000000"/>
              <w:bottom w:val="single" w:sz="4" w:space="0" w:color="000000"/>
              <w:right w:val="single" w:sz="4" w:space="0" w:color="000000"/>
            </w:tcBorders>
            <w:shd w:val="clear" w:color="auto" w:fill="D9D9D9"/>
          </w:tcPr>
          <w:p w14:paraId="19CA35FE" w14:textId="77777777" w:rsidR="00F71CF8" w:rsidRPr="007E4393" w:rsidRDefault="00F71CF8" w:rsidP="007F2C87">
            <w:pPr>
              <w:spacing w:line="259" w:lineRule="auto"/>
              <w:ind w:left="1" w:firstLine="0"/>
              <w:rPr>
                <w:rFonts w:asciiTheme="minorHAnsi" w:hAnsiTheme="minorHAnsi" w:cstheme="minorHAnsi"/>
                <w:sz w:val="18"/>
                <w:szCs w:val="18"/>
              </w:rPr>
            </w:pPr>
            <w:r w:rsidRPr="007E4393">
              <w:rPr>
                <w:rFonts w:asciiTheme="minorHAnsi" w:hAnsiTheme="minorHAnsi" w:cstheme="minorHAnsi"/>
                <w:sz w:val="18"/>
                <w:szCs w:val="18"/>
              </w:rPr>
              <w:t xml:space="preserve"> </w:t>
            </w:r>
          </w:p>
          <w:p w14:paraId="7D862171" w14:textId="77777777" w:rsidR="00F71CF8" w:rsidRPr="007E4393" w:rsidRDefault="00F71CF8" w:rsidP="007F2C87">
            <w:pPr>
              <w:spacing w:line="259" w:lineRule="auto"/>
              <w:ind w:left="1" w:firstLine="0"/>
              <w:rPr>
                <w:rFonts w:asciiTheme="minorHAnsi" w:hAnsiTheme="minorHAnsi" w:cstheme="minorHAnsi"/>
                <w:sz w:val="18"/>
                <w:szCs w:val="18"/>
              </w:rPr>
            </w:pPr>
            <w:r w:rsidRPr="007E4393">
              <w:rPr>
                <w:rFonts w:asciiTheme="minorHAnsi" w:hAnsiTheme="minorHAnsi" w:cstheme="minorHAnsi"/>
                <w:sz w:val="18"/>
                <w:szCs w:val="18"/>
              </w:rPr>
              <w:t xml:space="preserve">Relevant Country </w:t>
            </w:r>
          </w:p>
          <w:p w14:paraId="1DBDF9E4" w14:textId="77777777" w:rsidR="00F71CF8" w:rsidRPr="007E4393" w:rsidRDefault="00F71CF8" w:rsidP="007F2C87">
            <w:pPr>
              <w:spacing w:line="259" w:lineRule="auto"/>
              <w:ind w:left="1" w:firstLine="0"/>
              <w:rPr>
                <w:rFonts w:asciiTheme="minorHAnsi" w:hAnsiTheme="minorHAnsi" w:cstheme="minorHAnsi"/>
                <w:sz w:val="18"/>
                <w:szCs w:val="18"/>
              </w:rPr>
            </w:pPr>
            <w:r w:rsidRPr="007E4393">
              <w:rPr>
                <w:rFonts w:asciiTheme="minorHAnsi" w:hAnsiTheme="minorHAnsi" w:cstheme="minorHAnsi"/>
                <w:sz w:val="18"/>
                <w:szCs w:val="18"/>
              </w:rPr>
              <w:t xml:space="preserve">Programme Output </w:t>
            </w:r>
          </w:p>
        </w:tc>
      </w:tr>
      <w:tr w:rsidR="00F71CF8" w:rsidRPr="007E4393" w14:paraId="5D9D6FF5" w14:textId="77777777" w:rsidTr="007F2C87">
        <w:trPr>
          <w:trHeight w:val="1291"/>
        </w:trPr>
        <w:tc>
          <w:tcPr>
            <w:tcW w:w="2688" w:type="dxa"/>
            <w:tcBorders>
              <w:top w:val="single" w:sz="4" w:space="0" w:color="000000"/>
              <w:left w:val="single" w:sz="4" w:space="0" w:color="000000"/>
              <w:bottom w:val="single" w:sz="4" w:space="0" w:color="000000"/>
              <w:right w:val="single" w:sz="4" w:space="0" w:color="000000"/>
            </w:tcBorders>
          </w:tcPr>
          <w:p w14:paraId="56F030E1" w14:textId="77777777" w:rsidR="00F71CF8" w:rsidRPr="007E4393" w:rsidRDefault="00F71CF8" w:rsidP="007F2C87">
            <w:pPr>
              <w:spacing w:line="241" w:lineRule="auto"/>
              <w:ind w:left="462" w:hanging="360"/>
              <w:jc w:val="both"/>
              <w:rPr>
                <w:rFonts w:asciiTheme="minorHAnsi" w:hAnsiTheme="minorHAnsi" w:cstheme="minorHAnsi"/>
                <w:sz w:val="18"/>
                <w:szCs w:val="18"/>
              </w:rPr>
            </w:pPr>
            <w:r w:rsidRPr="007E4393">
              <w:rPr>
                <w:rFonts w:asciiTheme="minorHAnsi" w:eastAsia="Segoe UI Symbol" w:hAnsiTheme="minorHAnsi" w:cstheme="minorHAnsi"/>
                <w:sz w:val="18"/>
                <w:szCs w:val="18"/>
              </w:rPr>
              <w:t>•</w:t>
            </w:r>
            <w:r w:rsidRPr="007E4393">
              <w:rPr>
                <w:rFonts w:asciiTheme="minorHAnsi" w:eastAsia="Arial" w:hAnsiTheme="minorHAnsi" w:cstheme="minorHAnsi"/>
                <w:sz w:val="18"/>
                <w:szCs w:val="18"/>
              </w:rPr>
              <w:t xml:space="preserve"> </w:t>
            </w:r>
            <w:r w:rsidRPr="007E4393">
              <w:rPr>
                <w:rFonts w:asciiTheme="minorHAnsi" w:eastAsia="Arial" w:hAnsiTheme="minorHAnsi" w:cstheme="minorHAnsi"/>
                <w:sz w:val="18"/>
                <w:szCs w:val="18"/>
              </w:rPr>
              <w:tab/>
            </w:r>
            <w:r w:rsidRPr="007E4393">
              <w:rPr>
                <w:rFonts w:asciiTheme="minorHAnsi" w:hAnsiTheme="minorHAnsi" w:cstheme="minorHAnsi"/>
                <w:sz w:val="18"/>
                <w:szCs w:val="18"/>
              </w:rPr>
              <w:t xml:space="preserve">Support to the Improvement of Legal Aid Practices for Access to Justice for All in </w:t>
            </w:r>
          </w:p>
          <w:p w14:paraId="57900FAA" w14:textId="77777777" w:rsidR="00F71CF8" w:rsidRPr="007E4393" w:rsidRDefault="00F71CF8" w:rsidP="007F2C87">
            <w:pPr>
              <w:spacing w:line="259" w:lineRule="auto"/>
              <w:ind w:left="462"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Turkey </w:t>
            </w:r>
          </w:p>
          <w:p w14:paraId="4CB5C420" w14:textId="77777777" w:rsidR="00F71CF8" w:rsidRPr="007E4393" w:rsidRDefault="00F71CF8" w:rsidP="007F2C87">
            <w:pPr>
              <w:spacing w:line="259" w:lineRule="auto"/>
              <w:ind w:left="510"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7431D185" w14:textId="77777777" w:rsidR="00F71CF8" w:rsidRPr="007E4393" w:rsidRDefault="00F71CF8" w:rsidP="007F2C87">
            <w:pPr>
              <w:tabs>
                <w:tab w:val="center" w:pos="1021"/>
              </w:tabs>
              <w:spacing w:line="259" w:lineRule="auto"/>
              <w:ind w:firstLine="0"/>
              <w:jc w:val="both"/>
              <w:rPr>
                <w:rFonts w:asciiTheme="minorHAnsi" w:hAnsiTheme="minorHAnsi" w:cstheme="minorHAnsi"/>
                <w:sz w:val="18"/>
                <w:szCs w:val="18"/>
              </w:rPr>
            </w:pPr>
            <w:r w:rsidRPr="007E4393">
              <w:rPr>
                <w:rFonts w:asciiTheme="minorHAnsi" w:eastAsia="Segoe UI Symbol" w:hAnsiTheme="minorHAnsi" w:cstheme="minorHAnsi"/>
                <w:sz w:val="18"/>
                <w:szCs w:val="18"/>
              </w:rPr>
              <w:t>•</w:t>
            </w:r>
            <w:r w:rsidRPr="007E4393">
              <w:rPr>
                <w:rFonts w:asciiTheme="minorHAnsi" w:eastAsia="Arial" w:hAnsiTheme="minorHAnsi" w:cstheme="minorHAnsi"/>
                <w:sz w:val="18"/>
                <w:szCs w:val="18"/>
              </w:rPr>
              <w:t xml:space="preserve"> </w:t>
            </w:r>
            <w:r w:rsidRPr="007E4393">
              <w:rPr>
                <w:rFonts w:asciiTheme="minorHAnsi" w:eastAsia="Arial" w:hAnsiTheme="minorHAnsi" w:cstheme="minorHAnsi"/>
                <w:sz w:val="18"/>
                <w:szCs w:val="18"/>
              </w:rPr>
              <w:tab/>
            </w:r>
            <w:r w:rsidRPr="007E4393">
              <w:rPr>
                <w:rFonts w:asciiTheme="minorHAnsi" w:hAnsiTheme="minorHAnsi" w:cstheme="minorHAnsi"/>
                <w:i/>
                <w:sz w:val="18"/>
                <w:szCs w:val="18"/>
              </w:rPr>
              <w:t xml:space="preserve">USD 1,797,120 </w:t>
            </w:r>
          </w:p>
          <w:p w14:paraId="363FC99D" w14:textId="77777777" w:rsidR="00F71CF8" w:rsidRPr="007E4393" w:rsidRDefault="00F71CF8" w:rsidP="007F2C87">
            <w:pPr>
              <w:spacing w:line="259" w:lineRule="auto"/>
              <w:ind w:left="463"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48264DE6" w14:textId="77777777" w:rsidR="00F71CF8" w:rsidRPr="007E4393" w:rsidRDefault="00F71CF8" w:rsidP="007F2C87">
            <w:pPr>
              <w:spacing w:line="243" w:lineRule="auto"/>
              <w:ind w:left="360" w:hanging="360"/>
              <w:jc w:val="both"/>
              <w:rPr>
                <w:rFonts w:asciiTheme="minorHAnsi" w:hAnsiTheme="minorHAnsi" w:cstheme="minorHAnsi"/>
                <w:sz w:val="18"/>
                <w:szCs w:val="18"/>
              </w:rPr>
            </w:pPr>
            <w:r w:rsidRPr="007E4393">
              <w:rPr>
                <w:rFonts w:asciiTheme="minorHAnsi" w:eastAsia="Segoe UI Symbol" w:hAnsiTheme="minorHAnsi" w:cstheme="minorHAnsi"/>
                <w:sz w:val="18"/>
                <w:szCs w:val="18"/>
              </w:rPr>
              <w:t>•</w:t>
            </w:r>
            <w:r w:rsidRPr="007E4393">
              <w:rPr>
                <w:rFonts w:asciiTheme="minorHAnsi" w:eastAsia="Arial" w:hAnsiTheme="minorHAnsi" w:cstheme="minorHAnsi"/>
                <w:sz w:val="18"/>
                <w:szCs w:val="18"/>
              </w:rPr>
              <w:t xml:space="preserve"> </w:t>
            </w:r>
            <w:r w:rsidRPr="007E4393">
              <w:rPr>
                <w:rFonts w:asciiTheme="minorHAnsi" w:eastAsia="Arial" w:hAnsiTheme="minorHAnsi" w:cstheme="minorHAnsi"/>
                <w:sz w:val="18"/>
                <w:szCs w:val="18"/>
              </w:rPr>
              <w:tab/>
            </w:r>
            <w:r w:rsidRPr="007E4393">
              <w:rPr>
                <w:rFonts w:asciiTheme="minorHAnsi" w:hAnsiTheme="minorHAnsi" w:cstheme="minorHAnsi"/>
                <w:sz w:val="18"/>
                <w:szCs w:val="18"/>
              </w:rPr>
              <w:t xml:space="preserve">Union of Turkish Bar Associations, Ministry of </w:t>
            </w:r>
          </w:p>
          <w:p w14:paraId="00873D6F" w14:textId="77777777" w:rsidR="00F71CF8" w:rsidRPr="007E4393" w:rsidRDefault="00F71CF8" w:rsidP="007F2C87">
            <w:pPr>
              <w:spacing w:line="259" w:lineRule="auto"/>
              <w:ind w:left="360"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Justice </w:t>
            </w:r>
          </w:p>
          <w:p w14:paraId="5F4C8CBC" w14:textId="77777777" w:rsidR="00F71CF8" w:rsidRPr="007E4393" w:rsidRDefault="00F71CF8" w:rsidP="007F2C87">
            <w:pPr>
              <w:spacing w:line="259" w:lineRule="auto"/>
              <w:ind w:left="360" w:firstLine="0"/>
              <w:jc w:val="both"/>
              <w:rPr>
                <w:rFonts w:asciiTheme="minorHAnsi" w:hAnsiTheme="minorHAnsi" w:cstheme="minorHAnsi"/>
                <w:sz w:val="18"/>
                <w:szCs w:val="18"/>
              </w:rPr>
            </w:pPr>
            <w:r w:rsidRPr="007E4393">
              <w:rPr>
                <w:rFonts w:asciiTheme="minorHAnsi" w:hAnsiTheme="minorHAnsi" w:cstheme="minorHAnsi"/>
                <w:i/>
                <w:sz w:val="18"/>
                <w:szCs w:val="18"/>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16BFF818" w14:textId="77777777" w:rsidR="00F71CF8" w:rsidRPr="007E4393" w:rsidRDefault="00F71CF8" w:rsidP="007F2C87">
            <w:pPr>
              <w:spacing w:line="259" w:lineRule="auto"/>
              <w:ind w:left="1" w:firstLine="0"/>
              <w:rPr>
                <w:rFonts w:asciiTheme="minorHAnsi" w:hAnsiTheme="minorHAnsi" w:cstheme="minorHAnsi"/>
                <w:sz w:val="18"/>
                <w:szCs w:val="18"/>
              </w:rPr>
            </w:pPr>
            <w:r w:rsidRPr="007E4393">
              <w:rPr>
                <w:rFonts w:asciiTheme="minorHAnsi" w:hAnsiTheme="minorHAnsi" w:cstheme="minorHAnsi"/>
                <w:sz w:val="18"/>
                <w:szCs w:val="18"/>
              </w:rPr>
              <w:t xml:space="preserve"> 2.1.1. Transparent and efficient judicial system providing better access to justice and redress for all, especially groups facing vulnerabilities </w:t>
            </w:r>
          </w:p>
        </w:tc>
      </w:tr>
    </w:tbl>
    <w:p w14:paraId="7BDCEF87" w14:textId="77777777" w:rsidR="00F71CF8" w:rsidRPr="00B12CB3" w:rsidRDefault="00F71CF8" w:rsidP="00F71CF8">
      <w:pPr>
        <w:ind w:left="43" w:firstLine="0"/>
        <w:jc w:val="both"/>
        <w:rPr>
          <w:rFonts w:asciiTheme="minorHAnsi" w:hAnsiTheme="minorHAnsi" w:cstheme="minorHAnsi"/>
        </w:rPr>
      </w:pPr>
      <w:r w:rsidRPr="00B12CB3">
        <w:rPr>
          <w:rFonts w:asciiTheme="minorHAnsi" w:hAnsiTheme="minorHAnsi" w:cstheme="minorHAnsi"/>
        </w:rPr>
        <w:t xml:space="preserve"> </w:t>
      </w:r>
    </w:p>
    <w:p w14:paraId="65DE12F7" w14:textId="77777777" w:rsidR="00F71CF8" w:rsidRPr="00B12CB3" w:rsidRDefault="00F71CF8" w:rsidP="00F71CF8">
      <w:pPr>
        <w:ind w:left="-1222" w:right="601" w:firstLine="0"/>
        <w:jc w:val="both"/>
        <w:rPr>
          <w:rFonts w:asciiTheme="minorHAnsi" w:hAnsiTheme="minorHAnsi" w:cstheme="minorHAnsi"/>
        </w:rPr>
      </w:pPr>
    </w:p>
    <w:tbl>
      <w:tblPr>
        <w:tblStyle w:val="TableGrid0"/>
        <w:tblW w:w="9636" w:type="dxa"/>
        <w:tblInd w:w="0" w:type="dxa"/>
        <w:tblCellMar>
          <w:top w:w="12" w:type="dxa"/>
        </w:tblCellMar>
        <w:tblLook w:val="04A0" w:firstRow="1" w:lastRow="0" w:firstColumn="1" w:lastColumn="0" w:noHBand="0" w:noVBand="1"/>
      </w:tblPr>
      <w:tblGrid>
        <w:gridCol w:w="444"/>
        <w:gridCol w:w="24"/>
        <w:gridCol w:w="2221"/>
        <w:gridCol w:w="468"/>
        <w:gridCol w:w="1519"/>
        <w:gridCol w:w="365"/>
        <w:gridCol w:w="2043"/>
        <w:gridCol w:w="2552"/>
      </w:tblGrid>
      <w:tr w:rsidR="00F71CF8" w:rsidRPr="007E4393" w14:paraId="75FD4792" w14:textId="77777777" w:rsidTr="007F2C87">
        <w:trPr>
          <w:trHeight w:val="2462"/>
        </w:trPr>
        <w:tc>
          <w:tcPr>
            <w:tcW w:w="444" w:type="dxa"/>
            <w:tcBorders>
              <w:top w:val="single" w:sz="4" w:space="0" w:color="000000"/>
              <w:left w:val="single" w:sz="4" w:space="0" w:color="000000"/>
              <w:bottom w:val="single" w:sz="4" w:space="0" w:color="000000"/>
              <w:right w:val="nil"/>
            </w:tcBorders>
          </w:tcPr>
          <w:p w14:paraId="138A7090" w14:textId="77777777" w:rsidR="00F71CF8" w:rsidRPr="007E4393" w:rsidRDefault="00F71CF8" w:rsidP="007F2C87">
            <w:pPr>
              <w:spacing w:line="259" w:lineRule="auto"/>
              <w:ind w:left="108" w:firstLine="0"/>
              <w:jc w:val="both"/>
              <w:rPr>
                <w:rFonts w:asciiTheme="minorHAnsi" w:hAnsiTheme="minorHAnsi" w:cstheme="minorHAnsi"/>
                <w:sz w:val="18"/>
                <w:szCs w:val="18"/>
              </w:rPr>
            </w:pPr>
            <w:r w:rsidRPr="007E4393">
              <w:rPr>
                <w:rFonts w:asciiTheme="minorHAnsi" w:eastAsia="Segoe UI Symbol" w:hAnsiTheme="minorHAnsi" w:cstheme="minorHAnsi"/>
                <w:sz w:val="18"/>
                <w:szCs w:val="18"/>
              </w:rPr>
              <w:t>•</w:t>
            </w:r>
            <w:r w:rsidRPr="007E4393">
              <w:rPr>
                <w:rFonts w:asciiTheme="minorHAnsi" w:eastAsia="Arial" w:hAnsiTheme="minorHAnsi" w:cstheme="minorHAnsi"/>
                <w:sz w:val="18"/>
                <w:szCs w:val="18"/>
              </w:rPr>
              <w:t xml:space="preserve"> </w:t>
            </w:r>
          </w:p>
        </w:tc>
        <w:tc>
          <w:tcPr>
            <w:tcW w:w="2245" w:type="dxa"/>
            <w:gridSpan w:val="2"/>
            <w:tcBorders>
              <w:top w:val="single" w:sz="4" w:space="0" w:color="000000"/>
              <w:left w:val="nil"/>
              <w:bottom w:val="single" w:sz="4" w:space="0" w:color="000000"/>
              <w:right w:val="single" w:sz="4" w:space="0" w:color="000000"/>
            </w:tcBorders>
          </w:tcPr>
          <w:p w14:paraId="410D0E31" w14:textId="77777777" w:rsidR="00F71CF8" w:rsidRPr="007E4393" w:rsidRDefault="00F71CF8" w:rsidP="007F2C87">
            <w:pPr>
              <w:spacing w:line="238" w:lineRule="auto"/>
              <w:ind w:left="24"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Strengthening Transparency and Code of Ethics for Enhanced Public Confidence in Court of Cassation in </w:t>
            </w:r>
          </w:p>
          <w:p w14:paraId="2CE64B63" w14:textId="77777777" w:rsidR="00F71CF8" w:rsidRPr="007E4393" w:rsidRDefault="00F71CF8" w:rsidP="007F2C87">
            <w:pPr>
              <w:spacing w:line="259" w:lineRule="auto"/>
              <w:ind w:left="24"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Turkey </w:t>
            </w:r>
          </w:p>
          <w:p w14:paraId="19E6E9C9" w14:textId="77777777" w:rsidR="00F71CF8" w:rsidRPr="007E4393" w:rsidRDefault="00F71CF8" w:rsidP="007F2C87">
            <w:pPr>
              <w:spacing w:line="259" w:lineRule="auto"/>
              <w:ind w:left="24"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 </w:t>
            </w:r>
          </w:p>
        </w:tc>
        <w:tc>
          <w:tcPr>
            <w:tcW w:w="468" w:type="dxa"/>
            <w:tcBorders>
              <w:top w:val="single" w:sz="4" w:space="0" w:color="000000"/>
              <w:left w:val="single" w:sz="4" w:space="0" w:color="000000"/>
              <w:bottom w:val="single" w:sz="4" w:space="0" w:color="000000"/>
              <w:right w:val="nil"/>
            </w:tcBorders>
          </w:tcPr>
          <w:p w14:paraId="4AA38F2C" w14:textId="77777777" w:rsidR="00F71CF8" w:rsidRPr="007E4393" w:rsidRDefault="00F71CF8" w:rsidP="007F2C87">
            <w:pPr>
              <w:spacing w:line="259" w:lineRule="auto"/>
              <w:ind w:left="108" w:firstLine="0"/>
              <w:jc w:val="both"/>
              <w:rPr>
                <w:rFonts w:asciiTheme="minorHAnsi" w:hAnsiTheme="minorHAnsi" w:cstheme="minorHAnsi"/>
                <w:sz w:val="18"/>
                <w:szCs w:val="18"/>
              </w:rPr>
            </w:pPr>
            <w:r w:rsidRPr="007E4393">
              <w:rPr>
                <w:rFonts w:asciiTheme="minorHAnsi" w:eastAsia="Segoe UI Symbol" w:hAnsiTheme="minorHAnsi" w:cstheme="minorHAnsi"/>
                <w:sz w:val="18"/>
                <w:szCs w:val="18"/>
              </w:rPr>
              <w:t>•</w:t>
            </w:r>
            <w:r w:rsidRPr="007E4393">
              <w:rPr>
                <w:rFonts w:asciiTheme="minorHAnsi" w:eastAsia="Arial" w:hAnsiTheme="minorHAnsi" w:cstheme="minorHAnsi"/>
                <w:sz w:val="18"/>
                <w:szCs w:val="18"/>
              </w:rPr>
              <w:t xml:space="preserve"> </w:t>
            </w:r>
          </w:p>
        </w:tc>
        <w:tc>
          <w:tcPr>
            <w:tcW w:w="1519" w:type="dxa"/>
            <w:tcBorders>
              <w:top w:val="single" w:sz="4" w:space="0" w:color="000000"/>
              <w:left w:val="nil"/>
              <w:bottom w:val="single" w:sz="4" w:space="0" w:color="000000"/>
              <w:right w:val="single" w:sz="4" w:space="0" w:color="000000"/>
            </w:tcBorders>
          </w:tcPr>
          <w:p w14:paraId="7FB86BF0" w14:textId="77777777" w:rsidR="00F71CF8" w:rsidRPr="007E4393" w:rsidRDefault="00F71CF8" w:rsidP="007F2C87">
            <w:pPr>
              <w:spacing w:line="259" w:lineRule="auto"/>
              <w:ind w:firstLine="0"/>
              <w:jc w:val="both"/>
              <w:rPr>
                <w:rFonts w:asciiTheme="minorHAnsi" w:hAnsiTheme="minorHAnsi" w:cstheme="minorHAnsi"/>
                <w:sz w:val="18"/>
                <w:szCs w:val="18"/>
              </w:rPr>
            </w:pPr>
            <w:r w:rsidRPr="007E4393">
              <w:rPr>
                <w:rFonts w:asciiTheme="minorHAnsi" w:hAnsiTheme="minorHAnsi" w:cstheme="minorHAnsi"/>
                <w:i/>
                <w:sz w:val="18"/>
                <w:szCs w:val="18"/>
              </w:rPr>
              <w:t xml:space="preserve">USD 1,000,000 </w:t>
            </w:r>
          </w:p>
        </w:tc>
        <w:tc>
          <w:tcPr>
            <w:tcW w:w="365" w:type="dxa"/>
            <w:tcBorders>
              <w:top w:val="single" w:sz="4" w:space="0" w:color="000000"/>
              <w:left w:val="single" w:sz="4" w:space="0" w:color="000000"/>
              <w:bottom w:val="single" w:sz="4" w:space="0" w:color="000000"/>
              <w:right w:val="nil"/>
            </w:tcBorders>
          </w:tcPr>
          <w:p w14:paraId="6111D809" w14:textId="77777777" w:rsidR="00F71CF8" w:rsidRPr="007E4393" w:rsidRDefault="00F71CF8" w:rsidP="007F2C87">
            <w:pPr>
              <w:spacing w:line="259" w:lineRule="auto"/>
              <w:ind w:left="5" w:firstLine="0"/>
              <w:jc w:val="both"/>
              <w:rPr>
                <w:rFonts w:asciiTheme="minorHAnsi" w:hAnsiTheme="minorHAnsi" w:cstheme="minorHAnsi"/>
                <w:sz w:val="18"/>
                <w:szCs w:val="18"/>
              </w:rPr>
            </w:pPr>
            <w:r w:rsidRPr="007E4393">
              <w:rPr>
                <w:rFonts w:asciiTheme="minorHAnsi" w:eastAsia="Segoe UI Symbol" w:hAnsiTheme="minorHAnsi" w:cstheme="minorHAnsi"/>
                <w:sz w:val="18"/>
                <w:szCs w:val="18"/>
              </w:rPr>
              <w:t>•</w:t>
            </w:r>
            <w:r w:rsidRPr="007E4393">
              <w:rPr>
                <w:rFonts w:asciiTheme="minorHAnsi" w:eastAsia="Arial" w:hAnsiTheme="minorHAnsi" w:cstheme="minorHAnsi"/>
                <w:sz w:val="18"/>
                <w:szCs w:val="18"/>
              </w:rPr>
              <w:t xml:space="preserve"> </w:t>
            </w:r>
          </w:p>
        </w:tc>
        <w:tc>
          <w:tcPr>
            <w:tcW w:w="2043" w:type="dxa"/>
            <w:tcBorders>
              <w:top w:val="single" w:sz="4" w:space="0" w:color="000000"/>
              <w:left w:val="nil"/>
              <w:bottom w:val="single" w:sz="4" w:space="0" w:color="000000"/>
              <w:right w:val="single" w:sz="4" w:space="0" w:color="000000"/>
            </w:tcBorders>
          </w:tcPr>
          <w:p w14:paraId="0499C93C" w14:textId="77777777" w:rsidR="00F71CF8" w:rsidRPr="007E4393" w:rsidRDefault="00F71CF8" w:rsidP="007F2C87">
            <w:pPr>
              <w:spacing w:line="259" w:lineRule="auto"/>
              <w:ind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Court of Cassation </w:t>
            </w:r>
          </w:p>
          <w:p w14:paraId="1AC9AEDB" w14:textId="77777777" w:rsidR="00F71CF8" w:rsidRPr="007E4393" w:rsidRDefault="00F71CF8" w:rsidP="007F2C87">
            <w:pPr>
              <w:spacing w:line="259" w:lineRule="auto"/>
              <w:ind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645D9E8" w14:textId="77777777" w:rsidR="00F71CF8" w:rsidRPr="007E4393" w:rsidRDefault="00F71CF8" w:rsidP="007F2C87">
            <w:pPr>
              <w:spacing w:line="238" w:lineRule="auto"/>
              <w:ind w:left="7" w:right="2"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 2.1.1. Transparent and efficient judicial system providing better access to justice and redress for all, especially groups facing vulnerabilities </w:t>
            </w:r>
          </w:p>
          <w:p w14:paraId="00C564AA" w14:textId="77777777" w:rsidR="00F71CF8" w:rsidRPr="007E4393" w:rsidRDefault="00F71CF8" w:rsidP="007F2C87">
            <w:pPr>
              <w:spacing w:line="259" w:lineRule="auto"/>
              <w:ind w:left="367"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 </w:t>
            </w:r>
          </w:p>
          <w:p w14:paraId="2FB376E5" w14:textId="77777777" w:rsidR="00F71CF8" w:rsidRPr="007E4393" w:rsidRDefault="00F71CF8" w:rsidP="007F2C87">
            <w:pPr>
              <w:spacing w:after="2" w:line="238" w:lineRule="auto"/>
              <w:ind w:left="7"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 2.1.5. Institutions and systems enabled to address awareness, prevention and enforcement of anti-corruption across sectors </w:t>
            </w:r>
          </w:p>
          <w:p w14:paraId="12E4FE52" w14:textId="77777777" w:rsidR="00F71CF8" w:rsidRPr="007E4393" w:rsidRDefault="00F71CF8" w:rsidP="007F2C87">
            <w:pPr>
              <w:spacing w:line="259" w:lineRule="auto"/>
              <w:ind w:left="7"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 </w:t>
            </w:r>
          </w:p>
        </w:tc>
      </w:tr>
      <w:tr w:rsidR="00F71CF8" w:rsidRPr="007E4393" w14:paraId="46452C8C" w14:textId="77777777" w:rsidTr="007F2C87">
        <w:trPr>
          <w:trHeight w:val="1472"/>
        </w:trPr>
        <w:tc>
          <w:tcPr>
            <w:tcW w:w="444" w:type="dxa"/>
            <w:tcBorders>
              <w:top w:val="single" w:sz="4" w:space="0" w:color="000000"/>
              <w:left w:val="single" w:sz="4" w:space="0" w:color="000000"/>
              <w:bottom w:val="single" w:sz="4" w:space="0" w:color="000000"/>
              <w:right w:val="nil"/>
            </w:tcBorders>
          </w:tcPr>
          <w:p w14:paraId="10AFA1F1" w14:textId="77777777" w:rsidR="00F71CF8" w:rsidRPr="007E4393" w:rsidRDefault="00F71CF8" w:rsidP="007F2C87">
            <w:pPr>
              <w:spacing w:after="983" w:line="259" w:lineRule="auto"/>
              <w:ind w:left="108" w:firstLine="0"/>
              <w:jc w:val="both"/>
              <w:rPr>
                <w:rFonts w:asciiTheme="minorHAnsi" w:hAnsiTheme="minorHAnsi" w:cstheme="minorHAnsi"/>
                <w:sz w:val="18"/>
                <w:szCs w:val="18"/>
              </w:rPr>
            </w:pPr>
            <w:r w:rsidRPr="007E4393">
              <w:rPr>
                <w:rFonts w:asciiTheme="minorHAnsi" w:eastAsia="Segoe UI Symbol" w:hAnsiTheme="minorHAnsi" w:cstheme="minorHAnsi"/>
                <w:sz w:val="18"/>
                <w:szCs w:val="18"/>
              </w:rPr>
              <w:t>•</w:t>
            </w:r>
            <w:r w:rsidRPr="007E4393">
              <w:rPr>
                <w:rFonts w:asciiTheme="minorHAnsi" w:eastAsia="Arial" w:hAnsiTheme="minorHAnsi" w:cstheme="minorHAnsi"/>
                <w:sz w:val="18"/>
                <w:szCs w:val="18"/>
              </w:rPr>
              <w:t xml:space="preserve"> </w:t>
            </w:r>
          </w:p>
          <w:p w14:paraId="3CE45A04" w14:textId="77777777" w:rsidR="00F71CF8" w:rsidRPr="007E4393" w:rsidRDefault="00F71CF8" w:rsidP="007F2C87">
            <w:pPr>
              <w:spacing w:line="259" w:lineRule="auto"/>
              <w:ind w:left="108"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 </w:t>
            </w:r>
          </w:p>
        </w:tc>
        <w:tc>
          <w:tcPr>
            <w:tcW w:w="2245" w:type="dxa"/>
            <w:gridSpan w:val="2"/>
            <w:tcBorders>
              <w:top w:val="single" w:sz="4" w:space="0" w:color="000000"/>
              <w:left w:val="nil"/>
              <w:bottom w:val="single" w:sz="4" w:space="0" w:color="000000"/>
              <w:right w:val="single" w:sz="4" w:space="0" w:color="000000"/>
            </w:tcBorders>
          </w:tcPr>
          <w:p w14:paraId="1F5E1F86" w14:textId="77777777" w:rsidR="00F71CF8" w:rsidRPr="007E4393" w:rsidRDefault="00F71CF8" w:rsidP="007F2C87">
            <w:pPr>
              <w:spacing w:line="259" w:lineRule="auto"/>
              <w:ind w:left="24"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Socioeconomic </w:t>
            </w:r>
          </w:p>
          <w:p w14:paraId="78EC29DF" w14:textId="77777777" w:rsidR="00F71CF8" w:rsidRPr="007E4393" w:rsidRDefault="00F71CF8" w:rsidP="007F2C87">
            <w:pPr>
              <w:spacing w:line="259" w:lineRule="auto"/>
              <w:ind w:left="24"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Development through </w:t>
            </w:r>
          </w:p>
          <w:p w14:paraId="170F5A2F" w14:textId="77777777" w:rsidR="00F71CF8" w:rsidRPr="007E4393" w:rsidRDefault="00F71CF8" w:rsidP="007F2C87">
            <w:pPr>
              <w:spacing w:line="259" w:lineRule="auto"/>
              <w:ind w:left="24"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Demining and Increasing the </w:t>
            </w:r>
          </w:p>
          <w:p w14:paraId="43036E74" w14:textId="77777777" w:rsidR="00F71CF8" w:rsidRPr="007E4393" w:rsidRDefault="00F71CF8" w:rsidP="007F2C87">
            <w:pPr>
              <w:spacing w:line="259" w:lineRule="auto"/>
              <w:ind w:left="24"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Border Surveillance </w:t>
            </w:r>
          </w:p>
          <w:p w14:paraId="75B12683" w14:textId="77777777" w:rsidR="00F71CF8" w:rsidRPr="007E4393" w:rsidRDefault="00F71CF8" w:rsidP="007F2C87">
            <w:pPr>
              <w:spacing w:line="259" w:lineRule="auto"/>
              <w:ind w:left="24"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Capacity at the Eastern </w:t>
            </w:r>
          </w:p>
          <w:p w14:paraId="281F6FA5" w14:textId="77777777" w:rsidR="00F71CF8" w:rsidRPr="007E4393" w:rsidRDefault="00F71CF8" w:rsidP="007F2C87">
            <w:pPr>
              <w:spacing w:line="259" w:lineRule="auto"/>
              <w:ind w:left="24"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Borders of Turkey- Phase I </w:t>
            </w:r>
          </w:p>
        </w:tc>
        <w:tc>
          <w:tcPr>
            <w:tcW w:w="468" w:type="dxa"/>
            <w:tcBorders>
              <w:top w:val="single" w:sz="4" w:space="0" w:color="000000"/>
              <w:left w:val="single" w:sz="4" w:space="0" w:color="000000"/>
              <w:bottom w:val="single" w:sz="4" w:space="0" w:color="000000"/>
              <w:right w:val="nil"/>
            </w:tcBorders>
          </w:tcPr>
          <w:p w14:paraId="590AD0C0" w14:textId="77777777" w:rsidR="00F71CF8" w:rsidRPr="007E4393" w:rsidRDefault="00F71CF8" w:rsidP="007F2C87">
            <w:pPr>
              <w:spacing w:line="259" w:lineRule="auto"/>
              <w:ind w:left="108" w:firstLine="0"/>
              <w:jc w:val="both"/>
              <w:rPr>
                <w:rFonts w:asciiTheme="minorHAnsi" w:hAnsiTheme="minorHAnsi" w:cstheme="minorHAnsi"/>
                <w:sz w:val="18"/>
                <w:szCs w:val="18"/>
              </w:rPr>
            </w:pPr>
            <w:r w:rsidRPr="007E4393">
              <w:rPr>
                <w:rFonts w:asciiTheme="minorHAnsi" w:eastAsia="Segoe UI Symbol" w:hAnsiTheme="minorHAnsi" w:cstheme="minorHAnsi"/>
                <w:sz w:val="18"/>
                <w:szCs w:val="18"/>
              </w:rPr>
              <w:t>•</w:t>
            </w:r>
            <w:r w:rsidRPr="007E4393">
              <w:rPr>
                <w:rFonts w:asciiTheme="minorHAnsi" w:eastAsia="Arial" w:hAnsiTheme="minorHAnsi" w:cstheme="minorHAnsi"/>
                <w:sz w:val="18"/>
                <w:szCs w:val="18"/>
              </w:rPr>
              <w:t xml:space="preserve"> </w:t>
            </w:r>
          </w:p>
        </w:tc>
        <w:tc>
          <w:tcPr>
            <w:tcW w:w="1519" w:type="dxa"/>
            <w:tcBorders>
              <w:top w:val="single" w:sz="4" w:space="0" w:color="000000"/>
              <w:left w:val="nil"/>
              <w:bottom w:val="single" w:sz="4" w:space="0" w:color="000000"/>
              <w:right w:val="single" w:sz="4" w:space="0" w:color="000000"/>
            </w:tcBorders>
          </w:tcPr>
          <w:p w14:paraId="0EF73E5A" w14:textId="77777777" w:rsidR="00F71CF8" w:rsidRPr="007E4393" w:rsidRDefault="00F71CF8" w:rsidP="007F2C87">
            <w:pPr>
              <w:spacing w:line="259" w:lineRule="auto"/>
              <w:ind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USD </w:t>
            </w:r>
          </w:p>
          <w:p w14:paraId="3E1FCC0D" w14:textId="77777777" w:rsidR="00F71CF8" w:rsidRPr="007E4393" w:rsidRDefault="00F71CF8" w:rsidP="007F2C87">
            <w:pPr>
              <w:spacing w:line="259" w:lineRule="auto"/>
              <w:ind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26,400,000,00 </w:t>
            </w:r>
          </w:p>
        </w:tc>
        <w:tc>
          <w:tcPr>
            <w:tcW w:w="365" w:type="dxa"/>
            <w:tcBorders>
              <w:top w:val="single" w:sz="4" w:space="0" w:color="000000"/>
              <w:left w:val="single" w:sz="4" w:space="0" w:color="000000"/>
              <w:bottom w:val="single" w:sz="4" w:space="0" w:color="000000"/>
              <w:right w:val="nil"/>
            </w:tcBorders>
          </w:tcPr>
          <w:p w14:paraId="64E3E1E4" w14:textId="77777777" w:rsidR="00F71CF8" w:rsidRPr="007E4393" w:rsidRDefault="00F71CF8" w:rsidP="007F2C87">
            <w:pPr>
              <w:spacing w:line="259" w:lineRule="auto"/>
              <w:ind w:left="5" w:firstLine="0"/>
              <w:jc w:val="both"/>
              <w:rPr>
                <w:rFonts w:asciiTheme="minorHAnsi" w:hAnsiTheme="minorHAnsi" w:cstheme="minorHAnsi"/>
                <w:sz w:val="18"/>
                <w:szCs w:val="18"/>
              </w:rPr>
            </w:pPr>
            <w:r w:rsidRPr="007E4393">
              <w:rPr>
                <w:rFonts w:asciiTheme="minorHAnsi" w:eastAsia="Segoe UI Symbol" w:hAnsiTheme="minorHAnsi" w:cstheme="minorHAnsi"/>
                <w:sz w:val="18"/>
                <w:szCs w:val="18"/>
              </w:rPr>
              <w:t>•</w:t>
            </w:r>
            <w:r w:rsidRPr="007E4393">
              <w:rPr>
                <w:rFonts w:asciiTheme="minorHAnsi" w:eastAsia="Arial" w:hAnsiTheme="minorHAnsi" w:cstheme="minorHAnsi"/>
                <w:sz w:val="18"/>
                <w:szCs w:val="18"/>
              </w:rPr>
              <w:t xml:space="preserve"> </w:t>
            </w:r>
          </w:p>
        </w:tc>
        <w:tc>
          <w:tcPr>
            <w:tcW w:w="2043" w:type="dxa"/>
            <w:tcBorders>
              <w:top w:val="single" w:sz="4" w:space="0" w:color="000000"/>
              <w:left w:val="nil"/>
              <w:bottom w:val="single" w:sz="4" w:space="0" w:color="000000"/>
              <w:right w:val="single" w:sz="4" w:space="0" w:color="000000"/>
            </w:tcBorders>
          </w:tcPr>
          <w:p w14:paraId="155DD97F" w14:textId="77777777" w:rsidR="00F71CF8" w:rsidRPr="007E4393" w:rsidRDefault="00F71CF8" w:rsidP="007F2C87">
            <w:pPr>
              <w:spacing w:line="259" w:lineRule="auto"/>
              <w:ind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Ministry of National </w:t>
            </w:r>
          </w:p>
          <w:p w14:paraId="4C6DA5AB" w14:textId="77777777" w:rsidR="00F71CF8" w:rsidRPr="007E4393" w:rsidRDefault="00F71CF8" w:rsidP="007F2C87">
            <w:pPr>
              <w:spacing w:line="259" w:lineRule="auto"/>
              <w:ind w:firstLine="0"/>
              <w:jc w:val="both"/>
              <w:rPr>
                <w:rFonts w:asciiTheme="minorHAnsi" w:hAnsiTheme="minorHAnsi" w:cstheme="minorHAnsi"/>
                <w:sz w:val="18"/>
                <w:szCs w:val="18"/>
              </w:rPr>
            </w:pPr>
            <w:proofErr w:type="spellStart"/>
            <w:r w:rsidRPr="007E4393">
              <w:rPr>
                <w:rFonts w:asciiTheme="minorHAnsi" w:hAnsiTheme="minorHAnsi" w:cstheme="minorHAnsi"/>
                <w:sz w:val="18"/>
                <w:szCs w:val="18"/>
              </w:rPr>
              <w:t>Defense</w:t>
            </w:r>
            <w:proofErr w:type="spellEnd"/>
            <w:r w:rsidRPr="007E4393">
              <w:rPr>
                <w:rFonts w:asciiTheme="minorHAnsi" w:hAnsiTheme="minorHAnsi" w:cstheme="minorHAnsi"/>
                <w:sz w:val="18"/>
                <w:szCs w:val="18"/>
              </w:rPr>
              <w:t xml:space="preserve"> TURMAC, </w:t>
            </w:r>
          </w:p>
          <w:p w14:paraId="2579645E" w14:textId="77777777" w:rsidR="00F71CF8" w:rsidRPr="007E4393" w:rsidRDefault="00F71CF8" w:rsidP="007F2C87">
            <w:pPr>
              <w:spacing w:line="259" w:lineRule="auto"/>
              <w:ind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Ministry of Interior General </w:t>
            </w:r>
          </w:p>
          <w:p w14:paraId="3D0C3C6C" w14:textId="77777777" w:rsidR="00F71CF8" w:rsidRPr="007E4393" w:rsidRDefault="00F71CF8" w:rsidP="007F2C87">
            <w:pPr>
              <w:ind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Directorate of Provincial Administrations </w:t>
            </w:r>
          </w:p>
          <w:p w14:paraId="1976BFA6" w14:textId="77777777" w:rsidR="00F71CF8" w:rsidRPr="007E4393" w:rsidRDefault="00F71CF8" w:rsidP="007F2C87">
            <w:pPr>
              <w:spacing w:line="259" w:lineRule="auto"/>
              <w:ind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Department of Border </w:t>
            </w:r>
          </w:p>
          <w:p w14:paraId="7BA2F08F" w14:textId="77777777" w:rsidR="00F71CF8" w:rsidRPr="007E4393" w:rsidRDefault="00F71CF8" w:rsidP="007F2C87">
            <w:pPr>
              <w:spacing w:line="259" w:lineRule="auto"/>
              <w:ind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Management </w:t>
            </w:r>
          </w:p>
        </w:tc>
        <w:tc>
          <w:tcPr>
            <w:tcW w:w="2552" w:type="dxa"/>
            <w:tcBorders>
              <w:top w:val="single" w:sz="4" w:space="0" w:color="000000"/>
              <w:left w:val="single" w:sz="4" w:space="0" w:color="000000"/>
              <w:bottom w:val="single" w:sz="4" w:space="0" w:color="000000"/>
              <w:right w:val="single" w:sz="4" w:space="0" w:color="000000"/>
            </w:tcBorders>
          </w:tcPr>
          <w:p w14:paraId="34F39310" w14:textId="77777777" w:rsidR="00F71CF8" w:rsidRPr="007E4393" w:rsidRDefault="00F71CF8" w:rsidP="007F2C87">
            <w:pPr>
              <w:spacing w:after="194" w:line="277" w:lineRule="auto"/>
              <w:ind w:left="7"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2.1.6. Capacities, structures and means enhanced for secure borders and integrated border management </w:t>
            </w:r>
          </w:p>
          <w:p w14:paraId="7F5DA30D" w14:textId="77777777" w:rsidR="00F71CF8" w:rsidRPr="007E4393" w:rsidRDefault="00F71CF8" w:rsidP="007F2C87">
            <w:pPr>
              <w:spacing w:line="259" w:lineRule="auto"/>
              <w:ind w:left="7"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 </w:t>
            </w:r>
          </w:p>
        </w:tc>
      </w:tr>
      <w:tr w:rsidR="00F71CF8" w:rsidRPr="007E4393" w14:paraId="5B1CBDB2" w14:textId="77777777" w:rsidTr="007F2C87">
        <w:trPr>
          <w:trHeight w:val="1421"/>
        </w:trPr>
        <w:tc>
          <w:tcPr>
            <w:tcW w:w="444" w:type="dxa"/>
            <w:tcBorders>
              <w:top w:val="single" w:sz="4" w:space="0" w:color="000000"/>
              <w:left w:val="single" w:sz="4" w:space="0" w:color="000000"/>
              <w:bottom w:val="single" w:sz="4" w:space="0" w:color="000000"/>
              <w:right w:val="nil"/>
            </w:tcBorders>
          </w:tcPr>
          <w:p w14:paraId="66CAD664" w14:textId="77777777" w:rsidR="00F71CF8" w:rsidRPr="007E4393" w:rsidRDefault="00F71CF8" w:rsidP="007F2C87">
            <w:pPr>
              <w:spacing w:line="259" w:lineRule="auto"/>
              <w:ind w:left="108" w:firstLine="0"/>
              <w:jc w:val="both"/>
              <w:rPr>
                <w:rFonts w:asciiTheme="minorHAnsi" w:hAnsiTheme="minorHAnsi" w:cstheme="minorHAnsi"/>
                <w:sz w:val="18"/>
                <w:szCs w:val="18"/>
              </w:rPr>
            </w:pPr>
            <w:r w:rsidRPr="007E4393">
              <w:rPr>
                <w:rFonts w:asciiTheme="minorHAnsi" w:eastAsia="Segoe UI Symbol" w:hAnsiTheme="minorHAnsi" w:cstheme="minorHAnsi"/>
                <w:sz w:val="18"/>
                <w:szCs w:val="18"/>
              </w:rPr>
              <w:t>•</w:t>
            </w:r>
            <w:r w:rsidRPr="007E4393">
              <w:rPr>
                <w:rFonts w:asciiTheme="minorHAnsi" w:eastAsia="Arial" w:hAnsiTheme="minorHAnsi" w:cstheme="minorHAnsi"/>
                <w:sz w:val="18"/>
                <w:szCs w:val="18"/>
              </w:rPr>
              <w:t xml:space="preserve"> </w:t>
            </w:r>
          </w:p>
        </w:tc>
        <w:tc>
          <w:tcPr>
            <w:tcW w:w="2245" w:type="dxa"/>
            <w:gridSpan w:val="2"/>
            <w:tcBorders>
              <w:top w:val="single" w:sz="4" w:space="0" w:color="000000"/>
              <w:left w:val="nil"/>
              <w:bottom w:val="single" w:sz="4" w:space="0" w:color="000000"/>
              <w:right w:val="single" w:sz="4" w:space="0" w:color="000000"/>
            </w:tcBorders>
          </w:tcPr>
          <w:p w14:paraId="0E8FAAE0" w14:textId="77777777" w:rsidR="00F71CF8" w:rsidRPr="007E4393" w:rsidRDefault="00F71CF8" w:rsidP="007F2C87">
            <w:pPr>
              <w:spacing w:line="259" w:lineRule="auto"/>
              <w:ind w:left="24"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Strengthening the </w:t>
            </w:r>
          </w:p>
          <w:p w14:paraId="389B001C" w14:textId="77777777" w:rsidR="00F71CF8" w:rsidRPr="007E4393" w:rsidRDefault="00F71CF8" w:rsidP="007F2C87">
            <w:pPr>
              <w:spacing w:line="259" w:lineRule="auto"/>
              <w:ind w:left="24"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Institutional Capacity of </w:t>
            </w:r>
          </w:p>
          <w:p w14:paraId="2D5FF682" w14:textId="77777777" w:rsidR="00F71CF8" w:rsidRPr="007E4393" w:rsidRDefault="00F71CF8" w:rsidP="007F2C87">
            <w:pPr>
              <w:spacing w:line="259" w:lineRule="auto"/>
              <w:ind w:left="24"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Ombudsman Institution </w:t>
            </w:r>
          </w:p>
        </w:tc>
        <w:tc>
          <w:tcPr>
            <w:tcW w:w="468" w:type="dxa"/>
            <w:tcBorders>
              <w:top w:val="single" w:sz="4" w:space="0" w:color="000000"/>
              <w:left w:val="single" w:sz="4" w:space="0" w:color="000000"/>
              <w:bottom w:val="single" w:sz="4" w:space="0" w:color="000000"/>
              <w:right w:val="nil"/>
            </w:tcBorders>
          </w:tcPr>
          <w:p w14:paraId="5580A5E1" w14:textId="77777777" w:rsidR="00F71CF8" w:rsidRPr="007E4393" w:rsidRDefault="00F71CF8" w:rsidP="007F2C87">
            <w:pPr>
              <w:spacing w:line="259" w:lineRule="auto"/>
              <w:ind w:left="108" w:firstLine="0"/>
              <w:jc w:val="both"/>
              <w:rPr>
                <w:rFonts w:asciiTheme="minorHAnsi" w:hAnsiTheme="minorHAnsi" w:cstheme="minorHAnsi"/>
                <w:sz w:val="18"/>
                <w:szCs w:val="18"/>
              </w:rPr>
            </w:pPr>
            <w:r w:rsidRPr="007E4393">
              <w:rPr>
                <w:rFonts w:asciiTheme="minorHAnsi" w:eastAsia="Segoe UI Symbol" w:hAnsiTheme="minorHAnsi" w:cstheme="minorHAnsi"/>
                <w:sz w:val="18"/>
                <w:szCs w:val="18"/>
              </w:rPr>
              <w:t>•</w:t>
            </w:r>
            <w:r w:rsidRPr="007E4393">
              <w:rPr>
                <w:rFonts w:asciiTheme="minorHAnsi" w:eastAsia="Arial" w:hAnsiTheme="minorHAnsi" w:cstheme="minorHAnsi"/>
                <w:sz w:val="18"/>
                <w:szCs w:val="18"/>
              </w:rPr>
              <w:t xml:space="preserve"> </w:t>
            </w:r>
          </w:p>
        </w:tc>
        <w:tc>
          <w:tcPr>
            <w:tcW w:w="1519" w:type="dxa"/>
            <w:tcBorders>
              <w:top w:val="single" w:sz="4" w:space="0" w:color="000000"/>
              <w:left w:val="nil"/>
              <w:bottom w:val="single" w:sz="4" w:space="0" w:color="000000"/>
              <w:right w:val="single" w:sz="4" w:space="0" w:color="000000"/>
            </w:tcBorders>
          </w:tcPr>
          <w:p w14:paraId="43687B9C" w14:textId="77777777" w:rsidR="00F71CF8" w:rsidRPr="007E4393" w:rsidRDefault="00F71CF8" w:rsidP="007F2C87">
            <w:pPr>
              <w:spacing w:line="259" w:lineRule="auto"/>
              <w:ind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USD 750,000 </w:t>
            </w:r>
          </w:p>
        </w:tc>
        <w:tc>
          <w:tcPr>
            <w:tcW w:w="365" w:type="dxa"/>
            <w:tcBorders>
              <w:top w:val="single" w:sz="4" w:space="0" w:color="000000"/>
              <w:left w:val="single" w:sz="4" w:space="0" w:color="000000"/>
              <w:bottom w:val="single" w:sz="4" w:space="0" w:color="000000"/>
              <w:right w:val="nil"/>
            </w:tcBorders>
          </w:tcPr>
          <w:p w14:paraId="1A5AE578" w14:textId="77777777" w:rsidR="00F71CF8" w:rsidRPr="007E4393" w:rsidRDefault="00F71CF8" w:rsidP="007F2C87">
            <w:pPr>
              <w:spacing w:line="259" w:lineRule="auto"/>
              <w:ind w:left="5" w:firstLine="0"/>
              <w:jc w:val="both"/>
              <w:rPr>
                <w:rFonts w:asciiTheme="minorHAnsi" w:hAnsiTheme="minorHAnsi" w:cstheme="minorHAnsi"/>
                <w:sz w:val="18"/>
                <w:szCs w:val="18"/>
              </w:rPr>
            </w:pPr>
            <w:r w:rsidRPr="007E4393">
              <w:rPr>
                <w:rFonts w:asciiTheme="minorHAnsi" w:eastAsia="Segoe UI Symbol" w:hAnsiTheme="minorHAnsi" w:cstheme="minorHAnsi"/>
                <w:sz w:val="18"/>
                <w:szCs w:val="18"/>
              </w:rPr>
              <w:t>•</w:t>
            </w:r>
            <w:r w:rsidRPr="007E4393">
              <w:rPr>
                <w:rFonts w:asciiTheme="minorHAnsi" w:eastAsia="Arial" w:hAnsiTheme="minorHAnsi" w:cstheme="minorHAnsi"/>
                <w:sz w:val="18"/>
                <w:szCs w:val="18"/>
              </w:rPr>
              <w:t xml:space="preserve"> </w:t>
            </w:r>
          </w:p>
        </w:tc>
        <w:tc>
          <w:tcPr>
            <w:tcW w:w="2043" w:type="dxa"/>
            <w:tcBorders>
              <w:top w:val="single" w:sz="4" w:space="0" w:color="000000"/>
              <w:left w:val="nil"/>
              <w:bottom w:val="single" w:sz="4" w:space="0" w:color="000000"/>
              <w:right w:val="single" w:sz="4" w:space="0" w:color="000000"/>
            </w:tcBorders>
          </w:tcPr>
          <w:p w14:paraId="2C21DF3F" w14:textId="77777777" w:rsidR="00F71CF8" w:rsidRPr="007E4393" w:rsidRDefault="00F71CF8" w:rsidP="007F2C87">
            <w:pPr>
              <w:spacing w:line="259" w:lineRule="auto"/>
              <w:ind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Ombudsman Institution </w:t>
            </w:r>
          </w:p>
        </w:tc>
        <w:tc>
          <w:tcPr>
            <w:tcW w:w="2552" w:type="dxa"/>
            <w:tcBorders>
              <w:top w:val="single" w:sz="4" w:space="0" w:color="000000"/>
              <w:left w:val="single" w:sz="4" w:space="0" w:color="000000"/>
              <w:bottom w:val="single" w:sz="4" w:space="0" w:color="000000"/>
              <w:right w:val="single" w:sz="4" w:space="0" w:color="000000"/>
            </w:tcBorders>
          </w:tcPr>
          <w:p w14:paraId="2A7E45A3" w14:textId="77777777" w:rsidR="00F71CF8" w:rsidRPr="007E4393" w:rsidRDefault="00F71CF8" w:rsidP="007F2C87">
            <w:pPr>
              <w:spacing w:after="12" w:line="259" w:lineRule="auto"/>
              <w:ind w:left="7"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2.1.2. Capacities of the National </w:t>
            </w:r>
          </w:p>
          <w:p w14:paraId="49423836" w14:textId="77777777" w:rsidR="00F71CF8" w:rsidRPr="007E4393" w:rsidRDefault="00F71CF8" w:rsidP="007F2C87">
            <w:pPr>
              <w:spacing w:after="12" w:line="259" w:lineRule="auto"/>
              <w:ind w:left="7"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Human Rights Institute and </w:t>
            </w:r>
          </w:p>
          <w:p w14:paraId="0C7339BA" w14:textId="77777777" w:rsidR="00F71CF8" w:rsidRPr="007E4393" w:rsidRDefault="00F71CF8" w:rsidP="007F2C87">
            <w:pPr>
              <w:spacing w:after="197" w:line="276" w:lineRule="auto"/>
              <w:ind w:left="7"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Ombudsman enhanced, and human rights awareness promoted </w:t>
            </w:r>
          </w:p>
          <w:p w14:paraId="3B7A3A56" w14:textId="77777777" w:rsidR="00F71CF8" w:rsidRPr="007E4393" w:rsidRDefault="00F71CF8" w:rsidP="007F2C87">
            <w:pPr>
              <w:spacing w:line="259" w:lineRule="auto"/>
              <w:ind w:left="7"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 </w:t>
            </w:r>
          </w:p>
        </w:tc>
      </w:tr>
      <w:tr w:rsidR="00F71CF8" w:rsidRPr="007E4393" w14:paraId="56A50451" w14:textId="77777777" w:rsidTr="007F2C87">
        <w:trPr>
          <w:trHeight w:val="1419"/>
        </w:trPr>
        <w:tc>
          <w:tcPr>
            <w:tcW w:w="444" w:type="dxa"/>
            <w:tcBorders>
              <w:top w:val="single" w:sz="4" w:space="0" w:color="000000"/>
              <w:left w:val="single" w:sz="4" w:space="0" w:color="000000"/>
              <w:bottom w:val="single" w:sz="4" w:space="0" w:color="000000"/>
              <w:right w:val="nil"/>
            </w:tcBorders>
          </w:tcPr>
          <w:p w14:paraId="78A6484D" w14:textId="77777777" w:rsidR="00F71CF8" w:rsidRPr="007E4393" w:rsidRDefault="00F71CF8" w:rsidP="007F2C87">
            <w:pPr>
              <w:spacing w:line="259" w:lineRule="auto"/>
              <w:ind w:left="108" w:firstLine="0"/>
              <w:jc w:val="both"/>
              <w:rPr>
                <w:rFonts w:asciiTheme="minorHAnsi" w:hAnsiTheme="minorHAnsi" w:cstheme="minorHAnsi"/>
                <w:sz w:val="18"/>
                <w:szCs w:val="18"/>
              </w:rPr>
            </w:pPr>
            <w:r w:rsidRPr="007E4393">
              <w:rPr>
                <w:rFonts w:asciiTheme="minorHAnsi" w:eastAsia="Segoe UI Symbol" w:hAnsiTheme="minorHAnsi" w:cstheme="minorHAnsi"/>
                <w:sz w:val="18"/>
                <w:szCs w:val="18"/>
              </w:rPr>
              <w:t>•</w:t>
            </w:r>
            <w:r w:rsidRPr="007E4393">
              <w:rPr>
                <w:rFonts w:asciiTheme="minorHAnsi" w:eastAsia="Arial" w:hAnsiTheme="minorHAnsi" w:cstheme="minorHAnsi"/>
                <w:sz w:val="18"/>
                <w:szCs w:val="18"/>
              </w:rPr>
              <w:t xml:space="preserve"> </w:t>
            </w:r>
          </w:p>
        </w:tc>
        <w:tc>
          <w:tcPr>
            <w:tcW w:w="2245" w:type="dxa"/>
            <w:gridSpan w:val="2"/>
            <w:tcBorders>
              <w:top w:val="single" w:sz="4" w:space="0" w:color="000000"/>
              <w:left w:val="nil"/>
              <w:bottom w:val="single" w:sz="4" w:space="0" w:color="000000"/>
              <w:right w:val="single" w:sz="4" w:space="0" w:color="000000"/>
            </w:tcBorders>
          </w:tcPr>
          <w:p w14:paraId="1E30AEBB" w14:textId="77777777" w:rsidR="00F71CF8" w:rsidRPr="007E4393" w:rsidRDefault="00F71CF8" w:rsidP="007F2C87">
            <w:pPr>
              <w:spacing w:after="2" w:line="238" w:lineRule="auto"/>
              <w:ind w:left="24"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Integrity Assessment of </w:t>
            </w:r>
            <w:proofErr w:type="spellStart"/>
            <w:r w:rsidRPr="007E4393">
              <w:rPr>
                <w:rFonts w:asciiTheme="minorHAnsi" w:hAnsiTheme="minorHAnsi" w:cstheme="minorHAnsi"/>
                <w:sz w:val="18"/>
                <w:szCs w:val="18"/>
              </w:rPr>
              <w:t>Eskişehir</w:t>
            </w:r>
            <w:proofErr w:type="spellEnd"/>
            <w:r w:rsidRPr="007E4393">
              <w:rPr>
                <w:rFonts w:asciiTheme="minorHAnsi" w:hAnsiTheme="minorHAnsi" w:cstheme="minorHAnsi"/>
                <w:sz w:val="18"/>
                <w:szCs w:val="18"/>
              </w:rPr>
              <w:t xml:space="preserve"> Metropolitan </w:t>
            </w:r>
          </w:p>
          <w:p w14:paraId="4CAC000B" w14:textId="77777777" w:rsidR="00F71CF8" w:rsidRPr="007E4393" w:rsidRDefault="00F71CF8" w:rsidP="007F2C87">
            <w:pPr>
              <w:spacing w:line="259" w:lineRule="auto"/>
              <w:ind w:left="24"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Municipality </w:t>
            </w:r>
          </w:p>
        </w:tc>
        <w:tc>
          <w:tcPr>
            <w:tcW w:w="468" w:type="dxa"/>
            <w:tcBorders>
              <w:top w:val="single" w:sz="4" w:space="0" w:color="000000"/>
              <w:left w:val="single" w:sz="4" w:space="0" w:color="000000"/>
              <w:bottom w:val="single" w:sz="4" w:space="0" w:color="000000"/>
              <w:right w:val="nil"/>
            </w:tcBorders>
          </w:tcPr>
          <w:p w14:paraId="7D8A841A" w14:textId="77777777" w:rsidR="00F71CF8" w:rsidRPr="007E4393" w:rsidRDefault="00F71CF8" w:rsidP="007F2C87">
            <w:pPr>
              <w:spacing w:line="259" w:lineRule="auto"/>
              <w:ind w:left="108" w:firstLine="0"/>
              <w:jc w:val="both"/>
              <w:rPr>
                <w:rFonts w:asciiTheme="minorHAnsi" w:hAnsiTheme="minorHAnsi" w:cstheme="minorHAnsi"/>
                <w:sz w:val="18"/>
                <w:szCs w:val="18"/>
              </w:rPr>
            </w:pPr>
            <w:r w:rsidRPr="007E4393">
              <w:rPr>
                <w:rFonts w:asciiTheme="minorHAnsi" w:eastAsia="Segoe UI Symbol" w:hAnsiTheme="minorHAnsi" w:cstheme="minorHAnsi"/>
                <w:sz w:val="18"/>
                <w:szCs w:val="18"/>
              </w:rPr>
              <w:t>•</w:t>
            </w:r>
            <w:r w:rsidRPr="007E4393">
              <w:rPr>
                <w:rFonts w:asciiTheme="minorHAnsi" w:eastAsia="Arial" w:hAnsiTheme="minorHAnsi" w:cstheme="minorHAnsi"/>
                <w:sz w:val="18"/>
                <w:szCs w:val="18"/>
              </w:rPr>
              <w:t xml:space="preserve"> </w:t>
            </w:r>
          </w:p>
        </w:tc>
        <w:tc>
          <w:tcPr>
            <w:tcW w:w="1519" w:type="dxa"/>
            <w:tcBorders>
              <w:top w:val="single" w:sz="4" w:space="0" w:color="000000"/>
              <w:left w:val="nil"/>
              <w:bottom w:val="single" w:sz="4" w:space="0" w:color="000000"/>
              <w:right w:val="single" w:sz="4" w:space="0" w:color="000000"/>
            </w:tcBorders>
          </w:tcPr>
          <w:p w14:paraId="45FADF0B" w14:textId="77777777" w:rsidR="00F71CF8" w:rsidRPr="007E4393" w:rsidRDefault="00F71CF8" w:rsidP="007F2C87">
            <w:pPr>
              <w:spacing w:line="259" w:lineRule="auto"/>
              <w:ind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USD 12,000  </w:t>
            </w:r>
          </w:p>
        </w:tc>
        <w:tc>
          <w:tcPr>
            <w:tcW w:w="365" w:type="dxa"/>
            <w:tcBorders>
              <w:top w:val="single" w:sz="4" w:space="0" w:color="000000"/>
              <w:left w:val="single" w:sz="4" w:space="0" w:color="000000"/>
              <w:bottom w:val="single" w:sz="4" w:space="0" w:color="000000"/>
              <w:right w:val="nil"/>
            </w:tcBorders>
          </w:tcPr>
          <w:p w14:paraId="444B7DBD" w14:textId="77777777" w:rsidR="00F71CF8" w:rsidRPr="007E4393" w:rsidRDefault="00F71CF8" w:rsidP="007F2C87">
            <w:pPr>
              <w:spacing w:line="259" w:lineRule="auto"/>
              <w:ind w:left="5" w:firstLine="0"/>
              <w:jc w:val="both"/>
              <w:rPr>
                <w:rFonts w:asciiTheme="minorHAnsi" w:hAnsiTheme="minorHAnsi" w:cstheme="minorHAnsi"/>
                <w:sz w:val="18"/>
                <w:szCs w:val="18"/>
              </w:rPr>
            </w:pPr>
            <w:r w:rsidRPr="007E4393">
              <w:rPr>
                <w:rFonts w:asciiTheme="minorHAnsi" w:eastAsia="Segoe UI Symbol" w:hAnsiTheme="minorHAnsi" w:cstheme="minorHAnsi"/>
                <w:sz w:val="18"/>
                <w:szCs w:val="18"/>
              </w:rPr>
              <w:t>•</w:t>
            </w:r>
            <w:r w:rsidRPr="007E4393">
              <w:rPr>
                <w:rFonts w:asciiTheme="minorHAnsi" w:eastAsia="Arial" w:hAnsiTheme="minorHAnsi" w:cstheme="minorHAnsi"/>
                <w:sz w:val="18"/>
                <w:szCs w:val="18"/>
              </w:rPr>
              <w:t xml:space="preserve"> </w:t>
            </w:r>
          </w:p>
        </w:tc>
        <w:tc>
          <w:tcPr>
            <w:tcW w:w="2043" w:type="dxa"/>
            <w:tcBorders>
              <w:top w:val="single" w:sz="4" w:space="0" w:color="000000"/>
              <w:left w:val="nil"/>
              <w:bottom w:val="single" w:sz="4" w:space="0" w:color="000000"/>
              <w:right w:val="single" w:sz="4" w:space="0" w:color="000000"/>
            </w:tcBorders>
          </w:tcPr>
          <w:p w14:paraId="1F23A636" w14:textId="77777777" w:rsidR="00F71CF8" w:rsidRPr="007E4393" w:rsidRDefault="00F71CF8" w:rsidP="007F2C87">
            <w:pPr>
              <w:spacing w:line="259" w:lineRule="auto"/>
              <w:ind w:firstLine="0"/>
              <w:jc w:val="both"/>
              <w:rPr>
                <w:rFonts w:asciiTheme="minorHAnsi" w:hAnsiTheme="minorHAnsi" w:cstheme="minorHAnsi"/>
                <w:sz w:val="18"/>
                <w:szCs w:val="18"/>
              </w:rPr>
            </w:pPr>
            <w:proofErr w:type="spellStart"/>
            <w:r w:rsidRPr="007E4393">
              <w:rPr>
                <w:rFonts w:asciiTheme="minorHAnsi" w:hAnsiTheme="minorHAnsi" w:cstheme="minorHAnsi"/>
                <w:sz w:val="18"/>
                <w:szCs w:val="18"/>
              </w:rPr>
              <w:t>Eskişehir</w:t>
            </w:r>
            <w:proofErr w:type="spellEnd"/>
            <w:r w:rsidRPr="007E4393">
              <w:rPr>
                <w:rFonts w:asciiTheme="minorHAnsi" w:hAnsiTheme="minorHAnsi" w:cstheme="minorHAnsi"/>
                <w:sz w:val="18"/>
                <w:szCs w:val="18"/>
              </w:rPr>
              <w:t xml:space="preserve"> Metropolitan Municipality </w:t>
            </w:r>
          </w:p>
        </w:tc>
        <w:tc>
          <w:tcPr>
            <w:tcW w:w="2552" w:type="dxa"/>
            <w:tcBorders>
              <w:top w:val="single" w:sz="4" w:space="0" w:color="000000"/>
              <w:left w:val="single" w:sz="4" w:space="0" w:color="000000"/>
              <w:bottom w:val="single" w:sz="4" w:space="0" w:color="000000"/>
              <w:right w:val="single" w:sz="4" w:space="0" w:color="000000"/>
            </w:tcBorders>
          </w:tcPr>
          <w:p w14:paraId="35AC2455" w14:textId="77777777" w:rsidR="00F71CF8" w:rsidRPr="007E4393" w:rsidRDefault="00F71CF8" w:rsidP="007F2C87">
            <w:pPr>
              <w:spacing w:after="198" w:line="274" w:lineRule="auto"/>
              <w:ind w:left="7"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2.1.5 Institutions and systems enabled to address awareness, prevention and enforcement of anti-corruption across sectors  </w:t>
            </w:r>
          </w:p>
          <w:p w14:paraId="27FAABFE" w14:textId="77777777" w:rsidR="00F71CF8" w:rsidRPr="007E4393" w:rsidRDefault="00F71CF8" w:rsidP="007F2C87">
            <w:pPr>
              <w:spacing w:line="259" w:lineRule="auto"/>
              <w:ind w:left="7"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 </w:t>
            </w:r>
          </w:p>
        </w:tc>
      </w:tr>
      <w:tr w:rsidR="00F71CF8" w:rsidRPr="007E4393" w14:paraId="51DD2481" w14:textId="77777777" w:rsidTr="007F2C87">
        <w:trPr>
          <w:trHeight w:val="2314"/>
        </w:trPr>
        <w:tc>
          <w:tcPr>
            <w:tcW w:w="444" w:type="dxa"/>
            <w:tcBorders>
              <w:top w:val="single" w:sz="4" w:space="0" w:color="000000"/>
              <w:left w:val="single" w:sz="4" w:space="0" w:color="000000"/>
              <w:bottom w:val="single" w:sz="4" w:space="0" w:color="000000"/>
              <w:right w:val="nil"/>
            </w:tcBorders>
          </w:tcPr>
          <w:p w14:paraId="13A3777D" w14:textId="77777777" w:rsidR="00F71CF8" w:rsidRPr="007E4393" w:rsidRDefault="00F71CF8" w:rsidP="007F2C87">
            <w:pPr>
              <w:spacing w:after="400" w:line="259" w:lineRule="auto"/>
              <w:ind w:right="10" w:firstLine="0"/>
              <w:jc w:val="both"/>
              <w:rPr>
                <w:rFonts w:asciiTheme="minorHAnsi" w:hAnsiTheme="minorHAnsi" w:cstheme="minorHAnsi"/>
                <w:sz w:val="18"/>
                <w:szCs w:val="18"/>
              </w:rPr>
            </w:pPr>
            <w:r w:rsidRPr="007E4393">
              <w:rPr>
                <w:rFonts w:asciiTheme="minorHAnsi" w:eastAsia="Segoe UI Symbol" w:hAnsiTheme="minorHAnsi" w:cstheme="minorHAnsi"/>
                <w:sz w:val="18"/>
                <w:szCs w:val="18"/>
              </w:rPr>
              <w:t>•</w:t>
            </w:r>
            <w:r w:rsidRPr="007E4393">
              <w:rPr>
                <w:rFonts w:asciiTheme="minorHAnsi" w:eastAsia="Arial" w:hAnsiTheme="minorHAnsi" w:cstheme="minorHAnsi"/>
                <w:sz w:val="18"/>
                <w:szCs w:val="18"/>
              </w:rPr>
              <w:t xml:space="preserve"> </w:t>
            </w:r>
          </w:p>
          <w:p w14:paraId="012BA4A5" w14:textId="77777777" w:rsidR="00F71CF8" w:rsidRPr="007E4393" w:rsidRDefault="00F71CF8" w:rsidP="007F2C87">
            <w:pPr>
              <w:spacing w:after="177" w:line="259" w:lineRule="auto"/>
              <w:ind w:left="108"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 </w:t>
            </w:r>
          </w:p>
          <w:p w14:paraId="02580432" w14:textId="77777777" w:rsidR="00F71CF8" w:rsidRPr="007E4393" w:rsidRDefault="00F71CF8" w:rsidP="007F2C87">
            <w:pPr>
              <w:spacing w:line="259" w:lineRule="auto"/>
              <w:ind w:left="108"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 </w:t>
            </w:r>
          </w:p>
        </w:tc>
        <w:tc>
          <w:tcPr>
            <w:tcW w:w="2245" w:type="dxa"/>
            <w:gridSpan w:val="2"/>
            <w:tcBorders>
              <w:top w:val="single" w:sz="4" w:space="0" w:color="000000"/>
              <w:left w:val="nil"/>
              <w:bottom w:val="single" w:sz="4" w:space="0" w:color="000000"/>
              <w:right w:val="single" w:sz="4" w:space="0" w:color="000000"/>
            </w:tcBorders>
          </w:tcPr>
          <w:p w14:paraId="05A592C3" w14:textId="77777777" w:rsidR="00F71CF8" w:rsidRPr="007E4393" w:rsidRDefault="00F71CF8" w:rsidP="007F2C87">
            <w:pPr>
              <w:spacing w:line="259" w:lineRule="auto"/>
              <w:ind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Gender Mainstreaming in </w:t>
            </w:r>
          </w:p>
          <w:p w14:paraId="3BFC0257" w14:textId="77777777" w:rsidR="00F71CF8" w:rsidRPr="007E4393" w:rsidRDefault="00F71CF8" w:rsidP="007F2C87">
            <w:pPr>
              <w:spacing w:line="259" w:lineRule="auto"/>
              <w:ind w:firstLine="0"/>
              <w:jc w:val="both"/>
              <w:rPr>
                <w:rFonts w:asciiTheme="minorHAnsi" w:hAnsiTheme="minorHAnsi" w:cstheme="minorHAnsi"/>
                <w:sz w:val="18"/>
                <w:szCs w:val="18"/>
              </w:rPr>
            </w:pPr>
            <w:proofErr w:type="spellStart"/>
            <w:r w:rsidRPr="007E4393">
              <w:rPr>
                <w:rFonts w:asciiTheme="minorHAnsi" w:hAnsiTheme="minorHAnsi" w:cstheme="minorHAnsi"/>
                <w:sz w:val="18"/>
                <w:szCs w:val="18"/>
              </w:rPr>
              <w:t>Çukurova</w:t>
            </w:r>
            <w:proofErr w:type="spellEnd"/>
            <w:r w:rsidRPr="007E4393">
              <w:rPr>
                <w:rFonts w:asciiTheme="minorHAnsi" w:hAnsiTheme="minorHAnsi" w:cstheme="minorHAnsi"/>
                <w:sz w:val="18"/>
                <w:szCs w:val="18"/>
              </w:rPr>
              <w:t xml:space="preserve"> Development </w:t>
            </w:r>
          </w:p>
          <w:p w14:paraId="4DF29759" w14:textId="77777777" w:rsidR="00F71CF8" w:rsidRPr="007E4393" w:rsidRDefault="00F71CF8" w:rsidP="007F2C87">
            <w:pPr>
              <w:spacing w:line="259" w:lineRule="auto"/>
              <w:ind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Agency  </w:t>
            </w:r>
          </w:p>
        </w:tc>
        <w:tc>
          <w:tcPr>
            <w:tcW w:w="468" w:type="dxa"/>
            <w:tcBorders>
              <w:top w:val="single" w:sz="4" w:space="0" w:color="000000"/>
              <w:left w:val="single" w:sz="4" w:space="0" w:color="000000"/>
              <w:bottom w:val="single" w:sz="4" w:space="0" w:color="000000"/>
              <w:right w:val="nil"/>
            </w:tcBorders>
          </w:tcPr>
          <w:p w14:paraId="6EA50699" w14:textId="77777777" w:rsidR="00F71CF8" w:rsidRPr="007E4393" w:rsidRDefault="00F71CF8" w:rsidP="007F2C87">
            <w:pPr>
              <w:spacing w:line="259" w:lineRule="auto"/>
              <w:ind w:left="108" w:firstLine="0"/>
              <w:jc w:val="both"/>
              <w:rPr>
                <w:rFonts w:asciiTheme="minorHAnsi" w:hAnsiTheme="minorHAnsi" w:cstheme="minorHAnsi"/>
                <w:sz w:val="18"/>
                <w:szCs w:val="18"/>
              </w:rPr>
            </w:pPr>
            <w:r w:rsidRPr="007E4393">
              <w:rPr>
                <w:rFonts w:asciiTheme="minorHAnsi" w:eastAsia="Segoe UI Symbol" w:hAnsiTheme="minorHAnsi" w:cstheme="minorHAnsi"/>
                <w:sz w:val="18"/>
                <w:szCs w:val="18"/>
              </w:rPr>
              <w:t>•</w:t>
            </w:r>
            <w:r w:rsidRPr="007E4393">
              <w:rPr>
                <w:rFonts w:asciiTheme="minorHAnsi" w:eastAsia="Arial" w:hAnsiTheme="minorHAnsi" w:cstheme="minorHAnsi"/>
                <w:sz w:val="18"/>
                <w:szCs w:val="18"/>
              </w:rPr>
              <w:t xml:space="preserve"> </w:t>
            </w:r>
          </w:p>
        </w:tc>
        <w:tc>
          <w:tcPr>
            <w:tcW w:w="1519" w:type="dxa"/>
            <w:tcBorders>
              <w:top w:val="single" w:sz="4" w:space="0" w:color="000000"/>
              <w:left w:val="nil"/>
              <w:bottom w:val="single" w:sz="4" w:space="0" w:color="000000"/>
              <w:right w:val="single" w:sz="4" w:space="0" w:color="000000"/>
            </w:tcBorders>
          </w:tcPr>
          <w:p w14:paraId="4BFB108B" w14:textId="77777777" w:rsidR="00F71CF8" w:rsidRPr="007E4393" w:rsidRDefault="00F71CF8" w:rsidP="007F2C87">
            <w:pPr>
              <w:spacing w:line="259" w:lineRule="auto"/>
              <w:ind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USD 30,000 </w:t>
            </w:r>
          </w:p>
        </w:tc>
        <w:tc>
          <w:tcPr>
            <w:tcW w:w="365" w:type="dxa"/>
            <w:tcBorders>
              <w:top w:val="single" w:sz="4" w:space="0" w:color="000000"/>
              <w:left w:val="single" w:sz="4" w:space="0" w:color="000000"/>
              <w:bottom w:val="single" w:sz="4" w:space="0" w:color="000000"/>
              <w:right w:val="nil"/>
            </w:tcBorders>
          </w:tcPr>
          <w:p w14:paraId="79B69329" w14:textId="77777777" w:rsidR="00F71CF8" w:rsidRPr="007E4393" w:rsidRDefault="00F71CF8" w:rsidP="007F2C87">
            <w:pPr>
              <w:spacing w:line="259" w:lineRule="auto"/>
              <w:ind w:left="5" w:firstLine="0"/>
              <w:jc w:val="both"/>
              <w:rPr>
                <w:rFonts w:asciiTheme="minorHAnsi" w:hAnsiTheme="minorHAnsi" w:cstheme="minorHAnsi"/>
                <w:sz w:val="18"/>
                <w:szCs w:val="18"/>
              </w:rPr>
            </w:pPr>
            <w:r w:rsidRPr="007E4393">
              <w:rPr>
                <w:rFonts w:asciiTheme="minorHAnsi" w:eastAsia="Segoe UI Symbol" w:hAnsiTheme="minorHAnsi" w:cstheme="minorHAnsi"/>
                <w:sz w:val="18"/>
                <w:szCs w:val="18"/>
              </w:rPr>
              <w:t>•</w:t>
            </w:r>
            <w:r w:rsidRPr="007E4393">
              <w:rPr>
                <w:rFonts w:asciiTheme="minorHAnsi" w:eastAsia="Arial" w:hAnsiTheme="minorHAnsi" w:cstheme="minorHAnsi"/>
                <w:sz w:val="18"/>
                <w:szCs w:val="18"/>
              </w:rPr>
              <w:t xml:space="preserve"> </w:t>
            </w:r>
          </w:p>
        </w:tc>
        <w:tc>
          <w:tcPr>
            <w:tcW w:w="2043" w:type="dxa"/>
            <w:tcBorders>
              <w:top w:val="single" w:sz="4" w:space="0" w:color="000000"/>
              <w:left w:val="nil"/>
              <w:bottom w:val="single" w:sz="4" w:space="0" w:color="000000"/>
              <w:right w:val="single" w:sz="4" w:space="0" w:color="000000"/>
            </w:tcBorders>
          </w:tcPr>
          <w:p w14:paraId="6C3896F6" w14:textId="77777777" w:rsidR="00F71CF8" w:rsidRPr="007E4393" w:rsidRDefault="00F71CF8" w:rsidP="007F2C87">
            <w:pPr>
              <w:spacing w:line="259" w:lineRule="auto"/>
              <w:ind w:firstLine="0"/>
              <w:jc w:val="both"/>
              <w:rPr>
                <w:rFonts w:asciiTheme="minorHAnsi" w:hAnsiTheme="minorHAnsi" w:cstheme="minorHAnsi"/>
                <w:sz w:val="18"/>
                <w:szCs w:val="18"/>
              </w:rPr>
            </w:pPr>
            <w:proofErr w:type="spellStart"/>
            <w:r w:rsidRPr="007E4393">
              <w:rPr>
                <w:rFonts w:asciiTheme="minorHAnsi" w:hAnsiTheme="minorHAnsi" w:cstheme="minorHAnsi"/>
                <w:sz w:val="18"/>
                <w:szCs w:val="18"/>
              </w:rPr>
              <w:t>Çukurova</w:t>
            </w:r>
            <w:proofErr w:type="spellEnd"/>
            <w:r w:rsidRPr="007E4393">
              <w:rPr>
                <w:rFonts w:asciiTheme="minorHAnsi" w:hAnsiTheme="minorHAnsi" w:cstheme="minorHAnsi"/>
                <w:sz w:val="18"/>
                <w:szCs w:val="18"/>
              </w:rPr>
              <w:t xml:space="preserve"> Development Agency </w:t>
            </w:r>
          </w:p>
        </w:tc>
        <w:tc>
          <w:tcPr>
            <w:tcW w:w="2552" w:type="dxa"/>
            <w:tcBorders>
              <w:top w:val="single" w:sz="4" w:space="0" w:color="000000"/>
              <w:left w:val="single" w:sz="4" w:space="0" w:color="000000"/>
              <w:bottom w:val="single" w:sz="4" w:space="0" w:color="000000"/>
              <w:right w:val="single" w:sz="4" w:space="0" w:color="000000"/>
            </w:tcBorders>
          </w:tcPr>
          <w:p w14:paraId="52043A00" w14:textId="77777777" w:rsidR="00F71CF8" w:rsidRPr="007E4393" w:rsidRDefault="00F71CF8" w:rsidP="007F2C87">
            <w:pPr>
              <w:spacing w:after="12" w:line="259" w:lineRule="auto"/>
              <w:ind w:left="7"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2.1.4. Strengthened local, regional </w:t>
            </w:r>
          </w:p>
          <w:p w14:paraId="0731FBBA" w14:textId="77777777" w:rsidR="00F71CF8" w:rsidRPr="007E4393" w:rsidRDefault="00F71CF8" w:rsidP="007F2C87">
            <w:pPr>
              <w:spacing w:after="195" w:line="275" w:lineRule="auto"/>
              <w:ind w:left="7"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and national governance mechanisms for participatory, accountable and transparent services  </w:t>
            </w:r>
          </w:p>
          <w:p w14:paraId="2392CD5D" w14:textId="77777777" w:rsidR="00F71CF8" w:rsidRPr="007E4393" w:rsidRDefault="00F71CF8" w:rsidP="007F2C87">
            <w:pPr>
              <w:spacing w:line="259" w:lineRule="auto"/>
              <w:ind w:left="7"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3.1.4: National policies in support of women’s economic empowerment improved </w:t>
            </w:r>
            <w:r w:rsidRPr="007E4393">
              <w:rPr>
                <w:rFonts w:asciiTheme="minorHAnsi" w:hAnsiTheme="minorHAnsi" w:cstheme="minorHAnsi"/>
                <w:i/>
                <w:sz w:val="18"/>
                <w:szCs w:val="18"/>
              </w:rPr>
              <w:t xml:space="preserve"> </w:t>
            </w:r>
          </w:p>
        </w:tc>
      </w:tr>
      <w:tr w:rsidR="00F71CF8" w:rsidRPr="007E4393" w14:paraId="71DFC6DD" w14:textId="77777777" w:rsidTr="007F2C87">
        <w:trPr>
          <w:trHeight w:val="1681"/>
        </w:trPr>
        <w:tc>
          <w:tcPr>
            <w:tcW w:w="444" w:type="dxa"/>
            <w:tcBorders>
              <w:top w:val="single" w:sz="4" w:space="0" w:color="000000"/>
              <w:left w:val="single" w:sz="4" w:space="0" w:color="000000"/>
              <w:bottom w:val="single" w:sz="4" w:space="0" w:color="000000"/>
              <w:right w:val="nil"/>
            </w:tcBorders>
          </w:tcPr>
          <w:p w14:paraId="2BCE39CA" w14:textId="77777777" w:rsidR="00F71CF8" w:rsidRPr="007E4393" w:rsidRDefault="00F71CF8" w:rsidP="007F2C87">
            <w:pPr>
              <w:spacing w:after="19" w:line="259" w:lineRule="auto"/>
              <w:ind w:left="108" w:firstLine="0"/>
              <w:jc w:val="both"/>
              <w:rPr>
                <w:rFonts w:asciiTheme="minorHAnsi" w:hAnsiTheme="minorHAnsi" w:cstheme="minorHAnsi"/>
                <w:sz w:val="18"/>
                <w:szCs w:val="18"/>
              </w:rPr>
            </w:pPr>
            <w:r w:rsidRPr="007E4393">
              <w:rPr>
                <w:rFonts w:asciiTheme="minorHAnsi" w:hAnsiTheme="minorHAnsi" w:cstheme="minorHAnsi"/>
                <w:sz w:val="18"/>
                <w:szCs w:val="18"/>
              </w:rPr>
              <w:lastRenderedPageBreak/>
              <w:t xml:space="preserve"> </w:t>
            </w:r>
          </w:p>
          <w:p w14:paraId="218BB474" w14:textId="77777777" w:rsidR="00F71CF8" w:rsidRPr="007E4393" w:rsidRDefault="00F71CF8" w:rsidP="007F2C87">
            <w:pPr>
              <w:spacing w:line="259" w:lineRule="auto"/>
              <w:ind w:left="108" w:firstLine="0"/>
              <w:jc w:val="both"/>
              <w:rPr>
                <w:rFonts w:asciiTheme="minorHAnsi" w:hAnsiTheme="minorHAnsi" w:cstheme="minorHAnsi"/>
                <w:sz w:val="18"/>
                <w:szCs w:val="18"/>
              </w:rPr>
            </w:pPr>
            <w:r w:rsidRPr="007E4393">
              <w:rPr>
                <w:rFonts w:asciiTheme="minorHAnsi" w:eastAsia="Segoe UI Symbol" w:hAnsiTheme="minorHAnsi" w:cstheme="minorHAnsi"/>
                <w:sz w:val="18"/>
                <w:szCs w:val="18"/>
              </w:rPr>
              <w:t>•</w:t>
            </w:r>
            <w:r w:rsidRPr="007E4393">
              <w:rPr>
                <w:rFonts w:asciiTheme="minorHAnsi" w:eastAsia="Arial" w:hAnsiTheme="minorHAnsi" w:cstheme="minorHAnsi"/>
                <w:sz w:val="18"/>
                <w:szCs w:val="18"/>
              </w:rPr>
              <w:t xml:space="preserve"> </w:t>
            </w:r>
          </w:p>
        </w:tc>
        <w:tc>
          <w:tcPr>
            <w:tcW w:w="2245" w:type="dxa"/>
            <w:gridSpan w:val="2"/>
            <w:tcBorders>
              <w:top w:val="single" w:sz="4" w:space="0" w:color="000000"/>
              <w:left w:val="nil"/>
              <w:bottom w:val="single" w:sz="4" w:space="0" w:color="000000"/>
              <w:right w:val="single" w:sz="4" w:space="0" w:color="000000"/>
            </w:tcBorders>
            <w:vAlign w:val="bottom"/>
          </w:tcPr>
          <w:p w14:paraId="07969738" w14:textId="77777777" w:rsidR="00F71CF8" w:rsidRPr="007E4393" w:rsidRDefault="00F71CF8" w:rsidP="007F2C87">
            <w:pPr>
              <w:spacing w:line="259" w:lineRule="auto"/>
              <w:ind w:left="24"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Socioeconomic </w:t>
            </w:r>
          </w:p>
          <w:p w14:paraId="3733E0FD" w14:textId="77777777" w:rsidR="00F71CF8" w:rsidRPr="007E4393" w:rsidRDefault="00F71CF8" w:rsidP="007F2C87">
            <w:pPr>
              <w:spacing w:line="259" w:lineRule="auto"/>
              <w:ind w:left="24"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Development through </w:t>
            </w:r>
          </w:p>
          <w:p w14:paraId="5C4B12BD" w14:textId="77777777" w:rsidR="00F71CF8" w:rsidRPr="007E4393" w:rsidRDefault="00F71CF8" w:rsidP="007F2C87">
            <w:pPr>
              <w:spacing w:line="259" w:lineRule="auto"/>
              <w:ind w:left="24"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Demining and Increasing the </w:t>
            </w:r>
          </w:p>
          <w:p w14:paraId="471ACBC7" w14:textId="77777777" w:rsidR="00F71CF8" w:rsidRPr="007E4393" w:rsidRDefault="00F71CF8" w:rsidP="007F2C87">
            <w:pPr>
              <w:spacing w:line="259" w:lineRule="auto"/>
              <w:ind w:left="24"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Border Surveillance </w:t>
            </w:r>
          </w:p>
          <w:p w14:paraId="6A087971" w14:textId="77777777" w:rsidR="00F71CF8" w:rsidRPr="007E4393" w:rsidRDefault="00F71CF8" w:rsidP="007F2C87">
            <w:pPr>
              <w:spacing w:line="259" w:lineRule="auto"/>
              <w:ind w:left="24"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Capacity at the Eastern </w:t>
            </w:r>
          </w:p>
          <w:p w14:paraId="6227D052" w14:textId="77777777" w:rsidR="00F71CF8" w:rsidRPr="007E4393" w:rsidRDefault="00F71CF8" w:rsidP="007F2C87">
            <w:pPr>
              <w:spacing w:line="259" w:lineRule="auto"/>
              <w:ind w:left="24"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Borders of Turkey- Phase II </w:t>
            </w:r>
          </w:p>
          <w:p w14:paraId="2C6FC5B0" w14:textId="77777777" w:rsidR="00F71CF8" w:rsidRPr="007E4393" w:rsidRDefault="00F71CF8" w:rsidP="007F2C87">
            <w:pPr>
              <w:spacing w:line="259" w:lineRule="auto"/>
              <w:ind w:left="24"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 </w:t>
            </w:r>
          </w:p>
        </w:tc>
        <w:tc>
          <w:tcPr>
            <w:tcW w:w="468" w:type="dxa"/>
            <w:tcBorders>
              <w:top w:val="single" w:sz="4" w:space="0" w:color="000000"/>
              <w:left w:val="single" w:sz="4" w:space="0" w:color="000000"/>
              <w:bottom w:val="single" w:sz="4" w:space="0" w:color="000000"/>
              <w:right w:val="nil"/>
            </w:tcBorders>
          </w:tcPr>
          <w:p w14:paraId="56FFB9FE" w14:textId="77777777" w:rsidR="00F71CF8" w:rsidRPr="007E4393" w:rsidRDefault="00F71CF8" w:rsidP="007F2C87">
            <w:pPr>
              <w:spacing w:line="259" w:lineRule="auto"/>
              <w:ind w:left="108" w:firstLine="0"/>
              <w:jc w:val="both"/>
              <w:rPr>
                <w:rFonts w:asciiTheme="minorHAnsi" w:hAnsiTheme="minorHAnsi" w:cstheme="minorHAnsi"/>
                <w:sz w:val="18"/>
                <w:szCs w:val="18"/>
              </w:rPr>
            </w:pPr>
            <w:r w:rsidRPr="007E4393">
              <w:rPr>
                <w:rFonts w:asciiTheme="minorHAnsi" w:eastAsia="Segoe UI Symbol" w:hAnsiTheme="minorHAnsi" w:cstheme="minorHAnsi"/>
                <w:sz w:val="18"/>
                <w:szCs w:val="18"/>
              </w:rPr>
              <w:t>•</w:t>
            </w:r>
            <w:r w:rsidRPr="007E4393">
              <w:rPr>
                <w:rFonts w:asciiTheme="minorHAnsi" w:eastAsia="Arial" w:hAnsiTheme="minorHAnsi" w:cstheme="minorHAnsi"/>
                <w:sz w:val="18"/>
                <w:szCs w:val="18"/>
              </w:rPr>
              <w:t xml:space="preserve"> </w:t>
            </w:r>
          </w:p>
        </w:tc>
        <w:tc>
          <w:tcPr>
            <w:tcW w:w="1519" w:type="dxa"/>
            <w:tcBorders>
              <w:top w:val="single" w:sz="4" w:space="0" w:color="000000"/>
              <w:left w:val="nil"/>
              <w:bottom w:val="single" w:sz="4" w:space="0" w:color="000000"/>
              <w:right w:val="single" w:sz="4" w:space="0" w:color="000000"/>
            </w:tcBorders>
          </w:tcPr>
          <w:p w14:paraId="2B8F22EF" w14:textId="77777777" w:rsidR="00F71CF8" w:rsidRPr="007E4393" w:rsidRDefault="00F71CF8" w:rsidP="007F2C87">
            <w:pPr>
              <w:spacing w:line="259" w:lineRule="auto"/>
              <w:ind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USD </w:t>
            </w:r>
          </w:p>
          <w:p w14:paraId="2D3C069D" w14:textId="77777777" w:rsidR="00F71CF8" w:rsidRPr="007E4393" w:rsidRDefault="00F71CF8" w:rsidP="007F2C87">
            <w:pPr>
              <w:spacing w:line="259" w:lineRule="auto"/>
              <w:ind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13,476,697,50 </w:t>
            </w:r>
          </w:p>
          <w:p w14:paraId="72D67C10" w14:textId="77777777" w:rsidR="00F71CF8" w:rsidRPr="007E4393" w:rsidRDefault="00F71CF8" w:rsidP="007F2C87">
            <w:pPr>
              <w:spacing w:line="259" w:lineRule="auto"/>
              <w:ind w:left="360"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 </w:t>
            </w:r>
          </w:p>
        </w:tc>
        <w:tc>
          <w:tcPr>
            <w:tcW w:w="365" w:type="dxa"/>
            <w:tcBorders>
              <w:top w:val="single" w:sz="4" w:space="0" w:color="000000"/>
              <w:left w:val="single" w:sz="4" w:space="0" w:color="000000"/>
              <w:bottom w:val="single" w:sz="4" w:space="0" w:color="000000"/>
              <w:right w:val="nil"/>
            </w:tcBorders>
          </w:tcPr>
          <w:p w14:paraId="29627982" w14:textId="77777777" w:rsidR="00F71CF8" w:rsidRPr="007E4393" w:rsidRDefault="00F71CF8" w:rsidP="007F2C87">
            <w:pPr>
              <w:spacing w:line="259" w:lineRule="auto"/>
              <w:ind w:left="5" w:firstLine="0"/>
              <w:jc w:val="both"/>
              <w:rPr>
                <w:rFonts w:asciiTheme="minorHAnsi" w:hAnsiTheme="minorHAnsi" w:cstheme="minorHAnsi"/>
                <w:sz w:val="18"/>
                <w:szCs w:val="18"/>
              </w:rPr>
            </w:pPr>
            <w:r w:rsidRPr="007E4393">
              <w:rPr>
                <w:rFonts w:asciiTheme="minorHAnsi" w:eastAsia="Segoe UI Symbol" w:hAnsiTheme="minorHAnsi" w:cstheme="minorHAnsi"/>
                <w:sz w:val="18"/>
                <w:szCs w:val="18"/>
              </w:rPr>
              <w:t>•</w:t>
            </w:r>
            <w:r w:rsidRPr="007E4393">
              <w:rPr>
                <w:rFonts w:asciiTheme="minorHAnsi" w:eastAsia="Arial" w:hAnsiTheme="minorHAnsi" w:cstheme="minorHAnsi"/>
                <w:sz w:val="18"/>
                <w:szCs w:val="18"/>
              </w:rPr>
              <w:t xml:space="preserve"> </w:t>
            </w:r>
          </w:p>
        </w:tc>
        <w:tc>
          <w:tcPr>
            <w:tcW w:w="2043" w:type="dxa"/>
            <w:tcBorders>
              <w:top w:val="single" w:sz="4" w:space="0" w:color="000000"/>
              <w:left w:val="nil"/>
              <w:bottom w:val="single" w:sz="4" w:space="0" w:color="000000"/>
              <w:right w:val="single" w:sz="4" w:space="0" w:color="000000"/>
            </w:tcBorders>
          </w:tcPr>
          <w:p w14:paraId="41DC4844" w14:textId="77777777" w:rsidR="00F71CF8" w:rsidRPr="007E4393" w:rsidRDefault="00F71CF8" w:rsidP="007F2C87">
            <w:pPr>
              <w:spacing w:line="259" w:lineRule="auto"/>
              <w:ind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Ministry of National </w:t>
            </w:r>
          </w:p>
          <w:p w14:paraId="3ACD42F4" w14:textId="77777777" w:rsidR="00F71CF8" w:rsidRPr="007E4393" w:rsidRDefault="00F71CF8" w:rsidP="007F2C87">
            <w:pPr>
              <w:spacing w:line="259" w:lineRule="auto"/>
              <w:ind w:firstLine="0"/>
              <w:jc w:val="both"/>
              <w:rPr>
                <w:rFonts w:asciiTheme="minorHAnsi" w:hAnsiTheme="minorHAnsi" w:cstheme="minorHAnsi"/>
                <w:sz w:val="18"/>
                <w:szCs w:val="18"/>
              </w:rPr>
            </w:pPr>
            <w:proofErr w:type="spellStart"/>
            <w:r w:rsidRPr="007E4393">
              <w:rPr>
                <w:rFonts w:asciiTheme="minorHAnsi" w:hAnsiTheme="minorHAnsi" w:cstheme="minorHAnsi"/>
                <w:sz w:val="18"/>
                <w:szCs w:val="18"/>
              </w:rPr>
              <w:t>Defense</w:t>
            </w:r>
            <w:proofErr w:type="spellEnd"/>
            <w:r w:rsidRPr="007E4393">
              <w:rPr>
                <w:rFonts w:asciiTheme="minorHAnsi" w:hAnsiTheme="minorHAnsi" w:cstheme="minorHAnsi"/>
                <w:sz w:val="18"/>
                <w:szCs w:val="18"/>
              </w:rPr>
              <w:t xml:space="preserve"> TURMAC, </w:t>
            </w:r>
          </w:p>
          <w:p w14:paraId="6F8E53D8" w14:textId="77777777" w:rsidR="00F71CF8" w:rsidRPr="007E4393" w:rsidRDefault="00F71CF8" w:rsidP="007F2C87">
            <w:pPr>
              <w:spacing w:line="259" w:lineRule="auto"/>
              <w:ind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Ministry of Interior General </w:t>
            </w:r>
          </w:p>
          <w:p w14:paraId="42337111" w14:textId="77777777" w:rsidR="00F71CF8" w:rsidRPr="007E4393" w:rsidRDefault="00F71CF8" w:rsidP="007F2C87">
            <w:pPr>
              <w:spacing w:line="259" w:lineRule="auto"/>
              <w:ind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Directorate of Provincial </w:t>
            </w:r>
          </w:p>
          <w:p w14:paraId="4A856CB8" w14:textId="77777777" w:rsidR="00F71CF8" w:rsidRPr="007E4393" w:rsidRDefault="00F71CF8" w:rsidP="007F2C87">
            <w:pPr>
              <w:spacing w:line="259" w:lineRule="auto"/>
              <w:ind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Administrations </w:t>
            </w:r>
          </w:p>
          <w:p w14:paraId="7BA8BCFC" w14:textId="77777777" w:rsidR="00F71CF8" w:rsidRPr="007E4393" w:rsidRDefault="00F71CF8" w:rsidP="007F2C87">
            <w:pPr>
              <w:spacing w:line="259" w:lineRule="auto"/>
              <w:ind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Department of Border </w:t>
            </w:r>
          </w:p>
          <w:p w14:paraId="13671034" w14:textId="77777777" w:rsidR="00F71CF8" w:rsidRPr="007E4393" w:rsidRDefault="00F71CF8" w:rsidP="007F2C87">
            <w:pPr>
              <w:spacing w:line="259" w:lineRule="auto"/>
              <w:ind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Management </w:t>
            </w:r>
          </w:p>
        </w:tc>
        <w:tc>
          <w:tcPr>
            <w:tcW w:w="2552" w:type="dxa"/>
            <w:tcBorders>
              <w:top w:val="single" w:sz="4" w:space="0" w:color="000000"/>
              <w:left w:val="single" w:sz="4" w:space="0" w:color="000000"/>
              <w:bottom w:val="single" w:sz="4" w:space="0" w:color="000000"/>
              <w:right w:val="single" w:sz="4" w:space="0" w:color="000000"/>
            </w:tcBorders>
          </w:tcPr>
          <w:p w14:paraId="73E549B8" w14:textId="77777777" w:rsidR="00F71CF8" w:rsidRPr="007E4393" w:rsidRDefault="00F71CF8" w:rsidP="007F2C87">
            <w:pPr>
              <w:ind w:left="7"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 2.1.6. Capacities, structures and means enhanced for secure borders </w:t>
            </w:r>
          </w:p>
          <w:p w14:paraId="3E4A05D7" w14:textId="77777777" w:rsidR="00F71CF8" w:rsidRPr="007E4393" w:rsidRDefault="00F71CF8" w:rsidP="007F2C87">
            <w:pPr>
              <w:spacing w:line="259" w:lineRule="auto"/>
              <w:ind w:left="7"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and integrated border management </w:t>
            </w:r>
          </w:p>
          <w:p w14:paraId="38CED575" w14:textId="77777777" w:rsidR="00F71CF8" w:rsidRPr="007E4393" w:rsidRDefault="00F71CF8" w:rsidP="007F2C87">
            <w:pPr>
              <w:spacing w:line="259" w:lineRule="auto"/>
              <w:ind w:left="7"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 </w:t>
            </w:r>
          </w:p>
        </w:tc>
      </w:tr>
      <w:tr w:rsidR="00F71CF8" w:rsidRPr="007E4393" w14:paraId="0D7F2148" w14:textId="77777777" w:rsidTr="007F2C87">
        <w:trPr>
          <w:trHeight w:val="1572"/>
        </w:trPr>
        <w:tc>
          <w:tcPr>
            <w:tcW w:w="468" w:type="dxa"/>
            <w:gridSpan w:val="2"/>
            <w:tcBorders>
              <w:top w:val="single" w:sz="4" w:space="0" w:color="000000"/>
              <w:left w:val="single" w:sz="4" w:space="0" w:color="000000"/>
              <w:bottom w:val="single" w:sz="4" w:space="0" w:color="000000"/>
              <w:right w:val="nil"/>
            </w:tcBorders>
          </w:tcPr>
          <w:p w14:paraId="30DCF290" w14:textId="77777777" w:rsidR="00F71CF8" w:rsidRPr="007E4393" w:rsidRDefault="00F71CF8" w:rsidP="007F2C87">
            <w:pPr>
              <w:spacing w:after="568" w:line="259" w:lineRule="auto"/>
              <w:ind w:left="108" w:firstLine="0"/>
              <w:jc w:val="both"/>
              <w:rPr>
                <w:rFonts w:asciiTheme="minorHAnsi" w:hAnsiTheme="minorHAnsi" w:cstheme="minorHAnsi"/>
                <w:sz w:val="18"/>
                <w:szCs w:val="18"/>
              </w:rPr>
            </w:pPr>
            <w:r w:rsidRPr="007E4393">
              <w:rPr>
                <w:rFonts w:asciiTheme="minorHAnsi" w:eastAsia="Segoe UI Symbol" w:hAnsiTheme="minorHAnsi" w:cstheme="minorHAnsi"/>
                <w:sz w:val="18"/>
                <w:szCs w:val="18"/>
              </w:rPr>
              <w:t>•</w:t>
            </w:r>
            <w:r w:rsidRPr="007E4393">
              <w:rPr>
                <w:rFonts w:asciiTheme="minorHAnsi" w:eastAsia="Arial" w:hAnsiTheme="minorHAnsi" w:cstheme="minorHAnsi"/>
                <w:sz w:val="18"/>
                <w:szCs w:val="18"/>
              </w:rPr>
              <w:t xml:space="preserve"> </w:t>
            </w:r>
          </w:p>
          <w:p w14:paraId="275255E8" w14:textId="77777777" w:rsidR="00F71CF8" w:rsidRPr="007E4393" w:rsidRDefault="00F71CF8" w:rsidP="007F2C87">
            <w:pPr>
              <w:spacing w:line="259" w:lineRule="auto"/>
              <w:ind w:left="108"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  </w:t>
            </w:r>
          </w:p>
        </w:tc>
        <w:tc>
          <w:tcPr>
            <w:tcW w:w="2221" w:type="dxa"/>
            <w:tcBorders>
              <w:top w:val="single" w:sz="4" w:space="0" w:color="000000"/>
              <w:left w:val="nil"/>
              <w:bottom w:val="single" w:sz="4" w:space="0" w:color="000000"/>
              <w:right w:val="single" w:sz="4" w:space="0" w:color="000000"/>
            </w:tcBorders>
          </w:tcPr>
          <w:p w14:paraId="1CB665B9" w14:textId="77777777" w:rsidR="00F71CF8" w:rsidRPr="007E4393" w:rsidRDefault="00F71CF8" w:rsidP="007F2C87">
            <w:pPr>
              <w:spacing w:line="238" w:lineRule="auto"/>
              <w:ind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Increasing Border Surveillance Capacity between Turkey and Greece </w:t>
            </w:r>
          </w:p>
          <w:p w14:paraId="1C6925C7" w14:textId="77777777" w:rsidR="00F71CF8" w:rsidRPr="007E4393" w:rsidRDefault="00F71CF8" w:rsidP="007F2C87">
            <w:pPr>
              <w:spacing w:line="259" w:lineRule="auto"/>
              <w:ind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Project </w:t>
            </w:r>
          </w:p>
        </w:tc>
        <w:tc>
          <w:tcPr>
            <w:tcW w:w="468" w:type="dxa"/>
            <w:tcBorders>
              <w:top w:val="single" w:sz="4" w:space="0" w:color="000000"/>
              <w:left w:val="single" w:sz="4" w:space="0" w:color="000000"/>
              <w:bottom w:val="single" w:sz="4" w:space="0" w:color="000000"/>
              <w:right w:val="nil"/>
            </w:tcBorders>
          </w:tcPr>
          <w:p w14:paraId="08DB0648" w14:textId="77777777" w:rsidR="00F71CF8" w:rsidRPr="007E4393" w:rsidRDefault="00F71CF8" w:rsidP="007F2C87">
            <w:pPr>
              <w:spacing w:line="259" w:lineRule="auto"/>
              <w:ind w:left="108" w:firstLine="0"/>
              <w:jc w:val="both"/>
              <w:rPr>
                <w:rFonts w:asciiTheme="minorHAnsi" w:hAnsiTheme="minorHAnsi" w:cstheme="minorHAnsi"/>
                <w:sz w:val="18"/>
                <w:szCs w:val="18"/>
              </w:rPr>
            </w:pPr>
            <w:r w:rsidRPr="007E4393">
              <w:rPr>
                <w:rFonts w:asciiTheme="minorHAnsi" w:eastAsia="Segoe UI Symbol" w:hAnsiTheme="minorHAnsi" w:cstheme="minorHAnsi"/>
                <w:sz w:val="18"/>
                <w:szCs w:val="18"/>
              </w:rPr>
              <w:t>•</w:t>
            </w:r>
            <w:r w:rsidRPr="007E4393">
              <w:rPr>
                <w:rFonts w:asciiTheme="minorHAnsi" w:eastAsia="Arial" w:hAnsiTheme="minorHAnsi" w:cstheme="minorHAnsi"/>
                <w:sz w:val="18"/>
                <w:szCs w:val="18"/>
              </w:rPr>
              <w:t xml:space="preserve"> </w:t>
            </w:r>
          </w:p>
          <w:p w14:paraId="558CBA78" w14:textId="77777777" w:rsidR="00F71CF8" w:rsidRPr="007E4393" w:rsidRDefault="00F71CF8" w:rsidP="007F2C87">
            <w:pPr>
              <w:spacing w:line="259" w:lineRule="auto"/>
              <w:ind w:left="108"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 </w:t>
            </w:r>
          </w:p>
        </w:tc>
        <w:tc>
          <w:tcPr>
            <w:tcW w:w="1519" w:type="dxa"/>
            <w:tcBorders>
              <w:top w:val="single" w:sz="4" w:space="0" w:color="000000"/>
              <w:left w:val="nil"/>
              <w:bottom w:val="single" w:sz="4" w:space="0" w:color="000000"/>
              <w:right w:val="single" w:sz="4" w:space="0" w:color="000000"/>
            </w:tcBorders>
          </w:tcPr>
          <w:p w14:paraId="12DA5DEC" w14:textId="77777777" w:rsidR="00F71CF8" w:rsidRPr="007E4393" w:rsidRDefault="00F71CF8" w:rsidP="007F2C87">
            <w:pPr>
              <w:spacing w:line="259" w:lineRule="auto"/>
              <w:ind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EUR 1,820,995 </w:t>
            </w:r>
          </w:p>
        </w:tc>
        <w:tc>
          <w:tcPr>
            <w:tcW w:w="365" w:type="dxa"/>
            <w:tcBorders>
              <w:top w:val="single" w:sz="4" w:space="0" w:color="000000"/>
              <w:left w:val="single" w:sz="4" w:space="0" w:color="000000"/>
              <w:bottom w:val="single" w:sz="4" w:space="0" w:color="000000"/>
              <w:right w:val="nil"/>
            </w:tcBorders>
          </w:tcPr>
          <w:p w14:paraId="5E51CF6B" w14:textId="77777777" w:rsidR="00F71CF8" w:rsidRPr="007E4393" w:rsidRDefault="00F71CF8" w:rsidP="007F2C87">
            <w:pPr>
              <w:spacing w:line="259" w:lineRule="auto"/>
              <w:ind w:left="5" w:firstLine="0"/>
              <w:jc w:val="both"/>
              <w:rPr>
                <w:rFonts w:asciiTheme="minorHAnsi" w:hAnsiTheme="minorHAnsi" w:cstheme="minorHAnsi"/>
                <w:sz w:val="18"/>
                <w:szCs w:val="18"/>
              </w:rPr>
            </w:pPr>
            <w:r w:rsidRPr="007E4393">
              <w:rPr>
                <w:rFonts w:asciiTheme="minorHAnsi" w:eastAsia="Segoe UI Symbol" w:hAnsiTheme="minorHAnsi" w:cstheme="minorHAnsi"/>
                <w:sz w:val="18"/>
                <w:szCs w:val="18"/>
              </w:rPr>
              <w:t>•</w:t>
            </w:r>
            <w:r w:rsidRPr="007E4393">
              <w:rPr>
                <w:rFonts w:asciiTheme="minorHAnsi" w:eastAsia="Arial" w:hAnsiTheme="minorHAnsi" w:cstheme="minorHAnsi"/>
                <w:sz w:val="18"/>
                <w:szCs w:val="18"/>
              </w:rPr>
              <w:t xml:space="preserve"> </w:t>
            </w:r>
          </w:p>
        </w:tc>
        <w:tc>
          <w:tcPr>
            <w:tcW w:w="2043" w:type="dxa"/>
            <w:tcBorders>
              <w:top w:val="single" w:sz="4" w:space="0" w:color="000000"/>
              <w:left w:val="nil"/>
              <w:bottom w:val="single" w:sz="4" w:space="0" w:color="000000"/>
              <w:right w:val="single" w:sz="4" w:space="0" w:color="000000"/>
            </w:tcBorders>
          </w:tcPr>
          <w:p w14:paraId="038F2DEA" w14:textId="77777777" w:rsidR="00F71CF8" w:rsidRPr="007E4393" w:rsidRDefault="00F71CF8" w:rsidP="007F2C87">
            <w:pPr>
              <w:spacing w:line="259" w:lineRule="auto"/>
              <w:ind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Ministry of Interior </w:t>
            </w:r>
          </w:p>
          <w:p w14:paraId="26E12F05" w14:textId="77777777" w:rsidR="00F71CF8" w:rsidRPr="007E4393" w:rsidRDefault="00F71CF8" w:rsidP="007F2C87">
            <w:pPr>
              <w:spacing w:line="259" w:lineRule="auto"/>
              <w:ind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Directorate General for </w:t>
            </w:r>
          </w:p>
          <w:p w14:paraId="27D59175" w14:textId="77777777" w:rsidR="00F71CF8" w:rsidRPr="007E4393" w:rsidRDefault="00F71CF8" w:rsidP="007F2C87">
            <w:pPr>
              <w:spacing w:line="259" w:lineRule="auto"/>
              <w:ind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Provincial Administrations, </w:t>
            </w:r>
          </w:p>
          <w:p w14:paraId="473A09A6" w14:textId="77777777" w:rsidR="00F71CF8" w:rsidRPr="007E4393" w:rsidRDefault="00F71CF8" w:rsidP="007F2C87">
            <w:pPr>
              <w:spacing w:line="259" w:lineRule="auto"/>
              <w:ind w:firstLine="0"/>
              <w:jc w:val="both"/>
              <w:rPr>
                <w:rFonts w:asciiTheme="minorHAnsi" w:hAnsiTheme="minorHAnsi" w:cstheme="minorHAnsi"/>
                <w:sz w:val="18"/>
                <w:szCs w:val="18"/>
              </w:rPr>
            </w:pPr>
            <w:r w:rsidRPr="007E4393">
              <w:rPr>
                <w:rFonts w:asciiTheme="minorHAnsi" w:hAnsiTheme="minorHAnsi" w:cstheme="minorHAnsi"/>
                <w:sz w:val="18"/>
                <w:szCs w:val="18"/>
              </w:rPr>
              <w:t>Land Forces Command</w:t>
            </w:r>
            <w:r w:rsidRPr="007E4393">
              <w:rPr>
                <w:rFonts w:asciiTheme="minorHAnsi" w:hAnsiTheme="minorHAnsi" w:cstheme="minorHAnsi"/>
                <w:i/>
                <w:sz w:val="18"/>
                <w:szCs w:val="18"/>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1890FE79" w14:textId="77777777" w:rsidR="00F71CF8" w:rsidRPr="007E4393" w:rsidRDefault="00F71CF8" w:rsidP="007F2C87">
            <w:pPr>
              <w:spacing w:line="259" w:lineRule="auto"/>
              <w:ind w:left="7"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 2.1.6. Capacities, structures and means enhanced for secure borders and integrated border management </w:t>
            </w:r>
          </w:p>
        </w:tc>
      </w:tr>
      <w:tr w:rsidR="00F71CF8" w:rsidRPr="007E4393" w14:paraId="6E2CF4A8" w14:textId="77777777" w:rsidTr="007F2C87">
        <w:trPr>
          <w:trHeight w:val="1839"/>
        </w:trPr>
        <w:tc>
          <w:tcPr>
            <w:tcW w:w="468" w:type="dxa"/>
            <w:gridSpan w:val="2"/>
            <w:tcBorders>
              <w:top w:val="single" w:sz="4" w:space="0" w:color="000000"/>
              <w:left w:val="single" w:sz="4" w:space="0" w:color="000000"/>
              <w:bottom w:val="single" w:sz="4" w:space="0" w:color="000000"/>
              <w:right w:val="nil"/>
            </w:tcBorders>
          </w:tcPr>
          <w:p w14:paraId="612C78E8" w14:textId="77777777" w:rsidR="00F71CF8" w:rsidRPr="007E4393" w:rsidRDefault="00F71CF8" w:rsidP="007F2C87">
            <w:pPr>
              <w:spacing w:line="259" w:lineRule="auto"/>
              <w:ind w:left="108" w:firstLine="0"/>
              <w:jc w:val="both"/>
              <w:rPr>
                <w:rFonts w:asciiTheme="minorHAnsi" w:hAnsiTheme="minorHAnsi" w:cstheme="minorHAnsi"/>
                <w:sz w:val="18"/>
                <w:szCs w:val="18"/>
              </w:rPr>
            </w:pPr>
            <w:r w:rsidRPr="007E4393">
              <w:rPr>
                <w:rFonts w:asciiTheme="minorHAnsi" w:eastAsia="Segoe UI Symbol" w:hAnsiTheme="minorHAnsi" w:cstheme="minorHAnsi"/>
                <w:sz w:val="18"/>
                <w:szCs w:val="18"/>
              </w:rPr>
              <w:t>•</w:t>
            </w:r>
          </w:p>
        </w:tc>
        <w:tc>
          <w:tcPr>
            <w:tcW w:w="2221" w:type="dxa"/>
            <w:tcBorders>
              <w:top w:val="single" w:sz="4" w:space="0" w:color="000000"/>
              <w:left w:val="nil"/>
              <w:bottom w:val="single" w:sz="4" w:space="0" w:color="000000"/>
              <w:right w:val="single" w:sz="4" w:space="0" w:color="000000"/>
            </w:tcBorders>
          </w:tcPr>
          <w:p w14:paraId="02274D81" w14:textId="77777777" w:rsidR="00F71CF8" w:rsidRPr="007E4393" w:rsidRDefault="00F71CF8" w:rsidP="007F2C87">
            <w:pPr>
              <w:spacing w:line="259" w:lineRule="auto"/>
              <w:ind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Increasing </w:t>
            </w:r>
          </w:p>
          <w:p w14:paraId="38D4EC96" w14:textId="77777777" w:rsidR="00F71CF8" w:rsidRPr="007E4393" w:rsidRDefault="00F71CF8" w:rsidP="007F2C87">
            <w:pPr>
              <w:spacing w:line="238" w:lineRule="auto"/>
              <w:ind w:right="27" w:firstLine="0"/>
              <w:jc w:val="both"/>
              <w:rPr>
                <w:rFonts w:asciiTheme="minorHAnsi" w:hAnsiTheme="minorHAnsi" w:cstheme="minorHAnsi"/>
                <w:sz w:val="18"/>
                <w:szCs w:val="18"/>
              </w:rPr>
            </w:pPr>
            <w:r w:rsidRPr="007E4393">
              <w:rPr>
                <w:rFonts w:asciiTheme="minorHAnsi" w:hAnsiTheme="minorHAnsi" w:cstheme="minorHAnsi"/>
                <w:sz w:val="18"/>
                <w:szCs w:val="18"/>
              </w:rPr>
              <w:t>Institutionalization and Broader use of the e</w:t>
            </w:r>
            <w:r>
              <w:rPr>
                <w:rFonts w:asciiTheme="minorHAnsi" w:hAnsiTheme="minorHAnsi" w:cstheme="minorHAnsi"/>
                <w:sz w:val="18"/>
                <w:szCs w:val="18"/>
              </w:rPr>
              <w:t>-</w:t>
            </w:r>
            <w:r w:rsidRPr="007E4393">
              <w:rPr>
                <w:rFonts w:asciiTheme="minorHAnsi" w:hAnsiTheme="minorHAnsi" w:cstheme="minorHAnsi"/>
                <w:sz w:val="18"/>
                <w:szCs w:val="18"/>
              </w:rPr>
              <w:t xml:space="preserve">consulate system for increased efficiency in the service delivery of the Ministry of Foreign Affairs </w:t>
            </w:r>
          </w:p>
          <w:p w14:paraId="5B84FC1A" w14:textId="77777777" w:rsidR="00F71CF8" w:rsidRPr="007E4393" w:rsidRDefault="00F71CF8" w:rsidP="007F2C87">
            <w:pPr>
              <w:spacing w:line="259" w:lineRule="auto"/>
              <w:ind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Phase II Project </w:t>
            </w:r>
          </w:p>
        </w:tc>
        <w:tc>
          <w:tcPr>
            <w:tcW w:w="468" w:type="dxa"/>
            <w:tcBorders>
              <w:top w:val="single" w:sz="4" w:space="0" w:color="000000"/>
              <w:left w:val="single" w:sz="4" w:space="0" w:color="000000"/>
              <w:bottom w:val="single" w:sz="4" w:space="0" w:color="000000"/>
              <w:right w:val="nil"/>
            </w:tcBorders>
          </w:tcPr>
          <w:p w14:paraId="17C85879" w14:textId="77777777" w:rsidR="00F71CF8" w:rsidRPr="007E4393" w:rsidRDefault="00F71CF8" w:rsidP="007F2C87">
            <w:pPr>
              <w:spacing w:line="259" w:lineRule="auto"/>
              <w:ind w:left="108" w:firstLine="0"/>
              <w:jc w:val="both"/>
              <w:rPr>
                <w:rFonts w:asciiTheme="minorHAnsi" w:hAnsiTheme="minorHAnsi" w:cstheme="minorHAnsi"/>
                <w:sz w:val="18"/>
                <w:szCs w:val="18"/>
              </w:rPr>
            </w:pPr>
            <w:r w:rsidRPr="007E4393">
              <w:rPr>
                <w:rFonts w:asciiTheme="minorHAnsi" w:eastAsia="Segoe UI Symbol" w:hAnsiTheme="minorHAnsi" w:cstheme="minorHAnsi"/>
                <w:sz w:val="18"/>
                <w:szCs w:val="18"/>
              </w:rPr>
              <w:t>•</w:t>
            </w:r>
            <w:r w:rsidRPr="007E4393">
              <w:rPr>
                <w:rFonts w:asciiTheme="minorHAnsi" w:eastAsia="Arial" w:hAnsiTheme="minorHAnsi" w:cstheme="minorHAnsi"/>
                <w:sz w:val="18"/>
                <w:szCs w:val="18"/>
              </w:rPr>
              <w:t xml:space="preserve"> </w:t>
            </w:r>
          </w:p>
        </w:tc>
        <w:tc>
          <w:tcPr>
            <w:tcW w:w="1519" w:type="dxa"/>
            <w:tcBorders>
              <w:top w:val="single" w:sz="4" w:space="0" w:color="000000"/>
              <w:left w:val="nil"/>
              <w:bottom w:val="single" w:sz="4" w:space="0" w:color="000000"/>
              <w:right w:val="single" w:sz="4" w:space="0" w:color="000000"/>
            </w:tcBorders>
          </w:tcPr>
          <w:p w14:paraId="7BF6EA6D" w14:textId="77777777" w:rsidR="00F71CF8" w:rsidRPr="007E4393" w:rsidRDefault="00F71CF8" w:rsidP="007F2C87">
            <w:pPr>
              <w:spacing w:line="259" w:lineRule="auto"/>
              <w:ind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 USD 5,800,000</w:t>
            </w:r>
            <w:r w:rsidRPr="007E4393">
              <w:rPr>
                <w:rFonts w:asciiTheme="minorHAnsi" w:hAnsiTheme="minorHAnsi" w:cstheme="minorHAnsi"/>
                <w:i/>
                <w:sz w:val="18"/>
                <w:szCs w:val="18"/>
              </w:rPr>
              <w:t xml:space="preserve"> </w:t>
            </w:r>
          </w:p>
          <w:p w14:paraId="4A8C5AF2" w14:textId="77777777" w:rsidR="00F71CF8" w:rsidRPr="007E4393" w:rsidRDefault="00F71CF8" w:rsidP="007F2C87">
            <w:pPr>
              <w:spacing w:line="259" w:lineRule="auto"/>
              <w:ind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 </w:t>
            </w:r>
          </w:p>
        </w:tc>
        <w:tc>
          <w:tcPr>
            <w:tcW w:w="365" w:type="dxa"/>
            <w:tcBorders>
              <w:top w:val="single" w:sz="4" w:space="0" w:color="000000"/>
              <w:left w:val="single" w:sz="4" w:space="0" w:color="000000"/>
              <w:bottom w:val="single" w:sz="4" w:space="0" w:color="000000"/>
              <w:right w:val="nil"/>
            </w:tcBorders>
          </w:tcPr>
          <w:p w14:paraId="0589DFCB" w14:textId="77777777" w:rsidR="00F71CF8" w:rsidRPr="007E4393" w:rsidRDefault="00F71CF8" w:rsidP="007F2C87">
            <w:pPr>
              <w:spacing w:line="259" w:lineRule="auto"/>
              <w:ind w:left="5" w:firstLine="0"/>
              <w:jc w:val="both"/>
              <w:rPr>
                <w:rFonts w:asciiTheme="minorHAnsi" w:hAnsiTheme="minorHAnsi" w:cstheme="minorHAnsi"/>
                <w:sz w:val="18"/>
                <w:szCs w:val="18"/>
              </w:rPr>
            </w:pPr>
            <w:r w:rsidRPr="007E4393">
              <w:rPr>
                <w:rFonts w:asciiTheme="minorHAnsi" w:eastAsia="Segoe UI Symbol" w:hAnsiTheme="minorHAnsi" w:cstheme="minorHAnsi"/>
                <w:sz w:val="18"/>
                <w:szCs w:val="18"/>
              </w:rPr>
              <w:t>•</w:t>
            </w:r>
            <w:r w:rsidRPr="007E4393">
              <w:rPr>
                <w:rFonts w:asciiTheme="minorHAnsi" w:eastAsia="Arial" w:hAnsiTheme="minorHAnsi" w:cstheme="minorHAnsi"/>
                <w:sz w:val="18"/>
                <w:szCs w:val="18"/>
              </w:rPr>
              <w:t xml:space="preserve"> </w:t>
            </w:r>
          </w:p>
        </w:tc>
        <w:tc>
          <w:tcPr>
            <w:tcW w:w="2043" w:type="dxa"/>
            <w:tcBorders>
              <w:top w:val="single" w:sz="4" w:space="0" w:color="000000"/>
              <w:left w:val="nil"/>
              <w:bottom w:val="single" w:sz="4" w:space="0" w:color="000000"/>
              <w:right w:val="single" w:sz="4" w:space="0" w:color="000000"/>
            </w:tcBorders>
          </w:tcPr>
          <w:p w14:paraId="155B151D" w14:textId="77777777" w:rsidR="00F71CF8" w:rsidRPr="007E4393" w:rsidRDefault="00F71CF8" w:rsidP="007F2C87">
            <w:pPr>
              <w:spacing w:line="259" w:lineRule="auto"/>
              <w:ind w:firstLine="0"/>
              <w:jc w:val="both"/>
              <w:rPr>
                <w:rFonts w:asciiTheme="minorHAnsi" w:hAnsiTheme="minorHAnsi" w:cstheme="minorHAnsi"/>
                <w:sz w:val="18"/>
                <w:szCs w:val="18"/>
              </w:rPr>
            </w:pPr>
            <w:r w:rsidRPr="007E4393">
              <w:rPr>
                <w:rFonts w:asciiTheme="minorHAnsi" w:hAnsiTheme="minorHAnsi" w:cstheme="minorHAnsi"/>
                <w:sz w:val="18"/>
                <w:szCs w:val="18"/>
              </w:rPr>
              <w:t>Ministry of Foreign Affairs</w:t>
            </w:r>
            <w:r w:rsidRPr="007E4393">
              <w:rPr>
                <w:rFonts w:asciiTheme="minorHAnsi" w:hAnsiTheme="minorHAnsi" w:cstheme="minorHAnsi"/>
                <w:i/>
                <w:sz w:val="18"/>
                <w:szCs w:val="18"/>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6245AD02" w14:textId="77777777" w:rsidR="00F71CF8" w:rsidRPr="007E4393" w:rsidRDefault="00F71CF8" w:rsidP="007F2C87">
            <w:pPr>
              <w:spacing w:after="15" w:line="259" w:lineRule="auto"/>
              <w:ind w:left="7" w:firstLine="0"/>
              <w:rPr>
                <w:rFonts w:asciiTheme="minorHAnsi" w:hAnsiTheme="minorHAnsi" w:cstheme="minorHAnsi"/>
                <w:sz w:val="18"/>
                <w:szCs w:val="18"/>
              </w:rPr>
            </w:pPr>
            <w:r w:rsidRPr="007E4393">
              <w:rPr>
                <w:rFonts w:asciiTheme="minorHAnsi" w:hAnsiTheme="minorHAnsi" w:cstheme="minorHAnsi"/>
                <w:sz w:val="18"/>
                <w:szCs w:val="18"/>
              </w:rPr>
              <w:t xml:space="preserve"> 2.1.4. Strengthened local, regional</w:t>
            </w:r>
          </w:p>
          <w:p w14:paraId="260B1DC3" w14:textId="77777777" w:rsidR="00F71CF8" w:rsidRPr="007E4393" w:rsidRDefault="00F71CF8" w:rsidP="007F2C87">
            <w:pPr>
              <w:spacing w:after="201" w:line="274" w:lineRule="auto"/>
              <w:ind w:left="7" w:firstLine="0"/>
              <w:rPr>
                <w:rFonts w:asciiTheme="minorHAnsi" w:hAnsiTheme="minorHAnsi" w:cstheme="minorHAnsi"/>
                <w:sz w:val="18"/>
                <w:szCs w:val="18"/>
              </w:rPr>
            </w:pPr>
            <w:r w:rsidRPr="007E4393">
              <w:rPr>
                <w:rFonts w:asciiTheme="minorHAnsi" w:hAnsiTheme="minorHAnsi" w:cstheme="minorHAnsi"/>
                <w:sz w:val="18"/>
                <w:szCs w:val="18"/>
              </w:rPr>
              <w:t xml:space="preserve">and national governance mechanisms for participatory, accountable and transparent services </w:t>
            </w:r>
          </w:p>
          <w:p w14:paraId="13819B3B" w14:textId="77777777" w:rsidR="00F71CF8" w:rsidRPr="007E4393" w:rsidRDefault="00F71CF8" w:rsidP="007F2C87">
            <w:pPr>
              <w:spacing w:line="259" w:lineRule="auto"/>
              <w:ind w:left="7"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 </w:t>
            </w:r>
          </w:p>
        </w:tc>
      </w:tr>
      <w:tr w:rsidR="00F71CF8" w:rsidRPr="007E4393" w14:paraId="30C08F1F" w14:textId="77777777" w:rsidTr="007F2C87">
        <w:trPr>
          <w:trHeight w:val="1402"/>
        </w:trPr>
        <w:tc>
          <w:tcPr>
            <w:tcW w:w="468" w:type="dxa"/>
            <w:gridSpan w:val="2"/>
            <w:tcBorders>
              <w:top w:val="single" w:sz="4" w:space="0" w:color="000000"/>
              <w:left w:val="single" w:sz="4" w:space="0" w:color="000000"/>
              <w:bottom w:val="single" w:sz="4" w:space="0" w:color="000000"/>
              <w:right w:val="nil"/>
            </w:tcBorders>
          </w:tcPr>
          <w:p w14:paraId="4DB2C326" w14:textId="77777777" w:rsidR="00F71CF8" w:rsidRPr="007E4393" w:rsidRDefault="00F71CF8" w:rsidP="007F2C87">
            <w:pPr>
              <w:spacing w:line="259" w:lineRule="auto"/>
              <w:ind w:left="108" w:firstLine="0"/>
              <w:jc w:val="both"/>
              <w:rPr>
                <w:rFonts w:asciiTheme="minorHAnsi" w:hAnsiTheme="minorHAnsi" w:cstheme="minorHAnsi"/>
                <w:sz w:val="18"/>
                <w:szCs w:val="18"/>
              </w:rPr>
            </w:pPr>
            <w:r w:rsidRPr="007E4393">
              <w:rPr>
                <w:rFonts w:asciiTheme="minorHAnsi" w:eastAsia="Segoe UI Symbol" w:hAnsiTheme="minorHAnsi" w:cstheme="minorHAnsi"/>
                <w:sz w:val="18"/>
                <w:szCs w:val="18"/>
              </w:rPr>
              <w:t>•</w:t>
            </w:r>
            <w:r w:rsidRPr="007E4393">
              <w:rPr>
                <w:rFonts w:asciiTheme="minorHAnsi" w:eastAsia="Arial" w:hAnsiTheme="minorHAnsi" w:cstheme="minorHAnsi"/>
                <w:sz w:val="18"/>
                <w:szCs w:val="18"/>
              </w:rPr>
              <w:t xml:space="preserve"> </w:t>
            </w:r>
          </w:p>
        </w:tc>
        <w:tc>
          <w:tcPr>
            <w:tcW w:w="2221" w:type="dxa"/>
            <w:tcBorders>
              <w:top w:val="single" w:sz="4" w:space="0" w:color="000000"/>
              <w:left w:val="nil"/>
              <w:bottom w:val="single" w:sz="4" w:space="0" w:color="000000"/>
              <w:right w:val="single" w:sz="4" w:space="0" w:color="000000"/>
            </w:tcBorders>
          </w:tcPr>
          <w:p w14:paraId="5DF554DB" w14:textId="77777777" w:rsidR="00F71CF8" w:rsidRPr="007E4393" w:rsidRDefault="00F71CF8" w:rsidP="007F2C87">
            <w:pPr>
              <w:spacing w:line="238" w:lineRule="auto"/>
              <w:ind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Enhancing access to justice and legal aid for refugees </w:t>
            </w:r>
          </w:p>
          <w:p w14:paraId="27C53D69" w14:textId="77777777" w:rsidR="00F71CF8" w:rsidRPr="007E4393" w:rsidRDefault="00F71CF8" w:rsidP="007F2C87">
            <w:pPr>
              <w:spacing w:line="259" w:lineRule="auto"/>
              <w:ind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(Syrian and other nationalities) in Turkey </w:t>
            </w:r>
          </w:p>
        </w:tc>
        <w:tc>
          <w:tcPr>
            <w:tcW w:w="468" w:type="dxa"/>
            <w:tcBorders>
              <w:top w:val="single" w:sz="4" w:space="0" w:color="000000"/>
              <w:left w:val="single" w:sz="4" w:space="0" w:color="000000"/>
              <w:bottom w:val="single" w:sz="4" w:space="0" w:color="000000"/>
              <w:right w:val="nil"/>
            </w:tcBorders>
          </w:tcPr>
          <w:p w14:paraId="54D1B58B" w14:textId="77777777" w:rsidR="00F71CF8" w:rsidRPr="007E4393" w:rsidRDefault="00F71CF8" w:rsidP="007F2C87">
            <w:pPr>
              <w:spacing w:line="259" w:lineRule="auto"/>
              <w:ind w:left="108" w:firstLine="0"/>
              <w:jc w:val="both"/>
              <w:rPr>
                <w:rFonts w:asciiTheme="minorHAnsi" w:hAnsiTheme="minorHAnsi" w:cstheme="minorHAnsi"/>
                <w:sz w:val="18"/>
                <w:szCs w:val="18"/>
              </w:rPr>
            </w:pPr>
            <w:r w:rsidRPr="007E4393">
              <w:rPr>
                <w:rFonts w:asciiTheme="minorHAnsi" w:eastAsia="Segoe UI Symbol" w:hAnsiTheme="minorHAnsi" w:cstheme="minorHAnsi"/>
                <w:sz w:val="18"/>
                <w:szCs w:val="18"/>
              </w:rPr>
              <w:t>•</w:t>
            </w:r>
            <w:r w:rsidRPr="007E4393">
              <w:rPr>
                <w:rFonts w:asciiTheme="minorHAnsi" w:eastAsia="Arial" w:hAnsiTheme="minorHAnsi" w:cstheme="minorHAnsi"/>
                <w:sz w:val="18"/>
                <w:szCs w:val="18"/>
              </w:rPr>
              <w:t xml:space="preserve"> </w:t>
            </w:r>
          </w:p>
        </w:tc>
        <w:tc>
          <w:tcPr>
            <w:tcW w:w="1519" w:type="dxa"/>
            <w:tcBorders>
              <w:top w:val="single" w:sz="4" w:space="0" w:color="000000"/>
              <w:left w:val="nil"/>
              <w:bottom w:val="single" w:sz="4" w:space="0" w:color="000000"/>
              <w:right w:val="single" w:sz="4" w:space="0" w:color="000000"/>
            </w:tcBorders>
          </w:tcPr>
          <w:p w14:paraId="0C2E6B84" w14:textId="77777777" w:rsidR="00F71CF8" w:rsidRPr="007E4393" w:rsidRDefault="00F71CF8" w:rsidP="007F2C87">
            <w:pPr>
              <w:spacing w:line="259" w:lineRule="auto"/>
              <w:ind w:firstLine="0"/>
              <w:jc w:val="both"/>
              <w:rPr>
                <w:rFonts w:asciiTheme="minorHAnsi" w:hAnsiTheme="minorHAnsi" w:cstheme="minorHAnsi"/>
                <w:sz w:val="18"/>
                <w:szCs w:val="18"/>
              </w:rPr>
            </w:pPr>
            <w:r w:rsidRPr="007E4393">
              <w:rPr>
                <w:rFonts w:asciiTheme="minorHAnsi" w:hAnsiTheme="minorHAnsi" w:cstheme="minorHAnsi"/>
                <w:sz w:val="18"/>
                <w:szCs w:val="18"/>
              </w:rPr>
              <w:t xml:space="preserve">USD 300,000 </w:t>
            </w:r>
          </w:p>
        </w:tc>
        <w:tc>
          <w:tcPr>
            <w:tcW w:w="365" w:type="dxa"/>
            <w:tcBorders>
              <w:top w:val="single" w:sz="4" w:space="0" w:color="000000"/>
              <w:left w:val="single" w:sz="4" w:space="0" w:color="000000"/>
              <w:bottom w:val="single" w:sz="4" w:space="0" w:color="000000"/>
              <w:right w:val="nil"/>
            </w:tcBorders>
          </w:tcPr>
          <w:p w14:paraId="6BDF6E82" w14:textId="77777777" w:rsidR="00F71CF8" w:rsidRPr="007E4393" w:rsidRDefault="00F71CF8" w:rsidP="007F2C87">
            <w:pPr>
              <w:spacing w:line="259" w:lineRule="auto"/>
              <w:ind w:left="5" w:firstLine="0"/>
              <w:jc w:val="both"/>
              <w:rPr>
                <w:rFonts w:asciiTheme="minorHAnsi" w:hAnsiTheme="minorHAnsi" w:cstheme="minorHAnsi"/>
                <w:sz w:val="18"/>
                <w:szCs w:val="18"/>
              </w:rPr>
            </w:pPr>
            <w:r w:rsidRPr="007E4393">
              <w:rPr>
                <w:rFonts w:asciiTheme="minorHAnsi" w:eastAsia="Segoe UI Symbol" w:hAnsiTheme="minorHAnsi" w:cstheme="minorHAnsi"/>
                <w:sz w:val="18"/>
                <w:szCs w:val="18"/>
              </w:rPr>
              <w:t>•</w:t>
            </w:r>
            <w:r w:rsidRPr="007E4393">
              <w:rPr>
                <w:rFonts w:asciiTheme="minorHAnsi" w:eastAsia="Arial" w:hAnsiTheme="minorHAnsi" w:cstheme="minorHAnsi"/>
                <w:sz w:val="18"/>
                <w:szCs w:val="18"/>
              </w:rPr>
              <w:t xml:space="preserve"> </w:t>
            </w:r>
          </w:p>
        </w:tc>
        <w:tc>
          <w:tcPr>
            <w:tcW w:w="2043" w:type="dxa"/>
            <w:tcBorders>
              <w:top w:val="single" w:sz="4" w:space="0" w:color="000000"/>
              <w:left w:val="nil"/>
              <w:bottom w:val="single" w:sz="4" w:space="0" w:color="000000"/>
              <w:right w:val="single" w:sz="4" w:space="0" w:color="000000"/>
            </w:tcBorders>
          </w:tcPr>
          <w:p w14:paraId="759F5CF8" w14:textId="77777777" w:rsidR="00F71CF8" w:rsidRPr="007E4393" w:rsidRDefault="00F71CF8" w:rsidP="007F2C87">
            <w:pPr>
              <w:spacing w:line="259" w:lineRule="auto"/>
              <w:ind w:firstLine="0"/>
              <w:jc w:val="both"/>
              <w:rPr>
                <w:rFonts w:asciiTheme="minorHAnsi" w:hAnsiTheme="minorHAnsi" w:cstheme="minorHAnsi"/>
                <w:sz w:val="18"/>
                <w:szCs w:val="18"/>
              </w:rPr>
            </w:pPr>
            <w:r w:rsidRPr="007E4393">
              <w:rPr>
                <w:rFonts w:asciiTheme="minorHAnsi" w:hAnsiTheme="minorHAnsi" w:cstheme="minorHAnsi"/>
                <w:sz w:val="18"/>
                <w:szCs w:val="18"/>
              </w:rPr>
              <w:t>Ministry of Justice, Union of Turkish Bar Associations</w:t>
            </w:r>
          </w:p>
        </w:tc>
        <w:tc>
          <w:tcPr>
            <w:tcW w:w="2552" w:type="dxa"/>
            <w:tcBorders>
              <w:top w:val="single" w:sz="4" w:space="0" w:color="000000"/>
              <w:left w:val="single" w:sz="4" w:space="0" w:color="000000"/>
              <w:bottom w:val="single" w:sz="4" w:space="0" w:color="000000"/>
              <w:right w:val="single" w:sz="4" w:space="0" w:color="000000"/>
            </w:tcBorders>
          </w:tcPr>
          <w:p w14:paraId="7DBE9E16" w14:textId="77777777" w:rsidR="00F71CF8" w:rsidRPr="007E4393" w:rsidRDefault="00F71CF8" w:rsidP="007F2C87">
            <w:pPr>
              <w:spacing w:line="288" w:lineRule="auto"/>
              <w:ind w:left="-17" w:firstLine="24"/>
              <w:rPr>
                <w:rFonts w:asciiTheme="minorHAnsi" w:hAnsiTheme="minorHAnsi" w:cstheme="minorHAnsi"/>
                <w:sz w:val="18"/>
                <w:szCs w:val="18"/>
              </w:rPr>
            </w:pPr>
            <w:r w:rsidRPr="007E4393">
              <w:rPr>
                <w:rFonts w:asciiTheme="minorHAnsi" w:hAnsiTheme="minorHAnsi" w:cstheme="minorHAnsi"/>
                <w:sz w:val="18"/>
                <w:szCs w:val="18"/>
              </w:rPr>
              <w:t xml:space="preserve">2.1.1. Transparent and efficient judicial system providing better </w:t>
            </w:r>
          </w:p>
          <w:p w14:paraId="14C3A5E9" w14:textId="77777777" w:rsidR="00F71CF8" w:rsidRPr="007E4393" w:rsidRDefault="00F71CF8" w:rsidP="007F2C87">
            <w:pPr>
              <w:spacing w:line="259" w:lineRule="auto"/>
              <w:ind w:left="7" w:right="2" w:firstLine="0"/>
              <w:rPr>
                <w:rFonts w:asciiTheme="minorHAnsi" w:hAnsiTheme="minorHAnsi" w:cstheme="minorHAnsi"/>
                <w:sz w:val="18"/>
                <w:szCs w:val="18"/>
              </w:rPr>
            </w:pPr>
            <w:r w:rsidRPr="007E4393">
              <w:rPr>
                <w:rFonts w:asciiTheme="minorHAnsi" w:hAnsiTheme="minorHAnsi" w:cstheme="minorHAnsi"/>
                <w:sz w:val="18"/>
                <w:szCs w:val="18"/>
              </w:rPr>
              <w:t xml:space="preserve">access to justice and redress for all, especially groups facing vulnerabilities </w:t>
            </w:r>
          </w:p>
        </w:tc>
      </w:tr>
    </w:tbl>
    <w:p w14:paraId="663F69EE" w14:textId="77777777" w:rsidR="00F71CF8" w:rsidRPr="00B12CB3" w:rsidRDefault="00F71CF8" w:rsidP="00F71CF8">
      <w:pPr>
        <w:spacing w:after="213"/>
        <w:ind w:left="43" w:firstLine="0"/>
        <w:jc w:val="both"/>
        <w:rPr>
          <w:rFonts w:asciiTheme="minorHAnsi" w:hAnsiTheme="minorHAnsi" w:cstheme="minorHAnsi"/>
        </w:rPr>
      </w:pPr>
      <w:r w:rsidRPr="00B12CB3">
        <w:rPr>
          <w:rFonts w:asciiTheme="minorHAnsi" w:hAnsiTheme="minorHAnsi" w:cstheme="minorHAnsi"/>
        </w:rPr>
        <w:t xml:space="preserve"> </w:t>
      </w:r>
    </w:p>
    <w:p w14:paraId="29CFCF37" w14:textId="77777777" w:rsidR="00F71CF8" w:rsidRPr="00B12CB3" w:rsidRDefault="00F71CF8" w:rsidP="00F71CF8">
      <w:pPr>
        <w:spacing w:after="249"/>
        <w:ind w:right="608"/>
        <w:jc w:val="both"/>
        <w:rPr>
          <w:rFonts w:asciiTheme="minorHAnsi" w:hAnsiTheme="minorHAnsi" w:cstheme="minorHAnsi"/>
        </w:rPr>
      </w:pPr>
      <w:r w:rsidRPr="00B12CB3">
        <w:rPr>
          <w:rFonts w:asciiTheme="minorHAnsi" w:hAnsiTheme="minorHAnsi" w:cstheme="minorHAnsi"/>
        </w:rPr>
        <w:t xml:space="preserve">In addition to assessing the overall result and development impact of the above-mentioned projects, this evaluation will also </w:t>
      </w:r>
      <w:bookmarkStart w:id="103" w:name="_Hlk2692187"/>
      <w:r w:rsidRPr="00B12CB3">
        <w:rPr>
          <w:rFonts w:asciiTheme="minorHAnsi" w:hAnsiTheme="minorHAnsi" w:cstheme="minorHAnsi"/>
        </w:rPr>
        <w:t xml:space="preserve">take into consideration the impact of these programs on gender equality.  </w:t>
      </w:r>
    </w:p>
    <w:bookmarkEnd w:id="103"/>
    <w:p w14:paraId="244D3F35" w14:textId="77777777" w:rsidR="00F71CF8" w:rsidRPr="00B12CB3" w:rsidRDefault="00F71CF8" w:rsidP="00F71CF8">
      <w:pPr>
        <w:rPr>
          <w:rFonts w:asciiTheme="minorHAnsi" w:hAnsiTheme="minorHAnsi" w:cstheme="minorHAnsi"/>
          <w:b/>
        </w:rPr>
      </w:pPr>
      <w:r w:rsidRPr="00B12CB3">
        <w:rPr>
          <w:rFonts w:asciiTheme="minorHAnsi" w:hAnsiTheme="minorHAnsi" w:cstheme="minorHAnsi"/>
          <w:b/>
        </w:rPr>
        <w:t xml:space="preserve">2. OBJECTIVE AND SCOPE  </w:t>
      </w:r>
    </w:p>
    <w:p w14:paraId="427EA002" w14:textId="77777777" w:rsidR="00F71CF8" w:rsidRPr="00B12CB3" w:rsidRDefault="00F71CF8" w:rsidP="00F71CF8">
      <w:pPr>
        <w:spacing w:after="263"/>
        <w:ind w:right="608"/>
        <w:jc w:val="both"/>
        <w:rPr>
          <w:rFonts w:asciiTheme="minorHAnsi" w:hAnsiTheme="minorHAnsi" w:cstheme="minorHAnsi"/>
        </w:rPr>
      </w:pPr>
      <w:r w:rsidRPr="00B12CB3">
        <w:rPr>
          <w:rFonts w:asciiTheme="minorHAnsi" w:hAnsiTheme="minorHAnsi" w:cstheme="minorHAnsi"/>
        </w:rPr>
        <w:t xml:space="preserve">The scope of the projects and programs that are held in the scope of this evaluation can be summarized as: </w:t>
      </w:r>
    </w:p>
    <w:p w14:paraId="0ECD38B5" w14:textId="77777777" w:rsidR="00F71CF8" w:rsidRPr="00B12CB3" w:rsidRDefault="00F71CF8" w:rsidP="00F71CF8">
      <w:pPr>
        <w:numPr>
          <w:ilvl w:val="0"/>
          <w:numId w:val="25"/>
        </w:numPr>
        <w:spacing w:after="182" w:line="266" w:lineRule="auto"/>
        <w:ind w:right="608" w:hanging="360"/>
        <w:jc w:val="both"/>
        <w:rPr>
          <w:rFonts w:asciiTheme="minorHAnsi" w:hAnsiTheme="minorHAnsi" w:cstheme="minorHAnsi"/>
        </w:rPr>
      </w:pPr>
      <w:r w:rsidRPr="00B12CB3">
        <w:rPr>
          <w:rFonts w:asciiTheme="minorHAnsi" w:hAnsiTheme="minorHAnsi" w:cstheme="minorHAnsi"/>
        </w:rPr>
        <w:t xml:space="preserve">All Projects of Inclusive and Democratic Governance Portfolio </w:t>
      </w:r>
    </w:p>
    <w:p w14:paraId="72053245" w14:textId="77777777" w:rsidR="00F71CF8" w:rsidRPr="00B12CB3" w:rsidRDefault="00F71CF8" w:rsidP="00F71CF8">
      <w:pPr>
        <w:spacing w:after="205"/>
        <w:ind w:right="608"/>
        <w:jc w:val="both"/>
        <w:rPr>
          <w:rFonts w:asciiTheme="minorHAnsi" w:hAnsiTheme="minorHAnsi" w:cstheme="minorHAnsi"/>
        </w:rPr>
      </w:pPr>
      <w:r w:rsidRPr="00B12CB3">
        <w:rPr>
          <w:rFonts w:asciiTheme="minorHAnsi" w:hAnsiTheme="minorHAnsi" w:cstheme="minorHAnsi"/>
        </w:rPr>
        <w:t xml:space="preserve">The evaluator will visit selected project sites in 7 provinces to meet the local stakeholders and beneficiaries including central administrations/ministries, local administrations, local NGOs, women and youth, local authorities etc.  </w:t>
      </w:r>
    </w:p>
    <w:p w14:paraId="4C667BF3" w14:textId="77777777" w:rsidR="00F71CF8" w:rsidRPr="00B12CB3" w:rsidRDefault="00F71CF8" w:rsidP="00F71CF8">
      <w:pPr>
        <w:spacing w:after="251"/>
        <w:ind w:right="608"/>
        <w:jc w:val="both"/>
        <w:rPr>
          <w:rFonts w:asciiTheme="minorHAnsi" w:hAnsiTheme="minorHAnsi" w:cstheme="minorHAnsi"/>
        </w:rPr>
      </w:pPr>
      <w:r w:rsidRPr="00B12CB3">
        <w:rPr>
          <w:rFonts w:asciiTheme="minorHAnsi" w:hAnsiTheme="minorHAnsi" w:cstheme="minorHAnsi"/>
        </w:rPr>
        <w:t xml:space="preserve">The evaluation shall assess the following for each outcome in the 2016-2020 programming cycle in this portfolio:  </w:t>
      </w:r>
    </w:p>
    <w:p w14:paraId="12ADEEEC" w14:textId="77777777" w:rsidR="00F71CF8" w:rsidRPr="00B12CB3" w:rsidRDefault="00F71CF8" w:rsidP="00F71CF8">
      <w:pPr>
        <w:numPr>
          <w:ilvl w:val="0"/>
          <w:numId w:val="25"/>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Relevance: Are the outcomes relevant to UNDP’s mandate, to national priorities and to beneficiaries’ needs? (Relevance to UNDP’s country programme) </w:t>
      </w:r>
    </w:p>
    <w:p w14:paraId="35B39ED0" w14:textId="77777777" w:rsidR="00F71CF8" w:rsidRPr="00B12CB3" w:rsidRDefault="00F71CF8" w:rsidP="00F71CF8">
      <w:pPr>
        <w:numPr>
          <w:ilvl w:val="0"/>
          <w:numId w:val="25"/>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Effectiveness: Have the intended impacts been achieved or are they expected to be achieved? Do different outcome definitions feed into each other and is there a synergy in </w:t>
      </w:r>
      <w:r w:rsidRPr="00B12CB3">
        <w:rPr>
          <w:rFonts w:asciiTheme="minorHAnsi" w:hAnsiTheme="minorHAnsi" w:cstheme="minorHAnsi"/>
        </w:rPr>
        <w:lastRenderedPageBreak/>
        <w:t xml:space="preserve">between? Is the outcome achieved or has progress been made to achieve? Has UNDP made significant contributions in terms of strategic outputs?  </w:t>
      </w:r>
    </w:p>
    <w:p w14:paraId="46E06B8D" w14:textId="77777777" w:rsidR="00F71CF8" w:rsidRPr="00B12CB3" w:rsidRDefault="00F71CF8" w:rsidP="00F71CF8">
      <w:pPr>
        <w:numPr>
          <w:ilvl w:val="0"/>
          <w:numId w:val="25"/>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Efficiency: To what extent do the outcomes derive from efficient use of resources? And to what extent UNDP has contributed to the outcomes versus that of its partners? </w:t>
      </w:r>
    </w:p>
    <w:p w14:paraId="2A8ADFD5" w14:textId="77777777" w:rsidR="00F71CF8" w:rsidRPr="00B12CB3" w:rsidRDefault="00F71CF8" w:rsidP="00F71CF8">
      <w:pPr>
        <w:numPr>
          <w:ilvl w:val="0"/>
          <w:numId w:val="25"/>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Degree of Change: What are the positive or negative, intended or unintended changes brought about by UNDP’s intervention in these outcomes? </w:t>
      </w:r>
    </w:p>
    <w:p w14:paraId="2CB9BF87" w14:textId="77777777" w:rsidR="00F71CF8" w:rsidRPr="00B12CB3" w:rsidRDefault="00F71CF8" w:rsidP="00F71CF8">
      <w:pPr>
        <w:numPr>
          <w:ilvl w:val="0"/>
          <w:numId w:val="25"/>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Sustainability: Will benefits/activities continue after the programme cycle? </w:t>
      </w:r>
    </w:p>
    <w:p w14:paraId="6CF56D04" w14:textId="77777777" w:rsidR="00F71CF8" w:rsidRPr="00B12CB3" w:rsidRDefault="00F71CF8" w:rsidP="00F71CF8">
      <w:pPr>
        <w:ind w:left="764" w:firstLine="0"/>
        <w:jc w:val="both"/>
        <w:rPr>
          <w:rFonts w:asciiTheme="minorHAnsi" w:hAnsiTheme="minorHAnsi" w:cstheme="minorHAnsi"/>
        </w:rPr>
      </w:pPr>
      <w:r w:rsidRPr="00B12CB3">
        <w:rPr>
          <w:rFonts w:asciiTheme="minorHAnsi" w:hAnsiTheme="minorHAnsi" w:cstheme="minorHAnsi"/>
        </w:rPr>
        <w:t xml:space="preserve"> </w:t>
      </w:r>
    </w:p>
    <w:p w14:paraId="1E641D87" w14:textId="77777777" w:rsidR="00F71CF8" w:rsidRPr="00B12CB3" w:rsidRDefault="00F71CF8" w:rsidP="00F71CF8">
      <w:pPr>
        <w:spacing w:after="207"/>
        <w:ind w:right="608"/>
        <w:jc w:val="both"/>
        <w:rPr>
          <w:rFonts w:asciiTheme="minorHAnsi" w:hAnsiTheme="minorHAnsi" w:cstheme="minorHAnsi"/>
        </w:rPr>
      </w:pPr>
      <w:r w:rsidRPr="00B12CB3">
        <w:rPr>
          <w:rFonts w:asciiTheme="minorHAnsi" w:hAnsiTheme="minorHAnsi" w:cstheme="minorHAnsi"/>
        </w:rPr>
        <w:t xml:space="preserve">For each of the selected outcomes on Inclusive and Democratic Governance Portfolio, the outcome evaluation shall respond to the questions below: </w:t>
      </w:r>
    </w:p>
    <w:p w14:paraId="01CD8D41" w14:textId="77777777" w:rsidR="00F71CF8" w:rsidRPr="00B12CB3" w:rsidRDefault="00F71CF8" w:rsidP="00F71CF8">
      <w:pPr>
        <w:rPr>
          <w:rFonts w:asciiTheme="minorHAnsi" w:hAnsiTheme="minorHAnsi" w:cstheme="minorHAnsi"/>
          <w:b/>
        </w:rPr>
      </w:pPr>
      <w:r w:rsidRPr="00B12CB3">
        <w:rPr>
          <w:rFonts w:asciiTheme="minorHAnsi" w:hAnsiTheme="minorHAnsi" w:cstheme="minorHAnsi"/>
          <w:b/>
        </w:rPr>
        <w:t xml:space="preserve">Outcome analysis </w:t>
      </w:r>
    </w:p>
    <w:p w14:paraId="45B0957C" w14:textId="77777777" w:rsidR="00F71CF8" w:rsidRPr="00B12CB3" w:rsidRDefault="00F71CF8" w:rsidP="00F71CF8">
      <w:pPr>
        <w:numPr>
          <w:ilvl w:val="0"/>
          <w:numId w:val="26"/>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Whether the selected outcomes were relevant given the country context and needs, and UNDP’s niche? (relevance)  </w:t>
      </w:r>
    </w:p>
    <w:p w14:paraId="22638999" w14:textId="77777777" w:rsidR="00F71CF8" w:rsidRPr="00B12CB3" w:rsidRDefault="00F71CF8" w:rsidP="00F71CF8">
      <w:pPr>
        <w:numPr>
          <w:ilvl w:val="0"/>
          <w:numId w:val="26"/>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Whether the outcome indicators chosen are </w:t>
      </w:r>
      <w:proofErr w:type="gramStart"/>
      <w:r w:rsidRPr="00B12CB3">
        <w:rPr>
          <w:rFonts w:asciiTheme="minorHAnsi" w:hAnsiTheme="minorHAnsi" w:cstheme="minorHAnsi"/>
        </w:rPr>
        <w:t>sufficient</w:t>
      </w:r>
      <w:proofErr w:type="gramEnd"/>
      <w:r w:rsidRPr="00B12CB3">
        <w:rPr>
          <w:rFonts w:asciiTheme="minorHAnsi" w:hAnsiTheme="minorHAnsi" w:cstheme="minorHAnsi"/>
        </w:rPr>
        <w:t xml:space="preserve"> to measure the outcomes? What other SMART (specific, measurable, achievable, relevant and time-bound) indicators can be suggested to measure these outcomes? </w:t>
      </w:r>
    </w:p>
    <w:p w14:paraId="5FA26B00" w14:textId="77777777" w:rsidR="00F71CF8" w:rsidRPr="00B12CB3" w:rsidRDefault="00F71CF8" w:rsidP="00F71CF8">
      <w:pPr>
        <w:numPr>
          <w:ilvl w:val="0"/>
          <w:numId w:val="26"/>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Whether </w:t>
      </w:r>
      <w:proofErr w:type="gramStart"/>
      <w:r w:rsidRPr="00B12CB3">
        <w:rPr>
          <w:rFonts w:asciiTheme="minorHAnsi" w:hAnsiTheme="minorHAnsi" w:cstheme="minorHAnsi"/>
        </w:rPr>
        <w:t>sufficient</w:t>
      </w:r>
      <w:proofErr w:type="gramEnd"/>
      <w:r w:rsidRPr="00B12CB3">
        <w:rPr>
          <w:rFonts w:asciiTheme="minorHAnsi" w:hAnsiTheme="minorHAnsi" w:cstheme="minorHAnsi"/>
        </w:rPr>
        <w:t xml:space="preserve"> progress has been achieved vis-à-vis the outcomes as measured by the outcome indicators? (effectiveness) </w:t>
      </w:r>
    </w:p>
    <w:p w14:paraId="74EFD695" w14:textId="77777777" w:rsidR="00F71CF8" w:rsidRPr="00B12CB3" w:rsidRDefault="00F71CF8" w:rsidP="00F71CF8">
      <w:pPr>
        <w:numPr>
          <w:ilvl w:val="0"/>
          <w:numId w:val="26"/>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What are the main factors (positive and negative) that have/are affecting the achievement of the outcomes? How have these factors limited or facilitated progress towards the outcome? </w:t>
      </w:r>
    </w:p>
    <w:p w14:paraId="30080E70" w14:textId="77777777" w:rsidR="00F71CF8" w:rsidRPr="00B12CB3" w:rsidRDefault="00F71CF8" w:rsidP="00F71CF8">
      <w:pPr>
        <w:numPr>
          <w:ilvl w:val="0"/>
          <w:numId w:val="26"/>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To what extent did UNDP contribute to gender empowerment/ gender equality? </w:t>
      </w:r>
    </w:p>
    <w:p w14:paraId="401E9F5A" w14:textId="77777777" w:rsidR="00F71CF8" w:rsidRPr="00B12CB3" w:rsidRDefault="00F71CF8" w:rsidP="00F71CF8">
      <w:pPr>
        <w:numPr>
          <w:ilvl w:val="0"/>
          <w:numId w:val="26"/>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What are the factors that influenced the differences in participation, benefits and results between women and men?  </w:t>
      </w:r>
    </w:p>
    <w:p w14:paraId="71D4102A" w14:textId="77777777" w:rsidR="00F71CF8" w:rsidRPr="00B12CB3" w:rsidRDefault="00F71CF8" w:rsidP="00F71CF8">
      <w:pPr>
        <w:numPr>
          <w:ilvl w:val="0"/>
          <w:numId w:val="26"/>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In this programme period, how did UNDP position itself strategically or did UNDP have a comparative advantage? If yes, how were these reflected in achieving the results? Any recommendations for future programming? </w:t>
      </w:r>
    </w:p>
    <w:p w14:paraId="6F7D1E9B" w14:textId="77777777" w:rsidR="00F71CF8" w:rsidRPr="00B12CB3" w:rsidRDefault="00F71CF8" w:rsidP="00F71CF8">
      <w:pPr>
        <w:numPr>
          <w:ilvl w:val="0"/>
          <w:numId w:val="26"/>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What does the evaluation reveal in terms of UNDP’s role in an Upper Middle-Income Country (UMIC) environment? Did UNDP add value in such an environment, could it build a niche? </w:t>
      </w:r>
    </w:p>
    <w:p w14:paraId="2E0C0A2F" w14:textId="77777777" w:rsidR="00F71CF8" w:rsidRPr="00B12CB3" w:rsidRDefault="00F71CF8" w:rsidP="00F71CF8">
      <w:pPr>
        <w:numPr>
          <w:ilvl w:val="0"/>
          <w:numId w:val="26"/>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How has the UNDP’s support for the inclusive sustainable growth positively contributed to the attainment/understanding of the SDGs? </w:t>
      </w:r>
    </w:p>
    <w:p w14:paraId="1EEF79E1" w14:textId="77777777" w:rsidR="00F71CF8" w:rsidRPr="00B12CB3" w:rsidRDefault="00F71CF8" w:rsidP="00F71CF8">
      <w:pPr>
        <w:ind w:left="764" w:firstLine="0"/>
        <w:jc w:val="both"/>
        <w:rPr>
          <w:rFonts w:asciiTheme="minorHAnsi" w:hAnsiTheme="minorHAnsi" w:cstheme="minorHAnsi"/>
        </w:rPr>
      </w:pPr>
      <w:r w:rsidRPr="00B12CB3">
        <w:rPr>
          <w:rFonts w:asciiTheme="minorHAnsi" w:hAnsiTheme="minorHAnsi" w:cstheme="minorHAnsi"/>
          <w:b/>
        </w:rPr>
        <w:t xml:space="preserve"> </w:t>
      </w:r>
    </w:p>
    <w:p w14:paraId="6423672E" w14:textId="77777777" w:rsidR="00F71CF8" w:rsidRPr="00B12CB3" w:rsidRDefault="00F71CF8" w:rsidP="00F71CF8">
      <w:pPr>
        <w:rPr>
          <w:rFonts w:asciiTheme="minorHAnsi" w:hAnsiTheme="minorHAnsi" w:cstheme="minorHAnsi"/>
          <w:b/>
        </w:rPr>
      </w:pPr>
      <w:r w:rsidRPr="00B12CB3">
        <w:rPr>
          <w:rFonts w:asciiTheme="minorHAnsi" w:hAnsiTheme="minorHAnsi" w:cstheme="minorHAnsi"/>
          <w:b/>
        </w:rPr>
        <w:t xml:space="preserve">Output analysis </w:t>
      </w:r>
    </w:p>
    <w:p w14:paraId="3D3A43A0" w14:textId="77777777" w:rsidR="00F71CF8" w:rsidRPr="00B12CB3" w:rsidRDefault="00F71CF8" w:rsidP="00F71CF8">
      <w:pPr>
        <w:numPr>
          <w:ilvl w:val="0"/>
          <w:numId w:val="3"/>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Are the UNDP outputs with the project corresponding projects under each outcome relevant to the outcome? </w:t>
      </w:r>
    </w:p>
    <w:p w14:paraId="7F412AE3" w14:textId="77777777" w:rsidR="00F71CF8" w:rsidRPr="00B12CB3" w:rsidRDefault="00F71CF8" w:rsidP="00F71CF8">
      <w:pPr>
        <w:numPr>
          <w:ilvl w:val="0"/>
          <w:numId w:val="3"/>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Has </w:t>
      </w:r>
      <w:proofErr w:type="gramStart"/>
      <w:r w:rsidRPr="00B12CB3">
        <w:rPr>
          <w:rFonts w:asciiTheme="minorHAnsi" w:hAnsiTheme="minorHAnsi" w:cstheme="minorHAnsi"/>
        </w:rPr>
        <w:t>sufficient</w:t>
      </w:r>
      <w:proofErr w:type="gramEnd"/>
      <w:r w:rsidRPr="00B12CB3">
        <w:rPr>
          <w:rFonts w:asciiTheme="minorHAnsi" w:hAnsiTheme="minorHAnsi" w:cstheme="minorHAnsi"/>
        </w:rPr>
        <w:t xml:space="preserve"> progress been made in relation to the UNDP outputs? </w:t>
      </w:r>
    </w:p>
    <w:p w14:paraId="02173789" w14:textId="77777777" w:rsidR="00F71CF8" w:rsidRPr="00B12CB3" w:rsidRDefault="00F71CF8" w:rsidP="00F71CF8">
      <w:pPr>
        <w:numPr>
          <w:ilvl w:val="0"/>
          <w:numId w:val="3"/>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Were the monitoring and evaluation indicators appropriate to link outputs to outcomes or is there a need to establish or improve these indicators? If so, what are the suggestions? </w:t>
      </w:r>
    </w:p>
    <w:p w14:paraId="4FBA39FE" w14:textId="77777777" w:rsidR="00F71CF8" w:rsidRPr="00B12CB3" w:rsidRDefault="00F71CF8" w:rsidP="00F71CF8">
      <w:pPr>
        <w:numPr>
          <w:ilvl w:val="0"/>
          <w:numId w:val="3"/>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What are the factors (positive and negative) that affect the accomplishment of the outputs? </w:t>
      </w:r>
    </w:p>
    <w:p w14:paraId="364F9A18" w14:textId="77777777" w:rsidR="00F71CF8" w:rsidRPr="00B12CB3" w:rsidRDefault="00F71CF8" w:rsidP="00F71CF8">
      <w:pPr>
        <w:numPr>
          <w:ilvl w:val="0"/>
          <w:numId w:val="3"/>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What are the recommendations for the existing portfolio? </w:t>
      </w:r>
    </w:p>
    <w:p w14:paraId="26D76CE0" w14:textId="77777777" w:rsidR="00F71CF8" w:rsidRPr="00B12CB3" w:rsidRDefault="00F71CF8" w:rsidP="00F71CF8">
      <w:pPr>
        <w:numPr>
          <w:ilvl w:val="0"/>
          <w:numId w:val="3"/>
        </w:numPr>
        <w:spacing w:after="5" w:line="266" w:lineRule="auto"/>
        <w:ind w:right="608" w:hanging="360"/>
        <w:jc w:val="both"/>
        <w:rPr>
          <w:rFonts w:asciiTheme="minorHAnsi" w:hAnsiTheme="minorHAnsi" w:cstheme="minorHAnsi"/>
        </w:rPr>
      </w:pPr>
      <w:r w:rsidRPr="00B12CB3">
        <w:rPr>
          <w:rFonts w:asciiTheme="minorHAnsi" w:hAnsiTheme="minorHAnsi" w:cstheme="minorHAnsi"/>
        </w:rPr>
        <w:lastRenderedPageBreak/>
        <w:t xml:space="preserve">What are the lessons, especially pertaining to gender equality and social inclusion, and directions for future programming? </w:t>
      </w:r>
    </w:p>
    <w:p w14:paraId="3178A544" w14:textId="77777777" w:rsidR="00F71CF8" w:rsidRPr="00B12CB3" w:rsidRDefault="00F71CF8" w:rsidP="00F71CF8">
      <w:pPr>
        <w:ind w:left="764" w:firstLine="0"/>
        <w:jc w:val="both"/>
        <w:rPr>
          <w:rFonts w:asciiTheme="minorHAnsi" w:hAnsiTheme="minorHAnsi" w:cstheme="minorHAnsi"/>
        </w:rPr>
      </w:pPr>
      <w:r w:rsidRPr="00B12CB3">
        <w:rPr>
          <w:rFonts w:asciiTheme="minorHAnsi" w:hAnsiTheme="minorHAnsi" w:cstheme="minorHAnsi"/>
        </w:rPr>
        <w:t xml:space="preserve"> </w:t>
      </w:r>
    </w:p>
    <w:p w14:paraId="7C68FE03" w14:textId="77777777" w:rsidR="00F71CF8" w:rsidRPr="00B12CB3" w:rsidRDefault="00F71CF8" w:rsidP="00F71CF8">
      <w:pPr>
        <w:rPr>
          <w:rFonts w:asciiTheme="minorHAnsi" w:hAnsiTheme="minorHAnsi" w:cstheme="minorHAnsi"/>
          <w:b/>
        </w:rPr>
      </w:pPr>
      <w:r w:rsidRPr="00B12CB3">
        <w:rPr>
          <w:rFonts w:asciiTheme="minorHAnsi" w:hAnsiTheme="minorHAnsi" w:cstheme="minorHAnsi"/>
          <w:b/>
        </w:rPr>
        <w:t xml:space="preserve">Output-outcome link </w:t>
      </w:r>
    </w:p>
    <w:p w14:paraId="62E5B0E6" w14:textId="77777777" w:rsidR="00F71CF8" w:rsidRPr="00B12CB3" w:rsidRDefault="00F71CF8" w:rsidP="00F71CF8">
      <w:pPr>
        <w:numPr>
          <w:ilvl w:val="0"/>
          <w:numId w:val="27"/>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Whether UNDP’s partnership strategy has been appropriate and effective? </w:t>
      </w:r>
    </w:p>
    <w:p w14:paraId="20C0527B" w14:textId="77777777" w:rsidR="00F71CF8" w:rsidRPr="00B12CB3" w:rsidRDefault="00F71CF8" w:rsidP="00F71CF8">
      <w:pPr>
        <w:ind w:left="774" w:right="608"/>
        <w:jc w:val="both"/>
        <w:rPr>
          <w:rFonts w:asciiTheme="minorHAnsi" w:hAnsiTheme="minorHAnsi" w:cstheme="minorHAnsi"/>
        </w:rPr>
      </w:pPr>
      <w:r w:rsidRPr="00B12CB3">
        <w:rPr>
          <w:rFonts w:asciiTheme="minorHAnsi" w:hAnsiTheme="minorHAnsi" w:cstheme="minorHAnsi"/>
        </w:rPr>
        <w:t xml:space="preserve">(UNDP’s capacity </w:t>
      </w:r>
      <w:proofErr w:type="gramStart"/>
      <w:r w:rsidRPr="00B12CB3">
        <w:rPr>
          <w:rFonts w:asciiTheme="minorHAnsi" w:hAnsiTheme="minorHAnsi" w:cstheme="minorHAnsi"/>
        </w:rPr>
        <w:t>with regard to</w:t>
      </w:r>
      <w:proofErr w:type="gramEnd"/>
      <w:r w:rsidRPr="00B12CB3">
        <w:rPr>
          <w:rFonts w:asciiTheme="minorHAnsi" w:hAnsiTheme="minorHAnsi" w:cstheme="minorHAnsi"/>
        </w:rPr>
        <w:t xml:space="preserve"> management of partnerships; UNDP’s ability to bring together various partners across sectoral lines) </w:t>
      </w:r>
    </w:p>
    <w:p w14:paraId="0D28F3E1" w14:textId="77777777" w:rsidR="00F71CF8" w:rsidRPr="00B12CB3" w:rsidRDefault="00F71CF8" w:rsidP="00F71CF8">
      <w:pPr>
        <w:numPr>
          <w:ilvl w:val="0"/>
          <w:numId w:val="27"/>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What are the key contributions that UNDP has made/is making to the outcome? (e.g. piloting new systems and practices, support for policy study and research, support for innovation) </w:t>
      </w:r>
    </w:p>
    <w:p w14:paraId="7720C53E" w14:textId="77777777" w:rsidR="00F71CF8" w:rsidRPr="00B12CB3" w:rsidRDefault="00F71CF8" w:rsidP="00F71CF8">
      <w:pPr>
        <w:numPr>
          <w:ilvl w:val="0"/>
          <w:numId w:val="27"/>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UNDP’s ability to develop national capacity in a sustainable manner (through holistic, participatory and gender–sensitive approach, building and strengthening institutional linkages, transparency and accountability, exposure to best practices in other countries, south-south cooperation); UNDP’s </w:t>
      </w:r>
    </w:p>
    <w:p w14:paraId="3F3BD8CE" w14:textId="77777777" w:rsidR="00F71CF8" w:rsidRPr="00B12CB3" w:rsidRDefault="00F71CF8" w:rsidP="00F71CF8">
      <w:pPr>
        <w:ind w:left="774" w:right="608"/>
        <w:jc w:val="both"/>
        <w:rPr>
          <w:rFonts w:asciiTheme="minorHAnsi" w:hAnsiTheme="minorHAnsi" w:cstheme="minorHAnsi"/>
        </w:rPr>
      </w:pPr>
      <w:r w:rsidRPr="00B12CB3">
        <w:rPr>
          <w:rFonts w:asciiTheme="minorHAnsi" w:hAnsiTheme="minorHAnsi" w:cstheme="minorHAnsi"/>
        </w:rPr>
        <w:t xml:space="preserve">ability to respond to changing circumstances and requirements in capacity development; </w:t>
      </w:r>
    </w:p>
    <w:p w14:paraId="75F92548" w14:textId="77777777" w:rsidR="00F71CF8" w:rsidRPr="00B12CB3" w:rsidRDefault="00F71CF8" w:rsidP="00F71CF8">
      <w:pPr>
        <w:numPr>
          <w:ilvl w:val="0"/>
          <w:numId w:val="27"/>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What is the prospect of the sustainability and replicability of UNDP interventions related to the outcome (what would be a good exit strategy for UNDP)? </w:t>
      </w:r>
    </w:p>
    <w:p w14:paraId="7218422D" w14:textId="77777777" w:rsidR="00F71CF8" w:rsidRPr="00B12CB3" w:rsidRDefault="00F71CF8" w:rsidP="00F71CF8">
      <w:pPr>
        <w:ind w:left="764" w:firstLine="0"/>
        <w:jc w:val="both"/>
        <w:rPr>
          <w:rFonts w:asciiTheme="minorHAnsi" w:hAnsiTheme="minorHAnsi" w:cstheme="minorHAnsi"/>
        </w:rPr>
      </w:pPr>
      <w:r w:rsidRPr="00B12CB3">
        <w:rPr>
          <w:rFonts w:asciiTheme="minorHAnsi" w:hAnsiTheme="minorHAnsi" w:cstheme="minorHAnsi"/>
        </w:rPr>
        <w:t xml:space="preserve"> </w:t>
      </w:r>
    </w:p>
    <w:p w14:paraId="27AF9E7A" w14:textId="77777777" w:rsidR="00F71CF8" w:rsidRPr="00B12CB3" w:rsidRDefault="00F71CF8" w:rsidP="00F71CF8">
      <w:pPr>
        <w:spacing w:after="214"/>
        <w:ind w:right="608"/>
        <w:jc w:val="both"/>
        <w:rPr>
          <w:rFonts w:asciiTheme="minorHAnsi" w:hAnsiTheme="minorHAnsi" w:cstheme="minorHAnsi"/>
        </w:rPr>
      </w:pPr>
      <w:r w:rsidRPr="00B12CB3">
        <w:rPr>
          <w:rFonts w:asciiTheme="minorHAnsi" w:hAnsiTheme="minorHAnsi" w:cstheme="minorHAnsi"/>
        </w:rPr>
        <w:t xml:space="preserve">All the above evaluation questions should include an assessment of the extent to which programme design, implementation and monitoring have taken the following cross cutting issues into consideration: </w:t>
      </w:r>
    </w:p>
    <w:p w14:paraId="175F77FA" w14:textId="77777777" w:rsidR="00F71CF8" w:rsidRPr="00B12CB3" w:rsidRDefault="00F71CF8" w:rsidP="00F71CF8">
      <w:pPr>
        <w:numPr>
          <w:ilvl w:val="0"/>
          <w:numId w:val="27"/>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Human rights </w:t>
      </w:r>
    </w:p>
    <w:p w14:paraId="448A7A80" w14:textId="77777777" w:rsidR="00F71CF8" w:rsidRPr="00B12CB3" w:rsidRDefault="00F71CF8" w:rsidP="00F71CF8">
      <w:pPr>
        <w:numPr>
          <w:ilvl w:val="0"/>
          <w:numId w:val="27"/>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Gender Equality </w:t>
      </w:r>
    </w:p>
    <w:p w14:paraId="0F8A61AF" w14:textId="77777777" w:rsidR="00F71CF8" w:rsidRPr="00B12CB3" w:rsidRDefault="00F71CF8" w:rsidP="00F71CF8">
      <w:pPr>
        <w:numPr>
          <w:ilvl w:val="0"/>
          <w:numId w:val="27"/>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Capacity development </w:t>
      </w:r>
    </w:p>
    <w:p w14:paraId="4AD2409A" w14:textId="77777777" w:rsidR="00F71CF8" w:rsidRPr="00B12CB3" w:rsidRDefault="00F71CF8" w:rsidP="00F71CF8">
      <w:pPr>
        <w:numPr>
          <w:ilvl w:val="0"/>
          <w:numId w:val="27"/>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Institutional strengthening </w:t>
      </w:r>
    </w:p>
    <w:p w14:paraId="7F053F77" w14:textId="77777777" w:rsidR="00F71CF8" w:rsidRPr="00B12CB3" w:rsidRDefault="00F71CF8" w:rsidP="00F71CF8">
      <w:pPr>
        <w:numPr>
          <w:ilvl w:val="0"/>
          <w:numId w:val="27"/>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Innovation or added value to national development </w:t>
      </w:r>
    </w:p>
    <w:p w14:paraId="0760AB2D" w14:textId="77777777" w:rsidR="00F71CF8" w:rsidRPr="00B12CB3" w:rsidRDefault="00F71CF8" w:rsidP="00F71CF8">
      <w:pPr>
        <w:numPr>
          <w:ilvl w:val="0"/>
          <w:numId w:val="27"/>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South-South Cooperation </w:t>
      </w:r>
    </w:p>
    <w:p w14:paraId="2293830A" w14:textId="77777777" w:rsidR="00F71CF8" w:rsidRPr="00B12CB3" w:rsidRDefault="00F71CF8" w:rsidP="00F71CF8">
      <w:pPr>
        <w:spacing w:after="218"/>
        <w:ind w:left="1124" w:firstLine="0"/>
        <w:jc w:val="both"/>
        <w:rPr>
          <w:rFonts w:asciiTheme="minorHAnsi" w:hAnsiTheme="minorHAnsi" w:cstheme="minorHAnsi"/>
        </w:rPr>
      </w:pPr>
      <w:r w:rsidRPr="00B12CB3">
        <w:rPr>
          <w:rFonts w:asciiTheme="minorHAnsi" w:hAnsiTheme="minorHAnsi" w:cstheme="minorHAnsi"/>
        </w:rPr>
        <w:t xml:space="preserve"> </w:t>
      </w:r>
    </w:p>
    <w:p w14:paraId="1016D820" w14:textId="77777777" w:rsidR="00F71CF8" w:rsidRPr="00B12CB3" w:rsidRDefault="00F71CF8" w:rsidP="00F71CF8">
      <w:pPr>
        <w:rPr>
          <w:rFonts w:asciiTheme="minorHAnsi" w:hAnsiTheme="minorHAnsi" w:cstheme="minorHAnsi"/>
          <w:b/>
        </w:rPr>
      </w:pPr>
      <w:r w:rsidRPr="00B12CB3">
        <w:rPr>
          <w:rFonts w:asciiTheme="minorHAnsi" w:hAnsiTheme="minorHAnsi" w:cstheme="minorHAnsi"/>
          <w:b/>
        </w:rPr>
        <w:t xml:space="preserve">Purpose of Evaluation: </w:t>
      </w:r>
    </w:p>
    <w:p w14:paraId="576DEDA9" w14:textId="77777777" w:rsidR="00F71CF8" w:rsidRPr="00B12CB3" w:rsidRDefault="00F71CF8" w:rsidP="00F71CF8">
      <w:pPr>
        <w:spacing w:after="207"/>
        <w:ind w:right="608"/>
        <w:jc w:val="both"/>
        <w:rPr>
          <w:rFonts w:asciiTheme="minorHAnsi" w:hAnsiTheme="minorHAnsi" w:cstheme="minorHAnsi"/>
        </w:rPr>
      </w:pPr>
      <w:r w:rsidRPr="00B12CB3">
        <w:rPr>
          <w:rFonts w:asciiTheme="minorHAnsi" w:hAnsiTheme="minorHAnsi" w:cstheme="minorHAnsi"/>
        </w:rPr>
        <w:t xml:space="preserve">At the country office level, UNDP uses and applies learning from monitoring and evaluation to improve the overall performance and quality of results of ongoing and future projects, programmes and strategies. Learning is particularly significant for UNDP support to the policy reform process, which is often innovative and contains uncertainties.  </w:t>
      </w:r>
    </w:p>
    <w:p w14:paraId="2F43426A" w14:textId="77777777" w:rsidR="00F71CF8" w:rsidRPr="00B12CB3" w:rsidRDefault="00F71CF8" w:rsidP="00F71CF8">
      <w:pPr>
        <w:spacing w:after="207"/>
        <w:ind w:right="608"/>
        <w:jc w:val="both"/>
        <w:rPr>
          <w:rFonts w:asciiTheme="minorHAnsi" w:hAnsiTheme="minorHAnsi" w:cstheme="minorHAnsi"/>
        </w:rPr>
      </w:pPr>
      <w:r w:rsidRPr="00B12CB3">
        <w:rPr>
          <w:rFonts w:asciiTheme="minorHAnsi" w:hAnsiTheme="minorHAnsi" w:cstheme="minorHAnsi"/>
        </w:rPr>
        <w:t>Evaluations are not seen as a one-time event but as part of an exercise whereby different stakeholders are able to participate in the continuous process of generating and applying evaluative knowledge. A monitoring and evaluation framework that generates knowledge, promotes learning and guides action is</w:t>
      </w:r>
      <w:proofErr w:type="gramStart"/>
      <w:r w:rsidRPr="00B12CB3">
        <w:rPr>
          <w:rFonts w:asciiTheme="minorHAnsi" w:hAnsiTheme="minorHAnsi" w:cstheme="minorHAnsi"/>
        </w:rPr>
        <w:t>, in its own right, an</w:t>
      </w:r>
      <w:proofErr w:type="gramEnd"/>
      <w:r w:rsidRPr="00B12CB3">
        <w:rPr>
          <w:rFonts w:asciiTheme="minorHAnsi" w:hAnsiTheme="minorHAnsi" w:cstheme="minorHAnsi"/>
        </w:rPr>
        <w:t xml:space="preserve"> important means of capacity development and sustainability of national results. </w:t>
      </w:r>
    </w:p>
    <w:p w14:paraId="4257A411" w14:textId="77777777" w:rsidR="00F71CF8" w:rsidRPr="00B12CB3" w:rsidRDefault="00F71CF8" w:rsidP="00F71CF8">
      <w:pPr>
        <w:spacing w:after="213"/>
        <w:ind w:right="608"/>
        <w:jc w:val="both"/>
        <w:rPr>
          <w:rFonts w:asciiTheme="minorHAnsi" w:hAnsiTheme="minorHAnsi" w:cstheme="minorHAnsi"/>
        </w:rPr>
      </w:pPr>
      <w:r w:rsidRPr="00B12CB3">
        <w:rPr>
          <w:rFonts w:asciiTheme="minorHAnsi" w:hAnsiTheme="minorHAnsi" w:cstheme="minorHAnsi"/>
        </w:rPr>
        <w:t xml:space="preserve">The outcome evaluation seeks to: </w:t>
      </w:r>
    </w:p>
    <w:p w14:paraId="373DE58F" w14:textId="77777777" w:rsidR="00F71CF8" w:rsidRPr="00B12CB3" w:rsidRDefault="00F71CF8" w:rsidP="00F71CF8">
      <w:pPr>
        <w:numPr>
          <w:ilvl w:val="0"/>
          <w:numId w:val="27"/>
        </w:numPr>
        <w:spacing w:after="5" w:line="266" w:lineRule="auto"/>
        <w:ind w:right="608" w:hanging="360"/>
        <w:jc w:val="both"/>
        <w:rPr>
          <w:rFonts w:asciiTheme="minorHAnsi" w:hAnsiTheme="minorHAnsi" w:cstheme="minorHAnsi"/>
        </w:rPr>
      </w:pPr>
      <w:r w:rsidRPr="00B12CB3">
        <w:rPr>
          <w:rFonts w:asciiTheme="minorHAnsi" w:hAnsiTheme="minorHAnsi" w:cstheme="minorHAnsi"/>
        </w:rPr>
        <w:lastRenderedPageBreak/>
        <w:t xml:space="preserve">Review the programmes and projects of UNDP contributing to the Inclusive and Democratic Governance Portfolio with a view to understand their relevance and contribution to national priorities for stock taking and lesson learning, and recommending mid-course corrections that may be required for enhancing effectiveness of UNDP’s development assistance;   </w:t>
      </w:r>
    </w:p>
    <w:p w14:paraId="5C9C806E" w14:textId="77777777" w:rsidR="00F71CF8" w:rsidRPr="00B12CB3" w:rsidRDefault="00F71CF8" w:rsidP="00F71CF8">
      <w:pPr>
        <w:numPr>
          <w:ilvl w:val="0"/>
          <w:numId w:val="27"/>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Review the status of the outcome and the key factors that have affected (both positively and negatively, contributing and constraining) the outcome;  </w:t>
      </w:r>
    </w:p>
    <w:p w14:paraId="7AF7E1DC" w14:textId="77777777" w:rsidR="00F71CF8" w:rsidRPr="00B12CB3" w:rsidRDefault="00F71CF8" w:rsidP="00F71CF8">
      <w:pPr>
        <w:numPr>
          <w:ilvl w:val="0"/>
          <w:numId w:val="27"/>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Assess the extent to which UNDP outputs and implementation arrangements have been effective for strengthened linkages between the outcomes (the nature and extent of the contribution of key partners and the role and effectiveness of partnership strategies in the outcome);  </w:t>
      </w:r>
    </w:p>
    <w:p w14:paraId="12A0B653" w14:textId="77777777" w:rsidR="00F71CF8" w:rsidRPr="00B12CB3" w:rsidRDefault="00F71CF8" w:rsidP="00F71CF8">
      <w:pPr>
        <w:numPr>
          <w:ilvl w:val="0"/>
          <w:numId w:val="27"/>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Provide recommendations for future country programme in the outcomes of the Inclusive and Democratic Governance Portfolio and particularly for better linkages between them. </w:t>
      </w:r>
    </w:p>
    <w:p w14:paraId="3A7F5C4E" w14:textId="77777777" w:rsidR="00F71CF8" w:rsidRPr="00B12CB3" w:rsidRDefault="00F71CF8" w:rsidP="00F71CF8">
      <w:pPr>
        <w:numPr>
          <w:ilvl w:val="0"/>
          <w:numId w:val="27"/>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Evaluate current actions and propose alternative action which can increase the impact for development results. </w:t>
      </w:r>
    </w:p>
    <w:p w14:paraId="4304E11F" w14:textId="77777777" w:rsidR="00F71CF8" w:rsidRPr="00B12CB3" w:rsidRDefault="00F71CF8" w:rsidP="00F71CF8">
      <w:pPr>
        <w:ind w:left="764" w:firstLine="0"/>
        <w:jc w:val="both"/>
        <w:rPr>
          <w:rFonts w:asciiTheme="minorHAnsi" w:hAnsiTheme="minorHAnsi" w:cstheme="minorHAnsi"/>
        </w:rPr>
      </w:pPr>
      <w:r w:rsidRPr="00B12CB3">
        <w:rPr>
          <w:rFonts w:asciiTheme="minorHAnsi" w:hAnsiTheme="minorHAnsi" w:cstheme="minorHAnsi"/>
        </w:rPr>
        <w:t xml:space="preserve"> </w:t>
      </w:r>
    </w:p>
    <w:p w14:paraId="2D3D325D" w14:textId="77777777" w:rsidR="00F71CF8" w:rsidRPr="00B12CB3" w:rsidRDefault="00F71CF8" w:rsidP="00F71CF8">
      <w:pPr>
        <w:spacing w:after="219"/>
        <w:ind w:right="608"/>
        <w:jc w:val="both"/>
        <w:rPr>
          <w:rFonts w:asciiTheme="minorHAnsi" w:hAnsiTheme="minorHAnsi" w:cstheme="minorHAnsi"/>
        </w:rPr>
      </w:pPr>
      <w:r w:rsidRPr="00B12CB3">
        <w:rPr>
          <w:rFonts w:asciiTheme="minorHAnsi" w:hAnsiTheme="minorHAnsi" w:cstheme="minorHAnsi"/>
        </w:rPr>
        <w:t xml:space="preserve">This interim evaluation will help the country office to understand whether the intended outcomes are still relevant or need an update (to be incorporated in the next programme period), as well as the actual development change created by UNDP’s development assistance throughout the programme period for the selected outcomes. UNDP will use this information for designing its activities as well as communicating to its present and future partners including government agencies and donors. </w:t>
      </w:r>
    </w:p>
    <w:p w14:paraId="1FC1D3EF" w14:textId="77777777" w:rsidR="00F71CF8" w:rsidRPr="00B12CB3" w:rsidRDefault="00F71CF8" w:rsidP="00F71CF8">
      <w:pPr>
        <w:spacing w:after="205"/>
        <w:ind w:right="608"/>
        <w:jc w:val="both"/>
        <w:rPr>
          <w:rFonts w:asciiTheme="minorHAnsi" w:hAnsiTheme="minorHAnsi" w:cstheme="minorHAnsi"/>
        </w:rPr>
      </w:pPr>
      <w:r w:rsidRPr="00B12CB3">
        <w:rPr>
          <w:rFonts w:asciiTheme="minorHAnsi" w:hAnsiTheme="minorHAnsi" w:cstheme="minorHAnsi"/>
        </w:rPr>
        <w:t xml:space="preserve">This evaluation is also very timely since the results of this evaluation will be used by UNDP Turkey and its government in preparing the United Nations Development Cooperation Strategy (UNDCS) and UNDP Country Programme for the years 2020-2025. UNDP will incorporate the findings of the evaluation, experiences and lessons learned while preparing the new Country Programme Document. This evaluation is also expected to bring recommendations regarding partnership strategies </w:t>
      </w:r>
      <w:proofErr w:type="gramStart"/>
      <w:r w:rsidRPr="00B12CB3">
        <w:rPr>
          <w:rFonts w:asciiTheme="minorHAnsi" w:hAnsiTheme="minorHAnsi" w:cstheme="minorHAnsi"/>
        </w:rPr>
        <w:t>and also</w:t>
      </w:r>
      <w:proofErr w:type="gramEnd"/>
      <w:r w:rsidRPr="00B12CB3">
        <w:rPr>
          <w:rFonts w:asciiTheme="minorHAnsi" w:hAnsiTheme="minorHAnsi" w:cstheme="minorHAnsi"/>
        </w:rPr>
        <w:t xml:space="preserve"> to help better understanding of the impact that the portfolio creates.  </w:t>
      </w:r>
    </w:p>
    <w:p w14:paraId="69EC2980" w14:textId="77777777" w:rsidR="00F71CF8" w:rsidRPr="00B12CB3" w:rsidRDefault="00F71CF8" w:rsidP="00F71CF8">
      <w:pPr>
        <w:rPr>
          <w:rFonts w:asciiTheme="minorHAnsi" w:hAnsiTheme="minorHAnsi" w:cstheme="minorHAnsi"/>
          <w:b/>
        </w:rPr>
      </w:pPr>
      <w:r w:rsidRPr="00B12CB3">
        <w:rPr>
          <w:rFonts w:asciiTheme="minorHAnsi" w:hAnsiTheme="minorHAnsi" w:cstheme="minorHAnsi"/>
          <w:b/>
        </w:rPr>
        <w:t xml:space="preserve">Methodology or Evaluation Approach: </w:t>
      </w:r>
    </w:p>
    <w:p w14:paraId="2400FDC0" w14:textId="77777777" w:rsidR="00F71CF8" w:rsidRPr="00B12CB3" w:rsidRDefault="00F71CF8" w:rsidP="00F71CF8">
      <w:pPr>
        <w:spacing w:after="215"/>
        <w:ind w:right="608"/>
        <w:jc w:val="both"/>
        <w:rPr>
          <w:rFonts w:asciiTheme="minorHAnsi" w:hAnsiTheme="minorHAnsi" w:cstheme="minorHAnsi"/>
        </w:rPr>
      </w:pPr>
      <w:r w:rsidRPr="00B12CB3">
        <w:rPr>
          <w:rFonts w:asciiTheme="minorHAnsi" w:hAnsiTheme="minorHAnsi" w:cstheme="minorHAnsi"/>
        </w:rPr>
        <w:t xml:space="preserve">The outcome evaluation will include the following key activities:    </w:t>
      </w:r>
    </w:p>
    <w:p w14:paraId="551377F4" w14:textId="77777777" w:rsidR="00F71CF8" w:rsidRPr="00B12CB3" w:rsidRDefault="00F71CF8" w:rsidP="00F71CF8">
      <w:pPr>
        <w:numPr>
          <w:ilvl w:val="0"/>
          <w:numId w:val="28"/>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Evaluation design and workplan (to be shared with UNDP Turkey before start of the evaluation) </w:t>
      </w:r>
    </w:p>
    <w:p w14:paraId="66EDB73C" w14:textId="77777777" w:rsidR="00F71CF8" w:rsidRPr="00B12CB3" w:rsidRDefault="00F71CF8" w:rsidP="00F71CF8">
      <w:pPr>
        <w:numPr>
          <w:ilvl w:val="0"/>
          <w:numId w:val="28"/>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Desk review of existing documents </w:t>
      </w:r>
    </w:p>
    <w:p w14:paraId="489B72B4" w14:textId="77777777" w:rsidR="00F71CF8" w:rsidRPr="00B12CB3" w:rsidRDefault="00F71CF8" w:rsidP="00F71CF8">
      <w:pPr>
        <w:numPr>
          <w:ilvl w:val="0"/>
          <w:numId w:val="28"/>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Briefing with UNDP Turkey </w:t>
      </w:r>
    </w:p>
    <w:p w14:paraId="0E8C518A" w14:textId="77777777" w:rsidR="00F71CF8" w:rsidRPr="00B12CB3" w:rsidRDefault="00F71CF8" w:rsidP="00F71CF8">
      <w:pPr>
        <w:numPr>
          <w:ilvl w:val="0"/>
          <w:numId w:val="28"/>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Field visits </w:t>
      </w:r>
    </w:p>
    <w:p w14:paraId="3820CF0F" w14:textId="77777777" w:rsidR="00F71CF8" w:rsidRPr="00B12CB3" w:rsidRDefault="00F71CF8" w:rsidP="00F71CF8">
      <w:pPr>
        <w:numPr>
          <w:ilvl w:val="0"/>
          <w:numId w:val="28"/>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Interviews with partners </w:t>
      </w:r>
    </w:p>
    <w:p w14:paraId="5DB44791" w14:textId="77777777" w:rsidR="00F71CF8" w:rsidRPr="00B12CB3" w:rsidRDefault="00F71CF8" w:rsidP="00F71CF8">
      <w:pPr>
        <w:numPr>
          <w:ilvl w:val="0"/>
          <w:numId w:val="28"/>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Drafting of the evaluation report </w:t>
      </w:r>
    </w:p>
    <w:p w14:paraId="682A6CB3" w14:textId="77777777" w:rsidR="00F71CF8" w:rsidRPr="00B12CB3" w:rsidRDefault="00F71CF8" w:rsidP="00F71CF8">
      <w:pPr>
        <w:numPr>
          <w:ilvl w:val="0"/>
          <w:numId w:val="28"/>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Debriefing with UNDP Turkey </w:t>
      </w:r>
    </w:p>
    <w:p w14:paraId="3E9905DD" w14:textId="77777777" w:rsidR="00F71CF8" w:rsidRPr="00B12CB3" w:rsidRDefault="00F71CF8" w:rsidP="00F71CF8">
      <w:pPr>
        <w:numPr>
          <w:ilvl w:val="0"/>
          <w:numId w:val="28"/>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Finalization of the evaluation report (incorporating comments received on first draft) </w:t>
      </w:r>
    </w:p>
    <w:p w14:paraId="0F82CC46" w14:textId="77777777" w:rsidR="00F71CF8" w:rsidRPr="00B12CB3" w:rsidRDefault="00F71CF8" w:rsidP="00F71CF8">
      <w:pPr>
        <w:ind w:left="764" w:firstLine="0"/>
        <w:jc w:val="both"/>
        <w:rPr>
          <w:rFonts w:asciiTheme="minorHAnsi" w:hAnsiTheme="minorHAnsi" w:cstheme="minorHAnsi"/>
        </w:rPr>
      </w:pPr>
      <w:r w:rsidRPr="00B12CB3">
        <w:rPr>
          <w:rFonts w:asciiTheme="minorHAnsi" w:hAnsiTheme="minorHAnsi" w:cstheme="minorHAnsi"/>
        </w:rPr>
        <w:t xml:space="preserve"> </w:t>
      </w:r>
    </w:p>
    <w:p w14:paraId="27E35CDE" w14:textId="77777777" w:rsidR="00F71CF8" w:rsidRPr="00B12CB3" w:rsidRDefault="00F71CF8" w:rsidP="00F71CF8">
      <w:pPr>
        <w:spacing w:after="214"/>
        <w:ind w:right="608"/>
        <w:jc w:val="both"/>
        <w:rPr>
          <w:rFonts w:asciiTheme="minorHAnsi" w:hAnsiTheme="minorHAnsi" w:cstheme="minorHAnsi"/>
        </w:rPr>
      </w:pPr>
      <w:r w:rsidRPr="00B12CB3">
        <w:rPr>
          <w:rFonts w:asciiTheme="minorHAnsi" w:hAnsiTheme="minorHAnsi" w:cstheme="minorHAnsi"/>
        </w:rPr>
        <w:lastRenderedPageBreak/>
        <w:t xml:space="preserve">Though the evaluation methodology to be used will be finalized in consultation with the UNDP Turkey Country office, the following elements should be </w:t>
      </w:r>
      <w:proofErr w:type="gramStart"/>
      <w:r w:rsidRPr="00B12CB3">
        <w:rPr>
          <w:rFonts w:asciiTheme="minorHAnsi" w:hAnsiTheme="minorHAnsi" w:cstheme="minorHAnsi"/>
        </w:rPr>
        <w:t>taken into account</w:t>
      </w:r>
      <w:proofErr w:type="gramEnd"/>
      <w:r w:rsidRPr="00B12CB3">
        <w:rPr>
          <w:rFonts w:asciiTheme="minorHAnsi" w:hAnsiTheme="minorHAnsi" w:cstheme="minorHAnsi"/>
        </w:rPr>
        <w:t xml:space="preserve"> for the gathering and analysis of data: </w:t>
      </w:r>
    </w:p>
    <w:p w14:paraId="586E7668" w14:textId="77777777" w:rsidR="00F71CF8" w:rsidRPr="00B12CB3" w:rsidRDefault="00F71CF8" w:rsidP="00F71CF8">
      <w:pPr>
        <w:numPr>
          <w:ilvl w:val="0"/>
          <w:numId w:val="28"/>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Pre-assessment of data availability  </w:t>
      </w:r>
    </w:p>
    <w:p w14:paraId="20C151BE" w14:textId="77777777" w:rsidR="00F71CF8" w:rsidRPr="00B12CB3" w:rsidRDefault="00F71CF8" w:rsidP="00F71CF8">
      <w:pPr>
        <w:numPr>
          <w:ilvl w:val="0"/>
          <w:numId w:val="28"/>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Desk review of relevant documents including Country Programme Document (CPD), UNDP Turkey Strategy Documents, reports of relevant flagship projects, etc.  </w:t>
      </w:r>
    </w:p>
    <w:p w14:paraId="3369B752" w14:textId="77777777" w:rsidR="00F71CF8" w:rsidRPr="00B12CB3" w:rsidRDefault="00F71CF8" w:rsidP="00F71CF8">
      <w:pPr>
        <w:numPr>
          <w:ilvl w:val="0"/>
          <w:numId w:val="28"/>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Discussions with the Senior Management and programme staff of UNDP Turkey </w:t>
      </w:r>
    </w:p>
    <w:p w14:paraId="79AAA1B2" w14:textId="77777777" w:rsidR="00F71CF8" w:rsidRPr="00B12CB3" w:rsidRDefault="00F71CF8" w:rsidP="00F71CF8">
      <w:pPr>
        <w:numPr>
          <w:ilvl w:val="0"/>
          <w:numId w:val="28"/>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Presentation of an inception report and discussion of the content with UNDP management and partners </w:t>
      </w:r>
    </w:p>
    <w:p w14:paraId="220A32DC" w14:textId="77777777" w:rsidR="00F71CF8" w:rsidRPr="00B12CB3" w:rsidRDefault="00F71CF8" w:rsidP="00F71CF8">
      <w:pPr>
        <w:numPr>
          <w:ilvl w:val="0"/>
          <w:numId w:val="28"/>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Interviews: with key partners and stakeholders both at central and field levels.  </w:t>
      </w:r>
    </w:p>
    <w:p w14:paraId="7C4DEBDF" w14:textId="77777777" w:rsidR="00F71CF8" w:rsidRPr="00B12CB3" w:rsidRDefault="00F71CF8" w:rsidP="00F71CF8">
      <w:pPr>
        <w:numPr>
          <w:ilvl w:val="0"/>
          <w:numId w:val="28"/>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Focus group discussions: within UNDP and external parties both at central and field levels. Gaining consensus on key issues. </w:t>
      </w:r>
    </w:p>
    <w:p w14:paraId="545ED4EE" w14:textId="77777777" w:rsidR="00F71CF8" w:rsidRPr="00B12CB3" w:rsidRDefault="00F71CF8" w:rsidP="00F71CF8">
      <w:pPr>
        <w:numPr>
          <w:ilvl w:val="0"/>
          <w:numId w:val="28"/>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Participation and providing guidance to Inclusive and Democratic Governance Portfolio Outcome Evaluation Meetings </w:t>
      </w:r>
    </w:p>
    <w:p w14:paraId="551B7F4F" w14:textId="77777777" w:rsidR="00F71CF8" w:rsidRPr="00B12CB3" w:rsidRDefault="00F71CF8" w:rsidP="00F71CF8">
      <w:pPr>
        <w:numPr>
          <w:ilvl w:val="0"/>
          <w:numId w:val="28"/>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Field visits to select key projects, if necessary   </w:t>
      </w:r>
    </w:p>
    <w:p w14:paraId="1AEFD32B" w14:textId="77777777" w:rsidR="00F71CF8" w:rsidRPr="00B12CB3" w:rsidRDefault="00F71CF8" w:rsidP="00F71CF8">
      <w:pPr>
        <w:numPr>
          <w:ilvl w:val="0"/>
          <w:numId w:val="28"/>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Regular consultation meetings with the UNDP staff, project staff and senior management as appropriate  </w:t>
      </w:r>
    </w:p>
    <w:p w14:paraId="7D84C773" w14:textId="77777777" w:rsidR="00F71CF8" w:rsidRPr="00B12CB3" w:rsidRDefault="00F71CF8" w:rsidP="00F71CF8">
      <w:pPr>
        <w:numPr>
          <w:ilvl w:val="0"/>
          <w:numId w:val="28"/>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Ensure that the evaluation will be as quantitative as possible. </w:t>
      </w:r>
    </w:p>
    <w:p w14:paraId="69E474C5" w14:textId="77777777" w:rsidR="00F71CF8" w:rsidRPr="00B12CB3" w:rsidRDefault="00F71CF8" w:rsidP="00F71CF8">
      <w:pPr>
        <w:numPr>
          <w:ilvl w:val="0"/>
          <w:numId w:val="28"/>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It is expected that the evaluation expert will work closely with the Portfolio Manager of UNDP Turkey Inclusive and Democratic Governance Portfolio. </w:t>
      </w:r>
    </w:p>
    <w:p w14:paraId="7C609C47" w14:textId="77777777" w:rsidR="00F71CF8" w:rsidRPr="00B12CB3" w:rsidRDefault="00F71CF8" w:rsidP="00F71CF8">
      <w:pPr>
        <w:ind w:left="764" w:firstLine="0"/>
        <w:jc w:val="both"/>
        <w:rPr>
          <w:rFonts w:asciiTheme="minorHAnsi" w:hAnsiTheme="minorHAnsi" w:cstheme="minorHAnsi"/>
        </w:rPr>
      </w:pPr>
      <w:r w:rsidRPr="00B12CB3">
        <w:rPr>
          <w:rFonts w:asciiTheme="minorHAnsi" w:hAnsiTheme="minorHAnsi" w:cstheme="minorHAnsi"/>
        </w:rPr>
        <w:t xml:space="preserve"> </w:t>
      </w:r>
    </w:p>
    <w:p w14:paraId="21585385" w14:textId="77777777" w:rsidR="00F71CF8" w:rsidRPr="00B12CB3" w:rsidRDefault="00F71CF8" w:rsidP="00F71CF8">
      <w:pPr>
        <w:spacing w:after="206"/>
        <w:ind w:right="608"/>
        <w:jc w:val="both"/>
        <w:rPr>
          <w:rFonts w:asciiTheme="minorHAnsi" w:hAnsiTheme="minorHAnsi" w:cstheme="minorHAnsi"/>
        </w:rPr>
      </w:pPr>
      <w:r w:rsidRPr="00B12CB3">
        <w:rPr>
          <w:rFonts w:asciiTheme="minorHAnsi" w:hAnsiTheme="minorHAnsi" w:cstheme="minorHAnsi"/>
        </w:rPr>
        <w:t xml:space="preserve">This Evaluation will be conducted in accordance with the principles outlined in the Ethical Guidelines for Evaluation (UNEG 2007) and the evaluators must describe, in the inception report, the procedures they will use to safeguard the rights and confidentiality of their sources (e.g. measures to ensure compliance with legal codes governing, for example, provisions to collect and report data, particularly permissions needed to interview or obtain information about children and young people;  provisions to store and maintain security of collected information; protocols to ensure anonymity/confidentiality.) </w:t>
      </w:r>
    </w:p>
    <w:p w14:paraId="5488D561" w14:textId="77777777" w:rsidR="00F71CF8" w:rsidRPr="00B12CB3" w:rsidRDefault="00F71CF8" w:rsidP="00F71CF8">
      <w:pPr>
        <w:rPr>
          <w:rFonts w:asciiTheme="minorHAnsi" w:hAnsiTheme="minorHAnsi" w:cstheme="minorHAnsi"/>
          <w:b/>
        </w:rPr>
      </w:pPr>
      <w:r w:rsidRPr="00B12CB3">
        <w:rPr>
          <w:rFonts w:asciiTheme="minorHAnsi" w:hAnsiTheme="minorHAnsi" w:cstheme="minorHAnsi"/>
          <w:b/>
        </w:rPr>
        <w:t xml:space="preserve">3. INSTITUTIONAL ARRANGEMENTS </w:t>
      </w:r>
    </w:p>
    <w:p w14:paraId="206ECFB2" w14:textId="77777777" w:rsidR="00F71CF8" w:rsidRPr="00B12CB3" w:rsidRDefault="00F71CF8" w:rsidP="00F71CF8">
      <w:pPr>
        <w:spacing w:after="216"/>
        <w:ind w:left="43" w:firstLine="0"/>
        <w:jc w:val="both"/>
        <w:rPr>
          <w:rFonts w:asciiTheme="minorHAnsi" w:hAnsiTheme="minorHAnsi" w:cstheme="minorHAnsi"/>
        </w:rPr>
      </w:pPr>
      <w:r w:rsidRPr="00B12CB3">
        <w:rPr>
          <w:rFonts w:asciiTheme="minorHAnsi" w:hAnsiTheme="minorHAnsi" w:cstheme="minorHAnsi"/>
        </w:rPr>
        <w:t xml:space="preserve"> </w:t>
      </w:r>
    </w:p>
    <w:p w14:paraId="562290E4" w14:textId="77777777" w:rsidR="00F71CF8" w:rsidRPr="00B12CB3" w:rsidRDefault="00F71CF8" w:rsidP="00F71CF8">
      <w:pPr>
        <w:spacing w:after="64"/>
        <w:ind w:right="608"/>
        <w:jc w:val="both"/>
        <w:rPr>
          <w:rFonts w:asciiTheme="minorHAnsi" w:hAnsiTheme="minorHAnsi" w:cstheme="minorHAnsi"/>
        </w:rPr>
      </w:pPr>
      <w:r w:rsidRPr="00B12CB3">
        <w:rPr>
          <w:rFonts w:asciiTheme="minorHAnsi" w:hAnsiTheme="minorHAnsi" w:cstheme="minorHAnsi"/>
        </w:rPr>
        <w:t xml:space="preserve">UNDP will provide the IC all relevant background documents. UNDP is not required to provide any physical facility for the work of the IC. However, depending to the availability of physical facilities (e.g. working space, computer, printer, telephone lines, internet connection etc.) and at the discretion of the UNDP and relevant stakeholders such facilities may be provided at the disposal of the IC.  </w:t>
      </w:r>
    </w:p>
    <w:p w14:paraId="071D61A2" w14:textId="77777777" w:rsidR="00F71CF8" w:rsidRPr="00B12CB3" w:rsidRDefault="00F71CF8" w:rsidP="00F71CF8">
      <w:pPr>
        <w:spacing w:after="81" w:line="276" w:lineRule="auto"/>
        <w:ind w:left="43" w:right="609" w:firstLine="0"/>
        <w:jc w:val="both"/>
        <w:rPr>
          <w:rFonts w:asciiTheme="minorHAnsi" w:hAnsiTheme="minorHAnsi" w:cstheme="minorHAnsi"/>
        </w:rPr>
      </w:pPr>
      <w:r w:rsidRPr="00B12CB3">
        <w:rPr>
          <w:rFonts w:asciiTheme="minorHAnsi" w:hAnsiTheme="minorHAnsi" w:cstheme="minorHAnsi"/>
        </w:rPr>
        <w:t xml:space="preserve">The Consultant will report to IDG Portfolio Manager. The Portfolio Manager will establish the first contacts with the government partners and project staff. The expert will then set up his/her own meetings and conduct his/her own methodology upon approval of the methodology submitted in the inception report.  </w:t>
      </w:r>
    </w:p>
    <w:p w14:paraId="0D373F6C" w14:textId="0E958DD4" w:rsidR="00F71CF8" w:rsidRDefault="00F71CF8" w:rsidP="00F71CF8">
      <w:pPr>
        <w:ind w:left="43" w:firstLine="0"/>
        <w:jc w:val="both"/>
        <w:rPr>
          <w:rFonts w:asciiTheme="minorHAnsi" w:hAnsiTheme="minorHAnsi" w:cstheme="minorHAnsi"/>
        </w:rPr>
      </w:pPr>
      <w:r w:rsidRPr="00B12CB3">
        <w:rPr>
          <w:rFonts w:asciiTheme="minorHAnsi" w:hAnsiTheme="minorHAnsi" w:cstheme="minorHAnsi"/>
        </w:rPr>
        <w:t xml:space="preserve"> </w:t>
      </w:r>
    </w:p>
    <w:p w14:paraId="1A6EC114" w14:textId="77777777" w:rsidR="00F71CF8" w:rsidRPr="00B12CB3" w:rsidRDefault="00F71CF8" w:rsidP="00F71CF8">
      <w:pPr>
        <w:ind w:left="43" w:firstLine="0"/>
        <w:jc w:val="both"/>
        <w:rPr>
          <w:rFonts w:asciiTheme="minorHAnsi" w:hAnsiTheme="minorHAnsi" w:cstheme="minorHAnsi"/>
        </w:rPr>
      </w:pPr>
    </w:p>
    <w:p w14:paraId="1B88D539" w14:textId="77777777" w:rsidR="00F71CF8" w:rsidRPr="00B12CB3" w:rsidRDefault="00F71CF8" w:rsidP="00F71CF8">
      <w:pPr>
        <w:rPr>
          <w:rFonts w:asciiTheme="minorHAnsi" w:hAnsiTheme="minorHAnsi" w:cstheme="minorHAnsi"/>
          <w:b/>
        </w:rPr>
      </w:pPr>
      <w:r w:rsidRPr="00B12CB3">
        <w:rPr>
          <w:rFonts w:asciiTheme="minorHAnsi" w:hAnsiTheme="minorHAnsi" w:cstheme="minorHAnsi"/>
          <w:b/>
        </w:rPr>
        <w:lastRenderedPageBreak/>
        <w:t xml:space="preserve">4. DELIVERABLES  </w:t>
      </w:r>
    </w:p>
    <w:p w14:paraId="6B68AE04" w14:textId="77777777" w:rsidR="00F71CF8" w:rsidRPr="00B12CB3" w:rsidRDefault="00F71CF8" w:rsidP="00F71CF8">
      <w:pPr>
        <w:spacing w:after="175"/>
        <w:ind w:left="43" w:firstLine="0"/>
        <w:jc w:val="both"/>
        <w:rPr>
          <w:rFonts w:asciiTheme="minorHAnsi" w:hAnsiTheme="minorHAnsi" w:cstheme="minorHAnsi"/>
        </w:rPr>
      </w:pPr>
      <w:r w:rsidRPr="00B12CB3">
        <w:rPr>
          <w:rFonts w:asciiTheme="minorHAnsi" w:hAnsiTheme="minorHAnsi" w:cstheme="minorHAnsi"/>
        </w:rPr>
        <w:t xml:space="preserve"> </w:t>
      </w:r>
    </w:p>
    <w:p w14:paraId="29E8C624" w14:textId="77777777" w:rsidR="00F71CF8" w:rsidRPr="00B12CB3" w:rsidRDefault="00F71CF8" w:rsidP="00F71CF8">
      <w:pPr>
        <w:spacing w:after="255"/>
        <w:ind w:right="608"/>
        <w:jc w:val="both"/>
        <w:rPr>
          <w:rFonts w:asciiTheme="minorHAnsi" w:hAnsiTheme="minorHAnsi" w:cstheme="minorHAnsi"/>
        </w:rPr>
      </w:pPr>
      <w:r w:rsidRPr="00B12CB3">
        <w:rPr>
          <w:rFonts w:asciiTheme="minorHAnsi" w:hAnsiTheme="minorHAnsi" w:cstheme="minorHAnsi"/>
        </w:rPr>
        <w:t xml:space="preserve">The key evaluation deliverables include: a work plan with timeframe, documented records of all interviews and observations after the inception report. First draft with PPT to present the findings. Final evaluation report after reflecting UNDP and relevant stakeholders’ comments.  </w:t>
      </w:r>
    </w:p>
    <w:p w14:paraId="62062220" w14:textId="77777777" w:rsidR="00F71CF8" w:rsidRPr="00B12CB3" w:rsidRDefault="00F71CF8" w:rsidP="00F71CF8">
      <w:pPr>
        <w:spacing w:line="325" w:lineRule="auto"/>
        <w:ind w:right="608"/>
        <w:jc w:val="both"/>
        <w:rPr>
          <w:rFonts w:asciiTheme="minorHAnsi" w:hAnsiTheme="minorHAnsi" w:cstheme="minorHAnsi"/>
        </w:rPr>
      </w:pPr>
      <w:r w:rsidRPr="00B12CB3">
        <w:rPr>
          <w:rFonts w:asciiTheme="minorHAnsi" w:hAnsiTheme="minorHAnsi" w:cstheme="minorHAnsi"/>
        </w:rPr>
        <w:t xml:space="preserve">Key deliverables: Evaluation Inception Report. An inception report should be prepared by the evaluator before going into the full-fledged evaluation exercise. It should detail the evaluators’ understanding of what is being evaluated and why, showing how each evaluation question will be answered by way of: a) proposed methods, b) proposed sources of data, and c) data collection procedures. The inception report should include a proposed schedule of tasks, activities and deliverables. The inception report provides the programme unit and the evaluator with an opportunity to verify that they share the same understanding about the evaluation and clarify any misunderstanding at the outset. </w:t>
      </w:r>
      <w:r w:rsidRPr="00B12CB3">
        <w:rPr>
          <w:rFonts w:ascii="Tahoma" w:hAnsi="Tahoma" w:cs="Tahoma"/>
        </w:rPr>
        <w:t> </w:t>
      </w:r>
      <w:r w:rsidRPr="00B12CB3">
        <w:rPr>
          <w:rFonts w:asciiTheme="minorHAnsi" w:hAnsiTheme="minorHAnsi" w:cstheme="minorHAnsi"/>
        </w:rPr>
        <w:t xml:space="preserve"> </w:t>
      </w:r>
    </w:p>
    <w:p w14:paraId="205817AB" w14:textId="77777777" w:rsidR="00F71CF8" w:rsidRPr="00B12CB3" w:rsidRDefault="00F71CF8" w:rsidP="00F71CF8">
      <w:pPr>
        <w:ind w:left="43" w:firstLine="0"/>
        <w:jc w:val="both"/>
        <w:rPr>
          <w:rFonts w:asciiTheme="minorHAnsi" w:hAnsiTheme="minorHAnsi" w:cstheme="minorHAnsi"/>
        </w:rPr>
      </w:pPr>
      <w:r w:rsidRPr="00B12CB3">
        <w:rPr>
          <w:rFonts w:asciiTheme="minorHAnsi" w:hAnsiTheme="minorHAnsi" w:cstheme="minorHAnsi"/>
        </w:rPr>
        <w:t xml:space="preserve"> </w:t>
      </w:r>
    </w:p>
    <w:p w14:paraId="6E90C021" w14:textId="77777777" w:rsidR="00F71CF8" w:rsidRPr="00B12CB3" w:rsidRDefault="00F71CF8" w:rsidP="00F71CF8">
      <w:pPr>
        <w:spacing w:after="26"/>
        <w:ind w:right="608"/>
        <w:jc w:val="both"/>
        <w:rPr>
          <w:rFonts w:asciiTheme="minorHAnsi" w:hAnsiTheme="minorHAnsi" w:cstheme="minorHAnsi"/>
        </w:rPr>
      </w:pPr>
      <w:r w:rsidRPr="00B12CB3">
        <w:rPr>
          <w:rFonts w:asciiTheme="minorHAnsi" w:hAnsiTheme="minorHAnsi" w:cstheme="minorHAnsi"/>
        </w:rPr>
        <w:t xml:space="preserve">Draft evaluation report. A comprehensive engendered analytical report that should, at least, include the following contents: </w:t>
      </w:r>
    </w:p>
    <w:p w14:paraId="422796FE" w14:textId="77777777" w:rsidR="00F71CF8" w:rsidRPr="00B12CB3" w:rsidRDefault="00F71CF8" w:rsidP="00F71CF8">
      <w:pPr>
        <w:numPr>
          <w:ilvl w:val="0"/>
          <w:numId w:val="29"/>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Executive summary </w:t>
      </w:r>
    </w:p>
    <w:p w14:paraId="03D8626C" w14:textId="77777777" w:rsidR="00F71CF8" w:rsidRPr="00B12CB3" w:rsidRDefault="00F71CF8" w:rsidP="00F71CF8">
      <w:pPr>
        <w:numPr>
          <w:ilvl w:val="0"/>
          <w:numId w:val="29"/>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Introduction </w:t>
      </w:r>
    </w:p>
    <w:p w14:paraId="1F447C0A" w14:textId="77777777" w:rsidR="00F71CF8" w:rsidRPr="00B12CB3" w:rsidRDefault="00F71CF8" w:rsidP="00F71CF8">
      <w:pPr>
        <w:numPr>
          <w:ilvl w:val="0"/>
          <w:numId w:val="29"/>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Description of the evaluation methodology </w:t>
      </w:r>
    </w:p>
    <w:p w14:paraId="215744F5" w14:textId="77777777" w:rsidR="00F71CF8" w:rsidRPr="00B12CB3" w:rsidRDefault="00F71CF8" w:rsidP="00F71CF8">
      <w:pPr>
        <w:numPr>
          <w:ilvl w:val="0"/>
          <w:numId w:val="29"/>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An analysis of the situation </w:t>
      </w:r>
      <w:proofErr w:type="gramStart"/>
      <w:r w:rsidRPr="00B12CB3">
        <w:rPr>
          <w:rFonts w:asciiTheme="minorHAnsi" w:hAnsiTheme="minorHAnsi" w:cstheme="minorHAnsi"/>
        </w:rPr>
        <w:t>with regard to</w:t>
      </w:r>
      <w:proofErr w:type="gramEnd"/>
      <w:r w:rsidRPr="00B12CB3">
        <w:rPr>
          <w:rFonts w:asciiTheme="minorHAnsi" w:hAnsiTheme="minorHAnsi" w:cstheme="minorHAnsi"/>
        </w:rPr>
        <w:t xml:space="preserve"> the outcome, the outputs and the outcome-output linkages; </w:t>
      </w:r>
    </w:p>
    <w:p w14:paraId="2BFD1CC2" w14:textId="77777777" w:rsidR="00F71CF8" w:rsidRPr="00B12CB3" w:rsidRDefault="00F71CF8" w:rsidP="00F71CF8">
      <w:pPr>
        <w:numPr>
          <w:ilvl w:val="0"/>
          <w:numId w:val="29"/>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Analysis of salient opportunities to provide guidance in the upcoming country programme cycle; </w:t>
      </w:r>
    </w:p>
    <w:p w14:paraId="28450955" w14:textId="77777777" w:rsidR="00F71CF8" w:rsidRPr="00B12CB3" w:rsidRDefault="00F71CF8" w:rsidP="00F71CF8">
      <w:pPr>
        <w:numPr>
          <w:ilvl w:val="0"/>
          <w:numId w:val="29"/>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Key findings (including best and worst practices, lessons learned) </w:t>
      </w:r>
    </w:p>
    <w:p w14:paraId="7B83C6F6" w14:textId="77777777" w:rsidR="00F71CF8" w:rsidRPr="00B12CB3" w:rsidRDefault="00F71CF8" w:rsidP="00F71CF8">
      <w:pPr>
        <w:numPr>
          <w:ilvl w:val="0"/>
          <w:numId w:val="29"/>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Conclusions and recommendations, including suggestions for future programming.    </w:t>
      </w:r>
    </w:p>
    <w:p w14:paraId="0974B758" w14:textId="77777777" w:rsidR="00F71CF8" w:rsidRPr="00B12CB3" w:rsidRDefault="00F71CF8" w:rsidP="00F71CF8">
      <w:pPr>
        <w:numPr>
          <w:ilvl w:val="0"/>
          <w:numId w:val="29"/>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Annexes: TOR, field visits, people interviewed particularly women, documents reviewed, etc. </w:t>
      </w:r>
    </w:p>
    <w:p w14:paraId="5DAA54B4" w14:textId="77777777" w:rsidR="00F71CF8" w:rsidRPr="00B12CB3" w:rsidRDefault="00F71CF8" w:rsidP="00F71CF8">
      <w:pPr>
        <w:spacing w:after="64"/>
        <w:ind w:left="764" w:firstLine="0"/>
        <w:jc w:val="both"/>
        <w:rPr>
          <w:rFonts w:asciiTheme="minorHAnsi" w:hAnsiTheme="minorHAnsi" w:cstheme="minorHAnsi"/>
        </w:rPr>
      </w:pPr>
      <w:r w:rsidRPr="00B12CB3">
        <w:rPr>
          <w:rFonts w:asciiTheme="minorHAnsi" w:hAnsiTheme="minorHAnsi" w:cstheme="minorHAnsi"/>
        </w:rPr>
        <w:t xml:space="preserve"> </w:t>
      </w:r>
    </w:p>
    <w:p w14:paraId="6A805DE5" w14:textId="77777777" w:rsidR="00F71CF8" w:rsidRPr="00B12CB3" w:rsidRDefault="00F71CF8" w:rsidP="00F71CF8">
      <w:pPr>
        <w:spacing w:after="65" w:line="317" w:lineRule="auto"/>
        <w:ind w:right="608"/>
        <w:jc w:val="both"/>
        <w:rPr>
          <w:rFonts w:asciiTheme="minorHAnsi" w:hAnsiTheme="minorHAnsi" w:cstheme="minorHAnsi"/>
        </w:rPr>
      </w:pPr>
      <w:r w:rsidRPr="00B12CB3">
        <w:rPr>
          <w:rFonts w:asciiTheme="minorHAnsi" w:hAnsiTheme="minorHAnsi" w:cstheme="minorHAnsi"/>
        </w:rPr>
        <w:t xml:space="preserve">Final Evaluation report. A combination of all previous reports, incorporating the comments and feedbacks from UNDP and key stakeholders. Evaluation brief and other knowledge products or participation in knowledge sharing events. </w:t>
      </w:r>
    </w:p>
    <w:p w14:paraId="599F1898" w14:textId="77777777" w:rsidR="00F71CF8" w:rsidRPr="00B12CB3" w:rsidRDefault="00F71CF8" w:rsidP="00F71CF8">
      <w:pPr>
        <w:spacing w:after="65"/>
        <w:ind w:left="43" w:firstLine="0"/>
        <w:jc w:val="both"/>
        <w:rPr>
          <w:rFonts w:asciiTheme="minorHAnsi" w:hAnsiTheme="minorHAnsi" w:cstheme="minorHAnsi"/>
        </w:rPr>
      </w:pPr>
      <w:r w:rsidRPr="00B12CB3">
        <w:rPr>
          <w:rFonts w:asciiTheme="minorHAnsi" w:hAnsiTheme="minorHAnsi" w:cstheme="minorHAnsi"/>
        </w:rPr>
        <w:t xml:space="preserve"> </w:t>
      </w:r>
    </w:p>
    <w:p w14:paraId="477F6978" w14:textId="77777777" w:rsidR="00F71CF8" w:rsidRDefault="00F71CF8" w:rsidP="00F71CF8">
      <w:pPr>
        <w:ind w:right="608"/>
        <w:jc w:val="both"/>
        <w:rPr>
          <w:rFonts w:asciiTheme="minorHAnsi" w:hAnsiTheme="minorHAnsi" w:cstheme="minorHAnsi"/>
        </w:rPr>
      </w:pPr>
      <w:r w:rsidRPr="00B12CB3">
        <w:rPr>
          <w:rFonts w:asciiTheme="minorHAnsi" w:hAnsiTheme="minorHAnsi" w:cstheme="minorHAnsi"/>
        </w:rPr>
        <w:t xml:space="preserve">The Consultant shall be responsible for preparation and submission of the following deliverables (reports) listed in the table below: </w:t>
      </w:r>
    </w:p>
    <w:p w14:paraId="7DFDE9CC" w14:textId="0C36B955" w:rsidR="00F71CF8" w:rsidRDefault="00F71CF8" w:rsidP="00F71CF8">
      <w:pPr>
        <w:ind w:right="608"/>
        <w:jc w:val="both"/>
        <w:rPr>
          <w:rFonts w:asciiTheme="minorHAnsi" w:hAnsiTheme="minorHAnsi" w:cstheme="minorHAnsi"/>
        </w:rPr>
      </w:pPr>
    </w:p>
    <w:p w14:paraId="2A70B9E4" w14:textId="77777777" w:rsidR="00F71CF8" w:rsidRPr="00B12CB3" w:rsidRDefault="00F71CF8" w:rsidP="00F71CF8">
      <w:pPr>
        <w:ind w:right="608"/>
        <w:jc w:val="both"/>
        <w:rPr>
          <w:rFonts w:asciiTheme="minorHAnsi" w:hAnsiTheme="minorHAnsi" w:cstheme="minorHAnsi"/>
        </w:rPr>
      </w:pPr>
    </w:p>
    <w:tbl>
      <w:tblPr>
        <w:tblStyle w:val="TableGrid0"/>
        <w:tblW w:w="9352" w:type="dxa"/>
        <w:tblInd w:w="48" w:type="dxa"/>
        <w:tblCellMar>
          <w:top w:w="14" w:type="dxa"/>
          <w:left w:w="122" w:type="dxa"/>
          <w:bottom w:w="5" w:type="dxa"/>
          <w:right w:w="75" w:type="dxa"/>
        </w:tblCellMar>
        <w:tblLook w:val="04A0" w:firstRow="1" w:lastRow="0" w:firstColumn="1" w:lastColumn="0" w:noHBand="0" w:noVBand="1"/>
      </w:tblPr>
      <w:tblGrid>
        <w:gridCol w:w="3775"/>
        <w:gridCol w:w="1275"/>
        <w:gridCol w:w="1362"/>
        <w:gridCol w:w="1666"/>
        <w:gridCol w:w="1274"/>
      </w:tblGrid>
      <w:tr w:rsidR="00F71CF8" w:rsidRPr="00DB0767" w14:paraId="7D3E0E1C" w14:textId="77777777" w:rsidTr="00F71CF8">
        <w:trPr>
          <w:trHeight w:val="1224"/>
        </w:trPr>
        <w:tc>
          <w:tcPr>
            <w:tcW w:w="3775" w:type="dxa"/>
            <w:tcBorders>
              <w:top w:val="single" w:sz="4" w:space="0" w:color="000000"/>
              <w:left w:val="single" w:sz="4" w:space="0" w:color="000000"/>
              <w:bottom w:val="single" w:sz="4" w:space="0" w:color="000000"/>
              <w:right w:val="single" w:sz="4" w:space="0" w:color="000000"/>
            </w:tcBorders>
            <w:vAlign w:val="center"/>
          </w:tcPr>
          <w:p w14:paraId="10FF22B6" w14:textId="77777777" w:rsidR="00F71CF8" w:rsidRPr="00DB0767" w:rsidRDefault="00F71CF8" w:rsidP="007F2C87">
            <w:pPr>
              <w:spacing w:line="259" w:lineRule="auto"/>
              <w:ind w:right="47" w:firstLine="0"/>
              <w:jc w:val="both"/>
              <w:rPr>
                <w:rFonts w:asciiTheme="minorHAnsi" w:hAnsiTheme="minorHAnsi" w:cstheme="minorHAnsi"/>
                <w:sz w:val="18"/>
                <w:szCs w:val="18"/>
              </w:rPr>
            </w:pPr>
            <w:r w:rsidRPr="00DB0767">
              <w:rPr>
                <w:rFonts w:asciiTheme="minorHAnsi" w:hAnsiTheme="minorHAnsi" w:cstheme="minorHAnsi"/>
                <w:b/>
                <w:sz w:val="18"/>
                <w:szCs w:val="18"/>
              </w:rPr>
              <w:lastRenderedPageBreak/>
              <w:t xml:space="preserve">Activities  </w:t>
            </w:r>
          </w:p>
        </w:tc>
        <w:tc>
          <w:tcPr>
            <w:tcW w:w="1275" w:type="dxa"/>
            <w:tcBorders>
              <w:top w:val="single" w:sz="4" w:space="0" w:color="000000"/>
              <w:left w:val="single" w:sz="4" w:space="0" w:color="000000"/>
              <w:bottom w:val="single" w:sz="4" w:space="0" w:color="000000"/>
              <w:right w:val="single" w:sz="4" w:space="0" w:color="000000"/>
            </w:tcBorders>
            <w:vAlign w:val="center"/>
          </w:tcPr>
          <w:p w14:paraId="26E34D4D" w14:textId="77777777" w:rsidR="00F71CF8" w:rsidRPr="00DB0767" w:rsidRDefault="00F71CF8" w:rsidP="007F2C87">
            <w:pPr>
              <w:spacing w:line="259" w:lineRule="auto"/>
              <w:ind w:right="48" w:firstLine="0"/>
              <w:jc w:val="both"/>
              <w:rPr>
                <w:rFonts w:asciiTheme="minorHAnsi" w:hAnsiTheme="minorHAnsi" w:cstheme="minorHAnsi"/>
                <w:sz w:val="18"/>
                <w:szCs w:val="18"/>
              </w:rPr>
            </w:pPr>
            <w:r w:rsidRPr="00DB0767">
              <w:rPr>
                <w:rFonts w:asciiTheme="minorHAnsi" w:hAnsiTheme="minorHAnsi" w:cstheme="minorHAnsi"/>
                <w:b/>
                <w:sz w:val="18"/>
                <w:szCs w:val="18"/>
              </w:rPr>
              <w:t xml:space="preserve">Deliverables </w:t>
            </w:r>
          </w:p>
        </w:tc>
        <w:tc>
          <w:tcPr>
            <w:tcW w:w="1362" w:type="dxa"/>
            <w:tcBorders>
              <w:top w:val="single" w:sz="4" w:space="0" w:color="000000"/>
              <w:left w:val="single" w:sz="4" w:space="0" w:color="000000"/>
              <w:bottom w:val="single" w:sz="4" w:space="0" w:color="000000"/>
              <w:right w:val="single" w:sz="4" w:space="0" w:color="000000"/>
            </w:tcBorders>
            <w:vAlign w:val="center"/>
          </w:tcPr>
          <w:p w14:paraId="79194AC0" w14:textId="77777777" w:rsidR="00F71CF8" w:rsidRPr="00DB0767" w:rsidRDefault="00F71CF8" w:rsidP="007F2C87">
            <w:pPr>
              <w:spacing w:line="236" w:lineRule="auto"/>
              <w:ind w:firstLine="0"/>
              <w:jc w:val="both"/>
              <w:rPr>
                <w:rFonts w:asciiTheme="minorHAnsi" w:hAnsiTheme="minorHAnsi" w:cstheme="minorHAnsi"/>
                <w:sz w:val="18"/>
                <w:szCs w:val="18"/>
              </w:rPr>
            </w:pPr>
            <w:r w:rsidRPr="00DB0767">
              <w:rPr>
                <w:rFonts w:asciiTheme="minorHAnsi" w:hAnsiTheme="minorHAnsi" w:cstheme="minorHAnsi"/>
                <w:b/>
                <w:sz w:val="18"/>
                <w:szCs w:val="18"/>
              </w:rPr>
              <w:t xml:space="preserve">Estimated duration to </w:t>
            </w:r>
          </w:p>
          <w:p w14:paraId="5A55A867" w14:textId="77777777" w:rsidR="00F71CF8" w:rsidRPr="00DB0767" w:rsidRDefault="00F71CF8" w:rsidP="007F2C87">
            <w:pPr>
              <w:spacing w:line="259" w:lineRule="auto"/>
              <w:ind w:right="56" w:firstLine="0"/>
              <w:jc w:val="both"/>
              <w:rPr>
                <w:rFonts w:asciiTheme="minorHAnsi" w:hAnsiTheme="minorHAnsi" w:cstheme="minorHAnsi"/>
                <w:sz w:val="18"/>
                <w:szCs w:val="18"/>
              </w:rPr>
            </w:pPr>
            <w:r w:rsidRPr="00DB0767">
              <w:rPr>
                <w:rFonts w:asciiTheme="minorHAnsi" w:hAnsiTheme="minorHAnsi" w:cstheme="minorHAnsi"/>
                <w:b/>
                <w:sz w:val="18"/>
                <w:szCs w:val="18"/>
              </w:rPr>
              <w:t xml:space="preserve">complete </w:t>
            </w:r>
          </w:p>
          <w:p w14:paraId="232A4C9D" w14:textId="77777777" w:rsidR="00F71CF8" w:rsidRPr="00DB0767" w:rsidRDefault="00F71CF8" w:rsidP="007F2C87">
            <w:pPr>
              <w:spacing w:line="259" w:lineRule="auto"/>
              <w:ind w:left="17" w:firstLine="0"/>
              <w:jc w:val="both"/>
              <w:rPr>
                <w:rFonts w:asciiTheme="minorHAnsi" w:hAnsiTheme="minorHAnsi" w:cstheme="minorHAnsi"/>
                <w:sz w:val="18"/>
                <w:szCs w:val="18"/>
              </w:rPr>
            </w:pPr>
            <w:r w:rsidRPr="00DB0767">
              <w:rPr>
                <w:rFonts w:asciiTheme="minorHAnsi" w:hAnsiTheme="minorHAnsi" w:cstheme="minorHAnsi"/>
                <w:b/>
                <w:sz w:val="18"/>
                <w:szCs w:val="18"/>
              </w:rPr>
              <w:t xml:space="preserve">(working/days) </w:t>
            </w:r>
          </w:p>
        </w:tc>
        <w:tc>
          <w:tcPr>
            <w:tcW w:w="1666" w:type="dxa"/>
            <w:tcBorders>
              <w:top w:val="single" w:sz="4" w:space="0" w:color="000000"/>
              <w:left w:val="single" w:sz="4" w:space="0" w:color="000000"/>
              <w:bottom w:val="single" w:sz="4" w:space="0" w:color="000000"/>
              <w:right w:val="single" w:sz="4" w:space="0" w:color="000000"/>
            </w:tcBorders>
            <w:vAlign w:val="center"/>
          </w:tcPr>
          <w:p w14:paraId="28C9EAAB" w14:textId="77777777" w:rsidR="00F71CF8" w:rsidRPr="00DB0767" w:rsidRDefault="00F71CF8" w:rsidP="007F2C87">
            <w:pPr>
              <w:spacing w:line="236" w:lineRule="auto"/>
              <w:ind w:firstLine="0"/>
              <w:jc w:val="both"/>
              <w:rPr>
                <w:rFonts w:asciiTheme="minorHAnsi" w:hAnsiTheme="minorHAnsi" w:cstheme="minorHAnsi"/>
                <w:sz w:val="18"/>
                <w:szCs w:val="18"/>
              </w:rPr>
            </w:pPr>
            <w:r w:rsidRPr="00DB0767">
              <w:rPr>
                <w:rFonts w:asciiTheme="minorHAnsi" w:hAnsiTheme="minorHAnsi" w:cstheme="minorHAnsi"/>
                <w:b/>
                <w:sz w:val="18"/>
                <w:szCs w:val="18"/>
              </w:rPr>
              <w:t xml:space="preserve">Target Date for Submission </w:t>
            </w:r>
          </w:p>
          <w:p w14:paraId="653C6E79" w14:textId="77777777" w:rsidR="00F71CF8" w:rsidRPr="00DB0767" w:rsidRDefault="00F71CF8" w:rsidP="007F2C87">
            <w:pPr>
              <w:spacing w:line="259" w:lineRule="auto"/>
              <w:ind w:right="56" w:firstLine="0"/>
              <w:jc w:val="both"/>
              <w:rPr>
                <w:rFonts w:asciiTheme="minorHAnsi" w:hAnsiTheme="minorHAnsi" w:cstheme="minorHAnsi"/>
                <w:sz w:val="18"/>
                <w:szCs w:val="18"/>
              </w:rPr>
            </w:pPr>
            <w:r w:rsidRPr="00DB0767">
              <w:rPr>
                <w:rFonts w:asciiTheme="minorHAnsi" w:hAnsiTheme="minorHAnsi" w:cstheme="minorHAnsi"/>
                <w:b/>
                <w:sz w:val="18"/>
                <w:szCs w:val="18"/>
              </w:rPr>
              <w:t xml:space="preserve">to UNDP for </w:t>
            </w:r>
          </w:p>
          <w:p w14:paraId="5A66F551" w14:textId="77777777" w:rsidR="00F71CF8" w:rsidRPr="00DB0767" w:rsidRDefault="00F71CF8" w:rsidP="007F2C87">
            <w:pPr>
              <w:spacing w:line="259" w:lineRule="auto"/>
              <w:ind w:right="57" w:firstLine="0"/>
              <w:jc w:val="both"/>
              <w:rPr>
                <w:rFonts w:asciiTheme="minorHAnsi" w:hAnsiTheme="minorHAnsi" w:cstheme="minorHAnsi"/>
                <w:sz w:val="18"/>
                <w:szCs w:val="18"/>
              </w:rPr>
            </w:pPr>
            <w:r w:rsidRPr="00DB0767">
              <w:rPr>
                <w:rFonts w:asciiTheme="minorHAnsi" w:hAnsiTheme="minorHAnsi" w:cstheme="minorHAnsi"/>
                <w:b/>
                <w:sz w:val="18"/>
                <w:szCs w:val="18"/>
              </w:rPr>
              <w:t xml:space="preserve">Approval  </w:t>
            </w:r>
          </w:p>
        </w:tc>
        <w:tc>
          <w:tcPr>
            <w:tcW w:w="1274" w:type="dxa"/>
            <w:tcBorders>
              <w:top w:val="single" w:sz="4" w:space="0" w:color="000000"/>
              <w:left w:val="single" w:sz="4" w:space="0" w:color="000000"/>
              <w:bottom w:val="single" w:sz="4" w:space="0" w:color="000000"/>
              <w:right w:val="single" w:sz="4" w:space="0" w:color="000000"/>
            </w:tcBorders>
            <w:vAlign w:val="center"/>
          </w:tcPr>
          <w:p w14:paraId="3ADE0AB4" w14:textId="77777777" w:rsidR="00F71CF8" w:rsidRPr="00DB0767" w:rsidRDefault="00F71CF8" w:rsidP="007F2C87">
            <w:pPr>
              <w:spacing w:line="236" w:lineRule="auto"/>
              <w:ind w:firstLine="0"/>
              <w:jc w:val="both"/>
              <w:rPr>
                <w:rFonts w:asciiTheme="minorHAnsi" w:hAnsiTheme="minorHAnsi" w:cstheme="minorHAnsi"/>
                <w:sz w:val="18"/>
                <w:szCs w:val="18"/>
              </w:rPr>
            </w:pPr>
            <w:r w:rsidRPr="00DB0767">
              <w:rPr>
                <w:rFonts w:asciiTheme="minorHAnsi" w:hAnsiTheme="minorHAnsi" w:cstheme="minorHAnsi"/>
                <w:b/>
                <w:sz w:val="18"/>
                <w:szCs w:val="18"/>
              </w:rPr>
              <w:t xml:space="preserve">Review and </w:t>
            </w:r>
          </w:p>
          <w:p w14:paraId="734D72E7" w14:textId="77777777" w:rsidR="00F71CF8" w:rsidRPr="00DB0767" w:rsidRDefault="00F71CF8" w:rsidP="007F2C87">
            <w:pPr>
              <w:spacing w:line="259" w:lineRule="auto"/>
              <w:ind w:firstLine="0"/>
              <w:jc w:val="both"/>
              <w:rPr>
                <w:rFonts w:asciiTheme="minorHAnsi" w:hAnsiTheme="minorHAnsi" w:cstheme="minorHAnsi"/>
                <w:sz w:val="18"/>
                <w:szCs w:val="18"/>
              </w:rPr>
            </w:pPr>
            <w:r w:rsidRPr="00DB0767">
              <w:rPr>
                <w:rFonts w:asciiTheme="minorHAnsi" w:hAnsiTheme="minorHAnsi" w:cstheme="minorHAnsi"/>
                <w:b/>
                <w:sz w:val="18"/>
                <w:szCs w:val="18"/>
              </w:rPr>
              <w:t xml:space="preserve">approvals required </w:t>
            </w:r>
          </w:p>
        </w:tc>
      </w:tr>
      <w:tr w:rsidR="00F71CF8" w:rsidRPr="00DB0767" w14:paraId="1D46C853" w14:textId="77777777" w:rsidTr="00F71CF8">
        <w:trPr>
          <w:trHeight w:val="1246"/>
        </w:trPr>
        <w:tc>
          <w:tcPr>
            <w:tcW w:w="3775" w:type="dxa"/>
            <w:tcBorders>
              <w:top w:val="single" w:sz="4" w:space="0" w:color="000000"/>
              <w:left w:val="single" w:sz="4" w:space="0" w:color="000000"/>
              <w:bottom w:val="single" w:sz="4" w:space="0" w:color="000000"/>
              <w:right w:val="single" w:sz="4" w:space="0" w:color="000000"/>
            </w:tcBorders>
            <w:vAlign w:val="center"/>
          </w:tcPr>
          <w:p w14:paraId="50B054A9" w14:textId="77777777" w:rsidR="00F71CF8" w:rsidRPr="00DB0767" w:rsidRDefault="00F71CF8" w:rsidP="00F71CF8">
            <w:pPr>
              <w:numPr>
                <w:ilvl w:val="0"/>
                <w:numId w:val="36"/>
              </w:numPr>
              <w:spacing w:after="220" w:line="237" w:lineRule="auto"/>
              <w:ind w:left="294" w:hanging="360"/>
              <w:jc w:val="both"/>
              <w:rPr>
                <w:rFonts w:asciiTheme="minorHAnsi" w:hAnsiTheme="minorHAnsi" w:cstheme="minorHAnsi"/>
                <w:sz w:val="18"/>
                <w:szCs w:val="18"/>
              </w:rPr>
            </w:pPr>
            <w:r w:rsidRPr="00DB0767">
              <w:rPr>
                <w:rFonts w:asciiTheme="minorHAnsi" w:hAnsiTheme="minorHAnsi" w:cstheme="minorHAnsi"/>
                <w:sz w:val="18"/>
                <w:szCs w:val="18"/>
              </w:rPr>
              <w:t xml:space="preserve">Desk review and list of reviewed documents </w:t>
            </w:r>
          </w:p>
          <w:p w14:paraId="17ACC76A" w14:textId="77777777" w:rsidR="00F71CF8" w:rsidRPr="00DB0767" w:rsidRDefault="00F71CF8" w:rsidP="00F71CF8">
            <w:pPr>
              <w:numPr>
                <w:ilvl w:val="0"/>
                <w:numId w:val="36"/>
              </w:numPr>
              <w:spacing w:after="198" w:line="239" w:lineRule="auto"/>
              <w:ind w:left="294" w:hanging="360"/>
              <w:jc w:val="both"/>
              <w:rPr>
                <w:rFonts w:asciiTheme="minorHAnsi" w:hAnsiTheme="minorHAnsi" w:cstheme="minorHAnsi"/>
                <w:sz w:val="18"/>
                <w:szCs w:val="18"/>
              </w:rPr>
            </w:pPr>
            <w:r w:rsidRPr="00DB0767">
              <w:rPr>
                <w:rFonts w:asciiTheme="minorHAnsi" w:hAnsiTheme="minorHAnsi" w:cstheme="minorHAnsi"/>
                <w:sz w:val="18"/>
                <w:szCs w:val="18"/>
              </w:rPr>
              <w:t xml:space="preserve">Evaluation framework and work plan </w:t>
            </w:r>
          </w:p>
          <w:p w14:paraId="5A6AF630" w14:textId="77777777" w:rsidR="00F71CF8" w:rsidRPr="00DB0767" w:rsidRDefault="00F71CF8" w:rsidP="007F2C87">
            <w:pPr>
              <w:spacing w:line="259" w:lineRule="auto"/>
              <w:ind w:left="197" w:firstLine="0"/>
              <w:jc w:val="both"/>
              <w:rPr>
                <w:rFonts w:asciiTheme="minorHAnsi" w:hAnsiTheme="minorHAnsi" w:cstheme="minorHAnsi"/>
                <w:sz w:val="18"/>
                <w:szCs w:val="18"/>
              </w:rPr>
            </w:pPr>
            <w:r w:rsidRPr="00DB0767">
              <w:rPr>
                <w:rFonts w:asciiTheme="minorHAnsi" w:hAnsiTheme="minorHAnsi" w:cstheme="minorHAnsi"/>
                <w:sz w:val="18"/>
                <w:szCs w:val="18"/>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14:paraId="5473709E" w14:textId="77777777" w:rsidR="00F71CF8" w:rsidRPr="00DB0767" w:rsidRDefault="00F71CF8" w:rsidP="007F2C87">
            <w:pPr>
              <w:spacing w:line="259" w:lineRule="auto"/>
              <w:ind w:firstLine="0"/>
              <w:jc w:val="both"/>
              <w:rPr>
                <w:rFonts w:asciiTheme="minorHAnsi" w:hAnsiTheme="minorHAnsi" w:cstheme="minorHAnsi"/>
                <w:sz w:val="18"/>
                <w:szCs w:val="18"/>
              </w:rPr>
            </w:pPr>
            <w:r w:rsidRPr="00DB0767">
              <w:rPr>
                <w:rFonts w:asciiTheme="minorHAnsi" w:hAnsiTheme="minorHAnsi" w:cstheme="minorHAnsi"/>
                <w:sz w:val="18"/>
                <w:szCs w:val="18"/>
              </w:rPr>
              <w:t xml:space="preserve">Inception Report and Presentation of the Framework </w:t>
            </w:r>
          </w:p>
        </w:tc>
        <w:tc>
          <w:tcPr>
            <w:tcW w:w="1362" w:type="dxa"/>
            <w:tcBorders>
              <w:top w:val="single" w:sz="4" w:space="0" w:color="000000"/>
              <w:left w:val="single" w:sz="4" w:space="0" w:color="000000"/>
              <w:bottom w:val="single" w:sz="4" w:space="0" w:color="000000"/>
              <w:right w:val="single" w:sz="4" w:space="0" w:color="000000"/>
            </w:tcBorders>
            <w:vAlign w:val="center"/>
          </w:tcPr>
          <w:p w14:paraId="6BB44DCA" w14:textId="77777777" w:rsidR="00F71CF8" w:rsidRPr="00DB0767" w:rsidRDefault="00F71CF8" w:rsidP="007F2C87">
            <w:pPr>
              <w:spacing w:line="259" w:lineRule="auto"/>
              <w:ind w:right="54" w:firstLine="0"/>
              <w:jc w:val="both"/>
              <w:rPr>
                <w:rFonts w:asciiTheme="minorHAnsi" w:hAnsiTheme="minorHAnsi" w:cstheme="minorHAnsi"/>
                <w:sz w:val="18"/>
                <w:szCs w:val="18"/>
              </w:rPr>
            </w:pPr>
            <w:r w:rsidRPr="00DB0767">
              <w:rPr>
                <w:rFonts w:asciiTheme="minorHAnsi" w:hAnsiTheme="minorHAnsi" w:cstheme="minorHAnsi"/>
                <w:sz w:val="18"/>
                <w:szCs w:val="18"/>
              </w:rPr>
              <w:t xml:space="preserve">7 </w:t>
            </w:r>
          </w:p>
        </w:tc>
        <w:tc>
          <w:tcPr>
            <w:tcW w:w="1666" w:type="dxa"/>
            <w:tcBorders>
              <w:top w:val="single" w:sz="4" w:space="0" w:color="000000"/>
              <w:left w:val="single" w:sz="4" w:space="0" w:color="000000"/>
              <w:bottom w:val="single" w:sz="4" w:space="0" w:color="000000"/>
              <w:right w:val="single" w:sz="4" w:space="0" w:color="000000"/>
            </w:tcBorders>
            <w:vAlign w:val="center"/>
          </w:tcPr>
          <w:p w14:paraId="7F1929E7" w14:textId="77777777" w:rsidR="00F71CF8" w:rsidRPr="00DB0767" w:rsidRDefault="00F71CF8" w:rsidP="007F2C87">
            <w:pPr>
              <w:spacing w:line="259" w:lineRule="auto"/>
              <w:ind w:firstLine="0"/>
              <w:jc w:val="both"/>
              <w:rPr>
                <w:rFonts w:asciiTheme="minorHAnsi" w:hAnsiTheme="minorHAnsi" w:cstheme="minorHAnsi"/>
                <w:sz w:val="18"/>
                <w:szCs w:val="18"/>
              </w:rPr>
            </w:pPr>
            <w:r w:rsidRPr="00DB0767">
              <w:rPr>
                <w:rFonts w:asciiTheme="minorHAnsi" w:hAnsiTheme="minorHAnsi" w:cstheme="minorHAnsi"/>
                <w:sz w:val="18"/>
                <w:szCs w:val="18"/>
              </w:rPr>
              <w:t xml:space="preserve">7 March 2019 </w:t>
            </w:r>
          </w:p>
        </w:tc>
        <w:tc>
          <w:tcPr>
            <w:tcW w:w="1274" w:type="dxa"/>
            <w:tcBorders>
              <w:top w:val="single" w:sz="4" w:space="0" w:color="000000"/>
              <w:left w:val="single" w:sz="4" w:space="0" w:color="000000"/>
              <w:bottom w:val="single" w:sz="4" w:space="0" w:color="000000"/>
              <w:right w:val="single" w:sz="4" w:space="0" w:color="000000"/>
            </w:tcBorders>
            <w:vAlign w:val="center"/>
          </w:tcPr>
          <w:p w14:paraId="036975F0" w14:textId="77777777" w:rsidR="00F71CF8" w:rsidRPr="00DB0767" w:rsidRDefault="00F71CF8" w:rsidP="007F2C87">
            <w:pPr>
              <w:spacing w:line="259" w:lineRule="auto"/>
              <w:ind w:right="50" w:firstLine="0"/>
              <w:jc w:val="both"/>
              <w:rPr>
                <w:rFonts w:asciiTheme="minorHAnsi" w:hAnsiTheme="minorHAnsi" w:cstheme="minorHAnsi"/>
                <w:sz w:val="18"/>
                <w:szCs w:val="18"/>
              </w:rPr>
            </w:pPr>
            <w:r w:rsidRPr="00DB0767">
              <w:rPr>
                <w:rFonts w:asciiTheme="minorHAnsi" w:hAnsiTheme="minorHAnsi" w:cstheme="minorHAnsi"/>
                <w:sz w:val="18"/>
                <w:szCs w:val="18"/>
              </w:rPr>
              <w:t xml:space="preserve">IDG </w:t>
            </w:r>
          </w:p>
          <w:p w14:paraId="7FDE24C4" w14:textId="77777777" w:rsidR="00F71CF8" w:rsidRPr="00DB0767" w:rsidRDefault="00F71CF8" w:rsidP="007F2C87">
            <w:pPr>
              <w:spacing w:line="259" w:lineRule="auto"/>
              <w:ind w:right="54" w:firstLine="0"/>
              <w:jc w:val="both"/>
              <w:rPr>
                <w:rFonts w:asciiTheme="minorHAnsi" w:hAnsiTheme="minorHAnsi" w:cstheme="minorHAnsi"/>
                <w:sz w:val="18"/>
                <w:szCs w:val="18"/>
              </w:rPr>
            </w:pPr>
            <w:r w:rsidRPr="00DB0767">
              <w:rPr>
                <w:rFonts w:asciiTheme="minorHAnsi" w:hAnsiTheme="minorHAnsi" w:cstheme="minorHAnsi"/>
                <w:sz w:val="18"/>
                <w:szCs w:val="18"/>
              </w:rPr>
              <w:t xml:space="preserve">Portfolio </w:t>
            </w:r>
          </w:p>
          <w:p w14:paraId="08357655" w14:textId="77777777" w:rsidR="00F71CF8" w:rsidRPr="00DB0767" w:rsidRDefault="00F71CF8" w:rsidP="007F2C87">
            <w:pPr>
              <w:spacing w:line="259" w:lineRule="auto"/>
              <w:ind w:right="51" w:firstLine="0"/>
              <w:jc w:val="both"/>
              <w:rPr>
                <w:rFonts w:asciiTheme="minorHAnsi" w:hAnsiTheme="minorHAnsi" w:cstheme="minorHAnsi"/>
                <w:sz w:val="18"/>
                <w:szCs w:val="18"/>
              </w:rPr>
            </w:pPr>
            <w:r w:rsidRPr="00DB0767">
              <w:rPr>
                <w:rFonts w:asciiTheme="minorHAnsi" w:hAnsiTheme="minorHAnsi" w:cstheme="minorHAnsi"/>
                <w:sz w:val="18"/>
                <w:szCs w:val="18"/>
              </w:rPr>
              <w:t xml:space="preserve">Manager, </w:t>
            </w:r>
          </w:p>
          <w:p w14:paraId="06094990" w14:textId="77777777" w:rsidR="00F71CF8" w:rsidRPr="00DB0767" w:rsidRDefault="00F71CF8" w:rsidP="007F2C87">
            <w:pPr>
              <w:spacing w:line="259" w:lineRule="auto"/>
              <w:ind w:right="55" w:firstLine="0"/>
              <w:jc w:val="both"/>
              <w:rPr>
                <w:rFonts w:asciiTheme="minorHAnsi" w:hAnsiTheme="minorHAnsi" w:cstheme="minorHAnsi"/>
                <w:sz w:val="18"/>
                <w:szCs w:val="18"/>
              </w:rPr>
            </w:pPr>
            <w:r w:rsidRPr="00DB0767">
              <w:rPr>
                <w:rFonts w:asciiTheme="minorHAnsi" w:hAnsiTheme="minorHAnsi" w:cstheme="minorHAnsi"/>
                <w:sz w:val="18"/>
                <w:szCs w:val="18"/>
              </w:rPr>
              <w:t xml:space="preserve">UNDP </w:t>
            </w:r>
          </w:p>
          <w:p w14:paraId="2D57D302" w14:textId="77777777" w:rsidR="00F71CF8" w:rsidRPr="00DB0767" w:rsidRDefault="00F71CF8" w:rsidP="007F2C87">
            <w:pPr>
              <w:spacing w:line="259" w:lineRule="auto"/>
              <w:ind w:right="51" w:firstLine="0"/>
              <w:jc w:val="both"/>
              <w:rPr>
                <w:rFonts w:asciiTheme="minorHAnsi" w:hAnsiTheme="minorHAnsi" w:cstheme="minorHAnsi"/>
                <w:sz w:val="18"/>
                <w:szCs w:val="18"/>
              </w:rPr>
            </w:pPr>
            <w:r w:rsidRPr="00DB0767">
              <w:rPr>
                <w:rFonts w:asciiTheme="minorHAnsi" w:hAnsiTheme="minorHAnsi" w:cstheme="minorHAnsi"/>
                <w:sz w:val="18"/>
                <w:szCs w:val="18"/>
              </w:rPr>
              <w:t xml:space="preserve">Turkey </w:t>
            </w:r>
          </w:p>
        </w:tc>
      </w:tr>
      <w:tr w:rsidR="00F71CF8" w:rsidRPr="00DB0767" w14:paraId="544E30DC" w14:textId="77777777" w:rsidTr="00F71CF8">
        <w:trPr>
          <w:trHeight w:val="1467"/>
        </w:trPr>
        <w:tc>
          <w:tcPr>
            <w:tcW w:w="3775" w:type="dxa"/>
            <w:tcBorders>
              <w:top w:val="single" w:sz="4" w:space="0" w:color="000000"/>
              <w:left w:val="single" w:sz="4" w:space="0" w:color="000000"/>
              <w:bottom w:val="single" w:sz="4" w:space="0" w:color="000000"/>
              <w:right w:val="single" w:sz="4" w:space="0" w:color="000000"/>
            </w:tcBorders>
            <w:vAlign w:val="center"/>
          </w:tcPr>
          <w:p w14:paraId="3F7FCE67" w14:textId="77777777" w:rsidR="00F71CF8" w:rsidRPr="00DB0767" w:rsidRDefault="00F71CF8" w:rsidP="00F71CF8">
            <w:pPr>
              <w:numPr>
                <w:ilvl w:val="0"/>
                <w:numId w:val="37"/>
              </w:numPr>
              <w:spacing w:after="223" w:line="237" w:lineRule="auto"/>
              <w:ind w:left="294" w:hanging="360"/>
              <w:jc w:val="both"/>
              <w:rPr>
                <w:rFonts w:asciiTheme="minorHAnsi" w:hAnsiTheme="minorHAnsi" w:cstheme="minorHAnsi"/>
                <w:sz w:val="18"/>
                <w:szCs w:val="18"/>
              </w:rPr>
            </w:pPr>
            <w:r w:rsidRPr="00DB0767">
              <w:rPr>
                <w:rFonts w:asciiTheme="minorHAnsi" w:hAnsiTheme="minorHAnsi" w:cstheme="minorHAnsi"/>
                <w:sz w:val="18"/>
                <w:szCs w:val="18"/>
              </w:rPr>
              <w:t xml:space="preserve">Meetings with stakeholders </w:t>
            </w:r>
          </w:p>
          <w:p w14:paraId="251E0C61" w14:textId="77777777" w:rsidR="00F71CF8" w:rsidRPr="00DB0767" w:rsidRDefault="00F71CF8" w:rsidP="00F71CF8">
            <w:pPr>
              <w:numPr>
                <w:ilvl w:val="0"/>
                <w:numId w:val="37"/>
              </w:numPr>
              <w:spacing w:after="223" w:line="237" w:lineRule="auto"/>
              <w:ind w:left="294" w:hanging="360"/>
              <w:jc w:val="both"/>
              <w:rPr>
                <w:rFonts w:asciiTheme="minorHAnsi" w:hAnsiTheme="minorHAnsi" w:cstheme="minorHAnsi"/>
                <w:sz w:val="18"/>
                <w:szCs w:val="18"/>
              </w:rPr>
            </w:pPr>
            <w:r w:rsidRPr="00DB0767">
              <w:rPr>
                <w:rFonts w:asciiTheme="minorHAnsi" w:hAnsiTheme="minorHAnsi" w:cstheme="minorHAnsi"/>
                <w:sz w:val="18"/>
                <w:szCs w:val="18"/>
              </w:rPr>
              <w:t xml:space="preserve">Field visits/data collection </w:t>
            </w:r>
          </w:p>
          <w:p w14:paraId="0CCD993E" w14:textId="77777777" w:rsidR="00F71CF8" w:rsidRPr="00DB0767" w:rsidRDefault="00F71CF8" w:rsidP="00F71CF8">
            <w:pPr>
              <w:numPr>
                <w:ilvl w:val="0"/>
                <w:numId w:val="37"/>
              </w:numPr>
              <w:spacing w:line="259" w:lineRule="auto"/>
              <w:ind w:left="294" w:hanging="360"/>
              <w:jc w:val="both"/>
              <w:rPr>
                <w:rFonts w:asciiTheme="minorHAnsi" w:hAnsiTheme="minorHAnsi" w:cstheme="minorHAnsi"/>
                <w:sz w:val="18"/>
                <w:szCs w:val="18"/>
              </w:rPr>
            </w:pPr>
            <w:r w:rsidRPr="00DB0767">
              <w:rPr>
                <w:rFonts w:asciiTheme="minorHAnsi" w:hAnsiTheme="minorHAnsi" w:cstheme="minorHAnsi"/>
                <w:sz w:val="18"/>
                <w:szCs w:val="18"/>
              </w:rPr>
              <w:t xml:space="preserve">Summary of main findings </w:t>
            </w:r>
          </w:p>
        </w:tc>
        <w:tc>
          <w:tcPr>
            <w:tcW w:w="1275" w:type="dxa"/>
            <w:tcBorders>
              <w:top w:val="single" w:sz="4" w:space="0" w:color="000000"/>
              <w:left w:val="single" w:sz="4" w:space="0" w:color="000000"/>
              <w:bottom w:val="single" w:sz="4" w:space="0" w:color="000000"/>
              <w:right w:val="single" w:sz="4" w:space="0" w:color="000000"/>
            </w:tcBorders>
            <w:vAlign w:val="center"/>
          </w:tcPr>
          <w:p w14:paraId="467C953F" w14:textId="77777777" w:rsidR="00F71CF8" w:rsidRPr="00DB0767" w:rsidRDefault="00F71CF8" w:rsidP="007F2C87">
            <w:pPr>
              <w:spacing w:line="259" w:lineRule="auto"/>
              <w:ind w:firstLine="0"/>
              <w:jc w:val="both"/>
              <w:rPr>
                <w:rFonts w:asciiTheme="minorHAnsi" w:hAnsiTheme="minorHAnsi" w:cstheme="minorHAnsi"/>
                <w:sz w:val="18"/>
                <w:szCs w:val="18"/>
              </w:rPr>
            </w:pPr>
            <w:r w:rsidRPr="00DB0767">
              <w:rPr>
                <w:rFonts w:asciiTheme="minorHAnsi" w:hAnsiTheme="minorHAnsi" w:cstheme="minorHAnsi"/>
                <w:sz w:val="18"/>
                <w:szCs w:val="18"/>
              </w:rPr>
              <w:t xml:space="preserve">Draft Evaluation Report </w:t>
            </w:r>
          </w:p>
        </w:tc>
        <w:tc>
          <w:tcPr>
            <w:tcW w:w="1362" w:type="dxa"/>
            <w:tcBorders>
              <w:top w:val="single" w:sz="4" w:space="0" w:color="000000"/>
              <w:left w:val="single" w:sz="4" w:space="0" w:color="000000"/>
              <w:bottom w:val="single" w:sz="4" w:space="0" w:color="000000"/>
              <w:right w:val="single" w:sz="4" w:space="0" w:color="000000"/>
            </w:tcBorders>
            <w:vAlign w:val="center"/>
          </w:tcPr>
          <w:p w14:paraId="347674CB" w14:textId="77777777" w:rsidR="00F71CF8" w:rsidRPr="00DB0767" w:rsidRDefault="00F71CF8" w:rsidP="007F2C87">
            <w:pPr>
              <w:spacing w:line="259" w:lineRule="auto"/>
              <w:ind w:right="54" w:firstLine="0"/>
              <w:jc w:val="both"/>
              <w:rPr>
                <w:rFonts w:asciiTheme="minorHAnsi" w:hAnsiTheme="minorHAnsi" w:cstheme="minorHAnsi"/>
                <w:sz w:val="18"/>
                <w:szCs w:val="18"/>
              </w:rPr>
            </w:pPr>
            <w:r w:rsidRPr="00DB0767">
              <w:rPr>
                <w:rFonts w:asciiTheme="minorHAnsi" w:hAnsiTheme="minorHAnsi" w:cstheme="minorHAnsi"/>
                <w:sz w:val="18"/>
                <w:szCs w:val="18"/>
              </w:rPr>
              <w:t xml:space="preserve">16 </w:t>
            </w:r>
          </w:p>
        </w:tc>
        <w:tc>
          <w:tcPr>
            <w:tcW w:w="1666" w:type="dxa"/>
            <w:tcBorders>
              <w:top w:val="single" w:sz="4" w:space="0" w:color="000000"/>
              <w:left w:val="single" w:sz="4" w:space="0" w:color="000000"/>
              <w:bottom w:val="single" w:sz="4" w:space="0" w:color="000000"/>
              <w:right w:val="single" w:sz="4" w:space="0" w:color="000000"/>
            </w:tcBorders>
            <w:vAlign w:val="center"/>
          </w:tcPr>
          <w:p w14:paraId="3F6B6098" w14:textId="77777777" w:rsidR="00F71CF8" w:rsidRPr="00DB0767" w:rsidRDefault="00F71CF8" w:rsidP="007F2C87">
            <w:pPr>
              <w:spacing w:line="259" w:lineRule="auto"/>
              <w:ind w:left="7" w:right="5" w:firstLine="0"/>
              <w:jc w:val="both"/>
              <w:rPr>
                <w:rFonts w:asciiTheme="minorHAnsi" w:hAnsiTheme="minorHAnsi" w:cstheme="minorHAnsi"/>
                <w:sz w:val="18"/>
                <w:szCs w:val="18"/>
              </w:rPr>
            </w:pPr>
            <w:r w:rsidRPr="00DB0767">
              <w:rPr>
                <w:rFonts w:asciiTheme="minorHAnsi" w:hAnsiTheme="minorHAnsi" w:cstheme="minorHAnsi"/>
                <w:sz w:val="18"/>
                <w:szCs w:val="18"/>
              </w:rPr>
              <w:t xml:space="preserve">4 April 2019 </w:t>
            </w:r>
          </w:p>
        </w:tc>
        <w:tc>
          <w:tcPr>
            <w:tcW w:w="1274" w:type="dxa"/>
            <w:tcBorders>
              <w:top w:val="single" w:sz="4" w:space="0" w:color="000000"/>
              <w:left w:val="single" w:sz="4" w:space="0" w:color="000000"/>
              <w:bottom w:val="single" w:sz="4" w:space="0" w:color="000000"/>
              <w:right w:val="single" w:sz="4" w:space="0" w:color="000000"/>
            </w:tcBorders>
            <w:vAlign w:val="center"/>
          </w:tcPr>
          <w:p w14:paraId="156580B0" w14:textId="77777777" w:rsidR="00F71CF8" w:rsidRPr="00DB0767" w:rsidRDefault="00F71CF8" w:rsidP="007F2C87">
            <w:pPr>
              <w:spacing w:after="15" w:line="259" w:lineRule="auto"/>
              <w:ind w:right="50" w:firstLine="0"/>
              <w:jc w:val="both"/>
              <w:rPr>
                <w:rFonts w:asciiTheme="minorHAnsi" w:hAnsiTheme="minorHAnsi" w:cstheme="minorHAnsi"/>
                <w:sz w:val="18"/>
                <w:szCs w:val="18"/>
              </w:rPr>
            </w:pPr>
            <w:r w:rsidRPr="00DB0767">
              <w:rPr>
                <w:rFonts w:asciiTheme="minorHAnsi" w:hAnsiTheme="minorHAnsi" w:cstheme="minorHAnsi"/>
                <w:sz w:val="18"/>
                <w:szCs w:val="18"/>
              </w:rPr>
              <w:t xml:space="preserve">IDG </w:t>
            </w:r>
          </w:p>
          <w:p w14:paraId="72068EC4" w14:textId="77777777" w:rsidR="00F71CF8" w:rsidRPr="00DB0767" w:rsidRDefault="00F71CF8" w:rsidP="007F2C87">
            <w:pPr>
              <w:spacing w:after="15" w:line="259" w:lineRule="auto"/>
              <w:ind w:right="54" w:firstLine="0"/>
              <w:jc w:val="both"/>
              <w:rPr>
                <w:rFonts w:asciiTheme="minorHAnsi" w:hAnsiTheme="minorHAnsi" w:cstheme="minorHAnsi"/>
                <w:sz w:val="18"/>
                <w:szCs w:val="18"/>
              </w:rPr>
            </w:pPr>
            <w:r w:rsidRPr="00DB0767">
              <w:rPr>
                <w:rFonts w:asciiTheme="minorHAnsi" w:hAnsiTheme="minorHAnsi" w:cstheme="minorHAnsi"/>
                <w:sz w:val="18"/>
                <w:szCs w:val="18"/>
              </w:rPr>
              <w:t xml:space="preserve">Portfolio </w:t>
            </w:r>
          </w:p>
          <w:p w14:paraId="009FE334" w14:textId="77777777" w:rsidR="00F71CF8" w:rsidRPr="00DB0767" w:rsidRDefault="00F71CF8" w:rsidP="007F2C87">
            <w:pPr>
              <w:spacing w:after="17" w:line="259" w:lineRule="auto"/>
              <w:ind w:right="51" w:firstLine="0"/>
              <w:jc w:val="both"/>
              <w:rPr>
                <w:rFonts w:asciiTheme="minorHAnsi" w:hAnsiTheme="minorHAnsi" w:cstheme="minorHAnsi"/>
                <w:sz w:val="18"/>
                <w:szCs w:val="18"/>
              </w:rPr>
            </w:pPr>
            <w:r w:rsidRPr="00DB0767">
              <w:rPr>
                <w:rFonts w:asciiTheme="minorHAnsi" w:hAnsiTheme="minorHAnsi" w:cstheme="minorHAnsi"/>
                <w:sz w:val="18"/>
                <w:szCs w:val="18"/>
              </w:rPr>
              <w:t xml:space="preserve">Manager, </w:t>
            </w:r>
          </w:p>
          <w:p w14:paraId="10DBE7E2" w14:textId="77777777" w:rsidR="00F71CF8" w:rsidRPr="00DB0767" w:rsidRDefault="00F71CF8" w:rsidP="007F2C87">
            <w:pPr>
              <w:spacing w:after="16" w:line="259" w:lineRule="auto"/>
              <w:ind w:right="55" w:firstLine="0"/>
              <w:jc w:val="both"/>
              <w:rPr>
                <w:rFonts w:asciiTheme="minorHAnsi" w:hAnsiTheme="minorHAnsi" w:cstheme="minorHAnsi"/>
                <w:sz w:val="18"/>
                <w:szCs w:val="18"/>
              </w:rPr>
            </w:pPr>
            <w:r w:rsidRPr="00DB0767">
              <w:rPr>
                <w:rFonts w:asciiTheme="minorHAnsi" w:hAnsiTheme="minorHAnsi" w:cstheme="minorHAnsi"/>
                <w:sz w:val="18"/>
                <w:szCs w:val="18"/>
              </w:rPr>
              <w:t xml:space="preserve">UNDP </w:t>
            </w:r>
          </w:p>
          <w:p w14:paraId="5F5B8019" w14:textId="77777777" w:rsidR="00F71CF8" w:rsidRPr="00DB0767" w:rsidRDefault="00F71CF8" w:rsidP="007F2C87">
            <w:pPr>
              <w:spacing w:line="259" w:lineRule="auto"/>
              <w:ind w:right="51" w:firstLine="0"/>
              <w:jc w:val="both"/>
              <w:rPr>
                <w:rFonts w:asciiTheme="minorHAnsi" w:hAnsiTheme="minorHAnsi" w:cstheme="minorHAnsi"/>
                <w:sz w:val="18"/>
                <w:szCs w:val="18"/>
              </w:rPr>
            </w:pPr>
            <w:r w:rsidRPr="00DB0767">
              <w:rPr>
                <w:rFonts w:asciiTheme="minorHAnsi" w:hAnsiTheme="minorHAnsi" w:cstheme="minorHAnsi"/>
                <w:sz w:val="18"/>
                <w:szCs w:val="18"/>
              </w:rPr>
              <w:t>Turkey</w:t>
            </w:r>
            <w:r w:rsidRPr="00DB0767">
              <w:rPr>
                <w:rFonts w:asciiTheme="minorHAnsi" w:eastAsia="Calibri" w:hAnsiTheme="minorHAnsi" w:cstheme="minorHAnsi"/>
                <w:sz w:val="18"/>
                <w:szCs w:val="18"/>
              </w:rPr>
              <w:t xml:space="preserve"> </w:t>
            </w:r>
          </w:p>
        </w:tc>
      </w:tr>
      <w:tr w:rsidR="00F71CF8" w:rsidRPr="00DB0767" w14:paraId="7393B993" w14:textId="77777777" w:rsidTr="00F71CF8">
        <w:trPr>
          <w:trHeight w:val="1810"/>
        </w:trPr>
        <w:tc>
          <w:tcPr>
            <w:tcW w:w="3775" w:type="dxa"/>
            <w:tcBorders>
              <w:top w:val="single" w:sz="4" w:space="0" w:color="000000"/>
              <w:left w:val="single" w:sz="4" w:space="0" w:color="000000"/>
              <w:bottom w:val="single" w:sz="4" w:space="0" w:color="000000"/>
              <w:right w:val="single" w:sz="4" w:space="0" w:color="000000"/>
            </w:tcBorders>
            <w:vAlign w:val="center"/>
          </w:tcPr>
          <w:p w14:paraId="56B54E1F" w14:textId="77777777" w:rsidR="00F71CF8" w:rsidRPr="00DB0767" w:rsidRDefault="00F71CF8" w:rsidP="00F71CF8">
            <w:pPr>
              <w:numPr>
                <w:ilvl w:val="0"/>
                <w:numId w:val="38"/>
              </w:numPr>
              <w:spacing w:after="218" w:line="239" w:lineRule="auto"/>
              <w:ind w:left="294" w:hanging="396"/>
              <w:jc w:val="both"/>
              <w:rPr>
                <w:rFonts w:asciiTheme="minorHAnsi" w:hAnsiTheme="minorHAnsi" w:cstheme="minorHAnsi"/>
                <w:sz w:val="18"/>
                <w:szCs w:val="18"/>
              </w:rPr>
            </w:pPr>
            <w:r w:rsidRPr="00DB0767">
              <w:rPr>
                <w:rFonts w:asciiTheme="minorHAnsi" w:hAnsiTheme="minorHAnsi" w:cstheme="minorHAnsi"/>
                <w:sz w:val="18"/>
                <w:szCs w:val="18"/>
              </w:rPr>
              <w:t xml:space="preserve">Debriefing with UNDP Turkey </w:t>
            </w:r>
          </w:p>
          <w:p w14:paraId="0482F22D" w14:textId="77777777" w:rsidR="00F71CF8" w:rsidRPr="00DB0767" w:rsidRDefault="00F71CF8" w:rsidP="00F71CF8">
            <w:pPr>
              <w:numPr>
                <w:ilvl w:val="0"/>
                <w:numId w:val="38"/>
              </w:numPr>
              <w:spacing w:after="2" w:line="237" w:lineRule="auto"/>
              <w:ind w:left="294" w:hanging="396"/>
              <w:jc w:val="both"/>
              <w:rPr>
                <w:rFonts w:asciiTheme="minorHAnsi" w:hAnsiTheme="minorHAnsi" w:cstheme="minorHAnsi"/>
                <w:sz w:val="18"/>
                <w:szCs w:val="18"/>
              </w:rPr>
            </w:pPr>
            <w:r w:rsidRPr="00DB0767">
              <w:rPr>
                <w:rFonts w:asciiTheme="minorHAnsi" w:hAnsiTheme="minorHAnsi" w:cstheme="minorHAnsi"/>
                <w:sz w:val="18"/>
                <w:szCs w:val="18"/>
              </w:rPr>
              <w:t xml:space="preserve">Finalization of the evaluation report </w:t>
            </w:r>
          </w:p>
          <w:p w14:paraId="2E9165F1" w14:textId="77777777" w:rsidR="00F71CF8" w:rsidRPr="00DB0767" w:rsidRDefault="00F71CF8" w:rsidP="007F2C87">
            <w:pPr>
              <w:spacing w:line="236" w:lineRule="auto"/>
              <w:ind w:left="293" w:firstLine="0"/>
              <w:jc w:val="both"/>
              <w:rPr>
                <w:rFonts w:asciiTheme="minorHAnsi" w:hAnsiTheme="minorHAnsi" w:cstheme="minorHAnsi"/>
                <w:sz w:val="18"/>
                <w:szCs w:val="18"/>
              </w:rPr>
            </w:pPr>
            <w:r w:rsidRPr="00DB0767">
              <w:rPr>
                <w:rFonts w:asciiTheme="minorHAnsi" w:hAnsiTheme="minorHAnsi" w:cstheme="minorHAnsi"/>
                <w:sz w:val="18"/>
                <w:szCs w:val="18"/>
              </w:rPr>
              <w:t xml:space="preserve">(incorporating comments received on first draft) </w:t>
            </w:r>
          </w:p>
          <w:p w14:paraId="1B008DDE" w14:textId="77777777" w:rsidR="00F71CF8" w:rsidRPr="00DB0767" w:rsidRDefault="00F71CF8" w:rsidP="007F2C87">
            <w:pPr>
              <w:spacing w:line="259" w:lineRule="auto"/>
              <w:ind w:left="8" w:firstLine="0"/>
              <w:jc w:val="both"/>
              <w:rPr>
                <w:rFonts w:asciiTheme="minorHAnsi" w:hAnsiTheme="minorHAnsi" w:cstheme="minorHAnsi"/>
                <w:sz w:val="18"/>
                <w:szCs w:val="18"/>
              </w:rPr>
            </w:pPr>
            <w:r w:rsidRPr="00DB0767">
              <w:rPr>
                <w:rFonts w:asciiTheme="minorHAnsi" w:hAnsiTheme="minorHAnsi" w:cstheme="minorHAnsi"/>
                <w:sz w:val="18"/>
                <w:szCs w:val="18"/>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14:paraId="7F4F43C7" w14:textId="77777777" w:rsidR="00F71CF8" w:rsidRPr="00DB0767" w:rsidRDefault="00F71CF8" w:rsidP="007F2C87">
            <w:pPr>
              <w:spacing w:line="259" w:lineRule="auto"/>
              <w:ind w:firstLine="0"/>
              <w:jc w:val="both"/>
              <w:rPr>
                <w:rFonts w:asciiTheme="minorHAnsi" w:hAnsiTheme="minorHAnsi" w:cstheme="minorHAnsi"/>
                <w:sz w:val="18"/>
                <w:szCs w:val="18"/>
              </w:rPr>
            </w:pPr>
            <w:r w:rsidRPr="00DB0767">
              <w:rPr>
                <w:rFonts w:asciiTheme="minorHAnsi" w:hAnsiTheme="minorHAnsi" w:cstheme="minorHAnsi"/>
                <w:sz w:val="18"/>
                <w:szCs w:val="18"/>
              </w:rPr>
              <w:t xml:space="preserve">Final Evaluation Report </w:t>
            </w:r>
          </w:p>
        </w:tc>
        <w:tc>
          <w:tcPr>
            <w:tcW w:w="1362" w:type="dxa"/>
            <w:tcBorders>
              <w:top w:val="single" w:sz="4" w:space="0" w:color="000000"/>
              <w:left w:val="single" w:sz="4" w:space="0" w:color="000000"/>
              <w:bottom w:val="single" w:sz="4" w:space="0" w:color="000000"/>
              <w:right w:val="single" w:sz="4" w:space="0" w:color="000000"/>
            </w:tcBorders>
            <w:vAlign w:val="center"/>
          </w:tcPr>
          <w:p w14:paraId="1EE82A19" w14:textId="77777777" w:rsidR="00F71CF8" w:rsidRPr="00DB0767" w:rsidRDefault="00F71CF8" w:rsidP="007F2C87">
            <w:pPr>
              <w:spacing w:line="259" w:lineRule="auto"/>
              <w:ind w:right="54" w:firstLine="0"/>
              <w:jc w:val="both"/>
              <w:rPr>
                <w:rFonts w:asciiTheme="minorHAnsi" w:hAnsiTheme="minorHAnsi" w:cstheme="minorHAnsi"/>
                <w:sz w:val="18"/>
                <w:szCs w:val="18"/>
              </w:rPr>
            </w:pPr>
            <w:r w:rsidRPr="00DB0767">
              <w:rPr>
                <w:rFonts w:asciiTheme="minorHAnsi" w:hAnsiTheme="minorHAnsi" w:cstheme="minorHAnsi"/>
                <w:sz w:val="18"/>
                <w:szCs w:val="18"/>
              </w:rPr>
              <w:t xml:space="preserve">12 </w:t>
            </w:r>
          </w:p>
        </w:tc>
        <w:tc>
          <w:tcPr>
            <w:tcW w:w="1666" w:type="dxa"/>
            <w:tcBorders>
              <w:top w:val="single" w:sz="4" w:space="0" w:color="000000"/>
              <w:left w:val="single" w:sz="4" w:space="0" w:color="000000"/>
              <w:bottom w:val="single" w:sz="4" w:space="0" w:color="000000"/>
              <w:right w:val="single" w:sz="4" w:space="0" w:color="000000"/>
            </w:tcBorders>
            <w:vAlign w:val="center"/>
          </w:tcPr>
          <w:p w14:paraId="4BA3BDD9" w14:textId="77777777" w:rsidR="00F71CF8" w:rsidRPr="00DB0767" w:rsidRDefault="00F71CF8" w:rsidP="007F2C87">
            <w:pPr>
              <w:spacing w:line="259" w:lineRule="auto"/>
              <w:ind w:firstLine="0"/>
              <w:jc w:val="both"/>
              <w:rPr>
                <w:rFonts w:asciiTheme="minorHAnsi" w:hAnsiTheme="minorHAnsi" w:cstheme="minorHAnsi"/>
                <w:sz w:val="18"/>
                <w:szCs w:val="18"/>
              </w:rPr>
            </w:pPr>
            <w:r w:rsidRPr="00DB0767">
              <w:rPr>
                <w:rFonts w:asciiTheme="minorHAnsi" w:hAnsiTheme="minorHAnsi" w:cstheme="minorHAnsi"/>
                <w:sz w:val="18"/>
                <w:szCs w:val="18"/>
              </w:rPr>
              <w:t xml:space="preserve">22 April 2019 </w:t>
            </w:r>
          </w:p>
        </w:tc>
        <w:tc>
          <w:tcPr>
            <w:tcW w:w="1274" w:type="dxa"/>
            <w:tcBorders>
              <w:top w:val="single" w:sz="4" w:space="0" w:color="000000"/>
              <w:left w:val="single" w:sz="4" w:space="0" w:color="000000"/>
              <w:bottom w:val="single" w:sz="4" w:space="0" w:color="000000"/>
              <w:right w:val="single" w:sz="4" w:space="0" w:color="000000"/>
            </w:tcBorders>
            <w:vAlign w:val="center"/>
          </w:tcPr>
          <w:p w14:paraId="63B71395" w14:textId="77777777" w:rsidR="00F71CF8" w:rsidRPr="00DB0767" w:rsidRDefault="00F71CF8" w:rsidP="007F2C87">
            <w:pPr>
              <w:spacing w:after="15" w:line="259" w:lineRule="auto"/>
              <w:ind w:right="50" w:firstLine="0"/>
              <w:jc w:val="both"/>
              <w:rPr>
                <w:rFonts w:asciiTheme="minorHAnsi" w:hAnsiTheme="minorHAnsi" w:cstheme="minorHAnsi"/>
                <w:sz w:val="18"/>
                <w:szCs w:val="18"/>
              </w:rPr>
            </w:pPr>
            <w:r w:rsidRPr="00DB0767">
              <w:rPr>
                <w:rFonts w:asciiTheme="minorHAnsi" w:hAnsiTheme="minorHAnsi" w:cstheme="minorHAnsi"/>
                <w:sz w:val="18"/>
                <w:szCs w:val="18"/>
              </w:rPr>
              <w:t xml:space="preserve">IDG </w:t>
            </w:r>
          </w:p>
          <w:p w14:paraId="01772E99" w14:textId="77777777" w:rsidR="00F71CF8" w:rsidRPr="00DB0767" w:rsidRDefault="00F71CF8" w:rsidP="007F2C87">
            <w:pPr>
              <w:spacing w:after="15" w:line="259" w:lineRule="auto"/>
              <w:ind w:right="54" w:firstLine="0"/>
              <w:jc w:val="both"/>
              <w:rPr>
                <w:rFonts w:asciiTheme="minorHAnsi" w:hAnsiTheme="minorHAnsi" w:cstheme="minorHAnsi"/>
                <w:sz w:val="18"/>
                <w:szCs w:val="18"/>
              </w:rPr>
            </w:pPr>
            <w:r w:rsidRPr="00DB0767">
              <w:rPr>
                <w:rFonts w:asciiTheme="minorHAnsi" w:hAnsiTheme="minorHAnsi" w:cstheme="minorHAnsi"/>
                <w:sz w:val="18"/>
                <w:szCs w:val="18"/>
              </w:rPr>
              <w:t xml:space="preserve">Portfolio </w:t>
            </w:r>
          </w:p>
          <w:p w14:paraId="54435389" w14:textId="77777777" w:rsidR="00F71CF8" w:rsidRPr="00DB0767" w:rsidRDefault="00F71CF8" w:rsidP="007F2C87">
            <w:pPr>
              <w:spacing w:after="15" w:line="259" w:lineRule="auto"/>
              <w:ind w:right="51" w:firstLine="0"/>
              <w:jc w:val="both"/>
              <w:rPr>
                <w:rFonts w:asciiTheme="minorHAnsi" w:hAnsiTheme="minorHAnsi" w:cstheme="minorHAnsi"/>
                <w:sz w:val="18"/>
                <w:szCs w:val="18"/>
              </w:rPr>
            </w:pPr>
            <w:r w:rsidRPr="00DB0767">
              <w:rPr>
                <w:rFonts w:asciiTheme="minorHAnsi" w:hAnsiTheme="minorHAnsi" w:cstheme="minorHAnsi"/>
                <w:sz w:val="18"/>
                <w:szCs w:val="18"/>
              </w:rPr>
              <w:t xml:space="preserve">Manager, </w:t>
            </w:r>
          </w:p>
          <w:p w14:paraId="35E89234" w14:textId="77777777" w:rsidR="00F71CF8" w:rsidRPr="00DB0767" w:rsidRDefault="00F71CF8" w:rsidP="007F2C87">
            <w:pPr>
              <w:spacing w:after="16" w:line="259" w:lineRule="auto"/>
              <w:ind w:right="55" w:firstLine="0"/>
              <w:jc w:val="both"/>
              <w:rPr>
                <w:rFonts w:asciiTheme="minorHAnsi" w:hAnsiTheme="minorHAnsi" w:cstheme="minorHAnsi"/>
                <w:sz w:val="18"/>
                <w:szCs w:val="18"/>
              </w:rPr>
            </w:pPr>
            <w:r w:rsidRPr="00DB0767">
              <w:rPr>
                <w:rFonts w:asciiTheme="minorHAnsi" w:hAnsiTheme="minorHAnsi" w:cstheme="minorHAnsi"/>
                <w:sz w:val="18"/>
                <w:szCs w:val="18"/>
              </w:rPr>
              <w:t xml:space="preserve">UNDP </w:t>
            </w:r>
          </w:p>
          <w:p w14:paraId="363D9541" w14:textId="77777777" w:rsidR="00F71CF8" w:rsidRPr="00DB0767" w:rsidRDefault="00F71CF8" w:rsidP="007F2C87">
            <w:pPr>
              <w:spacing w:line="259" w:lineRule="auto"/>
              <w:ind w:right="51" w:firstLine="0"/>
              <w:jc w:val="both"/>
              <w:rPr>
                <w:rFonts w:asciiTheme="minorHAnsi" w:hAnsiTheme="minorHAnsi" w:cstheme="minorHAnsi"/>
                <w:sz w:val="18"/>
                <w:szCs w:val="18"/>
              </w:rPr>
            </w:pPr>
            <w:r w:rsidRPr="00DB0767">
              <w:rPr>
                <w:rFonts w:asciiTheme="minorHAnsi" w:hAnsiTheme="minorHAnsi" w:cstheme="minorHAnsi"/>
                <w:sz w:val="18"/>
                <w:szCs w:val="18"/>
              </w:rPr>
              <w:t>Turkey</w:t>
            </w:r>
            <w:r w:rsidRPr="00DB0767">
              <w:rPr>
                <w:rFonts w:asciiTheme="minorHAnsi" w:eastAsia="Calibri" w:hAnsiTheme="minorHAnsi" w:cstheme="minorHAnsi"/>
                <w:sz w:val="18"/>
                <w:szCs w:val="18"/>
              </w:rPr>
              <w:t xml:space="preserve"> </w:t>
            </w:r>
          </w:p>
        </w:tc>
      </w:tr>
      <w:tr w:rsidR="00F71CF8" w:rsidRPr="00DB0767" w14:paraId="6CB52431" w14:textId="77777777" w:rsidTr="00F71CF8">
        <w:trPr>
          <w:trHeight w:val="464"/>
        </w:trPr>
        <w:tc>
          <w:tcPr>
            <w:tcW w:w="5050" w:type="dxa"/>
            <w:gridSpan w:val="2"/>
            <w:tcBorders>
              <w:top w:val="single" w:sz="4" w:space="0" w:color="000000"/>
              <w:left w:val="single" w:sz="4" w:space="0" w:color="000000"/>
              <w:bottom w:val="single" w:sz="4" w:space="0" w:color="000000"/>
              <w:right w:val="single" w:sz="4" w:space="0" w:color="000000"/>
            </w:tcBorders>
            <w:vAlign w:val="center"/>
          </w:tcPr>
          <w:p w14:paraId="054329E0" w14:textId="77777777" w:rsidR="00F71CF8" w:rsidRPr="00DB0767" w:rsidRDefault="00F71CF8" w:rsidP="007F2C87">
            <w:pPr>
              <w:spacing w:line="259" w:lineRule="auto"/>
              <w:ind w:right="47" w:firstLine="0"/>
              <w:jc w:val="both"/>
              <w:rPr>
                <w:rFonts w:asciiTheme="minorHAnsi" w:hAnsiTheme="minorHAnsi" w:cstheme="minorHAnsi"/>
                <w:sz w:val="18"/>
                <w:szCs w:val="18"/>
              </w:rPr>
            </w:pPr>
            <w:r w:rsidRPr="00DB0767">
              <w:rPr>
                <w:rFonts w:asciiTheme="minorHAnsi" w:hAnsiTheme="minorHAnsi" w:cstheme="minorHAnsi"/>
                <w:b/>
                <w:sz w:val="18"/>
                <w:szCs w:val="18"/>
              </w:rPr>
              <w:t>Maximum Total Number of Working/Days</w:t>
            </w:r>
            <w:r w:rsidRPr="00DB0767">
              <w:rPr>
                <w:rFonts w:asciiTheme="minorHAnsi" w:hAnsiTheme="minorHAnsi" w:cstheme="minorHAnsi"/>
                <w:sz w:val="18"/>
                <w:szCs w:val="18"/>
              </w:rPr>
              <w:t xml:space="preserve"> </w:t>
            </w:r>
          </w:p>
        </w:tc>
        <w:tc>
          <w:tcPr>
            <w:tcW w:w="1362" w:type="dxa"/>
            <w:tcBorders>
              <w:top w:val="single" w:sz="4" w:space="0" w:color="000000"/>
              <w:left w:val="single" w:sz="4" w:space="0" w:color="000000"/>
              <w:bottom w:val="single" w:sz="4" w:space="0" w:color="000000"/>
              <w:right w:val="nil"/>
            </w:tcBorders>
            <w:vAlign w:val="center"/>
          </w:tcPr>
          <w:p w14:paraId="7CAA3862" w14:textId="77777777" w:rsidR="00F71CF8" w:rsidRPr="00DB0767" w:rsidRDefault="00F71CF8" w:rsidP="007F2C87">
            <w:pPr>
              <w:spacing w:after="160" w:line="259" w:lineRule="auto"/>
              <w:ind w:firstLine="0"/>
              <w:jc w:val="both"/>
              <w:rPr>
                <w:rFonts w:asciiTheme="minorHAnsi" w:hAnsiTheme="minorHAnsi" w:cstheme="minorHAnsi"/>
                <w:sz w:val="18"/>
                <w:szCs w:val="18"/>
              </w:rPr>
            </w:pPr>
          </w:p>
        </w:tc>
        <w:tc>
          <w:tcPr>
            <w:tcW w:w="1666" w:type="dxa"/>
            <w:tcBorders>
              <w:top w:val="single" w:sz="4" w:space="0" w:color="000000"/>
              <w:left w:val="nil"/>
              <w:bottom w:val="single" w:sz="4" w:space="0" w:color="000000"/>
              <w:right w:val="nil"/>
            </w:tcBorders>
            <w:vAlign w:val="center"/>
          </w:tcPr>
          <w:p w14:paraId="294208C8" w14:textId="77777777" w:rsidR="00F71CF8" w:rsidRPr="00DB0767" w:rsidRDefault="00F71CF8" w:rsidP="007F2C87">
            <w:pPr>
              <w:spacing w:line="259" w:lineRule="auto"/>
              <w:ind w:left="144" w:firstLine="0"/>
              <w:jc w:val="both"/>
              <w:rPr>
                <w:rFonts w:asciiTheme="minorHAnsi" w:hAnsiTheme="minorHAnsi" w:cstheme="minorHAnsi"/>
                <w:sz w:val="18"/>
                <w:szCs w:val="18"/>
              </w:rPr>
            </w:pPr>
            <w:r w:rsidRPr="00DB0767">
              <w:rPr>
                <w:rFonts w:asciiTheme="minorHAnsi" w:hAnsiTheme="minorHAnsi" w:cstheme="minorHAnsi"/>
                <w:b/>
                <w:sz w:val="18"/>
                <w:szCs w:val="18"/>
              </w:rPr>
              <w:t xml:space="preserve">35 days </w:t>
            </w:r>
          </w:p>
        </w:tc>
        <w:tc>
          <w:tcPr>
            <w:tcW w:w="1274" w:type="dxa"/>
            <w:tcBorders>
              <w:top w:val="single" w:sz="4" w:space="0" w:color="000000"/>
              <w:left w:val="nil"/>
              <w:bottom w:val="single" w:sz="4" w:space="0" w:color="000000"/>
              <w:right w:val="single" w:sz="4" w:space="0" w:color="000000"/>
            </w:tcBorders>
            <w:vAlign w:val="center"/>
          </w:tcPr>
          <w:p w14:paraId="655799D3" w14:textId="77777777" w:rsidR="00F71CF8" w:rsidRPr="00DB0767" w:rsidRDefault="00F71CF8" w:rsidP="007F2C87">
            <w:pPr>
              <w:spacing w:after="160" w:line="259" w:lineRule="auto"/>
              <w:ind w:firstLine="0"/>
              <w:jc w:val="both"/>
              <w:rPr>
                <w:rFonts w:asciiTheme="minorHAnsi" w:hAnsiTheme="minorHAnsi" w:cstheme="minorHAnsi"/>
                <w:sz w:val="18"/>
                <w:szCs w:val="18"/>
              </w:rPr>
            </w:pPr>
          </w:p>
        </w:tc>
      </w:tr>
    </w:tbl>
    <w:p w14:paraId="7C3A6542" w14:textId="77777777" w:rsidR="00F71CF8" w:rsidRPr="00B12CB3" w:rsidRDefault="00F71CF8" w:rsidP="00F71CF8">
      <w:pPr>
        <w:spacing w:after="177"/>
        <w:ind w:left="43" w:firstLine="0"/>
        <w:jc w:val="both"/>
        <w:rPr>
          <w:rFonts w:asciiTheme="minorHAnsi" w:hAnsiTheme="minorHAnsi" w:cstheme="minorHAnsi"/>
        </w:rPr>
      </w:pPr>
      <w:r w:rsidRPr="00B12CB3">
        <w:rPr>
          <w:rFonts w:asciiTheme="minorHAnsi" w:hAnsiTheme="minorHAnsi" w:cstheme="minorHAnsi"/>
        </w:rPr>
        <w:t xml:space="preserve"> </w:t>
      </w:r>
    </w:p>
    <w:p w14:paraId="674B7FBF" w14:textId="77777777" w:rsidR="00F71CF8" w:rsidRPr="00B12CB3" w:rsidRDefault="00F71CF8" w:rsidP="00F71CF8">
      <w:pPr>
        <w:spacing w:after="207"/>
        <w:ind w:right="608"/>
        <w:jc w:val="both"/>
        <w:rPr>
          <w:rFonts w:asciiTheme="minorHAnsi" w:hAnsiTheme="minorHAnsi" w:cstheme="minorHAnsi"/>
        </w:rPr>
      </w:pPr>
      <w:proofErr w:type="gramStart"/>
      <w:r w:rsidRPr="00B12CB3">
        <w:rPr>
          <w:rFonts w:asciiTheme="minorHAnsi" w:hAnsiTheme="minorHAnsi" w:cstheme="minorHAnsi"/>
        </w:rPr>
        <w:t>Each and every</w:t>
      </w:r>
      <w:proofErr w:type="gramEnd"/>
      <w:r w:rsidRPr="00B12CB3">
        <w:rPr>
          <w:rFonts w:asciiTheme="minorHAnsi" w:hAnsiTheme="minorHAnsi" w:cstheme="minorHAnsi"/>
        </w:rPr>
        <w:t xml:space="preserve"> activity to be conducted by the Consultant is subject to UNDP approval. Each step shall be conducted upon approval of the previous step by UNDP. </w:t>
      </w:r>
    </w:p>
    <w:p w14:paraId="5670BC72" w14:textId="77777777" w:rsidR="00F71CF8" w:rsidRPr="00B12CB3" w:rsidRDefault="00F71CF8" w:rsidP="00F71CF8">
      <w:pPr>
        <w:spacing w:after="207"/>
        <w:ind w:right="608"/>
        <w:jc w:val="both"/>
        <w:rPr>
          <w:rFonts w:asciiTheme="minorHAnsi" w:hAnsiTheme="minorHAnsi" w:cstheme="minorHAnsi"/>
        </w:rPr>
      </w:pPr>
      <w:r w:rsidRPr="00B12CB3">
        <w:rPr>
          <w:rFonts w:asciiTheme="minorHAnsi" w:hAnsiTheme="minorHAnsi" w:cstheme="minorHAnsi"/>
        </w:rPr>
        <w:t>Number of days to be invested for each deliverable may change but the total number of days worked by the individual contractor cannot exceed 35 days for this assignment (</w:t>
      </w:r>
      <w:proofErr w:type="spellStart"/>
      <w:r w:rsidRPr="00B12CB3">
        <w:rPr>
          <w:rFonts w:asciiTheme="minorHAnsi" w:hAnsiTheme="minorHAnsi" w:cstheme="minorHAnsi"/>
        </w:rPr>
        <w:t>i.e</w:t>
      </w:r>
      <w:proofErr w:type="spellEnd"/>
      <w:r w:rsidRPr="00B12CB3">
        <w:rPr>
          <w:rFonts w:asciiTheme="minorHAnsi" w:hAnsiTheme="minorHAnsi" w:cstheme="minorHAnsi"/>
        </w:rPr>
        <w:t xml:space="preserve"> for submission of the deliverables) as defined in the </w:t>
      </w:r>
      <w:proofErr w:type="spellStart"/>
      <w:r w:rsidRPr="00B12CB3">
        <w:rPr>
          <w:rFonts w:asciiTheme="minorHAnsi" w:hAnsiTheme="minorHAnsi" w:cstheme="minorHAnsi"/>
        </w:rPr>
        <w:t>ToR</w:t>
      </w:r>
      <w:proofErr w:type="spellEnd"/>
      <w:r w:rsidRPr="00B12CB3">
        <w:rPr>
          <w:rFonts w:asciiTheme="minorHAnsi" w:hAnsiTheme="minorHAnsi" w:cstheme="minorHAnsi"/>
        </w:rPr>
        <w:t xml:space="preserve">.  </w:t>
      </w:r>
    </w:p>
    <w:p w14:paraId="3DFA3722" w14:textId="77777777" w:rsidR="00F71CF8" w:rsidRPr="00B12CB3" w:rsidRDefault="00F71CF8" w:rsidP="00F71CF8">
      <w:pPr>
        <w:ind w:left="43" w:firstLine="0"/>
        <w:jc w:val="both"/>
        <w:rPr>
          <w:rFonts w:asciiTheme="minorHAnsi" w:hAnsiTheme="minorHAnsi" w:cstheme="minorHAnsi"/>
        </w:rPr>
      </w:pPr>
      <w:r w:rsidRPr="00B12CB3">
        <w:rPr>
          <w:rFonts w:asciiTheme="minorHAnsi" w:hAnsiTheme="minorHAnsi" w:cstheme="minorHAnsi"/>
        </w:rPr>
        <w:t xml:space="preserve"> </w:t>
      </w:r>
    </w:p>
    <w:p w14:paraId="4321E566" w14:textId="77777777" w:rsidR="00F71CF8" w:rsidRPr="00B12CB3" w:rsidRDefault="00F71CF8" w:rsidP="00F71CF8">
      <w:pPr>
        <w:ind w:right="608"/>
        <w:jc w:val="both"/>
        <w:rPr>
          <w:rFonts w:asciiTheme="minorHAnsi" w:hAnsiTheme="minorHAnsi" w:cstheme="minorHAnsi"/>
        </w:rPr>
      </w:pPr>
      <w:r w:rsidRPr="00B12CB3">
        <w:rPr>
          <w:rFonts w:asciiTheme="minorHAnsi" w:hAnsiTheme="minorHAnsi" w:cstheme="minorHAnsi"/>
          <w:b/>
        </w:rPr>
        <w:t xml:space="preserve">Reporting Language: </w:t>
      </w:r>
      <w:r w:rsidRPr="00B12CB3">
        <w:rPr>
          <w:rFonts w:asciiTheme="minorHAnsi" w:hAnsiTheme="minorHAnsi" w:cstheme="minorHAnsi"/>
        </w:rPr>
        <w:t xml:space="preserve">The reporting language should be in English. </w:t>
      </w:r>
    </w:p>
    <w:p w14:paraId="066A4FED" w14:textId="77777777" w:rsidR="00F71CF8" w:rsidRPr="00B12CB3" w:rsidRDefault="00F71CF8" w:rsidP="00F71CF8">
      <w:pPr>
        <w:ind w:left="43" w:firstLine="0"/>
        <w:jc w:val="both"/>
        <w:rPr>
          <w:rFonts w:asciiTheme="minorHAnsi" w:hAnsiTheme="minorHAnsi" w:cstheme="minorHAnsi"/>
        </w:rPr>
      </w:pPr>
      <w:r w:rsidRPr="00B12CB3">
        <w:rPr>
          <w:rFonts w:asciiTheme="minorHAnsi" w:hAnsiTheme="minorHAnsi" w:cstheme="minorHAnsi"/>
        </w:rPr>
        <w:t xml:space="preserve"> </w:t>
      </w:r>
    </w:p>
    <w:p w14:paraId="3788F0B8" w14:textId="77777777" w:rsidR="00F71CF8" w:rsidRPr="00B12CB3" w:rsidRDefault="00F71CF8" w:rsidP="00F71CF8">
      <w:pPr>
        <w:ind w:right="608"/>
        <w:jc w:val="both"/>
        <w:rPr>
          <w:rFonts w:asciiTheme="minorHAnsi" w:hAnsiTheme="minorHAnsi" w:cstheme="minorHAnsi"/>
        </w:rPr>
      </w:pPr>
      <w:r w:rsidRPr="00B12CB3">
        <w:rPr>
          <w:rFonts w:asciiTheme="minorHAnsi" w:hAnsiTheme="minorHAnsi" w:cstheme="minorHAnsi"/>
          <w:b/>
        </w:rPr>
        <w:t xml:space="preserve">Title Rights: </w:t>
      </w:r>
      <w:r w:rsidRPr="00B12CB3">
        <w:rPr>
          <w:rFonts w:asciiTheme="minorHAnsi" w:hAnsiTheme="minorHAnsi" w:cstheme="minorHAnsi"/>
        </w:rPr>
        <w:t xml:space="preserve">The title rights, copyrights and all other rights whatsoever nature in any material produced under the provisions of this </w:t>
      </w:r>
      <w:proofErr w:type="spellStart"/>
      <w:r w:rsidRPr="00B12CB3">
        <w:rPr>
          <w:rFonts w:asciiTheme="minorHAnsi" w:hAnsiTheme="minorHAnsi" w:cstheme="minorHAnsi"/>
        </w:rPr>
        <w:t>ToR</w:t>
      </w:r>
      <w:proofErr w:type="spellEnd"/>
      <w:r w:rsidRPr="00B12CB3">
        <w:rPr>
          <w:rFonts w:asciiTheme="minorHAnsi" w:hAnsiTheme="minorHAnsi" w:cstheme="minorHAnsi"/>
        </w:rPr>
        <w:t xml:space="preserve"> will be vested exclusively in UNDP. </w:t>
      </w:r>
    </w:p>
    <w:p w14:paraId="1B879079" w14:textId="77777777" w:rsidR="00F71CF8" w:rsidRPr="00B12CB3" w:rsidRDefault="00F71CF8" w:rsidP="00F71CF8">
      <w:pPr>
        <w:spacing w:after="95"/>
        <w:ind w:right="608"/>
        <w:jc w:val="both"/>
        <w:rPr>
          <w:rFonts w:asciiTheme="minorHAnsi" w:hAnsiTheme="minorHAnsi" w:cstheme="minorHAnsi"/>
        </w:rPr>
      </w:pPr>
      <w:r w:rsidRPr="00B12CB3">
        <w:rPr>
          <w:rFonts w:asciiTheme="minorHAnsi" w:hAnsiTheme="minorHAnsi" w:cstheme="minorHAnsi"/>
        </w:rPr>
        <w:t xml:space="preserve">Evaluation Expert will have the overall responsibility for the conduct of the evaluation exercise as well as quality and timely submission of the final evaluation report to UNDP. S/he will specifically undertake the following tasks: </w:t>
      </w:r>
    </w:p>
    <w:p w14:paraId="3ABE2C54" w14:textId="77777777" w:rsidR="00F71CF8" w:rsidRPr="00B12CB3" w:rsidRDefault="00F71CF8" w:rsidP="00F71CF8">
      <w:pPr>
        <w:numPr>
          <w:ilvl w:val="0"/>
          <w:numId w:val="30"/>
        </w:numPr>
        <w:spacing w:after="89" w:line="266" w:lineRule="auto"/>
        <w:ind w:right="608" w:hanging="128"/>
        <w:jc w:val="both"/>
        <w:rPr>
          <w:rFonts w:asciiTheme="minorHAnsi" w:hAnsiTheme="minorHAnsi" w:cstheme="minorHAnsi"/>
        </w:rPr>
      </w:pPr>
      <w:r w:rsidRPr="00B12CB3">
        <w:rPr>
          <w:rFonts w:asciiTheme="minorHAnsi" w:hAnsiTheme="minorHAnsi" w:cstheme="minorHAnsi"/>
        </w:rPr>
        <w:t xml:space="preserve">Lead and coordinate the evaluation mission, </w:t>
      </w:r>
    </w:p>
    <w:p w14:paraId="2CB75919" w14:textId="77777777" w:rsidR="00F71CF8" w:rsidRPr="00B12CB3" w:rsidRDefault="00F71CF8" w:rsidP="00F71CF8">
      <w:pPr>
        <w:numPr>
          <w:ilvl w:val="0"/>
          <w:numId w:val="30"/>
        </w:numPr>
        <w:spacing w:after="89" w:line="266" w:lineRule="auto"/>
        <w:ind w:right="608" w:hanging="128"/>
        <w:jc w:val="both"/>
        <w:rPr>
          <w:rFonts w:asciiTheme="minorHAnsi" w:hAnsiTheme="minorHAnsi" w:cstheme="minorHAnsi"/>
        </w:rPr>
      </w:pPr>
      <w:r w:rsidRPr="00B12CB3">
        <w:rPr>
          <w:rFonts w:asciiTheme="minorHAnsi" w:hAnsiTheme="minorHAnsi" w:cstheme="minorHAnsi"/>
        </w:rPr>
        <w:t xml:space="preserve">Design the detailed evaluations scope, methodology and approach, </w:t>
      </w:r>
    </w:p>
    <w:p w14:paraId="470C816C" w14:textId="31FCD0C3" w:rsidR="00F71CF8" w:rsidRPr="00F71CF8" w:rsidRDefault="00F71CF8" w:rsidP="00F71CF8">
      <w:pPr>
        <w:numPr>
          <w:ilvl w:val="0"/>
          <w:numId w:val="30"/>
        </w:numPr>
        <w:spacing w:after="5" w:line="352" w:lineRule="auto"/>
        <w:ind w:right="608" w:hanging="128"/>
        <w:jc w:val="both"/>
        <w:rPr>
          <w:rFonts w:asciiTheme="minorHAnsi" w:hAnsiTheme="minorHAnsi" w:cstheme="minorHAnsi"/>
        </w:rPr>
      </w:pPr>
      <w:r w:rsidRPr="00B12CB3">
        <w:rPr>
          <w:rFonts w:asciiTheme="minorHAnsi" w:hAnsiTheme="minorHAnsi" w:cstheme="minorHAnsi"/>
        </w:rPr>
        <w:t xml:space="preserve">Conduct the outcome evaluation in accordance with the proposed objective and scope of evaluation - Draft, communicate and finalize the evaluation report as per the comments from UNDP. </w:t>
      </w:r>
    </w:p>
    <w:p w14:paraId="45CDED44" w14:textId="77777777" w:rsidR="00F71CF8" w:rsidRPr="00B12CB3" w:rsidRDefault="00F71CF8" w:rsidP="00F71CF8">
      <w:pPr>
        <w:rPr>
          <w:rFonts w:asciiTheme="minorHAnsi" w:hAnsiTheme="minorHAnsi" w:cstheme="minorHAnsi"/>
          <w:b/>
        </w:rPr>
      </w:pPr>
      <w:r w:rsidRPr="00B12CB3">
        <w:rPr>
          <w:rFonts w:asciiTheme="minorHAnsi" w:hAnsiTheme="minorHAnsi" w:cstheme="minorHAnsi"/>
          <w:b/>
        </w:rPr>
        <w:lastRenderedPageBreak/>
        <w:t xml:space="preserve">5. MINIMUM QUALIFICATION REQUIREMENTS </w:t>
      </w:r>
    </w:p>
    <w:p w14:paraId="08142C2A" w14:textId="77777777" w:rsidR="00F71CF8" w:rsidRPr="00B12CB3" w:rsidRDefault="00F71CF8" w:rsidP="00F71CF8">
      <w:pPr>
        <w:ind w:left="43" w:firstLine="0"/>
        <w:jc w:val="both"/>
        <w:rPr>
          <w:rFonts w:asciiTheme="minorHAnsi" w:hAnsiTheme="minorHAnsi" w:cstheme="minorHAnsi"/>
        </w:rPr>
      </w:pPr>
      <w:r w:rsidRPr="00B12CB3">
        <w:rPr>
          <w:rFonts w:asciiTheme="minorHAnsi" w:hAnsiTheme="minorHAnsi" w:cstheme="minorHAnsi"/>
        </w:rPr>
        <w:t xml:space="preserve"> </w:t>
      </w:r>
    </w:p>
    <w:p w14:paraId="5304125E" w14:textId="1BC6A10D" w:rsidR="00F71CF8" w:rsidRDefault="00F71CF8" w:rsidP="00F71CF8">
      <w:pPr>
        <w:ind w:right="608"/>
        <w:jc w:val="both"/>
        <w:rPr>
          <w:rFonts w:asciiTheme="minorHAnsi" w:hAnsiTheme="minorHAnsi" w:cstheme="minorHAnsi"/>
        </w:rPr>
      </w:pPr>
      <w:r w:rsidRPr="00B12CB3">
        <w:rPr>
          <w:rFonts w:asciiTheme="minorHAnsi" w:hAnsiTheme="minorHAnsi" w:cstheme="minorHAnsi"/>
        </w:rPr>
        <w:t xml:space="preserve">The expected qualifications of the expert are as follows: </w:t>
      </w:r>
    </w:p>
    <w:p w14:paraId="5E418B4B" w14:textId="77777777" w:rsidR="00F71CF8" w:rsidRPr="00B12CB3" w:rsidRDefault="00F71CF8" w:rsidP="00F71CF8">
      <w:pPr>
        <w:ind w:left="43" w:firstLine="0"/>
        <w:jc w:val="both"/>
        <w:rPr>
          <w:rFonts w:asciiTheme="minorHAnsi" w:hAnsiTheme="minorHAnsi" w:cstheme="minorHAnsi"/>
        </w:rPr>
      </w:pPr>
    </w:p>
    <w:tbl>
      <w:tblPr>
        <w:tblStyle w:val="TableGrid0"/>
        <w:tblW w:w="9597" w:type="dxa"/>
        <w:tblInd w:w="49" w:type="dxa"/>
        <w:tblCellMar>
          <w:top w:w="28" w:type="dxa"/>
          <w:left w:w="62" w:type="dxa"/>
          <w:right w:w="52" w:type="dxa"/>
        </w:tblCellMar>
        <w:tblLook w:val="04A0" w:firstRow="1" w:lastRow="0" w:firstColumn="1" w:lastColumn="0" w:noHBand="0" w:noVBand="1"/>
      </w:tblPr>
      <w:tblGrid>
        <w:gridCol w:w="2762"/>
        <w:gridCol w:w="3368"/>
        <w:gridCol w:w="3467"/>
      </w:tblGrid>
      <w:tr w:rsidR="00F71CF8" w:rsidRPr="00DB0767" w14:paraId="5D20077C" w14:textId="77777777" w:rsidTr="007F2C87">
        <w:trPr>
          <w:trHeight w:val="300"/>
        </w:trPr>
        <w:tc>
          <w:tcPr>
            <w:tcW w:w="2762" w:type="dxa"/>
            <w:tcBorders>
              <w:top w:val="single" w:sz="4" w:space="0" w:color="000000"/>
              <w:left w:val="single" w:sz="4" w:space="0" w:color="000000"/>
              <w:bottom w:val="single" w:sz="4" w:space="0" w:color="000000"/>
              <w:right w:val="single" w:sz="4" w:space="0" w:color="000000"/>
            </w:tcBorders>
            <w:shd w:val="clear" w:color="auto" w:fill="B8CCE4"/>
          </w:tcPr>
          <w:p w14:paraId="1389B2B6" w14:textId="77777777" w:rsidR="00F71CF8" w:rsidRPr="00DB0767" w:rsidRDefault="00F71CF8" w:rsidP="007F2C87">
            <w:pPr>
              <w:spacing w:line="259" w:lineRule="auto"/>
              <w:ind w:left="45" w:firstLine="0"/>
              <w:jc w:val="both"/>
              <w:rPr>
                <w:rFonts w:asciiTheme="minorHAnsi" w:hAnsiTheme="minorHAnsi" w:cstheme="minorHAnsi"/>
                <w:sz w:val="18"/>
                <w:szCs w:val="18"/>
              </w:rPr>
            </w:pPr>
            <w:r w:rsidRPr="00DB0767">
              <w:rPr>
                <w:rFonts w:asciiTheme="minorHAnsi" w:hAnsiTheme="minorHAnsi" w:cstheme="minorHAnsi"/>
                <w:sz w:val="18"/>
                <w:szCs w:val="18"/>
              </w:rPr>
              <w:t xml:space="preserve">General Qualifications </w:t>
            </w:r>
          </w:p>
        </w:tc>
        <w:tc>
          <w:tcPr>
            <w:tcW w:w="3368" w:type="dxa"/>
            <w:tcBorders>
              <w:top w:val="single" w:sz="4" w:space="0" w:color="000000"/>
              <w:left w:val="single" w:sz="4" w:space="0" w:color="000000"/>
              <w:bottom w:val="single" w:sz="4" w:space="0" w:color="000000"/>
              <w:right w:val="single" w:sz="4" w:space="0" w:color="000000"/>
            </w:tcBorders>
            <w:shd w:val="clear" w:color="auto" w:fill="B8CCE4"/>
          </w:tcPr>
          <w:p w14:paraId="2499AA43" w14:textId="77777777" w:rsidR="00F71CF8" w:rsidRPr="00DB0767" w:rsidRDefault="00F71CF8" w:rsidP="007F2C87">
            <w:pPr>
              <w:spacing w:line="259" w:lineRule="auto"/>
              <w:ind w:left="46" w:firstLine="0"/>
              <w:jc w:val="both"/>
              <w:rPr>
                <w:rFonts w:asciiTheme="minorHAnsi" w:hAnsiTheme="minorHAnsi" w:cstheme="minorHAnsi"/>
                <w:sz w:val="18"/>
                <w:szCs w:val="18"/>
              </w:rPr>
            </w:pPr>
            <w:r w:rsidRPr="00DB0767">
              <w:rPr>
                <w:rFonts w:asciiTheme="minorHAnsi" w:hAnsiTheme="minorHAnsi" w:cstheme="minorHAnsi"/>
                <w:sz w:val="18"/>
                <w:szCs w:val="18"/>
              </w:rPr>
              <w:t xml:space="preserve">General Professional Experience </w:t>
            </w:r>
          </w:p>
        </w:tc>
        <w:tc>
          <w:tcPr>
            <w:tcW w:w="3467" w:type="dxa"/>
            <w:tcBorders>
              <w:top w:val="single" w:sz="4" w:space="0" w:color="000000"/>
              <w:left w:val="single" w:sz="4" w:space="0" w:color="000000"/>
              <w:bottom w:val="single" w:sz="4" w:space="0" w:color="000000"/>
              <w:right w:val="single" w:sz="4" w:space="0" w:color="000000"/>
            </w:tcBorders>
            <w:shd w:val="clear" w:color="auto" w:fill="B8CCE4"/>
          </w:tcPr>
          <w:p w14:paraId="3625A462" w14:textId="77777777" w:rsidR="00F71CF8" w:rsidRPr="00DB0767" w:rsidRDefault="00F71CF8" w:rsidP="007F2C87">
            <w:pPr>
              <w:spacing w:line="259" w:lineRule="auto"/>
              <w:ind w:left="46" w:firstLine="0"/>
              <w:jc w:val="both"/>
              <w:rPr>
                <w:rFonts w:asciiTheme="minorHAnsi" w:hAnsiTheme="minorHAnsi" w:cstheme="minorHAnsi"/>
                <w:sz w:val="18"/>
                <w:szCs w:val="18"/>
              </w:rPr>
            </w:pPr>
            <w:r w:rsidRPr="00DB0767">
              <w:rPr>
                <w:rFonts w:asciiTheme="minorHAnsi" w:hAnsiTheme="minorHAnsi" w:cstheme="minorHAnsi"/>
                <w:sz w:val="18"/>
                <w:szCs w:val="18"/>
              </w:rPr>
              <w:t xml:space="preserve">Specific Professional Experience  </w:t>
            </w:r>
          </w:p>
        </w:tc>
      </w:tr>
      <w:tr w:rsidR="00F71CF8" w:rsidRPr="00DB0767" w14:paraId="5C06CA40" w14:textId="77777777" w:rsidTr="007F2C87">
        <w:trPr>
          <w:trHeight w:val="3657"/>
        </w:trPr>
        <w:tc>
          <w:tcPr>
            <w:tcW w:w="2762" w:type="dxa"/>
            <w:tcBorders>
              <w:top w:val="single" w:sz="4" w:space="0" w:color="000000"/>
              <w:left w:val="single" w:sz="4" w:space="0" w:color="000000"/>
              <w:bottom w:val="single" w:sz="4" w:space="0" w:color="000000"/>
              <w:right w:val="single" w:sz="4" w:space="0" w:color="000000"/>
            </w:tcBorders>
          </w:tcPr>
          <w:p w14:paraId="30CC0F9E" w14:textId="77777777" w:rsidR="00F71CF8" w:rsidRPr="00DB0767" w:rsidRDefault="00F71CF8" w:rsidP="00F71CF8">
            <w:pPr>
              <w:numPr>
                <w:ilvl w:val="0"/>
                <w:numId w:val="39"/>
              </w:numPr>
              <w:spacing w:after="23" w:line="237" w:lineRule="auto"/>
              <w:ind w:hanging="360"/>
              <w:jc w:val="both"/>
              <w:rPr>
                <w:rFonts w:asciiTheme="minorHAnsi" w:hAnsiTheme="minorHAnsi" w:cstheme="minorHAnsi"/>
                <w:sz w:val="18"/>
                <w:szCs w:val="18"/>
              </w:rPr>
            </w:pPr>
            <w:r w:rsidRPr="00DB0767">
              <w:rPr>
                <w:rFonts w:asciiTheme="minorHAnsi" w:hAnsiTheme="minorHAnsi" w:cstheme="minorHAnsi"/>
                <w:sz w:val="18"/>
                <w:szCs w:val="18"/>
              </w:rPr>
              <w:t xml:space="preserve">Minimum master’s degree in economics, business administration, political sciences, law, or any other social sciences  </w:t>
            </w:r>
          </w:p>
          <w:p w14:paraId="1F7FE5A2" w14:textId="77777777" w:rsidR="00F71CF8" w:rsidRPr="00DB0767" w:rsidRDefault="00F71CF8" w:rsidP="00F71CF8">
            <w:pPr>
              <w:numPr>
                <w:ilvl w:val="0"/>
                <w:numId w:val="39"/>
              </w:numPr>
              <w:spacing w:line="242" w:lineRule="auto"/>
              <w:ind w:hanging="360"/>
              <w:jc w:val="both"/>
              <w:rPr>
                <w:rFonts w:asciiTheme="minorHAnsi" w:hAnsiTheme="minorHAnsi" w:cstheme="minorHAnsi"/>
                <w:sz w:val="18"/>
                <w:szCs w:val="18"/>
              </w:rPr>
            </w:pPr>
            <w:r w:rsidRPr="00DB0767">
              <w:rPr>
                <w:rFonts w:asciiTheme="minorHAnsi" w:hAnsiTheme="minorHAnsi" w:cstheme="minorHAnsi"/>
                <w:sz w:val="18"/>
                <w:szCs w:val="18"/>
              </w:rPr>
              <w:t xml:space="preserve">Proficiency in English is required </w:t>
            </w:r>
          </w:p>
          <w:p w14:paraId="08994B66" w14:textId="77777777" w:rsidR="00F71CF8" w:rsidRPr="00DB0767" w:rsidRDefault="00F71CF8" w:rsidP="00F71CF8">
            <w:pPr>
              <w:numPr>
                <w:ilvl w:val="0"/>
                <w:numId w:val="39"/>
              </w:numPr>
              <w:spacing w:line="259" w:lineRule="auto"/>
              <w:ind w:hanging="360"/>
              <w:jc w:val="both"/>
              <w:rPr>
                <w:rFonts w:asciiTheme="minorHAnsi" w:hAnsiTheme="minorHAnsi" w:cstheme="minorHAnsi"/>
                <w:sz w:val="18"/>
                <w:szCs w:val="18"/>
              </w:rPr>
            </w:pPr>
            <w:r w:rsidRPr="00DB0767">
              <w:rPr>
                <w:rFonts w:asciiTheme="minorHAnsi" w:hAnsiTheme="minorHAnsi" w:cstheme="minorHAnsi"/>
                <w:sz w:val="18"/>
                <w:szCs w:val="18"/>
              </w:rPr>
              <w:t xml:space="preserve">Advanced degree </w:t>
            </w:r>
          </w:p>
          <w:p w14:paraId="7BEE4FD5" w14:textId="77777777" w:rsidR="00F71CF8" w:rsidRPr="00DB0767" w:rsidRDefault="00F71CF8" w:rsidP="007F2C87">
            <w:pPr>
              <w:spacing w:line="237" w:lineRule="auto"/>
              <w:ind w:left="405" w:firstLine="0"/>
              <w:jc w:val="both"/>
              <w:rPr>
                <w:rFonts w:asciiTheme="minorHAnsi" w:hAnsiTheme="minorHAnsi" w:cstheme="minorHAnsi"/>
                <w:sz w:val="18"/>
                <w:szCs w:val="18"/>
              </w:rPr>
            </w:pPr>
            <w:r w:rsidRPr="00DB0767">
              <w:rPr>
                <w:rFonts w:asciiTheme="minorHAnsi" w:hAnsiTheme="minorHAnsi" w:cstheme="minorHAnsi"/>
                <w:sz w:val="18"/>
                <w:szCs w:val="18"/>
              </w:rPr>
              <w:t xml:space="preserve">(doctorate) on relevant field is an asset </w:t>
            </w:r>
          </w:p>
          <w:p w14:paraId="00799F09" w14:textId="77777777" w:rsidR="00F71CF8" w:rsidRPr="00DB0767" w:rsidRDefault="00F71CF8" w:rsidP="007F2C87">
            <w:pPr>
              <w:spacing w:line="259" w:lineRule="auto"/>
              <w:ind w:left="45" w:firstLine="0"/>
              <w:jc w:val="both"/>
              <w:rPr>
                <w:rFonts w:asciiTheme="minorHAnsi" w:hAnsiTheme="minorHAnsi" w:cstheme="minorHAnsi"/>
                <w:sz w:val="18"/>
                <w:szCs w:val="18"/>
              </w:rPr>
            </w:pPr>
            <w:r w:rsidRPr="00DB0767">
              <w:rPr>
                <w:rFonts w:asciiTheme="minorHAnsi" w:hAnsiTheme="minorHAnsi" w:cstheme="minorHAnsi"/>
                <w:sz w:val="18"/>
                <w:szCs w:val="18"/>
              </w:rPr>
              <w:t xml:space="preserve"> </w:t>
            </w:r>
          </w:p>
          <w:p w14:paraId="54D6CB19" w14:textId="77777777" w:rsidR="00F71CF8" w:rsidRPr="00DB0767" w:rsidRDefault="00F71CF8" w:rsidP="007F2C87">
            <w:pPr>
              <w:spacing w:line="259" w:lineRule="auto"/>
              <w:ind w:left="405" w:firstLine="0"/>
              <w:jc w:val="both"/>
              <w:rPr>
                <w:rFonts w:asciiTheme="minorHAnsi" w:hAnsiTheme="minorHAnsi" w:cstheme="minorHAnsi"/>
                <w:sz w:val="18"/>
                <w:szCs w:val="18"/>
              </w:rPr>
            </w:pPr>
            <w:r w:rsidRPr="00DB0767">
              <w:rPr>
                <w:rFonts w:asciiTheme="minorHAnsi" w:hAnsiTheme="minorHAnsi" w:cstheme="minorHAnsi"/>
                <w:sz w:val="18"/>
                <w:szCs w:val="18"/>
              </w:rPr>
              <w:t xml:space="preserve"> </w:t>
            </w:r>
          </w:p>
        </w:tc>
        <w:tc>
          <w:tcPr>
            <w:tcW w:w="3368" w:type="dxa"/>
            <w:tcBorders>
              <w:top w:val="single" w:sz="4" w:space="0" w:color="000000"/>
              <w:left w:val="single" w:sz="4" w:space="0" w:color="000000"/>
              <w:bottom w:val="single" w:sz="4" w:space="0" w:color="000000"/>
              <w:right w:val="single" w:sz="4" w:space="0" w:color="000000"/>
            </w:tcBorders>
          </w:tcPr>
          <w:p w14:paraId="4F3A6C14" w14:textId="77777777" w:rsidR="00F71CF8" w:rsidRPr="00DB0767" w:rsidRDefault="00F71CF8" w:rsidP="00F71CF8">
            <w:pPr>
              <w:numPr>
                <w:ilvl w:val="0"/>
                <w:numId w:val="40"/>
              </w:numPr>
              <w:spacing w:after="1" w:line="238" w:lineRule="auto"/>
              <w:ind w:hanging="360"/>
              <w:jc w:val="both"/>
              <w:rPr>
                <w:rFonts w:asciiTheme="minorHAnsi" w:hAnsiTheme="minorHAnsi" w:cstheme="minorHAnsi"/>
                <w:sz w:val="18"/>
                <w:szCs w:val="18"/>
              </w:rPr>
            </w:pPr>
            <w:r w:rsidRPr="00DB0767">
              <w:rPr>
                <w:rFonts w:asciiTheme="minorHAnsi" w:hAnsiTheme="minorHAnsi" w:cstheme="minorHAnsi"/>
                <w:sz w:val="18"/>
                <w:szCs w:val="18"/>
              </w:rPr>
              <w:t xml:space="preserve">Minimum eight (8) years of professional experience in at least four of the following fields: governance, rule of law, human rights, access to justice, local administrations and </w:t>
            </w:r>
          </w:p>
          <w:p w14:paraId="0F511316" w14:textId="77777777" w:rsidR="00F71CF8" w:rsidRPr="00DB0767" w:rsidRDefault="00F71CF8" w:rsidP="007F2C87">
            <w:pPr>
              <w:spacing w:after="2" w:line="236" w:lineRule="auto"/>
              <w:ind w:left="406" w:firstLine="0"/>
              <w:jc w:val="both"/>
              <w:rPr>
                <w:rFonts w:asciiTheme="minorHAnsi" w:hAnsiTheme="minorHAnsi" w:cstheme="minorHAnsi"/>
                <w:sz w:val="18"/>
                <w:szCs w:val="18"/>
              </w:rPr>
            </w:pPr>
            <w:r w:rsidRPr="00DB0767">
              <w:rPr>
                <w:rFonts w:asciiTheme="minorHAnsi" w:hAnsiTheme="minorHAnsi" w:cstheme="minorHAnsi"/>
                <w:sz w:val="18"/>
                <w:szCs w:val="18"/>
              </w:rPr>
              <w:t xml:space="preserve">reform policies, gender empowerment, programme </w:t>
            </w:r>
          </w:p>
          <w:p w14:paraId="3455E1F9" w14:textId="77777777" w:rsidR="00F71CF8" w:rsidRPr="00DB0767" w:rsidRDefault="00F71CF8" w:rsidP="007F2C87">
            <w:pPr>
              <w:spacing w:after="22" w:line="236" w:lineRule="auto"/>
              <w:ind w:left="406" w:firstLine="0"/>
              <w:jc w:val="both"/>
              <w:rPr>
                <w:rFonts w:asciiTheme="minorHAnsi" w:hAnsiTheme="minorHAnsi" w:cstheme="minorHAnsi"/>
                <w:sz w:val="18"/>
                <w:szCs w:val="18"/>
              </w:rPr>
            </w:pPr>
            <w:r w:rsidRPr="00DB0767">
              <w:rPr>
                <w:rFonts w:asciiTheme="minorHAnsi" w:hAnsiTheme="minorHAnsi" w:cstheme="minorHAnsi"/>
                <w:sz w:val="18"/>
                <w:szCs w:val="18"/>
              </w:rPr>
              <w:t xml:space="preserve">management, programme evaluation is required </w:t>
            </w:r>
          </w:p>
          <w:p w14:paraId="5DCAE306" w14:textId="77777777" w:rsidR="00F71CF8" w:rsidRPr="00DB0767" w:rsidRDefault="00F71CF8" w:rsidP="00F71CF8">
            <w:pPr>
              <w:numPr>
                <w:ilvl w:val="0"/>
                <w:numId w:val="40"/>
              </w:numPr>
              <w:spacing w:after="18"/>
              <w:ind w:hanging="360"/>
              <w:jc w:val="both"/>
              <w:rPr>
                <w:rFonts w:asciiTheme="minorHAnsi" w:hAnsiTheme="minorHAnsi" w:cstheme="minorHAnsi"/>
                <w:sz w:val="18"/>
                <w:szCs w:val="18"/>
              </w:rPr>
            </w:pPr>
            <w:r w:rsidRPr="00DB0767">
              <w:rPr>
                <w:rFonts w:asciiTheme="minorHAnsi" w:hAnsiTheme="minorHAnsi" w:cstheme="minorHAnsi"/>
                <w:sz w:val="18"/>
                <w:szCs w:val="18"/>
              </w:rPr>
              <w:t xml:space="preserve">More than ten (10) years of general professional experience will be considered as an asset </w:t>
            </w:r>
          </w:p>
          <w:p w14:paraId="4B7447A7" w14:textId="77777777" w:rsidR="00F71CF8" w:rsidRPr="00DB0767" w:rsidRDefault="00F71CF8" w:rsidP="00F71CF8">
            <w:pPr>
              <w:numPr>
                <w:ilvl w:val="0"/>
                <w:numId w:val="40"/>
              </w:numPr>
              <w:spacing w:line="239" w:lineRule="auto"/>
              <w:ind w:hanging="360"/>
              <w:jc w:val="both"/>
              <w:rPr>
                <w:rFonts w:asciiTheme="minorHAnsi" w:hAnsiTheme="minorHAnsi" w:cstheme="minorHAnsi"/>
                <w:sz w:val="18"/>
                <w:szCs w:val="18"/>
              </w:rPr>
            </w:pPr>
            <w:r w:rsidRPr="00DB0767">
              <w:rPr>
                <w:rFonts w:asciiTheme="minorHAnsi" w:hAnsiTheme="minorHAnsi" w:cstheme="minorHAnsi"/>
                <w:sz w:val="18"/>
                <w:szCs w:val="18"/>
              </w:rPr>
              <w:t xml:space="preserve">Previous experience in preparation of programming documents including CPDs will be considered as an asset </w:t>
            </w:r>
          </w:p>
          <w:p w14:paraId="46EDAFC7" w14:textId="77777777" w:rsidR="00F71CF8" w:rsidRPr="00DB0767" w:rsidRDefault="00F71CF8" w:rsidP="007F2C87">
            <w:pPr>
              <w:spacing w:line="259" w:lineRule="auto"/>
              <w:ind w:left="406" w:firstLine="0"/>
              <w:jc w:val="both"/>
              <w:rPr>
                <w:rFonts w:asciiTheme="minorHAnsi" w:hAnsiTheme="minorHAnsi" w:cstheme="minorHAnsi"/>
                <w:sz w:val="18"/>
                <w:szCs w:val="18"/>
              </w:rPr>
            </w:pPr>
            <w:r w:rsidRPr="00DB0767">
              <w:rPr>
                <w:rFonts w:asciiTheme="minorHAnsi" w:hAnsiTheme="minorHAnsi" w:cstheme="minorHAnsi"/>
                <w:sz w:val="18"/>
                <w:szCs w:val="18"/>
              </w:rPr>
              <w:t xml:space="preserve"> </w:t>
            </w:r>
          </w:p>
          <w:p w14:paraId="277D4487" w14:textId="77777777" w:rsidR="00F71CF8" w:rsidRPr="00DB0767" w:rsidRDefault="00F71CF8" w:rsidP="007F2C87">
            <w:pPr>
              <w:spacing w:line="259" w:lineRule="auto"/>
              <w:ind w:left="406" w:firstLine="0"/>
              <w:jc w:val="both"/>
              <w:rPr>
                <w:rFonts w:asciiTheme="minorHAnsi" w:hAnsiTheme="minorHAnsi" w:cstheme="minorHAnsi"/>
                <w:sz w:val="18"/>
                <w:szCs w:val="18"/>
              </w:rPr>
            </w:pPr>
          </w:p>
        </w:tc>
        <w:tc>
          <w:tcPr>
            <w:tcW w:w="3467" w:type="dxa"/>
            <w:tcBorders>
              <w:top w:val="single" w:sz="4" w:space="0" w:color="000000"/>
              <w:left w:val="single" w:sz="4" w:space="0" w:color="000000"/>
              <w:bottom w:val="single" w:sz="4" w:space="0" w:color="000000"/>
              <w:right w:val="single" w:sz="4" w:space="0" w:color="000000"/>
            </w:tcBorders>
          </w:tcPr>
          <w:p w14:paraId="0BBAC3B7" w14:textId="77777777" w:rsidR="00F71CF8" w:rsidRPr="00DB0767" w:rsidRDefault="00F71CF8" w:rsidP="00F71CF8">
            <w:pPr>
              <w:numPr>
                <w:ilvl w:val="0"/>
                <w:numId w:val="41"/>
              </w:numPr>
              <w:spacing w:after="19" w:line="238" w:lineRule="auto"/>
              <w:ind w:hanging="360"/>
              <w:jc w:val="both"/>
              <w:rPr>
                <w:rFonts w:asciiTheme="minorHAnsi" w:hAnsiTheme="minorHAnsi" w:cstheme="minorHAnsi"/>
                <w:sz w:val="18"/>
                <w:szCs w:val="18"/>
              </w:rPr>
            </w:pPr>
            <w:r w:rsidRPr="00DB0767">
              <w:rPr>
                <w:rFonts w:asciiTheme="minorHAnsi" w:hAnsiTheme="minorHAnsi" w:cstheme="minorHAnsi"/>
                <w:sz w:val="18"/>
                <w:szCs w:val="18"/>
              </w:rPr>
              <w:t xml:space="preserve">At least three (3) similar evaluation assignment completed within the last five (5) </w:t>
            </w:r>
            <w:proofErr w:type="spellStart"/>
            <w:r w:rsidRPr="00DB0767">
              <w:rPr>
                <w:rFonts w:asciiTheme="minorHAnsi" w:hAnsiTheme="minorHAnsi" w:cstheme="minorHAnsi"/>
                <w:sz w:val="18"/>
                <w:szCs w:val="18"/>
              </w:rPr>
              <w:t>years experience</w:t>
            </w:r>
            <w:proofErr w:type="spellEnd"/>
            <w:r w:rsidRPr="00DB0767">
              <w:rPr>
                <w:rFonts w:asciiTheme="minorHAnsi" w:hAnsiTheme="minorHAnsi" w:cstheme="minorHAnsi"/>
                <w:sz w:val="18"/>
                <w:szCs w:val="18"/>
              </w:rPr>
              <w:t xml:space="preserve"> in conducting evaluations,  </w:t>
            </w:r>
          </w:p>
          <w:p w14:paraId="16F300B3" w14:textId="77777777" w:rsidR="00F71CF8" w:rsidRPr="00DB0767" w:rsidRDefault="00F71CF8" w:rsidP="00F71CF8">
            <w:pPr>
              <w:numPr>
                <w:ilvl w:val="0"/>
                <w:numId w:val="41"/>
              </w:numPr>
              <w:spacing w:after="19" w:line="239" w:lineRule="auto"/>
              <w:ind w:hanging="360"/>
              <w:jc w:val="both"/>
              <w:rPr>
                <w:rFonts w:asciiTheme="minorHAnsi" w:hAnsiTheme="minorHAnsi" w:cstheme="minorHAnsi"/>
                <w:sz w:val="18"/>
                <w:szCs w:val="18"/>
              </w:rPr>
            </w:pPr>
            <w:r w:rsidRPr="00DB0767">
              <w:rPr>
                <w:rFonts w:asciiTheme="minorHAnsi" w:hAnsiTheme="minorHAnsi" w:cstheme="minorHAnsi"/>
                <w:sz w:val="18"/>
                <w:szCs w:val="18"/>
              </w:rPr>
              <w:t xml:space="preserve">Minimum three (3) years of experience on results-based management evaluation and/or participatory M&amp;E methodologies or approaches  </w:t>
            </w:r>
          </w:p>
          <w:p w14:paraId="036E95DE" w14:textId="77777777" w:rsidR="00F71CF8" w:rsidRPr="00DB0767" w:rsidRDefault="00F71CF8" w:rsidP="00F71CF8">
            <w:pPr>
              <w:numPr>
                <w:ilvl w:val="0"/>
                <w:numId w:val="41"/>
              </w:numPr>
              <w:spacing w:after="19" w:line="239" w:lineRule="auto"/>
              <w:ind w:hanging="360"/>
              <w:jc w:val="both"/>
              <w:rPr>
                <w:rFonts w:asciiTheme="minorHAnsi" w:hAnsiTheme="minorHAnsi" w:cstheme="minorHAnsi"/>
                <w:sz w:val="18"/>
                <w:szCs w:val="18"/>
              </w:rPr>
            </w:pPr>
            <w:r w:rsidRPr="00DB0767">
              <w:rPr>
                <w:rFonts w:asciiTheme="minorHAnsi" w:hAnsiTheme="minorHAnsi" w:cstheme="minorHAnsi"/>
                <w:sz w:val="18"/>
                <w:szCs w:val="18"/>
              </w:rPr>
              <w:t xml:space="preserve">Previous experience in working with UNDP, the civil society, government authorities and local administrations will be an asset. </w:t>
            </w:r>
          </w:p>
          <w:p w14:paraId="44781A06" w14:textId="77777777" w:rsidR="00F71CF8" w:rsidRPr="00DB0767" w:rsidRDefault="00F71CF8" w:rsidP="00F71CF8">
            <w:pPr>
              <w:numPr>
                <w:ilvl w:val="0"/>
                <w:numId w:val="41"/>
              </w:numPr>
              <w:spacing w:line="259" w:lineRule="auto"/>
              <w:ind w:hanging="360"/>
              <w:jc w:val="both"/>
              <w:rPr>
                <w:rFonts w:asciiTheme="minorHAnsi" w:hAnsiTheme="minorHAnsi" w:cstheme="minorHAnsi"/>
                <w:sz w:val="18"/>
                <w:szCs w:val="18"/>
              </w:rPr>
            </w:pPr>
            <w:r w:rsidRPr="00DB0767">
              <w:rPr>
                <w:rFonts w:asciiTheme="minorHAnsi" w:hAnsiTheme="minorHAnsi" w:cstheme="minorHAnsi"/>
                <w:sz w:val="18"/>
                <w:szCs w:val="18"/>
              </w:rPr>
              <w:t xml:space="preserve">Previous working experience in </w:t>
            </w:r>
          </w:p>
          <w:p w14:paraId="4E8B30BF" w14:textId="77777777" w:rsidR="00F71CF8" w:rsidRPr="00DB0767" w:rsidRDefault="00F71CF8" w:rsidP="007F2C87">
            <w:pPr>
              <w:spacing w:line="238" w:lineRule="auto"/>
              <w:ind w:left="360" w:firstLine="0"/>
              <w:jc w:val="both"/>
              <w:rPr>
                <w:rFonts w:asciiTheme="minorHAnsi" w:hAnsiTheme="minorHAnsi" w:cstheme="minorHAnsi"/>
                <w:sz w:val="18"/>
                <w:szCs w:val="18"/>
              </w:rPr>
            </w:pPr>
            <w:r w:rsidRPr="00DB0767">
              <w:rPr>
                <w:rFonts w:asciiTheme="minorHAnsi" w:hAnsiTheme="minorHAnsi" w:cstheme="minorHAnsi"/>
                <w:sz w:val="18"/>
                <w:szCs w:val="18"/>
              </w:rPr>
              <w:t xml:space="preserve">Turkey and/or Central and Eastern Europe (CEE) countries will be an asset.  </w:t>
            </w:r>
          </w:p>
          <w:p w14:paraId="4CD9DDB0" w14:textId="77777777" w:rsidR="00F71CF8" w:rsidRPr="00DB0767" w:rsidRDefault="00F71CF8" w:rsidP="007F2C87">
            <w:pPr>
              <w:spacing w:line="259" w:lineRule="auto"/>
              <w:ind w:left="46" w:firstLine="0"/>
              <w:jc w:val="both"/>
              <w:rPr>
                <w:rFonts w:asciiTheme="minorHAnsi" w:hAnsiTheme="minorHAnsi" w:cstheme="minorHAnsi"/>
                <w:sz w:val="18"/>
                <w:szCs w:val="18"/>
              </w:rPr>
            </w:pPr>
            <w:r w:rsidRPr="00DB0767">
              <w:rPr>
                <w:rFonts w:asciiTheme="minorHAnsi" w:hAnsiTheme="minorHAnsi" w:cstheme="minorHAnsi"/>
                <w:sz w:val="18"/>
                <w:szCs w:val="18"/>
              </w:rPr>
              <w:t xml:space="preserve"> </w:t>
            </w:r>
          </w:p>
          <w:p w14:paraId="5D1A7BA8" w14:textId="77777777" w:rsidR="00F71CF8" w:rsidRPr="00DB0767" w:rsidRDefault="00F71CF8" w:rsidP="007F2C87">
            <w:pPr>
              <w:spacing w:line="259" w:lineRule="auto"/>
              <w:ind w:left="46" w:firstLine="0"/>
              <w:jc w:val="both"/>
              <w:rPr>
                <w:rFonts w:asciiTheme="minorHAnsi" w:hAnsiTheme="minorHAnsi" w:cstheme="minorHAnsi"/>
                <w:sz w:val="18"/>
                <w:szCs w:val="18"/>
              </w:rPr>
            </w:pPr>
            <w:r w:rsidRPr="00DB0767">
              <w:rPr>
                <w:rFonts w:asciiTheme="minorHAnsi" w:hAnsiTheme="minorHAnsi" w:cstheme="minorHAnsi"/>
                <w:sz w:val="18"/>
                <w:szCs w:val="18"/>
              </w:rPr>
              <w:t xml:space="preserve"> </w:t>
            </w:r>
          </w:p>
        </w:tc>
      </w:tr>
    </w:tbl>
    <w:p w14:paraId="0B89DA83" w14:textId="77777777" w:rsidR="00F71CF8" w:rsidRDefault="00F71CF8" w:rsidP="00F71CF8">
      <w:pPr>
        <w:spacing w:after="213"/>
        <w:ind w:left="38"/>
        <w:jc w:val="both"/>
        <w:rPr>
          <w:rFonts w:asciiTheme="minorHAnsi" w:hAnsiTheme="minorHAnsi" w:cstheme="minorHAnsi"/>
        </w:rPr>
      </w:pPr>
      <w:r w:rsidRPr="00B12CB3">
        <w:rPr>
          <w:rFonts w:asciiTheme="minorHAnsi" w:hAnsiTheme="minorHAnsi" w:cstheme="minorHAnsi"/>
        </w:rPr>
        <w:t xml:space="preserve">           </w:t>
      </w:r>
    </w:p>
    <w:p w14:paraId="42907E39" w14:textId="77777777" w:rsidR="00F71CF8" w:rsidRPr="00B12CB3" w:rsidRDefault="00F71CF8" w:rsidP="00F71CF8">
      <w:pPr>
        <w:spacing w:after="213"/>
        <w:ind w:left="38"/>
        <w:jc w:val="both"/>
        <w:rPr>
          <w:rFonts w:asciiTheme="minorHAnsi" w:hAnsiTheme="minorHAnsi" w:cstheme="minorHAnsi"/>
        </w:rPr>
      </w:pPr>
      <w:r w:rsidRPr="00B12CB3">
        <w:rPr>
          <w:rFonts w:asciiTheme="minorHAnsi" w:hAnsiTheme="minorHAnsi" w:cstheme="minorHAnsi"/>
          <w:b/>
        </w:rPr>
        <w:t xml:space="preserve">Notes: </w:t>
      </w:r>
    </w:p>
    <w:p w14:paraId="3C47381C" w14:textId="77777777" w:rsidR="00F71CF8" w:rsidRPr="00B12CB3" w:rsidRDefault="00F71CF8" w:rsidP="00F71CF8">
      <w:pPr>
        <w:ind w:left="620" w:right="608"/>
        <w:jc w:val="both"/>
        <w:rPr>
          <w:rFonts w:asciiTheme="minorHAnsi" w:hAnsiTheme="minorHAnsi" w:cstheme="minorHAnsi"/>
        </w:rPr>
      </w:pPr>
      <w:r w:rsidRPr="00B12CB3">
        <w:rPr>
          <w:rFonts w:asciiTheme="minorHAnsi" w:hAnsiTheme="minorHAnsi" w:cstheme="minorHAnsi"/>
        </w:rPr>
        <w:t xml:space="preserve">. Internships (paid/unpaid) are not considered professional experience.  </w:t>
      </w:r>
    </w:p>
    <w:p w14:paraId="13405720" w14:textId="77777777" w:rsidR="00F71CF8" w:rsidRPr="00B12CB3" w:rsidRDefault="00F71CF8" w:rsidP="00F71CF8">
      <w:pPr>
        <w:ind w:left="620" w:right="608"/>
        <w:jc w:val="both"/>
        <w:rPr>
          <w:rFonts w:asciiTheme="minorHAnsi" w:hAnsiTheme="minorHAnsi" w:cstheme="minorHAnsi"/>
        </w:rPr>
      </w:pPr>
      <w:r w:rsidRPr="00B12CB3">
        <w:rPr>
          <w:rFonts w:asciiTheme="minorHAnsi" w:hAnsiTheme="minorHAnsi" w:cstheme="minorHAnsi"/>
        </w:rPr>
        <w:t xml:space="preserve">. Obligatory military service is not considered professional experience. </w:t>
      </w:r>
    </w:p>
    <w:p w14:paraId="265B2F02" w14:textId="77777777" w:rsidR="00F71CF8" w:rsidRPr="00B12CB3" w:rsidRDefault="00F71CF8" w:rsidP="00F71CF8">
      <w:pPr>
        <w:ind w:left="620" w:right="608"/>
        <w:jc w:val="both"/>
        <w:rPr>
          <w:rFonts w:asciiTheme="minorHAnsi" w:hAnsiTheme="minorHAnsi" w:cstheme="minorHAnsi"/>
        </w:rPr>
      </w:pPr>
      <w:r w:rsidRPr="00B12CB3">
        <w:rPr>
          <w:rFonts w:asciiTheme="minorHAnsi" w:hAnsiTheme="minorHAnsi" w:cstheme="minorHAnsi"/>
        </w:rPr>
        <w:t xml:space="preserve">. Professional experience gained in an international setting is considered international experience. </w:t>
      </w:r>
    </w:p>
    <w:p w14:paraId="1327250A" w14:textId="77777777" w:rsidR="00F71CF8" w:rsidRPr="00B12CB3" w:rsidRDefault="00F71CF8" w:rsidP="00F71CF8">
      <w:pPr>
        <w:ind w:left="620" w:right="608"/>
        <w:jc w:val="both"/>
        <w:rPr>
          <w:rFonts w:asciiTheme="minorHAnsi" w:hAnsiTheme="minorHAnsi" w:cstheme="minorHAnsi"/>
        </w:rPr>
      </w:pPr>
      <w:r w:rsidRPr="00B12CB3">
        <w:rPr>
          <w:rFonts w:asciiTheme="minorHAnsi" w:hAnsiTheme="minorHAnsi" w:cstheme="minorHAnsi"/>
        </w:rPr>
        <w:t xml:space="preserve">.  Female candidates are encouraged to apply. </w:t>
      </w:r>
    </w:p>
    <w:p w14:paraId="5FC4A4C8" w14:textId="77777777" w:rsidR="00F71CF8" w:rsidRPr="00B12CB3" w:rsidRDefault="00F71CF8" w:rsidP="00F71CF8">
      <w:pPr>
        <w:spacing w:after="175"/>
        <w:ind w:left="43" w:firstLine="0"/>
        <w:jc w:val="both"/>
        <w:rPr>
          <w:rFonts w:asciiTheme="minorHAnsi" w:hAnsiTheme="minorHAnsi" w:cstheme="minorHAnsi"/>
        </w:rPr>
      </w:pPr>
      <w:r w:rsidRPr="00B12CB3">
        <w:rPr>
          <w:rFonts w:asciiTheme="minorHAnsi" w:hAnsiTheme="minorHAnsi" w:cstheme="minorHAnsi"/>
        </w:rPr>
        <w:t xml:space="preserve">   </w:t>
      </w:r>
    </w:p>
    <w:p w14:paraId="15F276AF" w14:textId="77777777" w:rsidR="00F71CF8" w:rsidRPr="00B12CB3" w:rsidRDefault="00F71CF8" w:rsidP="00F71CF8">
      <w:pPr>
        <w:rPr>
          <w:rFonts w:asciiTheme="minorHAnsi" w:hAnsiTheme="minorHAnsi" w:cstheme="minorHAnsi"/>
          <w:b/>
        </w:rPr>
      </w:pPr>
      <w:r w:rsidRPr="00B12CB3">
        <w:rPr>
          <w:rFonts w:asciiTheme="minorHAnsi" w:hAnsiTheme="minorHAnsi" w:cstheme="minorHAnsi"/>
          <w:b/>
        </w:rPr>
        <w:t xml:space="preserve">6. TIMING AND DURATION </w:t>
      </w:r>
    </w:p>
    <w:p w14:paraId="11BFCBE1" w14:textId="77777777" w:rsidR="00F71CF8" w:rsidRPr="00B12CB3" w:rsidRDefault="00F71CF8" w:rsidP="00F71CF8">
      <w:pPr>
        <w:spacing w:after="239" w:line="276" w:lineRule="auto"/>
        <w:ind w:left="43" w:right="611" w:firstLine="0"/>
        <w:jc w:val="both"/>
        <w:rPr>
          <w:rFonts w:asciiTheme="minorHAnsi" w:hAnsiTheme="minorHAnsi" w:cstheme="minorHAnsi"/>
        </w:rPr>
      </w:pPr>
      <w:r w:rsidRPr="00B12CB3">
        <w:rPr>
          <w:rFonts w:asciiTheme="minorHAnsi" w:hAnsiTheme="minorHAnsi" w:cstheme="minorHAnsi"/>
        </w:rPr>
        <w:t xml:space="preserve">The Assignment is expected to start in 20 February 2019 and be completed by 22 May 2019. The Individual Consultant is expected to allocate 35 working days throughout the contract duration as per the Deliverable Table in Section 4.  </w:t>
      </w:r>
    </w:p>
    <w:p w14:paraId="05FD21FA" w14:textId="77777777" w:rsidR="00F71CF8" w:rsidRPr="00B12CB3" w:rsidRDefault="00F71CF8" w:rsidP="00F71CF8">
      <w:pPr>
        <w:rPr>
          <w:rFonts w:asciiTheme="minorHAnsi" w:hAnsiTheme="minorHAnsi" w:cstheme="minorHAnsi"/>
          <w:b/>
        </w:rPr>
      </w:pPr>
      <w:r w:rsidRPr="00B12CB3">
        <w:rPr>
          <w:rFonts w:asciiTheme="minorHAnsi" w:hAnsiTheme="minorHAnsi" w:cstheme="minorHAnsi"/>
          <w:b/>
        </w:rPr>
        <w:t xml:space="preserve">7. PLACE OF WORK </w:t>
      </w:r>
    </w:p>
    <w:p w14:paraId="5B0D1FE0" w14:textId="77777777" w:rsidR="00F71CF8" w:rsidRPr="00B12CB3" w:rsidRDefault="00F71CF8" w:rsidP="00F71CF8">
      <w:pPr>
        <w:spacing w:after="202" w:line="276" w:lineRule="auto"/>
        <w:ind w:left="43" w:right="612" w:firstLine="0"/>
        <w:jc w:val="both"/>
        <w:rPr>
          <w:rFonts w:asciiTheme="minorHAnsi" w:hAnsiTheme="minorHAnsi" w:cstheme="minorHAnsi"/>
        </w:rPr>
      </w:pPr>
      <w:r w:rsidRPr="00B12CB3">
        <w:rPr>
          <w:rFonts w:asciiTheme="minorHAnsi" w:hAnsiTheme="minorHAnsi" w:cstheme="minorHAnsi"/>
        </w:rPr>
        <w:t xml:space="preserve">Place of work (duty station) for the assignment is home-based. There will be </w:t>
      </w:r>
      <w:r w:rsidRPr="00B12CB3">
        <w:rPr>
          <w:rFonts w:asciiTheme="minorHAnsi" w:hAnsiTheme="minorHAnsi" w:cstheme="minorHAnsi"/>
          <w:i/>
        </w:rPr>
        <w:t>missions to Ankara and selected project sites</w:t>
      </w:r>
      <w:r w:rsidRPr="00B12CB3">
        <w:rPr>
          <w:rFonts w:asciiTheme="minorHAnsi" w:hAnsiTheme="minorHAnsi" w:cstheme="minorHAnsi"/>
        </w:rPr>
        <w:t xml:space="preserve">. All travel related costs (cost items indicated below) of these missions out of the duty station (economy class flight ticket and accommodation in </w:t>
      </w:r>
      <w:proofErr w:type="gramStart"/>
      <w:r w:rsidRPr="00B12CB3">
        <w:rPr>
          <w:rFonts w:asciiTheme="minorHAnsi" w:hAnsiTheme="minorHAnsi" w:cstheme="minorHAnsi"/>
        </w:rPr>
        <w:t>3 or 4 star</w:t>
      </w:r>
      <w:proofErr w:type="gramEnd"/>
      <w:r w:rsidRPr="00B12CB3">
        <w:rPr>
          <w:rFonts w:asciiTheme="minorHAnsi" w:hAnsiTheme="minorHAnsi" w:cstheme="minorHAnsi"/>
        </w:rPr>
        <w:t xml:space="preserve"> hotel) will be borne by UNDP. Approval of UNDP is needed prior to the missions is needed. The costs of these missions may either be; </w:t>
      </w:r>
    </w:p>
    <w:p w14:paraId="218CCD16" w14:textId="77777777" w:rsidR="00F71CF8" w:rsidRPr="00B12CB3" w:rsidRDefault="00F71CF8" w:rsidP="00F71CF8">
      <w:pPr>
        <w:numPr>
          <w:ilvl w:val="0"/>
          <w:numId w:val="31"/>
        </w:numPr>
        <w:spacing w:after="211" w:line="266" w:lineRule="auto"/>
        <w:ind w:right="608" w:hanging="286"/>
        <w:jc w:val="both"/>
        <w:rPr>
          <w:rFonts w:asciiTheme="minorHAnsi" w:hAnsiTheme="minorHAnsi" w:cstheme="minorHAnsi"/>
        </w:rPr>
      </w:pPr>
      <w:r w:rsidRPr="00B12CB3">
        <w:rPr>
          <w:rFonts w:asciiTheme="minorHAnsi" w:hAnsiTheme="minorHAnsi" w:cstheme="minorHAnsi"/>
        </w:rPr>
        <w:t xml:space="preserve">Arranged and covered by UNDP CO from the respective project budget without making any reimbursements to the consultant or </w:t>
      </w:r>
    </w:p>
    <w:p w14:paraId="31A4905F" w14:textId="77777777" w:rsidR="00F71CF8" w:rsidRPr="00B12CB3" w:rsidRDefault="00F71CF8" w:rsidP="00F71CF8">
      <w:pPr>
        <w:numPr>
          <w:ilvl w:val="0"/>
          <w:numId w:val="31"/>
        </w:numPr>
        <w:spacing w:after="203" w:line="276" w:lineRule="auto"/>
        <w:ind w:right="608" w:hanging="286"/>
        <w:jc w:val="both"/>
        <w:rPr>
          <w:rFonts w:asciiTheme="minorHAnsi" w:hAnsiTheme="minorHAnsi" w:cstheme="minorHAnsi"/>
        </w:rPr>
      </w:pPr>
      <w:r w:rsidRPr="00B12CB3">
        <w:rPr>
          <w:rFonts w:asciiTheme="minorHAnsi" w:hAnsiTheme="minorHAnsi" w:cstheme="minorHAnsi"/>
        </w:rPr>
        <w:lastRenderedPageBreak/>
        <w:t xml:space="preserve">Reimbursed to the consultant upon the submission of the receipts/invoices of the expenses by the consultant and approval of the UNDP. The reimbursement of each cost item subject to following constraints/conditions provided in below table;  </w:t>
      </w:r>
    </w:p>
    <w:p w14:paraId="11435C04" w14:textId="77777777" w:rsidR="00F71CF8" w:rsidRPr="00B12CB3" w:rsidRDefault="00F71CF8" w:rsidP="00F71CF8">
      <w:pPr>
        <w:numPr>
          <w:ilvl w:val="0"/>
          <w:numId w:val="31"/>
        </w:numPr>
        <w:spacing w:after="5" w:line="266" w:lineRule="auto"/>
        <w:ind w:right="608" w:hanging="286"/>
        <w:jc w:val="both"/>
        <w:rPr>
          <w:rFonts w:asciiTheme="minorHAnsi" w:hAnsiTheme="minorHAnsi" w:cstheme="minorHAnsi"/>
        </w:rPr>
      </w:pPr>
      <w:r w:rsidRPr="00B12CB3">
        <w:rPr>
          <w:rFonts w:asciiTheme="minorHAnsi" w:hAnsiTheme="minorHAnsi" w:cstheme="minorHAnsi"/>
        </w:rPr>
        <w:t xml:space="preserve">covered by the combination of both options </w:t>
      </w:r>
    </w:p>
    <w:tbl>
      <w:tblPr>
        <w:tblStyle w:val="TableGrid0"/>
        <w:tblW w:w="9600" w:type="dxa"/>
        <w:tblInd w:w="48" w:type="dxa"/>
        <w:tblCellMar>
          <w:top w:w="214" w:type="dxa"/>
          <w:left w:w="106" w:type="dxa"/>
          <w:right w:w="58" w:type="dxa"/>
        </w:tblCellMar>
        <w:tblLook w:val="04A0" w:firstRow="1" w:lastRow="0" w:firstColumn="1" w:lastColumn="0" w:noHBand="0" w:noVBand="1"/>
      </w:tblPr>
      <w:tblGrid>
        <w:gridCol w:w="1507"/>
        <w:gridCol w:w="4961"/>
        <w:gridCol w:w="3132"/>
      </w:tblGrid>
      <w:tr w:rsidR="00F71CF8" w:rsidRPr="00DB0767" w14:paraId="2C14FB41" w14:textId="77777777" w:rsidTr="007F2C87">
        <w:trPr>
          <w:trHeight w:val="778"/>
        </w:trPr>
        <w:tc>
          <w:tcPr>
            <w:tcW w:w="1507" w:type="dxa"/>
            <w:tcBorders>
              <w:top w:val="single" w:sz="4" w:space="0" w:color="000000"/>
              <w:left w:val="single" w:sz="4" w:space="0" w:color="000000"/>
              <w:bottom w:val="single" w:sz="4" w:space="0" w:color="000000"/>
              <w:right w:val="single" w:sz="4" w:space="0" w:color="000000"/>
            </w:tcBorders>
          </w:tcPr>
          <w:p w14:paraId="602DAE36" w14:textId="77777777" w:rsidR="00F71CF8" w:rsidRPr="00DB0767" w:rsidRDefault="00F71CF8" w:rsidP="007F2C87">
            <w:pPr>
              <w:spacing w:line="259" w:lineRule="auto"/>
              <w:ind w:right="46" w:firstLine="0"/>
              <w:jc w:val="both"/>
              <w:rPr>
                <w:rFonts w:asciiTheme="minorHAnsi" w:hAnsiTheme="minorHAnsi" w:cstheme="minorHAnsi"/>
                <w:sz w:val="18"/>
                <w:szCs w:val="18"/>
              </w:rPr>
            </w:pPr>
            <w:r w:rsidRPr="00DB0767">
              <w:rPr>
                <w:rFonts w:asciiTheme="minorHAnsi" w:hAnsiTheme="minorHAnsi" w:cstheme="minorHAnsi"/>
                <w:b/>
                <w:sz w:val="18"/>
                <w:szCs w:val="18"/>
              </w:rPr>
              <w:t xml:space="preserve">Cost item </w:t>
            </w:r>
          </w:p>
        </w:tc>
        <w:tc>
          <w:tcPr>
            <w:tcW w:w="4961" w:type="dxa"/>
            <w:tcBorders>
              <w:top w:val="single" w:sz="4" w:space="0" w:color="000000"/>
              <w:left w:val="single" w:sz="4" w:space="0" w:color="000000"/>
              <w:bottom w:val="single" w:sz="4" w:space="0" w:color="000000"/>
              <w:right w:val="single" w:sz="4" w:space="0" w:color="000000"/>
            </w:tcBorders>
          </w:tcPr>
          <w:p w14:paraId="538146A0" w14:textId="77777777" w:rsidR="00F71CF8" w:rsidRPr="00DB0767" w:rsidRDefault="00F71CF8" w:rsidP="007F2C87">
            <w:pPr>
              <w:spacing w:line="259" w:lineRule="auto"/>
              <w:ind w:right="53" w:firstLine="0"/>
              <w:jc w:val="both"/>
              <w:rPr>
                <w:rFonts w:asciiTheme="minorHAnsi" w:hAnsiTheme="minorHAnsi" w:cstheme="minorHAnsi"/>
                <w:sz w:val="18"/>
                <w:szCs w:val="18"/>
              </w:rPr>
            </w:pPr>
            <w:r w:rsidRPr="00DB0767">
              <w:rPr>
                <w:rFonts w:asciiTheme="minorHAnsi" w:hAnsiTheme="minorHAnsi" w:cstheme="minorHAnsi"/>
                <w:b/>
                <w:sz w:val="18"/>
                <w:szCs w:val="18"/>
              </w:rPr>
              <w:t xml:space="preserve">Constraints </w:t>
            </w:r>
          </w:p>
        </w:tc>
        <w:tc>
          <w:tcPr>
            <w:tcW w:w="3132" w:type="dxa"/>
            <w:tcBorders>
              <w:top w:val="single" w:sz="4" w:space="0" w:color="000000"/>
              <w:left w:val="single" w:sz="4" w:space="0" w:color="000000"/>
              <w:bottom w:val="single" w:sz="4" w:space="0" w:color="000000"/>
              <w:right w:val="single" w:sz="4" w:space="0" w:color="000000"/>
            </w:tcBorders>
            <w:vAlign w:val="center"/>
          </w:tcPr>
          <w:p w14:paraId="217F4F61" w14:textId="77777777" w:rsidR="00F71CF8" w:rsidRPr="00DB0767" w:rsidRDefault="00F71CF8" w:rsidP="007F2C87">
            <w:pPr>
              <w:spacing w:line="259" w:lineRule="auto"/>
              <w:ind w:firstLine="0"/>
              <w:jc w:val="both"/>
              <w:rPr>
                <w:rFonts w:asciiTheme="minorHAnsi" w:hAnsiTheme="minorHAnsi" w:cstheme="minorHAnsi"/>
                <w:sz w:val="18"/>
                <w:szCs w:val="18"/>
              </w:rPr>
            </w:pPr>
            <w:r w:rsidRPr="00DB0767">
              <w:rPr>
                <w:rFonts w:asciiTheme="minorHAnsi" w:hAnsiTheme="minorHAnsi" w:cstheme="minorHAnsi"/>
                <w:b/>
                <w:sz w:val="18"/>
                <w:szCs w:val="18"/>
              </w:rPr>
              <w:t xml:space="preserve">Conditions of Reimbursement </w:t>
            </w:r>
          </w:p>
        </w:tc>
      </w:tr>
      <w:tr w:rsidR="00F71CF8" w:rsidRPr="00DB0767" w14:paraId="3F8F6231" w14:textId="77777777" w:rsidTr="007F2C87">
        <w:trPr>
          <w:trHeight w:val="991"/>
        </w:trPr>
        <w:tc>
          <w:tcPr>
            <w:tcW w:w="1507" w:type="dxa"/>
            <w:tcBorders>
              <w:top w:val="single" w:sz="4" w:space="0" w:color="000000"/>
              <w:left w:val="single" w:sz="4" w:space="0" w:color="000000"/>
              <w:bottom w:val="single" w:sz="4" w:space="0" w:color="000000"/>
              <w:right w:val="single" w:sz="4" w:space="0" w:color="000000"/>
            </w:tcBorders>
            <w:vAlign w:val="center"/>
          </w:tcPr>
          <w:p w14:paraId="3BF7BD3D" w14:textId="77777777" w:rsidR="00F71CF8" w:rsidRPr="00DB0767" w:rsidRDefault="00F71CF8" w:rsidP="007F2C87">
            <w:pPr>
              <w:spacing w:line="259" w:lineRule="auto"/>
              <w:ind w:left="3" w:firstLine="0"/>
              <w:jc w:val="both"/>
              <w:rPr>
                <w:rFonts w:asciiTheme="minorHAnsi" w:hAnsiTheme="minorHAnsi" w:cstheme="minorHAnsi"/>
                <w:sz w:val="18"/>
                <w:szCs w:val="18"/>
              </w:rPr>
            </w:pPr>
            <w:r w:rsidRPr="00DB0767">
              <w:rPr>
                <w:rFonts w:asciiTheme="minorHAnsi" w:hAnsiTheme="minorHAnsi" w:cstheme="minorHAnsi"/>
                <w:sz w:val="18"/>
                <w:szCs w:val="18"/>
              </w:rPr>
              <w:t xml:space="preserve">Travel (intercity transportation) </w:t>
            </w:r>
          </w:p>
        </w:tc>
        <w:tc>
          <w:tcPr>
            <w:tcW w:w="4961" w:type="dxa"/>
            <w:tcBorders>
              <w:top w:val="single" w:sz="4" w:space="0" w:color="000000"/>
              <w:left w:val="single" w:sz="4" w:space="0" w:color="000000"/>
              <w:bottom w:val="single" w:sz="4" w:space="0" w:color="000000"/>
              <w:right w:val="single" w:sz="4" w:space="0" w:color="000000"/>
            </w:tcBorders>
          </w:tcPr>
          <w:p w14:paraId="2A2391B9" w14:textId="77777777" w:rsidR="00F71CF8" w:rsidRPr="00DB0767" w:rsidRDefault="00F71CF8" w:rsidP="007F2C87">
            <w:pPr>
              <w:spacing w:line="259" w:lineRule="auto"/>
              <w:ind w:firstLine="0"/>
              <w:jc w:val="both"/>
              <w:rPr>
                <w:rFonts w:asciiTheme="minorHAnsi" w:hAnsiTheme="minorHAnsi" w:cstheme="minorHAnsi"/>
                <w:sz w:val="18"/>
                <w:szCs w:val="18"/>
              </w:rPr>
            </w:pPr>
            <w:r w:rsidRPr="00DB0767">
              <w:rPr>
                <w:rFonts w:asciiTheme="minorHAnsi" w:hAnsiTheme="minorHAnsi" w:cstheme="minorHAnsi"/>
                <w:sz w:val="18"/>
                <w:szCs w:val="18"/>
              </w:rPr>
              <w:t xml:space="preserve">full-fare economy class tickets </w:t>
            </w:r>
          </w:p>
        </w:tc>
        <w:tc>
          <w:tcPr>
            <w:tcW w:w="3132" w:type="dxa"/>
            <w:vMerge w:val="restart"/>
            <w:tcBorders>
              <w:top w:val="single" w:sz="4" w:space="0" w:color="000000"/>
              <w:left w:val="single" w:sz="4" w:space="0" w:color="000000"/>
              <w:bottom w:val="single" w:sz="4" w:space="0" w:color="000000"/>
              <w:right w:val="single" w:sz="4" w:space="0" w:color="000000"/>
            </w:tcBorders>
          </w:tcPr>
          <w:p w14:paraId="319A2167" w14:textId="77777777" w:rsidR="00F71CF8" w:rsidRPr="00DB0767" w:rsidRDefault="00F71CF8" w:rsidP="00F71CF8">
            <w:pPr>
              <w:numPr>
                <w:ilvl w:val="0"/>
                <w:numId w:val="42"/>
              </w:numPr>
              <w:spacing w:after="202" w:line="236" w:lineRule="auto"/>
              <w:ind w:hanging="360"/>
              <w:jc w:val="both"/>
              <w:rPr>
                <w:rFonts w:asciiTheme="minorHAnsi" w:hAnsiTheme="minorHAnsi" w:cstheme="minorHAnsi"/>
                <w:sz w:val="18"/>
                <w:szCs w:val="18"/>
              </w:rPr>
            </w:pPr>
            <w:r w:rsidRPr="00DB0767">
              <w:rPr>
                <w:rFonts w:asciiTheme="minorHAnsi" w:hAnsiTheme="minorHAnsi" w:cstheme="minorHAnsi"/>
                <w:sz w:val="18"/>
                <w:szCs w:val="18"/>
              </w:rPr>
              <w:t xml:space="preserve">Approval by UNDP of the cost items before the initiation of travel  </w:t>
            </w:r>
          </w:p>
          <w:p w14:paraId="010032EE" w14:textId="77777777" w:rsidR="00F71CF8" w:rsidRPr="00DB0767" w:rsidRDefault="00F71CF8" w:rsidP="00F71CF8">
            <w:pPr>
              <w:numPr>
                <w:ilvl w:val="0"/>
                <w:numId w:val="42"/>
              </w:numPr>
              <w:spacing w:after="2" w:line="237" w:lineRule="auto"/>
              <w:ind w:hanging="360"/>
              <w:jc w:val="both"/>
              <w:rPr>
                <w:rFonts w:asciiTheme="minorHAnsi" w:hAnsiTheme="minorHAnsi" w:cstheme="minorHAnsi"/>
                <w:sz w:val="18"/>
                <w:szCs w:val="18"/>
              </w:rPr>
            </w:pPr>
            <w:r w:rsidRPr="00DB0767">
              <w:rPr>
                <w:rFonts w:asciiTheme="minorHAnsi" w:hAnsiTheme="minorHAnsi" w:cstheme="minorHAnsi"/>
                <w:sz w:val="18"/>
                <w:szCs w:val="18"/>
              </w:rPr>
              <w:t xml:space="preserve">Submission of the invoices/receipts, etc. by </w:t>
            </w:r>
          </w:p>
          <w:p w14:paraId="7FAE8503" w14:textId="77777777" w:rsidR="00F71CF8" w:rsidRPr="00DB0767" w:rsidRDefault="00F71CF8" w:rsidP="007F2C87">
            <w:pPr>
              <w:spacing w:after="180" w:line="257" w:lineRule="auto"/>
              <w:ind w:left="238" w:firstLine="0"/>
              <w:jc w:val="both"/>
              <w:rPr>
                <w:rFonts w:asciiTheme="minorHAnsi" w:hAnsiTheme="minorHAnsi" w:cstheme="minorHAnsi"/>
                <w:sz w:val="18"/>
                <w:szCs w:val="18"/>
              </w:rPr>
            </w:pPr>
            <w:r w:rsidRPr="00DB0767">
              <w:rPr>
                <w:rFonts w:asciiTheme="minorHAnsi" w:hAnsiTheme="minorHAnsi" w:cstheme="minorHAnsi"/>
                <w:sz w:val="18"/>
                <w:szCs w:val="18"/>
              </w:rPr>
              <w:t xml:space="preserve">the consultant with the UNDP’s F-10 Form  </w:t>
            </w:r>
          </w:p>
          <w:p w14:paraId="6531B8E7" w14:textId="77777777" w:rsidR="00F71CF8" w:rsidRPr="00DB0767" w:rsidRDefault="00F71CF8" w:rsidP="00F71CF8">
            <w:pPr>
              <w:numPr>
                <w:ilvl w:val="0"/>
                <w:numId w:val="42"/>
              </w:numPr>
              <w:spacing w:line="259" w:lineRule="auto"/>
              <w:ind w:hanging="360"/>
              <w:jc w:val="both"/>
              <w:rPr>
                <w:rFonts w:asciiTheme="minorHAnsi" w:hAnsiTheme="minorHAnsi" w:cstheme="minorHAnsi"/>
                <w:sz w:val="18"/>
                <w:szCs w:val="18"/>
              </w:rPr>
            </w:pPr>
            <w:r w:rsidRPr="00DB0767">
              <w:rPr>
                <w:rFonts w:asciiTheme="minorHAnsi" w:hAnsiTheme="minorHAnsi" w:cstheme="minorHAnsi"/>
                <w:sz w:val="18"/>
                <w:szCs w:val="18"/>
              </w:rPr>
              <w:t xml:space="preserve">Acceptance and Approval by UNDP of the invoices and F-10 Form.  </w:t>
            </w:r>
          </w:p>
        </w:tc>
      </w:tr>
      <w:tr w:rsidR="00F71CF8" w:rsidRPr="00DB0767" w14:paraId="153D4EBA" w14:textId="77777777" w:rsidTr="007F2C87">
        <w:trPr>
          <w:trHeight w:val="994"/>
        </w:trPr>
        <w:tc>
          <w:tcPr>
            <w:tcW w:w="1507" w:type="dxa"/>
            <w:tcBorders>
              <w:top w:val="single" w:sz="4" w:space="0" w:color="000000"/>
              <w:left w:val="single" w:sz="4" w:space="0" w:color="000000"/>
              <w:bottom w:val="single" w:sz="4" w:space="0" w:color="000000"/>
              <w:right w:val="single" w:sz="4" w:space="0" w:color="000000"/>
            </w:tcBorders>
          </w:tcPr>
          <w:p w14:paraId="7AB6B755" w14:textId="77777777" w:rsidR="00F71CF8" w:rsidRPr="00DB0767" w:rsidRDefault="00F71CF8" w:rsidP="007F2C87">
            <w:pPr>
              <w:spacing w:line="259" w:lineRule="auto"/>
              <w:ind w:left="3" w:firstLine="0"/>
              <w:jc w:val="both"/>
              <w:rPr>
                <w:rFonts w:asciiTheme="minorHAnsi" w:hAnsiTheme="minorHAnsi" w:cstheme="minorHAnsi"/>
                <w:sz w:val="18"/>
                <w:szCs w:val="18"/>
              </w:rPr>
            </w:pPr>
            <w:r w:rsidRPr="00DB0767">
              <w:rPr>
                <w:rFonts w:asciiTheme="minorHAnsi" w:hAnsiTheme="minorHAnsi" w:cstheme="minorHAnsi"/>
                <w:sz w:val="18"/>
                <w:szCs w:val="18"/>
              </w:rPr>
              <w:t xml:space="preserve">Accommodation </w:t>
            </w:r>
          </w:p>
        </w:tc>
        <w:tc>
          <w:tcPr>
            <w:tcW w:w="4961" w:type="dxa"/>
            <w:tcBorders>
              <w:top w:val="single" w:sz="4" w:space="0" w:color="000000"/>
              <w:left w:val="single" w:sz="4" w:space="0" w:color="000000"/>
              <w:bottom w:val="single" w:sz="4" w:space="0" w:color="000000"/>
              <w:right w:val="single" w:sz="4" w:space="0" w:color="000000"/>
            </w:tcBorders>
            <w:vAlign w:val="center"/>
          </w:tcPr>
          <w:p w14:paraId="4EA4274C" w14:textId="77777777" w:rsidR="00F71CF8" w:rsidRPr="00DB0767" w:rsidRDefault="00F71CF8" w:rsidP="007F2C87">
            <w:pPr>
              <w:spacing w:line="259" w:lineRule="auto"/>
              <w:ind w:firstLine="0"/>
              <w:jc w:val="both"/>
              <w:rPr>
                <w:rFonts w:asciiTheme="minorHAnsi" w:hAnsiTheme="minorHAnsi" w:cstheme="minorHAnsi"/>
                <w:sz w:val="18"/>
                <w:szCs w:val="18"/>
              </w:rPr>
            </w:pPr>
            <w:r w:rsidRPr="00DB0767">
              <w:rPr>
                <w:rFonts w:asciiTheme="minorHAnsi" w:hAnsiTheme="minorHAnsi" w:cstheme="minorHAnsi"/>
                <w:sz w:val="18"/>
                <w:szCs w:val="18"/>
              </w:rPr>
              <w:t xml:space="preserve">Up to 50% of the effective DSA rate of UNDP for the respective location </w:t>
            </w:r>
          </w:p>
        </w:tc>
        <w:tc>
          <w:tcPr>
            <w:tcW w:w="3132" w:type="dxa"/>
            <w:vMerge/>
            <w:tcBorders>
              <w:top w:val="nil"/>
              <w:left w:val="single" w:sz="4" w:space="0" w:color="000000"/>
              <w:bottom w:val="nil"/>
              <w:right w:val="single" w:sz="4" w:space="0" w:color="000000"/>
            </w:tcBorders>
          </w:tcPr>
          <w:p w14:paraId="0A846C59" w14:textId="77777777" w:rsidR="00F71CF8" w:rsidRPr="00DB0767" w:rsidRDefault="00F71CF8" w:rsidP="007F2C87">
            <w:pPr>
              <w:spacing w:after="160" w:line="259" w:lineRule="auto"/>
              <w:ind w:firstLine="0"/>
              <w:jc w:val="both"/>
              <w:rPr>
                <w:rFonts w:asciiTheme="minorHAnsi" w:hAnsiTheme="minorHAnsi" w:cstheme="minorHAnsi"/>
                <w:sz w:val="18"/>
                <w:szCs w:val="18"/>
              </w:rPr>
            </w:pPr>
          </w:p>
        </w:tc>
      </w:tr>
      <w:tr w:rsidR="00F71CF8" w:rsidRPr="00DB0767" w14:paraId="3C94B29B" w14:textId="77777777" w:rsidTr="007F2C87">
        <w:trPr>
          <w:trHeight w:val="991"/>
        </w:trPr>
        <w:tc>
          <w:tcPr>
            <w:tcW w:w="1507" w:type="dxa"/>
            <w:tcBorders>
              <w:top w:val="single" w:sz="4" w:space="0" w:color="000000"/>
              <w:left w:val="single" w:sz="4" w:space="0" w:color="000000"/>
              <w:bottom w:val="single" w:sz="4" w:space="0" w:color="000000"/>
              <w:right w:val="single" w:sz="4" w:space="0" w:color="000000"/>
            </w:tcBorders>
          </w:tcPr>
          <w:p w14:paraId="6C01F87B" w14:textId="77777777" w:rsidR="00F71CF8" w:rsidRPr="00DB0767" w:rsidRDefault="00F71CF8" w:rsidP="007F2C87">
            <w:pPr>
              <w:spacing w:line="259" w:lineRule="auto"/>
              <w:ind w:left="3" w:firstLine="0"/>
              <w:jc w:val="both"/>
              <w:rPr>
                <w:rFonts w:asciiTheme="minorHAnsi" w:hAnsiTheme="minorHAnsi" w:cstheme="minorHAnsi"/>
                <w:sz w:val="18"/>
                <w:szCs w:val="18"/>
              </w:rPr>
            </w:pPr>
            <w:r w:rsidRPr="00DB0767">
              <w:rPr>
                <w:rFonts w:asciiTheme="minorHAnsi" w:hAnsiTheme="minorHAnsi" w:cstheme="minorHAnsi"/>
                <w:sz w:val="18"/>
                <w:szCs w:val="18"/>
              </w:rPr>
              <w:t xml:space="preserve">Breakfast </w:t>
            </w:r>
          </w:p>
        </w:tc>
        <w:tc>
          <w:tcPr>
            <w:tcW w:w="4961" w:type="dxa"/>
            <w:tcBorders>
              <w:top w:val="single" w:sz="4" w:space="0" w:color="000000"/>
              <w:left w:val="single" w:sz="4" w:space="0" w:color="000000"/>
              <w:bottom w:val="single" w:sz="4" w:space="0" w:color="000000"/>
              <w:right w:val="single" w:sz="4" w:space="0" w:color="000000"/>
            </w:tcBorders>
            <w:vAlign w:val="center"/>
          </w:tcPr>
          <w:p w14:paraId="22A66864" w14:textId="77777777" w:rsidR="00F71CF8" w:rsidRPr="00DB0767" w:rsidRDefault="00F71CF8" w:rsidP="007F2C87">
            <w:pPr>
              <w:spacing w:line="259" w:lineRule="auto"/>
              <w:ind w:firstLine="0"/>
              <w:jc w:val="both"/>
              <w:rPr>
                <w:rFonts w:asciiTheme="minorHAnsi" w:hAnsiTheme="minorHAnsi" w:cstheme="minorHAnsi"/>
                <w:sz w:val="18"/>
                <w:szCs w:val="18"/>
              </w:rPr>
            </w:pPr>
            <w:r w:rsidRPr="00DB0767">
              <w:rPr>
                <w:rFonts w:asciiTheme="minorHAnsi" w:hAnsiTheme="minorHAnsi" w:cstheme="minorHAnsi"/>
                <w:sz w:val="18"/>
                <w:szCs w:val="18"/>
              </w:rPr>
              <w:t xml:space="preserve">Up to 6% of the effective DSA rate of UNDP for the respective location </w:t>
            </w:r>
          </w:p>
        </w:tc>
        <w:tc>
          <w:tcPr>
            <w:tcW w:w="3132" w:type="dxa"/>
            <w:vMerge/>
            <w:tcBorders>
              <w:top w:val="nil"/>
              <w:left w:val="single" w:sz="4" w:space="0" w:color="000000"/>
              <w:bottom w:val="nil"/>
              <w:right w:val="single" w:sz="4" w:space="0" w:color="000000"/>
            </w:tcBorders>
          </w:tcPr>
          <w:p w14:paraId="64FF98C5" w14:textId="77777777" w:rsidR="00F71CF8" w:rsidRPr="00DB0767" w:rsidRDefault="00F71CF8" w:rsidP="007F2C87">
            <w:pPr>
              <w:spacing w:after="160" w:line="259" w:lineRule="auto"/>
              <w:ind w:firstLine="0"/>
              <w:jc w:val="both"/>
              <w:rPr>
                <w:rFonts w:asciiTheme="minorHAnsi" w:hAnsiTheme="minorHAnsi" w:cstheme="minorHAnsi"/>
                <w:sz w:val="18"/>
                <w:szCs w:val="18"/>
              </w:rPr>
            </w:pPr>
          </w:p>
        </w:tc>
      </w:tr>
      <w:tr w:rsidR="00F71CF8" w:rsidRPr="00DB0767" w14:paraId="25A025A0" w14:textId="77777777" w:rsidTr="007F2C87">
        <w:trPr>
          <w:trHeight w:val="991"/>
        </w:trPr>
        <w:tc>
          <w:tcPr>
            <w:tcW w:w="1507" w:type="dxa"/>
            <w:tcBorders>
              <w:top w:val="single" w:sz="4" w:space="0" w:color="000000"/>
              <w:left w:val="single" w:sz="4" w:space="0" w:color="000000"/>
              <w:bottom w:val="single" w:sz="4" w:space="0" w:color="000000"/>
              <w:right w:val="single" w:sz="4" w:space="0" w:color="000000"/>
            </w:tcBorders>
          </w:tcPr>
          <w:p w14:paraId="2F94B382" w14:textId="77777777" w:rsidR="00F71CF8" w:rsidRPr="00DB0767" w:rsidRDefault="00F71CF8" w:rsidP="007F2C87">
            <w:pPr>
              <w:spacing w:line="259" w:lineRule="auto"/>
              <w:ind w:left="3" w:firstLine="0"/>
              <w:jc w:val="both"/>
              <w:rPr>
                <w:rFonts w:asciiTheme="minorHAnsi" w:hAnsiTheme="minorHAnsi" w:cstheme="minorHAnsi"/>
                <w:sz w:val="18"/>
                <w:szCs w:val="18"/>
              </w:rPr>
            </w:pPr>
            <w:r w:rsidRPr="00DB0767">
              <w:rPr>
                <w:rFonts w:asciiTheme="minorHAnsi" w:hAnsiTheme="minorHAnsi" w:cstheme="minorHAnsi"/>
                <w:sz w:val="18"/>
                <w:szCs w:val="18"/>
              </w:rPr>
              <w:t xml:space="preserve">Lunch </w:t>
            </w:r>
          </w:p>
        </w:tc>
        <w:tc>
          <w:tcPr>
            <w:tcW w:w="4961" w:type="dxa"/>
            <w:tcBorders>
              <w:top w:val="single" w:sz="4" w:space="0" w:color="000000"/>
              <w:left w:val="single" w:sz="4" w:space="0" w:color="000000"/>
              <w:bottom w:val="single" w:sz="4" w:space="0" w:color="000000"/>
              <w:right w:val="single" w:sz="4" w:space="0" w:color="000000"/>
            </w:tcBorders>
            <w:vAlign w:val="center"/>
          </w:tcPr>
          <w:p w14:paraId="76B75BD6" w14:textId="77777777" w:rsidR="00F71CF8" w:rsidRPr="00DB0767" w:rsidRDefault="00F71CF8" w:rsidP="007F2C87">
            <w:pPr>
              <w:spacing w:line="259" w:lineRule="auto"/>
              <w:ind w:firstLine="0"/>
              <w:jc w:val="both"/>
              <w:rPr>
                <w:rFonts w:asciiTheme="minorHAnsi" w:hAnsiTheme="minorHAnsi" w:cstheme="minorHAnsi"/>
                <w:sz w:val="18"/>
                <w:szCs w:val="18"/>
              </w:rPr>
            </w:pPr>
            <w:r w:rsidRPr="00DB0767">
              <w:rPr>
                <w:rFonts w:asciiTheme="minorHAnsi" w:hAnsiTheme="minorHAnsi" w:cstheme="minorHAnsi"/>
                <w:sz w:val="18"/>
                <w:szCs w:val="18"/>
              </w:rPr>
              <w:t xml:space="preserve">Up to 12% of the effective DSA rate of UNDP for the respective location </w:t>
            </w:r>
          </w:p>
        </w:tc>
        <w:tc>
          <w:tcPr>
            <w:tcW w:w="3132" w:type="dxa"/>
            <w:vMerge/>
            <w:tcBorders>
              <w:top w:val="nil"/>
              <w:left w:val="single" w:sz="4" w:space="0" w:color="000000"/>
              <w:bottom w:val="single" w:sz="4" w:space="0" w:color="000000"/>
              <w:right w:val="single" w:sz="4" w:space="0" w:color="000000"/>
            </w:tcBorders>
          </w:tcPr>
          <w:p w14:paraId="734B2A3C" w14:textId="77777777" w:rsidR="00F71CF8" w:rsidRPr="00DB0767" w:rsidRDefault="00F71CF8" w:rsidP="007F2C87">
            <w:pPr>
              <w:spacing w:after="160" w:line="259" w:lineRule="auto"/>
              <w:ind w:firstLine="0"/>
              <w:jc w:val="both"/>
              <w:rPr>
                <w:rFonts w:asciiTheme="minorHAnsi" w:hAnsiTheme="minorHAnsi" w:cstheme="minorHAnsi"/>
                <w:sz w:val="18"/>
                <w:szCs w:val="18"/>
              </w:rPr>
            </w:pPr>
          </w:p>
        </w:tc>
      </w:tr>
      <w:tr w:rsidR="00F71CF8" w:rsidRPr="00DB0767" w14:paraId="380CBD04" w14:textId="77777777" w:rsidTr="007F2C87">
        <w:trPr>
          <w:trHeight w:val="991"/>
        </w:trPr>
        <w:tc>
          <w:tcPr>
            <w:tcW w:w="1507" w:type="dxa"/>
            <w:tcBorders>
              <w:top w:val="single" w:sz="4" w:space="0" w:color="000000"/>
              <w:left w:val="single" w:sz="4" w:space="0" w:color="000000"/>
              <w:bottom w:val="single" w:sz="4" w:space="0" w:color="000000"/>
              <w:right w:val="single" w:sz="4" w:space="0" w:color="000000"/>
            </w:tcBorders>
          </w:tcPr>
          <w:p w14:paraId="0BD03F46" w14:textId="77777777" w:rsidR="00F71CF8" w:rsidRPr="00DB0767" w:rsidRDefault="00F71CF8" w:rsidP="007F2C87">
            <w:pPr>
              <w:spacing w:line="259" w:lineRule="auto"/>
              <w:ind w:left="3" w:firstLine="0"/>
              <w:jc w:val="both"/>
              <w:rPr>
                <w:rFonts w:asciiTheme="minorHAnsi" w:hAnsiTheme="minorHAnsi" w:cstheme="minorHAnsi"/>
                <w:sz w:val="18"/>
                <w:szCs w:val="18"/>
              </w:rPr>
            </w:pPr>
            <w:r w:rsidRPr="00DB0767">
              <w:rPr>
                <w:rFonts w:asciiTheme="minorHAnsi" w:hAnsiTheme="minorHAnsi" w:cstheme="minorHAnsi"/>
                <w:sz w:val="18"/>
                <w:szCs w:val="18"/>
              </w:rPr>
              <w:t xml:space="preserve">Dinner </w:t>
            </w:r>
          </w:p>
        </w:tc>
        <w:tc>
          <w:tcPr>
            <w:tcW w:w="4961" w:type="dxa"/>
            <w:tcBorders>
              <w:top w:val="single" w:sz="4" w:space="0" w:color="000000"/>
              <w:left w:val="single" w:sz="4" w:space="0" w:color="000000"/>
              <w:bottom w:val="single" w:sz="4" w:space="0" w:color="000000"/>
              <w:right w:val="single" w:sz="4" w:space="0" w:color="000000"/>
            </w:tcBorders>
            <w:vAlign w:val="center"/>
          </w:tcPr>
          <w:p w14:paraId="4F18133B" w14:textId="77777777" w:rsidR="00F71CF8" w:rsidRPr="00DB0767" w:rsidRDefault="00F71CF8" w:rsidP="007F2C87">
            <w:pPr>
              <w:spacing w:line="259" w:lineRule="auto"/>
              <w:ind w:firstLine="0"/>
              <w:jc w:val="both"/>
              <w:rPr>
                <w:rFonts w:asciiTheme="minorHAnsi" w:hAnsiTheme="minorHAnsi" w:cstheme="minorHAnsi"/>
                <w:sz w:val="18"/>
                <w:szCs w:val="18"/>
              </w:rPr>
            </w:pPr>
            <w:r w:rsidRPr="00DB0767">
              <w:rPr>
                <w:rFonts w:asciiTheme="minorHAnsi" w:hAnsiTheme="minorHAnsi" w:cstheme="minorHAnsi"/>
                <w:sz w:val="18"/>
                <w:szCs w:val="18"/>
              </w:rPr>
              <w:t xml:space="preserve">Up to 12% of the effective DSA rate of UNDP for the respective location </w:t>
            </w:r>
          </w:p>
        </w:tc>
        <w:tc>
          <w:tcPr>
            <w:tcW w:w="3132" w:type="dxa"/>
            <w:vMerge w:val="restart"/>
            <w:tcBorders>
              <w:top w:val="single" w:sz="4" w:space="0" w:color="000000"/>
              <w:left w:val="single" w:sz="4" w:space="0" w:color="000000"/>
              <w:bottom w:val="single" w:sz="4" w:space="0" w:color="000000"/>
              <w:right w:val="single" w:sz="4" w:space="0" w:color="000000"/>
            </w:tcBorders>
          </w:tcPr>
          <w:p w14:paraId="69A69E1D" w14:textId="77777777" w:rsidR="00F71CF8" w:rsidRPr="00DB0767" w:rsidRDefault="00F71CF8" w:rsidP="007F2C87">
            <w:pPr>
              <w:spacing w:after="160" w:line="259" w:lineRule="auto"/>
              <w:ind w:firstLine="0"/>
              <w:jc w:val="both"/>
              <w:rPr>
                <w:rFonts w:asciiTheme="minorHAnsi" w:hAnsiTheme="minorHAnsi" w:cstheme="minorHAnsi"/>
                <w:sz w:val="18"/>
                <w:szCs w:val="18"/>
              </w:rPr>
            </w:pPr>
          </w:p>
        </w:tc>
      </w:tr>
      <w:tr w:rsidR="00F71CF8" w:rsidRPr="00DB0767" w14:paraId="5926B883" w14:textId="77777777" w:rsidTr="007F2C87">
        <w:trPr>
          <w:trHeight w:val="1574"/>
        </w:trPr>
        <w:tc>
          <w:tcPr>
            <w:tcW w:w="1507" w:type="dxa"/>
            <w:tcBorders>
              <w:top w:val="single" w:sz="4" w:space="0" w:color="000000"/>
              <w:left w:val="single" w:sz="4" w:space="0" w:color="000000"/>
              <w:bottom w:val="single" w:sz="4" w:space="0" w:color="000000"/>
              <w:right w:val="single" w:sz="4" w:space="0" w:color="000000"/>
            </w:tcBorders>
            <w:vAlign w:val="center"/>
          </w:tcPr>
          <w:p w14:paraId="5BBC0D4E" w14:textId="77777777" w:rsidR="00F71CF8" w:rsidRPr="00DB0767" w:rsidRDefault="00F71CF8" w:rsidP="007F2C87">
            <w:pPr>
              <w:spacing w:line="259" w:lineRule="auto"/>
              <w:ind w:left="3" w:firstLine="0"/>
              <w:jc w:val="both"/>
              <w:rPr>
                <w:rFonts w:asciiTheme="minorHAnsi" w:hAnsiTheme="minorHAnsi" w:cstheme="minorHAnsi"/>
                <w:sz w:val="18"/>
                <w:szCs w:val="18"/>
              </w:rPr>
            </w:pPr>
            <w:r w:rsidRPr="00DB0767">
              <w:rPr>
                <w:rFonts w:asciiTheme="minorHAnsi" w:hAnsiTheme="minorHAnsi" w:cstheme="minorHAnsi"/>
                <w:sz w:val="18"/>
                <w:szCs w:val="18"/>
              </w:rPr>
              <w:t xml:space="preserve">Other Expenses (intra city transportations, transfer cost from /to terminals, etc.) </w:t>
            </w:r>
          </w:p>
        </w:tc>
        <w:tc>
          <w:tcPr>
            <w:tcW w:w="4961" w:type="dxa"/>
            <w:tcBorders>
              <w:top w:val="single" w:sz="4" w:space="0" w:color="000000"/>
              <w:left w:val="single" w:sz="4" w:space="0" w:color="000000"/>
              <w:bottom w:val="single" w:sz="4" w:space="0" w:color="000000"/>
              <w:right w:val="single" w:sz="4" w:space="0" w:color="000000"/>
            </w:tcBorders>
          </w:tcPr>
          <w:p w14:paraId="585754C8" w14:textId="77777777" w:rsidR="00F71CF8" w:rsidRPr="00DB0767" w:rsidRDefault="00F71CF8" w:rsidP="007F2C87">
            <w:pPr>
              <w:spacing w:line="259" w:lineRule="auto"/>
              <w:ind w:firstLine="0"/>
              <w:jc w:val="both"/>
              <w:rPr>
                <w:rFonts w:asciiTheme="minorHAnsi" w:hAnsiTheme="minorHAnsi" w:cstheme="minorHAnsi"/>
                <w:sz w:val="18"/>
                <w:szCs w:val="18"/>
              </w:rPr>
            </w:pPr>
            <w:r w:rsidRPr="00DB0767">
              <w:rPr>
                <w:rFonts w:asciiTheme="minorHAnsi" w:hAnsiTheme="minorHAnsi" w:cstheme="minorHAnsi"/>
                <w:sz w:val="18"/>
                <w:szCs w:val="18"/>
              </w:rPr>
              <w:t xml:space="preserve">Up to 20% of effective DSA rate of UNDP for the respective location </w:t>
            </w:r>
          </w:p>
        </w:tc>
        <w:tc>
          <w:tcPr>
            <w:tcW w:w="3132" w:type="dxa"/>
            <w:vMerge/>
            <w:tcBorders>
              <w:top w:val="nil"/>
              <w:left w:val="single" w:sz="4" w:space="0" w:color="000000"/>
              <w:bottom w:val="single" w:sz="4" w:space="0" w:color="000000"/>
              <w:right w:val="single" w:sz="4" w:space="0" w:color="000000"/>
            </w:tcBorders>
          </w:tcPr>
          <w:p w14:paraId="295C68A1" w14:textId="77777777" w:rsidR="00F71CF8" w:rsidRPr="00DB0767" w:rsidRDefault="00F71CF8" w:rsidP="007F2C87">
            <w:pPr>
              <w:spacing w:after="160" w:line="259" w:lineRule="auto"/>
              <w:ind w:firstLine="0"/>
              <w:jc w:val="both"/>
              <w:rPr>
                <w:rFonts w:asciiTheme="minorHAnsi" w:hAnsiTheme="minorHAnsi" w:cstheme="minorHAnsi"/>
                <w:sz w:val="18"/>
                <w:szCs w:val="18"/>
              </w:rPr>
            </w:pPr>
          </w:p>
        </w:tc>
      </w:tr>
    </w:tbl>
    <w:p w14:paraId="3D815321" w14:textId="77777777" w:rsidR="00F71CF8" w:rsidRPr="00B12CB3" w:rsidRDefault="00F71CF8" w:rsidP="00F71CF8">
      <w:pPr>
        <w:spacing w:after="257"/>
        <w:ind w:left="43" w:firstLine="0"/>
        <w:jc w:val="both"/>
        <w:rPr>
          <w:rFonts w:asciiTheme="minorHAnsi" w:hAnsiTheme="minorHAnsi" w:cstheme="minorHAnsi"/>
        </w:rPr>
      </w:pPr>
      <w:r w:rsidRPr="00B12CB3">
        <w:rPr>
          <w:rFonts w:asciiTheme="minorHAnsi" w:hAnsiTheme="minorHAnsi" w:cstheme="minorHAnsi"/>
        </w:rPr>
        <w:t xml:space="preserve"> </w:t>
      </w:r>
    </w:p>
    <w:p w14:paraId="255EF527" w14:textId="77777777" w:rsidR="00F71CF8" w:rsidRPr="00B12CB3" w:rsidRDefault="00F71CF8" w:rsidP="00F71CF8">
      <w:pPr>
        <w:rPr>
          <w:rFonts w:asciiTheme="minorHAnsi" w:hAnsiTheme="minorHAnsi" w:cstheme="minorHAnsi"/>
          <w:b/>
        </w:rPr>
      </w:pPr>
      <w:r w:rsidRPr="00B12CB3">
        <w:rPr>
          <w:rFonts w:asciiTheme="minorHAnsi" w:hAnsiTheme="minorHAnsi" w:cstheme="minorHAnsi"/>
          <w:b/>
        </w:rPr>
        <w:t xml:space="preserve">8. PAYMENTS </w:t>
      </w:r>
    </w:p>
    <w:p w14:paraId="46EF9CAE" w14:textId="77777777" w:rsidR="00F71CF8" w:rsidRPr="00B12CB3" w:rsidRDefault="00F71CF8" w:rsidP="00F71CF8">
      <w:pPr>
        <w:spacing w:after="213"/>
        <w:ind w:left="43" w:firstLine="0"/>
        <w:jc w:val="both"/>
        <w:rPr>
          <w:rFonts w:asciiTheme="minorHAnsi" w:hAnsiTheme="minorHAnsi" w:cstheme="minorHAnsi"/>
        </w:rPr>
      </w:pPr>
      <w:r w:rsidRPr="00B12CB3">
        <w:rPr>
          <w:rFonts w:asciiTheme="minorHAnsi" w:hAnsiTheme="minorHAnsi" w:cstheme="minorHAnsi"/>
        </w:rPr>
        <w:t xml:space="preserve"> </w:t>
      </w:r>
    </w:p>
    <w:p w14:paraId="715A8BEF" w14:textId="77777777" w:rsidR="00F71CF8" w:rsidRPr="00B12CB3" w:rsidRDefault="00F71CF8" w:rsidP="00F71CF8">
      <w:pPr>
        <w:ind w:right="608"/>
        <w:jc w:val="both"/>
        <w:rPr>
          <w:rFonts w:asciiTheme="minorHAnsi" w:hAnsiTheme="minorHAnsi" w:cstheme="minorHAnsi"/>
        </w:rPr>
      </w:pPr>
      <w:r w:rsidRPr="00B12CB3">
        <w:rPr>
          <w:rFonts w:asciiTheme="minorHAnsi" w:hAnsiTheme="minorHAnsi" w:cstheme="minorHAnsi"/>
        </w:rPr>
        <w:t xml:space="preserve">Payments will be made within 30 days upon acceptance and approval of the corresponding deliverable by </w:t>
      </w:r>
    </w:p>
    <w:p w14:paraId="39B75007" w14:textId="77777777" w:rsidR="00F71CF8" w:rsidRPr="00B12CB3" w:rsidRDefault="00F71CF8" w:rsidP="00F71CF8">
      <w:pPr>
        <w:spacing w:after="207"/>
        <w:ind w:right="608"/>
        <w:jc w:val="both"/>
        <w:rPr>
          <w:rFonts w:asciiTheme="minorHAnsi" w:hAnsiTheme="minorHAnsi" w:cstheme="minorHAnsi"/>
        </w:rPr>
      </w:pPr>
      <w:r w:rsidRPr="00B12CB3">
        <w:rPr>
          <w:rFonts w:asciiTheme="minorHAnsi" w:hAnsiTheme="minorHAnsi" w:cstheme="minorHAnsi"/>
        </w:rPr>
        <w:lastRenderedPageBreak/>
        <w:t xml:space="preserve">UNDP </w:t>
      </w:r>
      <w:proofErr w:type="gramStart"/>
      <w:r w:rsidRPr="00B12CB3">
        <w:rPr>
          <w:rFonts w:asciiTheme="minorHAnsi" w:hAnsiTheme="minorHAnsi" w:cstheme="minorHAnsi"/>
        </w:rPr>
        <w:t>on the basis of</w:t>
      </w:r>
      <w:proofErr w:type="gramEnd"/>
      <w:r w:rsidRPr="00B12CB3">
        <w:rPr>
          <w:rFonts w:asciiTheme="minorHAnsi" w:hAnsiTheme="minorHAnsi" w:cstheme="minorHAnsi"/>
        </w:rPr>
        <w:t xml:space="preserve"> actual number of days invested in that respective deliverable and the pertaining Certification of Payment document signed by the consultant and approved by the responsible Portfolio Manager.  </w:t>
      </w:r>
    </w:p>
    <w:p w14:paraId="4885EE4A" w14:textId="77777777" w:rsidR="00F71CF8" w:rsidRPr="00B12CB3" w:rsidRDefault="00F71CF8" w:rsidP="00F71CF8">
      <w:pPr>
        <w:spacing w:after="207"/>
        <w:ind w:right="608"/>
        <w:jc w:val="both"/>
        <w:rPr>
          <w:rFonts w:asciiTheme="minorHAnsi" w:hAnsiTheme="minorHAnsi" w:cstheme="minorHAnsi"/>
        </w:rPr>
      </w:pPr>
      <w:r w:rsidRPr="00B12CB3">
        <w:rPr>
          <w:rFonts w:asciiTheme="minorHAnsi" w:hAnsiTheme="minorHAnsi" w:cstheme="minorHAnsi"/>
        </w:rPr>
        <w:t xml:space="preserve">The total amount of payment to be affected to the Consultant within the scope of this contract </w:t>
      </w:r>
      <w:r w:rsidRPr="00B12CB3">
        <w:rPr>
          <w:rFonts w:asciiTheme="minorHAnsi" w:hAnsiTheme="minorHAnsi" w:cstheme="minorHAnsi"/>
          <w:b/>
          <w:u w:val="single" w:color="000000"/>
        </w:rPr>
        <w:t>cannot exceed</w:t>
      </w:r>
      <w:r w:rsidRPr="00B12CB3">
        <w:rPr>
          <w:rFonts w:asciiTheme="minorHAnsi" w:hAnsiTheme="minorHAnsi" w:cstheme="minorHAnsi"/>
        </w:rPr>
        <w:t xml:space="preserve"> 35 days throughout the contract validity. The consultant shall be paid in US$ if he/she resides in a country different than Turkey. If he/she resides in Turkey, the payment shall be realized in TL through conversion of the US$ amount by the official UN exchange rate valid on the date of money transfer. </w:t>
      </w:r>
    </w:p>
    <w:p w14:paraId="55136D3D" w14:textId="77777777" w:rsidR="00F71CF8" w:rsidRPr="00B12CB3" w:rsidRDefault="00F71CF8" w:rsidP="00F71CF8">
      <w:pPr>
        <w:spacing w:after="205"/>
        <w:ind w:right="608"/>
        <w:jc w:val="both"/>
        <w:rPr>
          <w:rFonts w:asciiTheme="minorHAnsi" w:hAnsiTheme="minorHAnsi" w:cstheme="minorHAnsi"/>
        </w:rPr>
      </w:pPr>
      <w:r w:rsidRPr="00B12CB3">
        <w:rPr>
          <w:rFonts w:asciiTheme="minorHAnsi" w:hAnsiTheme="minorHAnsi" w:cstheme="minorHAnsi"/>
        </w:rPr>
        <w:t xml:space="preserve">If the deliverables are not produced and delivered by the consultant to the satisfaction of UNDP as approved by the responsible Portfolio Manager, no payment will be made even if the consultant has invested working/days to produce and deliver such deliverables.  </w:t>
      </w:r>
    </w:p>
    <w:p w14:paraId="6552ADA0" w14:textId="77777777" w:rsidR="00F71CF8" w:rsidRPr="00B12CB3" w:rsidRDefault="00F71CF8" w:rsidP="00F71CF8">
      <w:pPr>
        <w:ind w:right="608"/>
        <w:jc w:val="both"/>
        <w:rPr>
          <w:rFonts w:asciiTheme="minorHAnsi" w:hAnsiTheme="minorHAnsi" w:cstheme="minorHAnsi"/>
        </w:rPr>
      </w:pPr>
      <w:r w:rsidRPr="00B12CB3">
        <w:rPr>
          <w:rFonts w:asciiTheme="minorHAnsi" w:hAnsiTheme="minorHAnsi" w:cstheme="minorHAnsi"/>
        </w:rPr>
        <w:t xml:space="preserve">Expected delivery dates of the reports will be finalized by UNDP during the Briefing Meeting that will be conducted upon contract signature. </w:t>
      </w:r>
    </w:p>
    <w:p w14:paraId="2FDBC59E" w14:textId="77777777" w:rsidR="00F71CF8" w:rsidRPr="00B12CB3" w:rsidRDefault="00F71CF8" w:rsidP="00F71CF8">
      <w:pPr>
        <w:ind w:left="327" w:firstLine="0"/>
        <w:jc w:val="both"/>
        <w:rPr>
          <w:rFonts w:asciiTheme="minorHAnsi" w:hAnsiTheme="minorHAnsi" w:cstheme="minorHAnsi"/>
        </w:rPr>
      </w:pPr>
      <w:r w:rsidRPr="00B12CB3">
        <w:rPr>
          <w:rFonts w:asciiTheme="minorHAnsi" w:hAnsiTheme="minorHAnsi" w:cstheme="minorHAnsi"/>
        </w:rPr>
        <w:t xml:space="preserve"> </w:t>
      </w:r>
    </w:p>
    <w:p w14:paraId="1D3906DB" w14:textId="77777777" w:rsidR="00F71CF8" w:rsidRPr="00B12CB3" w:rsidRDefault="00F71CF8" w:rsidP="00F71CF8">
      <w:pPr>
        <w:spacing w:after="208"/>
        <w:ind w:right="608"/>
        <w:jc w:val="both"/>
        <w:rPr>
          <w:rFonts w:asciiTheme="minorHAnsi" w:hAnsiTheme="minorHAnsi" w:cstheme="minorHAnsi"/>
        </w:rPr>
      </w:pPr>
      <w:r w:rsidRPr="00B12CB3">
        <w:rPr>
          <w:rFonts w:asciiTheme="minorHAnsi" w:hAnsiTheme="minorHAnsi" w:cstheme="minorHAnsi"/>
        </w:rPr>
        <w:t xml:space="preserve">The amount paid to the consultant shall be gross and inclusive of all associated costs such as social security, pension and income tax etc. </w:t>
      </w:r>
    </w:p>
    <w:p w14:paraId="2FC8CBD6" w14:textId="77777777" w:rsidR="00F71CF8" w:rsidRPr="00B12CB3" w:rsidRDefault="00F71CF8" w:rsidP="00F71CF8">
      <w:pPr>
        <w:ind w:right="608"/>
        <w:jc w:val="both"/>
        <w:rPr>
          <w:rFonts w:asciiTheme="minorHAnsi" w:hAnsiTheme="minorHAnsi" w:cstheme="minorHAnsi"/>
        </w:rPr>
      </w:pPr>
      <w:r w:rsidRPr="00B12CB3">
        <w:rPr>
          <w:rFonts w:asciiTheme="minorHAnsi" w:hAnsiTheme="minorHAnsi" w:cstheme="minorHAnsi"/>
        </w:rPr>
        <w:t xml:space="preserve">Tax Obligations: The IC is solely responsible for all taxation or other assessments on any income derived from UNDP. UNDP will not make any withholding from payments for the purposes of income tax. UNDP is exempt from any liabilities regarding taxation and will not reimburse any such taxation to the IC. </w:t>
      </w:r>
    </w:p>
    <w:p w14:paraId="4540A722" w14:textId="77777777" w:rsidR="00F71CF8" w:rsidRPr="00B12CB3" w:rsidRDefault="00F71CF8" w:rsidP="00F71CF8">
      <w:pPr>
        <w:spacing w:after="257"/>
        <w:ind w:left="219" w:firstLine="0"/>
        <w:jc w:val="both"/>
        <w:rPr>
          <w:rFonts w:asciiTheme="minorHAnsi" w:hAnsiTheme="minorHAnsi" w:cstheme="minorHAnsi"/>
        </w:rPr>
      </w:pPr>
      <w:r w:rsidRPr="00B12CB3">
        <w:rPr>
          <w:rFonts w:asciiTheme="minorHAnsi" w:hAnsiTheme="minorHAnsi" w:cstheme="minorHAnsi"/>
          <w:b/>
        </w:rPr>
        <w:t xml:space="preserve"> </w:t>
      </w:r>
    </w:p>
    <w:p w14:paraId="5C58ADC0" w14:textId="77777777" w:rsidR="00F71CF8" w:rsidRPr="00B12CB3" w:rsidRDefault="00F71CF8" w:rsidP="00F71CF8">
      <w:pPr>
        <w:rPr>
          <w:rFonts w:asciiTheme="minorHAnsi" w:hAnsiTheme="minorHAnsi" w:cstheme="minorHAnsi"/>
        </w:rPr>
      </w:pPr>
      <w:r w:rsidRPr="00B12CB3">
        <w:rPr>
          <w:rFonts w:asciiTheme="minorHAnsi" w:hAnsiTheme="minorHAnsi" w:cstheme="minorHAnsi"/>
        </w:rPr>
        <w:t xml:space="preserve">9. ATTACHMENTS TO TOR </w:t>
      </w:r>
    </w:p>
    <w:p w14:paraId="510E75E4" w14:textId="77777777" w:rsidR="00F71CF8" w:rsidRPr="00B12CB3" w:rsidRDefault="00F71CF8" w:rsidP="00F71CF8">
      <w:pPr>
        <w:spacing w:after="128"/>
        <w:ind w:left="949" w:right="608"/>
        <w:jc w:val="both"/>
        <w:rPr>
          <w:rFonts w:asciiTheme="minorHAnsi" w:hAnsiTheme="minorHAnsi" w:cstheme="minorHAnsi"/>
        </w:rPr>
      </w:pPr>
      <w:r w:rsidRPr="00B12CB3">
        <w:rPr>
          <w:rFonts w:asciiTheme="minorHAnsi" w:hAnsiTheme="minorHAnsi" w:cstheme="minorHAnsi"/>
        </w:rPr>
        <w:t>1.</w:t>
      </w:r>
      <w:r w:rsidRPr="00B12CB3">
        <w:rPr>
          <w:rFonts w:asciiTheme="minorHAnsi" w:eastAsia="Arial" w:hAnsiTheme="minorHAnsi" w:cstheme="minorHAnsi"/>
        </w:rPr>
        <w:t xml:space="preserve"> </w:t>
      </w:r>
      <w:r w:rsidRPr="00B12CB3">
        <w:rPr>
          <w:rFonts w:asciiTheme="minorHAnsi" w:hAnsiTheme="minorHAnsi" w:cstheme="minorHAnsi"/>
        </w:rPr>
        <w:t xml:space="preserve">Evaluation Report Outline </w:t>
      </w:r>
    </w:p>
    <w:p w14:paraId="32CD8F2F" w14:textId="77777777" w:rsidR="00F71CF8" w:rsidRPr="00B12CB3" w:rsidRDefault="00F71CF8" w:rsidP="00F71CF8">
      <w:pPr>
        <w:rPr>
          <w:rFonts w:asciiTheme="minorHAnsi" w:hAnsiTheme="minorHAnsi" w:cstheme="minorHAnsi"/>
          <w:b/>
        </w:rPr>
      </w:pPr>
      <w:r w:rsidRPr="00B12CB3">
        <w:rPr>
          <w:rFonts w:asciiTheme="minorHAnsi" w:hAnsiTheme="minorHAnsi" w:cstheme="minorHAnsi"/>
          <w:b/>
        </w:rPr>
        <w:t xml:space="preserve">Attachment 1 to TOR: Evaluation Report Outline </w:t>
      </w:r>
    </w:p>
    <w:p w14:paraId="12FAD25F" w14:textId="77777777" w:rsidR="00F71CF8" w:rsidRPr="00B12CB3" w:rsidRDefault="00F71CF8" w:rsidP="00F71CF8">
      <w:pPr>
        <w:spacing w:after="147"/>
        <w:ind w:left="589" w:right="608"/>
        <w:jc w:val="both"/>
        <w:rPr>
          <w:rFonts w:asciiTheme="minorHAnsi" w:hAnsiTheme="minorHAnsi" w:cstheme="minorHAnsi"/>
        </w:rPr>
      </w:pPr>
      <w:proofErr w:type="spellStart"/>
      <w:r w:rsidRPr="00B12CB3">
        <w:rPr>
          <w:rFonts w:asciiTheme="minorHAnsi" w:hAnsiTheme="minorHAnsi" w:cstheme="minorHAnsi"/>
        </w:rPr>
        <w:t>i</w:t>
      </w:r>
      <w:proofErr w:type="spellEnd"/>
      <w:r w:rsidRPr="00B12CB3">
        <w:rPr>
          <w:rFonts w:asciiTheme="minorHAnsi" w:hAnsiTheme="minorHAnsi" w:cstheme="minorHAnsi"/>
        </w:rPr>
        <w:t>.</w:t>
      </w:r>
      <w:r w:rsidRPr="00B12CB3">
        <w:rPr>
          <w:rFonts w:asciiTheme="minorHAnsi" w:eastAsia="Arial" w:hAnsiTheme="minorHAnsi" w:cstheme="minorHAnsi"/>
        </w:rPr>
        <w:t xml:space="preserve"> </w:t>
      </w:r>
      <w:r w:rsidRPr="00B12CB3">
        <w:rPr>
          <w:rFonts w:asciiTheme="minorHAnsi" w:hAnsiTheme="minorHAnsi" w:cstheme="minorHAnsi"/>
        </w:rPr>
        <w:t xml:space="preserve">Title and Opening page: </w:t>
      </w:r>
    </w:p>
    <w:p w14:paraId="3B654740" w14:textId="77777777" w:rsidR="00F71CF8" w:rsidRPr="00B12CB3" w:rsidRDefault="00F71CF8" w:rsidP="00F71CF8">
      <w:pPr>
        <w:numPr>
          <w:ilvl w:val="0"/>
          <w:numId w:val="32"/>
        </w:numPr>
        <w:spacing w:after="114" w:line="266" w:lineRule="auto"/>
        <w:ind w:right="608" w:hanging="360"/>
        <w:jc w:val="both"/>
        <w:rPr>
          <w:rFonts w:asciiTheme="minorHAnsi" w:hAnsiTheme="minorHAnsi" w:cstheme="minorHAnsi"/>
        </w:rPr>
      </w:pPr>
      <w:r w:rsidRPr="00B12CB3">
        <w:rPr>
          <w:rFonts w:asciiTheme="minorHAnsi" w:hAnsiTheme="minorHAnsi" w:cstheme="minorHAnsi"/>
        </w:rPr>
        <w:t xml:space="preserve">Name of the evaluation intervention </w:t>
      </w:r>
    </w:p>
    <w:p w14:paraId="376B39B1" w14:textId="77777777" w:rsidR="00F71CF8" w:rsidRPr="00B12CB3" w:rsidRDefault="00F71CF8" w:rsidP="00F71CF8">
      <w:pPr>
        <w:numPr>
          <w:ilvl w:val="0"/>
          <w:numId w:val="32"/>
        </w:numPr>
        <w:spacing w:after="114" w:line="266" w:lineRule="auto"/>
        <w:ind w:right="608" w:hanging="360"/>
        <w:jc w:val="both"/>
        <w:rPr>
          <w:rFonts w:asciiTheme="minorHAnsi" w:hAnsiTheme="minorHAnsi" w:cstheme="minorHAnsi"/>
        </w:rPr>
      </w:pPr>
      <w:proofErr w:type="gramStart"/>
      <w:r w:rsidRPr="00B12CB3">
        <w:rPr>
          <w:rFonts w:asciiTheme="minorHAnsi" w:hAnsiTheme="minorHAnsi" w:cstheme="minorHAnsi"/>
        </w:rPr>
        <w:t>Time-frame</w:t>
      </w:r>
      <w:proofErr w:type="gramEnd"/>
      <w:r w:rsidRPr="00B12CB3">
        <w:rPr>
          <w:rFonts w:asciiTheme="minorHAnsi" w:hAnsiTheme="minorHAnsi" w:cstheme="minorHAnsi"/>
        </w:rPr>
        <w:t xml:space="preserve"> of the evaluation and date of the report </w:t>
      </w:r>
    </w:p>
    <w:p w14:paraId="2791142B" w14:textId="77777777" w:rsidR="00F71CF8" w:rsidRPr="00B12CB3" w:rsidRDefault="00F71CF8" w:rsidP="00F71CF8">
      <w:pPr>
        <w:numPr>
          <w:ilvl w:val="0"/>
          <w:numId w:val="32"/>
        </w:numPr>
        <w:spacing w:after="111" w:line="266" w:lineRule="auto"/>
        <w:ind w:right="608" w:hanging="360"/>
        <w:jc w:val="both"/>
        <w:rPr>
          <w:rFonts w:asciiTheme="minorHAnsi" w:hAnsiTheme="minorHAnsi" w:cstheme="minorHAnsi"/>
        </w:rPr>
      </w:pPr>
      <w:r w:rsidRPr="00B12CB3">
        <w:rPr>
          <w:rFonts w:asciiTheme="minorHAnsi" w:hAnsiTheme="minorHAnsi" w:cstheme="minorHAnsi"/>
        </w:rPr>
        <w:t xml:space="preserve">Country of the evaluation intervention </w:t>
      </w:r>
    </w:p>
    <w:p w14:paraId="03BF796F" w14:textId="77777777" w:rsidR="00F71CF8" w:rsidRPr="00B12CB3" w:rsidRDefault="00F71CF8" w:rsidP="00F71CF8">
      <w:pPr>
        <w:numPr>
          <w:ilvl w:val="0"/>
          <w:numId w:val="32"/>
        </w:numPr>
        <w:spacing w:after="114" w:line="266" w:lineRule="auto"/>
        <w:ind w:right="608" w:hanging="360"/>
        <w:jc w:val="both"/>
        <w:rPr>
          <w:rFonts w:asciiTheme="minorHAnsi" w:hAnsiTheme="minorHAnsi" w:cstheme="minorHAnsi"/>
        </w:rPr>
      </w:pPr>
      <w:r w:rsidRPr="00B12CB3">
        <w:rPr>
          <w:rFonts w:asciiTheme="minorHAnsi" w:hAnsiTheme="minorHAnsi" w:cstheme="minorHAnsi"/>
        </w:rPr>
        <w:t xml:space="preserve">Names and/or organizations of evaluators </w:t>
      </w:r>
    </w:p>
    <w:p w14:paraId="63A2598F" w14:textId="77777777" w:rsidR="00F71CF8" w:rsidRPr="00B12CB3" w:rsidRDefault="00F71CF8" w:rsidP="00F71CF8">
      <w:pPr>
        <w:numPr>
          <w:ilvl w:val="0"/>
          <w:numId w:val="32"/>
        </w:numPr>
        <w:spacing w:after="115" w:line="266" w:lineRule="auto"/>
        <w:ind w:right="608" w:hanging="360"/>
        <w:jc w:val="both"/>
        <w:rPr>
          <w:rFonts w:asciiTheme="minorHAnsi" w:hAnsiTheme="minorHAnsi" w:cstheme="minorHAnsi"/>
        </w:rPr>
      </w:pPr>
      <w:r w:rsidRPr="00B12CB3">
        <w:rPr>
          <w:rFonts w:asciiTheme="minorHAnsi" w:hAnsiTheme="minorHAnsi" w:cstheme="minorHAnsi"/>
        </w:rPr>
        <w:t xml:space="preserve">Name of the organization commissioning the evaluation </w:t>
      </w:r>
    </w:p>
    <w:p w14:paraId="6652B2AA" w14:textId="77777777" w:rsidR="00F71CF8" w:rsidRPr="00B12CB3" w:rsidRDefault="00F71CF8" w:rsidP="00F71CF8">
      <w:pPr>
        <w:numPr>
          <w:ilvl w:val="0"/>
          <w:numId w:val="32"/>
        </w:numPr>
        <w:spacing w:after="96" w:line="266" w:lineRule="auto"/>
        <w:ind w:right="608" w:hanging="360"/>
        <w:jc w:val="both"/>
        <w:rPr>
          <w:rFonts w:asciiTheme="minorHAnsi" w:hAnsiTheme="minorHAnsi" w:cstheme="minorHAnsi"/>
        </w:rPr>
      </w:pPr>
      <w:r w:rsidRPr="00B12CB3">
        <w:rPr>
          <w:rFonts w:asciiTheme="minorHAnsi" w:hAnsiTheme="minorHAnsi" w:cstheme="minorHAnsi"/>
        </w:rPr>
        <w:t xml:space="preserve">Acknowledgements </w:t>
      </w:r>
    </w:p>
    <w:p w14:paraId="0D9D1D4B" w14:textId="77777777" w:rsidR="00F71CF8" w:rsidRPr="00B12CB3" w:rsidRDefault="00F71CF8" w:rsidP="00F71CF8">
      <w:pPr>
        <w:spacing w:after="128"/>
        <w:ind w:left="229" w:right="608"/>
        <w:jc w:val="both"/>
        <w:rPr>
          <w:rFonts w:asciiTheme="minorHAnsi" w:hAnsiTheme="minorHAnsi" w:cstheme="minorHAnsi"/>
        </w:rPr>
      </w:pPr>
      <w:r w:rsidRPr="00B12CB3">
        <w:rPr>
          <w:rFonts w:asciiTheme="minorHAnsi" w:hAnsiTheme="minorHAnsi" w:cstheme="minorHAnsi"/>
        </w:rPr>
        <w:t xml:space="preserve">Table of contents – Should always include boxes, figures, tables and annexes with page reference. </w:t>
      </w:r>
    </w:p>
    <w:p w14:paraId="5F79918C" w14:textId="77777777" w:rsidR="00F71CF8" w:rsidRPr="00B12CB3" w:rsidRDefault="00F71CF8" w:rsidP="00F71CF8">
      <w:pPr>
        <w:spacing w:line="388" w:lineRule="auto"/>
        <w:ind w:left="579" w:right="6707" w:hanging="360"/>
        <w:jc w:val="both"/>
        <w:rPr>
          <w:rFonts w:asciiTheme="minorHAnsi" w:hAnsiTheme="minorHAnsi" w:cstheme="minorHAnsi"/>
        </w:rPr>
      </w:pPr>
      <w:r w:rsidRPr="00B12CB3">
        <w:rPr>
          <w:rFonts w:asciiTheme="minorHAnsi" w:hAnsiTheme="minorHAnsi" w:cstheme="minorHAnsi"/>
        </w:rPr>
        <w:t xml:space="preserve">List of acronyms and abbreviations </w:t>
      </w:r>
    </w:p>
    <w:p w14:paraId="55D196C1" w14:textId="77777777" w:rsidR="00F71CF8" w:rsidRPr="00B12CB3" w:rsidRDefault="00F71CF8" w:rsidP="00F71CF8">
      <w:pPr>
        <w:spacing w:line="388" w:lineRule="auto"/>
        <w:ind w:left="579" w:right="6707" w:firstLine="0"/>
        <w:jc w:val="both"/>
        <w:rPr>
          <w:rFonts w:asciiTheme="minorHAnsi" w:hAnsiTheme="minorHAnsi" w:cstheme="minorHAnsi"/>
        </w:rPr>
      </w:pPr>
      <w:r w:rsidRPr="00B12CB3">
        <w:rPr>
          <w:rFonts w:asciiTheme="minorHAnsi" w:hAnsiTheme="minorHAnsi" w:cstheme="minorHAnsi"/>
        </w:rPr>
        <w:t>ii.</w:t>
      </w:r>
      <w:r w:rsidRPr="00B12CB3">
        <w:rPr>
          <w:rFonts w:asciiTheme="minorHAnsi" w:eastAsia="Arial" w:hAnsiTheme="minorHAnsi" w:cstheme="minorHAnsi"/>
        </w:rPr>
        <w:t xml:space="preserve"> </w:t>
      </w:r>
      <w:r w:rsidRPr="00B12CB3">
        <w:rPr>
          <w:rFonts w:asciiTheme="minorHAnsi" w:hAnsiTheme="minorHAnsi" w:cstheme="minorHAnsi"/>
        </w:rPr>
        <w:t xml:space="preserve">Executive Summary </w:t>
      </w:r>
    </w:p>
    <w:p w14:paraId="64913D5B" w14:textId="77777777" w:rsidR="00F71CF8" w:rsidRPr="00B12CB3" w:rsidRDefault="00F71CF8" w:rsidP="00F71CF8">
      <w:pPr>
        <w:numPr>
          <w:ilvl w:val="0"/>
          <w:numId w:val="32"/>
        </w:numPr>
        <w:spacing w:after="146" w:line="266" w:lineRule="auto"/>
        <w:ind w:right="608" w:hanging="360"/>
        <w:jc w:val="both"/>
        <w:rPr>
          <w:rFonts w:asciiTheme="minorHAnsi" w:hAnsiTheme="minorHAnsi" w:cstheme="minorHAnsi"/>
        </w:rPr>
      </w:pPr>
      <w:r w:rsidRPr="00B12CB3">
        <w:rPr>
          <w:rFonts w:asciiTheme="minorHAnsi" w:hAnsiTheme="minorHAnsi" w:cstheme="minorHAnsi"/>
        </w:rPr>
        <w:lastRenderedPageBreak/>
        <w:t xml:space="preserve">Briefly describe the intervention of the evaluation (the projects, programs, policies or other intervention) that was evaluated. </w:t>
      </w:r>
    </w:p>
    <w:p w14:paraId="32EBC4B2" w14:textId="77777777" w:rsidR="00F71CF8" w:rsidRPr="00B12CB3" w:rsidRDefault="00F71CF8" w:rsidP="00F71CF8">
      <w:pPr>
        <w:numPr>
          <w:ilvl w:val="0"/>
          <w:numId w:val="32"/>
        </w:numPr>
        <w:spacing w:after="146" w:line="266" w:lineRule="auto"/>
        <w:ind w:right="608" w:hanging="360"/>
        <w:jc w:val="both"/>
        <w:rPr>
          <w:rFonts w:asciiTheme="minorHAnsi" w:hAnsiTheme="minorHAnsi" w:cstheme="minorHAnsi"/>
        </w:rPr>
      </w:pPr>
      <w:r w:rsidRPr="00B12CB3">
        <w:rPr>
          <w:rFonts w:asciiTheme="minorHAnsi" w:hAnsiTheme="minorHAnsi" w:cstheme="minorHAnsi"/>
        </w:rPr>
        <w:t xml:space="preserve">Explain the purpose and objectives of the evaluation, including the audience for the evaluation and the intended uses. </w:t>
      </w:r>
    </w:p>
    <w:p w14:paraId="19E5A514" w14:textId="77777777" w:rsidR="00F71CF8" w:rsidRPr="00B12CB3" w:rsidRDefault="00F71CF8" w:rsidP="00F71CF8">
      <w:pPr>
        <w:numPr>
          <w:ilvl w:val="0"/>
          <w:numId w:val="32"/>
        </w:numPr>
        <w:spacing w:after="111" w:line="266" w:lineRule="auto"/>
        <w:ind w:right="608" w:hanging="360"/>
        <w:jc w:val="both"/>
        <w:rPr>
          <w:rFonts w:asciiTheme="minorHAnsi" w:hAnsiTheme="minorHAnsi" w:cstheme="minorHAnsi"/>
        </w:rPr>
      </w:pPr>
      <w:r w:rsidRPr="00B12CB3">
        <w:rPr>
          <w:rFonts w:asciiTheme="minorHAnsi" w:hAnsiTheme="minorHAnsi" w:cstheme="minorHAnsi"/>
        </w:rPr>
        <w:t xml:space="preserve">Describe key aspect of the evaluation approach and methods. </w:t>
      </w:r>
    </w:p>
    <w:p w14:paraId="19FA9D86" w14:textId="77777777" w:rsidR="00F71CF8" w:rsidRPr="00B12CB3" w:rsidRDefault="00F71CF8" w:rsidP="00F71CF8">
      <w:pPr>
        <w:numPr>
          <w:ilvl w:val="0"/>
          <w:numId w:val="32"/>
        </w:numPr>
        <w:spacing w:after="98" w:line="266" w:lineRule="auto"/>
        <w:ind w:right="608" w:hanging="360"/>
        <w:jc w:val="both"/>
        <w:rPr>
          <w:rFonts w:asciiTheme="minorHAnsi" w:hAnsiTheme="minorHAnsi" w:cstheme="minorHAnsi"/>
        </w:rPr>
      </w:pPr>
      <w:r w:rsidRPr="00B12CB3">
        <w:rPr>
          <w:rFonts w:asciiTheme="minorHAnsi" w:hAnsiTheme="minorHAnsi" w:cstheme="minorHAnsi"/>
        </w:rPr>
        <w:t xml:space="preserve">Summarize principle findings, conclusions, and recommendations. </w:t>
      </w:r>
    </w:p>
    <w:p w14:paraId="3E79EC6E" w14:textId="77777777" w:rsidR="00F71CF8" w:rsidRPr="00B12CB3" w:rsidRDefault="00F71CF8" w:rsidP="00F71CF8">
      <w:pPr>
        <w:numPr>
          <w:ilvl w:val="0"/>
          <w:numId w:val="33"/>
        </w:numPr>
        <w:spacing w:after="147" w:line="266" w:lineRule="auto"/>
        <w:ind w:right="608" w:hanging="360"/>
        <w:jc w:val="both"/>
        <w:rPr>
          <w:rFonts w:asciiTheme="minorHAnsi" w:hAnsiTheme="minorHAnsi" w:cstheme="minorHAnsi"/>
        </w:rPr>
      </w:pPr>
      <w:r w:rsidRPr="00B12CB3">
        <w:rPr>
          <w:rFonts w:asciiTheme="minorHAnsi" w:hAnsiTheme="minorHAnsi" w:cstheme="minorHAnsi"/>
        </w:rPr>
        <w:t xml:space="preserve">Introduction </w:t>
      </w:r>
    </w:p>
    <w:p w14:paraId="66700E20" w14:textId="77777777" w:rsidR="00F71CF8" w:rsidRPr="00B12CB3" w:rsidRDefault="00F71CF8" w:rsidP="00F71CF8">
      <w:pPr>
        <w:numPr>
          <w:ilvl w:val="2"/>
          <w:numId w:val="34"/>
        </w:numPr>
        <w:spacing w:after="115" w:line="266" w:lineRule="auto"/>
        <w:ind w:right="608" w:hanging="360"/>
        <w:jc w:val="both"/>
        <w:rPr>
          <w:rFonts w:asciiTheme="minorHAnsi" w:hAnsiTheme="minorHAnsi" w:cstheme="minorHAnsi"/>
        </w:rPr>
      </w:pPr>
      <w:r w:rsidRPr="00B12CB3">
        <w:rPr>
          <w:rFonts w:asciiTheme="minorHAnsi" w:hAnsiTheme="minorHAnsi" w:cstheme="minorHAnsi"/>
        </w:rPr>
        <w:t xml:space="preserve">Purpose of the evaluation </w:t>
      </w:r>
    </w:p>
    <w:p w14:paraId="73DADD7B" w14:textId="77777777" w:rsidR="00F71CF8" w:rsidRPr="00B12CB3" w:rsidRDefault="00F71CF8" w:rsidP="00F71CF8">
      <w:pPr>
        <w:numPr>
          <w:ilvl w:val="2"/>
          <w:numId w:val="34"/>
        </w:numPr>
        <w:spacing w:after="114" w:line="266" w:lineRule="auto"/>
        <w:ind w:right="608" w:hanging="360"/>
        <w:jc w:val="both"/>
        <w:rPr>
          <w:rFonts w:asciiTheme="minorHAnsi" w:hAnsiTheme="minorHAnsi" w:cstheme="minorHAnsi"/>
        </w:rPr>
      </w:pPr>
      <w:r w:rsidRPr="00B12CB3">
        <w:rPr>
          <w:rFonts w:asciiTheme="minorHAnsi" w:hAnsiTheme="minorHAnsi" w:cstheme="minorHAnsi"/>
        </w:rPr>
        <w:t xml:space="preserve">Scope &amp; Methodology </w:t>
      </w:r>
    </w:p>
    <w:p w14:paraId="2E6F9B31" w14:textId="77777777" w:rsidR="00F71CF8" w:rsidRPr="00B12CB3" w:rsidRDefault="00F71CF8" w:rsidP="00F71CF8">
      <w:pPr>
        <w:numPr>
          <w:ilvl w:val="2"/>
          <w:numId w:val="34"/>
        </w:numPr>
        <w:spacing w:after="98" w:line="266" w:lineRule="auto"/>
        <w:ind w:right="608" w:hanging="360"/>
        <w:jc w:val="both"/>
        <w:rPr>
          <w:rFonts w:asciiTheme="minorHAnsi" w:hAnsiTheme="minorHAnsi" w:cstheme="minorHAnsi"/>
        </w:rPr>
      </w:pPr>
      <w:r w:rsidRPr="00B12CB3">
        <w:rPr>
          <w:rFonts w:asciiTheme="minorHAnsi" w:hAnsiTheme="minorHAnsi" w:cstheme="minorHAnsi"/>
        </w:rPr>
        <w:t xml:space="preserve">Structure of the evaluation report </w:t>
      </w:r>
    </w:p>
    <w:p w14:paraId="0AA162AC" w14:textId="77777777" w:rsidR="00F71CF8" w:rsidRPr="00B12CB3" w:rsidRDefault="00F71CF8" w:rsidP="00F71CF8">
      <w:pPr>
        <w:numPr>
          <w:ilvl w:val="0"/>
          <w:numId w:val="33"/>
        </w:numPr>
        <w:spacing w:after="146" w:line="266" w:lineRule="auto"/>
        <w:ind w:right="608" w:hanging="360"/>
        <w:jc w:val="both"/>
        <w:rPr>
          <w:rFonts w:asciiTheme="minorHAnsi" w:hAnsiTheme="minorHAnsi" w:cstheme="minorHAnsi"/>
        </w:rPr>
      </w:pPr>
      <w:r w:rsidRPr="00B12CB3">
        <w:rPr>
          <w:rFonts w:asciiTheme="minorHAnsi" w:hAnsiTheme="minorHAnsi" w:cstheme="minorHAnsi"/>
        </w:rPr>
        <w:t xml:space="preserve">Description of the intervention </w:t>
      </w:r>
    </w:p>
    <w:p w14:paraId="6C5318FA" w14:textId="77777777" w:rsidR="00F71CF8" w:rsidRPr="00B12CB3" w:rsidRDefault="00F71CF8" w:rsidP="00F71CF8">
      <w:pPr>
        <w:numPr>
          <w:ilvl w:val="1"/>
          <w:numId w:val="33"/>
        </w:numPr>
        <w:spacing w:after="144" w:line="266" w:lineRule="auto"/>
        <w:ind w:hanging="360"/>
        <w:jc w:val="both"/>
        <w:rPr>
          <w:rFonts w:asciiTheme="minorHAnsi" w:hAnsiTheme="minorHAnsi" w:cstheme="minorHAnsi"/>
        </w:rPr>
      </w:pPr>
      <w:r w:rsidRPr="00B12CB3">
        <w:rPr>
          <w:rFonts w:asciiTheme="minorHAnsi" w:hAnsiTheme="minorHAnsi" w:cstheme="minorHAnsi"/>
        </w:rPr>
        <w:t xml:space="preserve">Describe what is being evaluated, who seeks to benefit, and the problem or issue it seeks to address. </w:t>
      </w:r>
    </w:p>
    <w:p w14:paraId="4AF22D60" w14:textId="77777777" w:rsidR="00F71CF8" w:rsidRPr="00B12CB3" w:rsidRDefault="00F71CF8" w:rsidP="00F71CF8">
      <w:pPr>
        <w:numPr>
          <w:ilvl w:val="1"/>
          <w:numId w:val="33"/>
        </w:numPr>
        <w:spacing w:after="5" w:line="266" w:lineRule="auto"/>
        <w:ind w:hanging="360"/>
        <w:jc w:val="both"/>
        <w:rPr>
          <w:rFonts w:asciiTheme="minorHAnsi" w:hAnsiTheme="minorHAnsi" w:cstheme="minorHAnsi"/>
        </w:rPr>
      </w:pPr>
      <w:r w:rsidRPr="00B12CB3">
        <w:rPr>
          <w:rFonts w:asciiTheme="minorHAnsi" w:hAnsiTheme="minorHAnsi" w:cstheme="minorHAnsi"/>
        </w:rPr>
        <w:t xml:space="preserve">Explain the expected results map or results framework, implementation strategies, and the key assumptions underlying the strategy. </w:t>
      </w:r>
    </w:p>
    <w:p w14:paraId="47C38DC5" w14:textId="77777777" w:rsidR="00F71CF8" w:rsidRPr="00B12CB3" w:rsidRDefault="00F71CF8" w:rsidP="00F71CF8">
      <w:pPr>
        <w:numPr>
          <w:ilvl w:val="1"/>
          <w:numId w:val="33"/>
        </w:numPr>
        <w:spacing w:after="136" w:line="276" w:lineRule="auto"/>
        <w:ind w:hanging="360"/>
        <w:jc w:val="both"/>
        <w:rPr>
          <w:rFonts w:asciiTheme="minorHAnsi" w:hAnsiTheme="minorHAnsi" w:cstheme="minorHAnsi"/>
        </w:rPr>
      </w:pPr>
      <w:r w:rsidRPr="00B12CB3">
        <w:rPr>
          <w:rFonts w:asciiTheme="minorHAnsi" w:hAnsiTheme="minorHAnsi" w:cstheme="minorHAnsi"/>
        </w:rPr>
        <w:t xml:space="preserve">Link the intervention to national priorities, UNDAF priorities, corporate multiyear funding frameworks or strategic plan goals, or other programme or country specific plans and goals. </w:t>
      </w:r>
    </w:p>
    <w:p w14:paraId="3422ACDD" w14:textId="77777777" w:rsidR="00F71CF8" w:rsidRPr="00B12CB3" w:rsidRDefault="00F71CF8" w:rsidP="00F71CF8">
      <w:pPr>
        <w:numPr>
          <w:ilvl w:val="1"/>
          <w:numId w:val="33"/>
        </w:numPr>
        <w:spacing w:after="136" w:line="276" w:lineRule="auto"/>
        <w:ind w:hanging="360"/>
        <w:jc w:val="both"/>
        <w:rPr>
          <w:rFonts w:asciiTheme="minorHAnsi" w:hAnsiTheme="minorHAnsi" w:cstheme="minorHAnsi"/>
        </w:rPr>
      </w:pPr>
      <w:r w:rsidRPr="00B12CB3">
        <w:rPr>
          <w:rFonts w:asciiTheme="minorHAnsi" w:hAnsiTheme="minorHAnsi" w:cstheme="minorHAnsi"/>
        </w:rPr>
        <w:t xml:space="preserve">Identify the phase in the implementation of the intervention and any significant changes (e.g., plans, strategies, logical frameworks) that have occurred over time, and explain the implications of those changes for the evaluation. </w:t>
      </w:r>
    </w:p>
    <w:p w14:paraId="314E5C26" w14:textId="77777777" w:rsidR="00F71CF8" w:rsidRPr="00B12CB3" w:rsidRDefault="00F71CF8" w:rsidP="00F71CF8">
      <w:pPr>
        <w:numPr>
          <w:ilvl w:val="1"/>
          <w:numId w:val="33"/>
        </w:numPr>
        <w:spacing w:after="143" w:line="266" w:lineRule="auto"/>
        <w:ind w:hanging="360"/>
        <w:jc w:val="both"/>
        <w:rPr>
          <w:rFonts w:asciiTheme="minorHAnsi" w:hAnsiTheme="minorHAnsi" w:cstheme="minorHAnsi"/>
        </w:rPr>
      </w:pPr>
      <w:r w:rsidRPr="00B12CB3">
        <w:rPr>
          <w:rFonts w:asciiTheme="minorHAnsi" w:hAnsiTheme="minorHAnsi" w:cstheme="minorHAnsi"/>
        </w:rPr>
        <w:t xml:space="preserve">Identify and describe the key partners involved in the implementation and their roles. </w:t>
      </w:r>
    </w:p>
    <w:p w14:paraId="2631EAAF" w14:textId="77777777" w:rsidR="00F71CF8" w:rsidRPr="00B12CB3" w:rsidRDefault="00F71CF8" w:rsidP="00F71CF8">
      <w:pPr>
        <w:numPr>
          <w:ilvl w:val="1"/>
          <w:numId w:val="33"/>
        </w:numPr>
        <w:spacing w:after="144" w:line="266" w:lineRule="auto"/>
        <w:ind w:hanging="360"/>
        <w:jc w:val="both"/>
        <w:rPr>
          <w:rFonts w:asciiTheme="minorHAnsi" w:hAnsiTheme="minorHAnsi" w:cstheme="minorHAnsi"/>
        </w:rPr>
      </w:pPr>
      <w:r w:rsidRPr="00B12CB3">
        <w:rPr>
          <w:rFonts w:asciiTheme="minorHAnsi" w:hAnsiTheme="minorHAnsi" w:cstheme="minorHAnsi"/>
        </w:rPr>
        <w:t xml:space="preserve">Describe the scale of the intervention, such as the number of components (e.g., phases of a project) and the size of the target population for each component. </w:t>
      </w:r>
    </w:p>
    <w:p w14:paraId="6404FCFC" w14:textId="77777777" w:rsidR="00F71CF8" w:rsidRPr="00B12CB3" w:rsidRDefault="00F71CF8" w:rsidP="00F71CF8">
      <w:pPr>
        <w:numPr>
          <w:ilvl w:val="1"/>
          <w:numId w:val="33"/>
        </w:numPr>
        <w:spacing w:after="113" w:line="266" w:lineRule="auto"/>
        <w:ind w:hanging="360"/>
        <w:jc w:val="both"/>
        <w:rPr>
          <w:rFonts w:asciiTheme="minorHAnsi" w:hAnsiTheme="minorHAnsi" w:cstheme="minorHAnsi"/>
        </w:rPr>
      </w:pPr>
      <w:r w:rsidRPr="00B12CB3">
        <w:rPr>
          <w:rFonts w:asciiTheme="minorHAnsi" w:hAnsiTheme="minorHAnsi" w:cstheme="minorHAnsi"/>
        </w:rPr>
        <w:t xml:space="preserve">Indicate the total resources, including human resources and budgets. </w:t>
      </w:r>
    </w:p>
    <w:p w14:paraId="2E6A3F57" w14:textId="77777777" w:rsidR="00F71CF8" w:rsidRPr="00B12CB3" w:rsidRDefault="00F71CF8" w:rsidP="00F71CF8">
      <w:pPr>
        <w:numPr>
          <w:ilvl w:val="1"/>
          <w:numId w:val="33"/>
        </w:numPr>
        <w:spacing w:after="136" w:line="276" w:lineRule="auto"/>
        <w:ind w:hanging="360"/>
        <w:jc w:val="both"/>
        <w:rPr>
          <w:rFonts w:asciiTheme="minorHAnsi" w:hAnsiTheme="minorHAnsi" w:cstheme="minorHAnsi"/>
        </w:rPr>
      </w:pPr>
      <w:r w:rsidRPr="00B12CB3">
        <w:rPr>
          <w:rFonts w:asciiTheme="minorHAnsi" w:hAnsiTheme="minorHAnsi" w:cstheme="minorHAnsi"/>
        </w:rPr>
        <w:t xml:space="preserve">Describe the context of the social, political, economic, environmental and institutional factors, and the geographical landscape within which the intervention operates and explain the effects (challenges and opportunities) those factors present for its implementation and outcomes. </w:t>
      </w:r>
    </w:p>
    <w:p w14:paraId="3D0CC6BF" w14:textId="77777777" w:rsidR="00F71CF8" w:rsidRPr="00B12CB3" w:rsidRDefault="00F71CF8" w:rsidP="00F71CF8">
      <w:pPr>
        <w:numPr>
          <w:ilvl w:val="1"/>
          <w:numId w:val="33"/>
        </w:numPr>
        <w:spacing w:after="131" w:line="266" w:lineRule="auto"/>
        <w:ind w:hanging="360"/>
        <w:jc w:val="both"/>
        <w:rPr>
          <w:rFonts w:asciiTheme="minorHAnsi" w:hAnsiTheme="minorHAnsi" w:cstheme="minorHAnsi"/>
        </w:rPr>
      </w:pPr>
      <w:r w:rsidRPr="00B12CB3">
        <w:rPr>
          <w:rFonts w:asciiTheme="minorHAnsi" w:hAnsiTheme="minorHAnsi" w:cstheme="minorHAnsi"/>
        </w:rPr>
        <w:lastRenderedPageBreak/>
        <w:t xml:space="preserve">Point out design weaknesses (e.g., intervention logic) or other implementation constraints (e.g., resource limitations). </w:t>
      </w:r>
    </w:p>
    <w:p w14:paraId="2E315492" w14:textId="77777777" w:rsidR="00F71CF8" w:rsidRPr="00B12CB3" w:rsidRDefault="00F71CF8" w:rsidP="00F71CF8">
      <w:pPr>
        <w:numPr>
          <w:ilvl w:val="0"/>
          <w:numId w:val="33"/>
        </w:numPr>
        <w:spacing w:after="147" w:line="266" w:lineRule="auto"/>
        <w:ind w:right="608" w:hanging="360"/>
        <w:jc w:val="both"/>
        <w:rPr>
          <w:rFonts w:asciiTheme="minorHAnsi" w:hAnsiTheme="minorHAnsi" w:cstheme="minorHAnsi"/>
        </w:rPr>
      </w:pPr>
      <w:r w:rsidRPr="00B12CB3">
        <w:rPr>
          <w:rFonts w:asciiTheme="minorHAnsi" w:hAnsiTheme="minorHAnsi" w:cstheme="minorHAnsi"/>
        </w:rPr>
        <w:t xml:space="preserve">Outcome Results </w:t>
      </w:r>
    </w:p>
    <w:p w14:paraId="35862DF2" w14:textId="77777777" w:rsidR="00F71CF8" w:rsidRPr="00B12CB3" w:rsidRDefault="00F71CF8" w:rsidP="00F71CF8">
      <w:pPr>
        <w:numPr>
          <w:ilvl w:val="1"/>
          <w:numId w:val="33"/>
        </w:numPr>
        <w:spacing w:after="117" w:line="266" w:lineRule="auto"/>
        <w:ind w:hanging="360"/>
        <w:jc w:val="both"/>
        <w:rPr>
          <w:rFonts w:asciiTheme="minorHAnsi" w:hAnsiTheme="minorHAnsi" w:cstheme="minorHAnsi"/>
        </w:rPr>
      </w:pPr>
      <w:r w:rsidRPr="00B12CB3">
        <w:rPr>
          <w:rFonts w:asciiTheme="minorHAnsi" w:hAnsiTheme="minorHAnsi" w:cstheme="minorHAnsi"/>
        </w:rPr>
        <w:t xml:space="preserve">Overall results (attainment of objectives) </w:t>
      </w:r>
    </w:p>
    <w:p w14:paraId="779D6CA2" w14:textId="77777777" w:rsidR="00F71CF8" w:rsidRPr="00B12CB3" w:rsidRDefault="00F71CF8" w:rsidP="00F71CF8">
      <w:pPr>
        <w:numPr>
          <w:ilvl w:val="1"/>
          <w:numId w:val="33"/>
        </w:numPr>
        <w:spacing w:after="112" w:line="266" w:lineRule="auto"/>
        <w:ind w:hanging="360"/>
        <w:jc w:val="both"/>
        <w:rPr>
          <w:rFonts w:asciiTheme="minorHAnsi" w:hAnsiTheme="minorHAnsi" w:cstheme="minorHAnsi"/>
        </w:rPr>
      </w:pPr>
      <w:r w:rsidRPr="00B12CB3">
        <w:rPr>
          <w:rFonts w:asciiTheme="minorHAnsi" w:hAnsiTheme="minorHAnsi" w:cstheme="minorHAnsi"/>
        </w:rPr>
        <w:t xml:space="preserve">Relevance </w:t>
      </w:r>
    </w:p>
    <w:p w14:paraId="6D5D8D3E" w14:textId="77777777" w:rsidR="00F71CF8" w:rsidRPr="00B12CB3" w:rsidRDefault="00F71CF8" w:rsidP="00F71CF8">
      <w:pPr>
        <w:numPr>
          <w:ilvl w:val="1"/>
          <w:numId w:val="33"/>
        </w:numPr>
        <w:spacing w:after="113" w:line="266" w:lineRule="auto"/>
        <w:ind w:hanging="360"/>
        <w:jc w:val="both"/>
        <w:rPr>
          <w:rFonts w:asciiTheme="minorHAnsi" w:hAnsiTheme="minorHAnsi" w:cstheme="minorHAnsi"/>
        </w:rPr>
      </w:pPr>
      <w:r w:rsidRPr="00B12CB3">
        <w:rPr>
          <w:rFonts w:asciiTheme="minorHAnsi" w:hAnsiTheme="minorHAnsi" w:cstheme="minorHAnsi"/>
        </w:rPr>
        <w:t xml:space="preserve">Effectiveness &amp; Efficiency </w:t>
      </w:r>
    </w:p>
    <w:p w14:paraId="3900703F" w14:textId="77777777" w:rsidR="00F71CF8" w:rsidRPr="00B12CB3" w:rsidRDefault="00F71CF8" w:rsidP="00F71CF8">
      <w:pPr>
        <w:numPr>
          <w:ilvl w:val="1"/>
          <w:numId w:val="33"/>
        </w:numPr>
        <w:spacing w:after="146" w:line="266" w:lineRule="auto"/>
        <w:ind w:hanging="360"/>
        <w:jc w:val="both"/>
        <w:rPr>
          <w:rFonts w:asciiTheme="minorHAnsi" w:hAnsiTheme="minorHAnsi" w:cstheme="minorHAnsi"/>
        </w:rPr>
      </w:pPr>
      <w:r w:rsidRPr="00B12CB3">
        <w:rPr>
          <w:rFonts w:asciiTheme="minorHAnsi" w:hAnsiTheme="minorHAnsi" w:cstheme="minorHAnsi"/>
        </w:rPr>
        <w:t xml:space="preserve">Country ownership </w:t>
      </w:r>
    </w:p>
    <w:p w14:paraId="60DEE9F1" w14:textId="77777777" w:rsidR="00F71CF8" w:rsidRPr="00B12CB3" w:rsidRDefault="00F71CF8" w:rsidP="00F71CF8">
      <w:pPr>
        <w:numPr>
          <w:ilvl w:val="1"/>
          <w:numId w:val="33"/>
        </w:numPr>
        <w:spacing w:after="146" w:line="266" w:lineRule="auto"/>
        <w:ind w:hanging="360"/>
        <w:jc w:val="both"/>
        <w:rPr>
          <w:rFonts w:asciiTheme="minorHAnsi" w:hAnsiTheme="minorHAnsi" w:cstheme="minorHAnsi"/>
        </w:rPr>
      </w:pPr>
      <w:r w:rsidRPr="00B12CB3">
        <w:rPr>
          <w:rFonts w:asciiTheme="minorHAnsi" w:hAnsiTheme="minorHAnsi" w:cstheme="minorHAnsi"/>
        </w:rPr>
        <w:t xml:space="preserve">The Report length should not exceed 50 pages in total (not including annexes). </w:t>
      </w:r>
    </w:p>
    <w:p w14:paraId="62C1A036" w14:textId="77777777" w:rsidR="00F71CF8" w:rsidRPr="00B12CB3" w:rsidRDefault="00F71CF8" w:rsidP="00F71CF8">
      <w:pPr>
        <w:numPr>
          <w:ilvl w:val="1"/>
          <w:numId w:val="33"/>
        </w:numPr>
        <w:spacing w:after="5" w:line="361" w:lineRule="auto"/>
        <w:ind w:hanging="360"/>
        <w:jc w:val="both"/>
        <w:rPr>
          <w:rFonts w:asciiTheme="minorHAnsi" w:hAnsiTheme="minorHAnsi" w:cstheme="minorHAnsi"/>
        </w:rPr>
      </w:pPr>
      <w:r w:rsidRPr="00B12CB3">
        <w:rPr>
          <w:rFonts w:asciiTheme="minorHAnsi" w:hAnsiTheme="minorHAnsi" w:cstheme="minorHAnsi"/>
        </w:rPr>
        <w:t xml:space="preserve">Sustainability </w:t>
      </w:r>
    </w:p>
    <w:p w14:paraId="392C1368" w14:textId="77777777" w:rsidR="00F71CF8" w:rsidRPr="00B12CB3" w:rsidRDefault="00F71CF8" w:rsidP="00F71CF8">
      <w:pPr>
        <w:numPr>
          <w:ilvl w:val="1"/>
          <w:numId w:val="33"/>
        </w:numPr>
        <w:spacing w:after="5" w:line="361" w:lineRule="auto"/>
        <w:ind w:hanging="360"/>
        <w:jc w:val="both"/>
        <w:rPr>
          <w:rFonts w:asciiTheme="minorHAnsi" w:hAnsiTheme="minorHAnsi" w:cstheme="minorHAnsi"/>
        </w:rPr>
      </w:pPr>
      <w:r w:rsidRPr="00B12CB3">
        <w:rPr>
          <w:rFonts w:asciiTheme="minorHAnsi" w:hAnsiTheme="minorHAnsi" w:cstheme="minorHAnsi"/>
        </w:rPr>
        <w:t xml:space="preserve">Impact </w:t>
      </w:r>
    </w:p>
    <w:p w14:paraId="6AF143D0" w14:textId="77777777" w:rsidR="00F71CF8" w:rsidRPr="00B12CB3" w:rsidRDefault="00F71CF8" w:rsidP="00F71CF8">
      <w:pPr>
        <w:numPr>
          <w:ilvl w:val="0"/>
          <w:numId w:val="33"/>
        </w:numPr>
        <w:spacing w:after="146" w:line="266" w:lineRule="auto"/>
        <w:ind w:right="608" w:hanging="360"/>
        <w:jc w:val="both"/>
        <w:rPr>
          <w:rFonts w:asciiTheme="minorHAnsi" w:hAnsiTheme="minorHAnsi" w:cstheme="minorHAnsi"/>
        </w:rPr>
      </w:pPr>
      <w:r w:rsidRPr="00B12CB3">
        <w:rPr>
          <w:rFonts w:asciiTheme="minorHAnsi" w:hAnsiTheme="minorHAnsi" w:cstheme="minorHAnsi"/>
        </w:rPr>
        <w:t xml:space="preserve">Conclusions, Recommendations &amp; Lessons </w:t>
      </w:r>
    </w:p>
    <w:p w14:paraId="44C363E5" w14:textId="77777777" w:rsidR="00F71CF8" w:rsidRPr="00B12CB3" w:rsidRDefault="00F71CF8" w:rsidP="00F71CF8">
      <w:pPr>
        <w:numPr>
          <w:ilvl w:val="1"/>
          <w:numId w:val="33"/>
        </w:numPr>
        <w:spacing w:after="144" w:line="266" w:lineRule="auto"/>
        <w:ind w:hanging="360"/>
        <w:jc w:val="both"/>
        <w:rPr>
          <w:rFonts w:asciiTheme="minorHAnsi" w:hAnsiTheme="minorHAnsi" w:cstheme="minorHAnsi"/>
        </w:rPr>
      </w:pPr>
      <w:r w:rsidRPr="00B12CB3">
        <w:rPr>
          <w:rFonts w:asciiTheme="minorHAnsi" w:hAnsiTheme="minorHAnsi" w:cstheme="minorHAnsi"/>
        </w:rPr>
        <w:t xml:space="preserve">Corrective actions for the design, implementation, monitoring and evaluation of the outcome/programs/projects </w:t>
      </w:r>
    </w:p>
    <w:p w14:paraId="16DC203C" w14:textId="77777777" w:rsidR="00F71CF8" w:rsidRPr="00B12CB3" w:rsidRDefault="00F71CF8" w:rsidP="00F71CF8">
      <w:pPr>
        <w:numPr>
          <w:ilvl w:val="1"/>
          <w:numId w:val="33"/>
        </w:numPr>
        <w:spacing w:after="114" w:line="266" w:lineRule="auto"/>
        <w:ind w:hanging="360"/>
        <w:jc w:val="both"/>
        <w:rPr>
          <w:rFonts w:asciiTheme="minorHAnsi" w:hAnsiTheme="minorHAnsi" w:cstheme="minorHAnsi"/>
        </w:rPr>
      </w:pPr>
      <w:r w:rsidRPr="00B12CB3">
        <w:rPr>
          <w:rFonts w:asciiTheme="minorHAnsi" w:hAnsiTheme="minorHAnsi" w:cstheme="minorHAnsi"/>
        </w:rPr>
        <w:t xml:space="preserve">Actions to follow up or reinforce initial benefits </w:t>
      </w:r>
    </w:p>
    <w:p w14:paraId="15CD61AF" w14:textId="77777777" w:rsidR="00F71CF8" w:rsidRPr="00B12CB3" w:rsidRDefault="00F71CF8" w:rsidP="00F71CF8">
      <w:pPr>
        <w:numPr>
          <w:ilvl w:val="1"/>
          <w:numId w:val="33"/>
        </w:numPr>
        <w:spacing w:after="113" w:line="266" w:lineRule="auto"/>
        <w:ind w:hanging="360"/>
        <w:jc w:val="both"/>
        <w:rPr>
          <w:rFonts w:asciiTheme="minorHAnsi" w:hAnsiTheme="minorHAnsi" w:cstheme="minorHAnsi"/>
        </w:rPr>
      </w:pPr>
      <w:r w:rsidRPr="00B12CB3">
        <w:rPr>
          <w:rFonts w:asciiTheme="minorHAnsi" w:hAnsiTheme="minorHAnsi" w:cstheme="minorHAnsi"/>
        </w:rPr>
        <w:t xml:space="preserve">Proposals for future directions underlining main objectives </w:t>
      </w:r>
    </w:p>
    <w:p w14:paraId="03293FC8" w14:textId="77777777" w:rsidR="00F71CF8" w:rsidRPr="00B12CB3" w:rsidRDefault="00F71CF8" w:rsidP="00F71CF8">
      <w:pPr>
        <w:numPr>
          <w:ilvl w:val="1"/>
          <w:numId w:val="33"/>
        </w:numPr>
        <w:spacing w:after="131" w:line="266" w:lineRule="auto"/>
        <w:ind w:hanging="360"/>
        <w:jc w:val="both"/>
        <w:rPr>
          <w:rFonts w:asciiTheme="minorHAnsi" w:hAnsiTheme="minorHAnsi" w:cstheme="minorHAnsi"/>
        </w:rPr>
      </w:pPr>
      <w:r w:rsidRPr="00B12CB3">
        <w:rPr>
          <w:rFonts w:asciiTheme="minorHAnsi" w:hAnsiTheme="minorHAnsi" w:cstheme="minorHAnsi"/>
        </w:rPr>
        <w:t xml:space="preserve">Best and worst practices in addressing issues relating to relevance, performance and success </w:t>
      </w:r>
    </w:p>
    <w:p w14:paraId="6080A0E3" w14:textId="77777777" w:rsidR="00F71CF8" w:rsidRPr="00B12CB3" w:rsidRDefault="00F71CF8" w:rsidP="00F71CF8">
      <w:pPr>
        <w:numPr>
          <w:ilvl w:val="0"/>
          <w:numId w:val="33"/>
        </w:numPr>
        <w:spacing w:after="5" w:line="266" w:lineRule="auto"/>
        <w:ind w:right="608" w:hanging="360"/>
        <w:jc w:val="both"/>
        <w:rPr>
          <w:rFonts w:asciiTheme="minorHAnsi" w:hAnsiTheme="minorHAnsi" w:cstheme="minorHAnsi"/>
        </w:rPr>
      </w:pPr>
      <w:r w:rsidRPr="00B12CB3">
        <w:rPr>
          <w:rFonts w:asciiTheme="minorHAnsi" w:hAnsiTheme="minorHAnsi" w:cstheme="minorHAnsi"/>
        </w:rPr>
        <w:t xml:space="preserve">Annexes </w:t>
      </w:r>
    </w:p>
    <w:p w14:paraId="41A91E60" w14:textId="77777777" w:rsidR="00F71CF8" w:rsidRPr="00B12CB3" w:rsidRDefault="00F71CF8" w:rsidP="00F71CF8">
      <w:pPr>
        <w:numPr>
          <w:ilvl w:val="2"/>
          <w:numId w:val="35"/>
        </w:numPr>
        <w:spacing w:after="113" w:line="266" w:lineRule="auto"/>
        <w:ind w:right="608" w:hanging="360"/>
        <w:jc w:val="both"/>
        <w:rPr>
          <w:rFonts w:asciiTheme="minorHAnsi" w:hAnsiTheme="minorHAnsi" w:cstheme="minorHAnsi"/>
        </w:rPr>
      </w:pPr>
      <w:proofErr w:type="spellStart"/>
      <w:r w:rsidRPr="00B12CB3">
        <w:rPr>
          <w:rFonts w:asciiTheme="minorHAnsi" w:hAnsiTheme="minorHAnsi" w:cstheme="minorHAnsi"/>
        </w:rPr>
        <w:t>ToR</w:t>
      </w:r>
      <w:proofErr w:type="spellEnd"/>
      <w:r w:rsidRPr="00B12CB3">
        <w:rPr>
          <w:rFonts w:asciiTheme="minorHAnsi" w:hAnsiTheme="minorHAnsi" w:cstheme="minorHAnsi"/>
        </w:rPr>
        <w:t xml:space="preserve"> for the evaluation </w:t>
      </w:r>
    </w:p>
    <w:p w14:paraId="0FFF27AA" w14:textId="77777777" w:rsidR="00F71CF8" w:rsidRPr="00B12CB3" w:rsidRDefault="00F71CF8" w:rsidP="00F71CF8">
      <w:pPr>
        <w:numPr>
          <w:ilvl w:val="2"/>
          <w:numId w:val="35"/>
        </w:numPr>
        <w:spacing w:after="136" w:line="276" w:lineRule="auto"/>
        <w:ind w:right="608" w:hanging="360"/>
        <w:jc w:val="both"/>
        <w:rPr>
          <w:rFonts w:asciiTheme="minorHAnsi" w:hAnsiTheme="minorHAnsi" w:cstheme="minorHAnsi"/>
        </w:rPr>
      </w:pPr>
      <w:r w:rsidRPr="00B12CB3">
        <w:rPr>
          <w:rFonts w:asciiTheme="minorHAnsi" w:hAnsiTheme="minorHAnsi" w:cstheme="minorHAnsi"/>
        </w:rPr>
        <w:t xml:space="preserve">Additional methodology-related documentation, such as the evaluation matrix and data collection instruments (questionnaires, interview groups, observation protocols, etc) as appropriate </w:t>
      </w:r>
    </w:p>
    <w:p w14:paraId="4AA14F9E" w14:textId="77777777" w:rsidR="00F71CF8" w:rsidRPr="00B12CB3" w:rsidRDefault="00F71CF8" w:rsidP="00F71CF8">
      <w:pPr>
        <w:numPr>
          <w:ilvl w:val="2"/>
          <w:numId w:val="35"/>
        </w:numPr>
        <w:spacing w:after="114" w:line="266" w:lineRule="auto"/>
        <w:ind w:right="608" w:hanging="360"/>
        <w:jc w:val="both"/>
        <w:rPr>
          <w:rFonts w:asciiTheme="minorHAnsi" w:hAnsiTheme="minorHAnsi" w:cstheme="minorHAnsi"/>
        </w:rPr>
      </w:pPr>
      <w:r w:rsidRPr="00B12CB3">
        <w:rPr>
          <w:rFonts w:asciiTheme="minorHAnsi" w:hAnsiTheme="minorHAnsi" w:cstheme="minorHAnsi"/>
        </w:rPr>
        <w:t xml:space="preserve">Itinerary </w:t>
      </w:r>
    </w:p>
    <w:p w14:paraId="29783658" w14:textId="77777777" w:rsidR="00F71CF8" w:rsidRPr="00B12CB3" w:rsidRDefault="00F71CF8" w:rsidP="00F71CF8">
      <w:pPr>
        <w:numPr>
          <w:ilvl w:val="2"/>
          <w:numId w:val="35"/>
        </w:numPr>
        <w:spacing w:after="112" w:line="266" w:lineRule="auto"/>
        <w:ind w:right="608" w:hanging="360"/>
        <w:jc w:val="both"/>
        <w:rPr>
          <w:rFonts w:asciiTheme="minorHAnsi" w:hAnsiTheme="minorHAnsi" w:cstheme="minorHAnsi"/>
        </w:rPr>
      </w:pPr>
      <w:r w:rsidRPr="00B12CB3">
        <w:rPr>
          <w:rFonts w:asciiTheme="minorHAnsi" w:hAnsiTheme="minorHAnsi" w:cstheme="minorHAnsi"/>
        </w:rPr>
        <w:t xml:space="preserve">List of persons interviewed </w:t>
      </w:r>
    </w:p>
    <w:p w14:paraId="03C98E90" w14:textId="77777777" w:rsidR="00F71CF8" w:rsidRPr="00B12CB3" w:rsidRDefault="00F71CF8" w:rsidP="00F71CF8">
      <w:pPr>
        <w:numPr>
          <w:ilvl w:val="2"/>
          <w:numId w:val="35"/>
        </w:numPr>
        <w:spacing w:after="96" w:line="266" w:lineRule="auto"/>
        <w:ind w:right="608" w:hanging="360"/>
        <w:jc w:val="both"/>
        <w:rPr>
          <w:rFonts w:asciiTheme="minorHAnsi" w:hAnsiTheme="minorHAnsi" w:cstheme="minorHAnsi"/>
        </w:rPr>
      </w:pPr>
      <w:r w:rsidRPr="00B12CB3">
        <w:rPr>
          <w:rFonts w:asciiTheme="minorHAnsi" w:hAnsiTheme="minorHAnsi" w:cstheme="minorHAnsi"/>
        </w:rPr>
        <w:t xml:space="preserve">List of supporting documents reviewed </w:t>
      </w:r>
    </w:p>
    <w:p w14:paraId="666ECD74" w14:textId="77777777" w:rsidR="00F71CF8" w:rsidRPr="00B12CB3" w:rsidRDefault="00F71CF8" w:rsidP="00F71CF8">
      <w:pPr>
        <w:ind w:left="219" w:firstLine="0"/>
        <w:jc w:val="both"/>
        <w:rPr>
          <w:rFonts w:asciiTheme="minorHAnsi" w:hAnsiTheme="minorHAnsi" w:cstheme="minorHAnsi"/>
        </w:rPr>
      </w:pPr>
      <w:r w:rsidRPr="00B12CB3">
        <w:rPr>
          <w:rFonts w:asciiTheme="minorHAnsi" w:hAnsiTheme="minorHAnsi" w:cstheme="minorHAnsi"/>
          <w:b/>
        </w:rPr>
        <w:t xml:space="preserve"> </w:t>
      </w:r>
    </w:p>
    <w:p w14:paraId="43CCBC3F" w14:textId="77777777" w:rsidR="00F71CF8" w:rsidRPr="00B12CB3" w:rsidRDefault="00F71CF8" w:rsidP="00F71CF8">
      <w:pPr>
        <w:spacing w:after="160"/>
        <w:ind w:firstLine="0"/>
        <w:rPr>
          <w:rFonts w:asciiTheme="minorHAnsi" w:hAnsiTheme="minorHAnsi" w:cstheme="minorHAnsi"/>
        </w:rPr>
      </w:pPr>
      <w:r w:rsidRPr="00B12CB3">
        <w:rPr>
          <w:rFonts w:asciiTheme="minorHAnsi" w:hAnsiTheme="minorHAnsi" w:cstheme="minorHAnsi"/>
        </w:rPr>
        <w:br w:type="page"/>
      </w:r>
    </w:p>
    <w:p w14:paraId="205EA650" w14:textId="77777777" w:rsidR="00F71CF8" w:rsidRPr="00B12CB3" w:rsidRDefault="00F71CF8" w:rsidP="00F71CF8">
      <w:pPr>
        <w:pStyle w:val="Heading1"/>
        <w:rPr>
          <w:rFonts w:asciiTheme="minorHAnsi" w:hAnsiTheme="minorHAnsi" w:cstheme="minorHAnsi"/>
          <w:sz w:val="22"/>
        </w:rPr>
      </w:pPr>
      <w:bookmarkStart w:id="104" w:name="_Toc9510791"/>
      <w:r w:rsidRPr="00B12CB3">
        <w:rPr>
          <w:rFonts w:asciiTheme="minorHAnsi" w:hAnsiTheme="minorHAnsi" w:cstheme="minorHAnsi"/>
          <w:sz w:val="22"/>
        </w:rPr>
        <w:lastRenderedPageBreak/>
        <w:t>Annex 2 List of people met</w:t>
      </w:r>
      <w:bookmarkEnd w:id="104"/>
      <w:r w:rsidRPr="00B12CB3">
        <w:rPr>
          <w:rFonts w:asciiTheme="minorHAnsi" w:hAnsiTheme="minorHAnsi" w:cstheme="minorHAnsi"/>
          <w:sz w:val="22"/>
        </w:rPr>
        <w:t xml:space="preserve"> </w:t>
      </w:r>
    </w:p>
    <w:tbl>
      <w:tblPr>
        <w:tblStyle w:val="TableGrid"/>
        <w:tblW w:w="0" w:type="auto"/>
        <w:tblLook w:val="04A0" w:firstRow="1" w:lastRow="0" w:firstColumn="1" w:lastColumn="0" w:noHBand="0" w:noVBand="1"/>
      </w:tblPr>
      <w:tblGrid>
        <w:gridCol w:w="3005"/>
        <w:gridCol w:w="3005"/>
        <w:gridCol w:w="3006"/>
      </w:tblGrid>
      <w:tr w:rsidR="00F71CF8" w:rsidRPr="00B12CB3" w14:paraId="23212F4D" w14:textId="77777777" w:rsidTr="007F2C87">
        <w:tc>
          <w:tcPr>
            <w:tcW w:w="3005" w:type="dxa"/>
          </w:tcPr>
          <w:p w14:paraId="6A1F1457" w14:textId="77777777" w:rsidR="00F71CF8" w:rsidRPr="00B12CB3" w:rsidRDefault="00F71CF8" w:rsidP="007F2C87">
            <w:pPr>
              <w:rPr>
                <w:rFonts w:asciiTheme="minorHAnsi" w:hAnsiTheme="minorHAnsi" w:cstheme="minorHAnsi"/>
                <w:b/>
                <w:bCs/>
              </w:rPr>
            </w:pPr>
            <w:r w:rsidRPr="00B12CB3">
              <w:rPr>
                <w:rFonts w:asciiTheme="minorHAnsi" w:hAnsiTheme="minorHAnsi" w:cstheme="minorHAnsi"/>
                <w:b/>
                <w:bCs/>
              </w:rPr>
              <w:t>Name</w:t>
            </w:r>
          </w:p>
        </w:tc>
        <w:tc>
          <w:tcPr>
            <w:tcW w:w="3005" w:type="dxa"/>
          </w:tcPr>
          <w:p w14:paraId="455C402C" w14:textId="77777777" w:rsidR="00F71CF8" w:rsidRPr="00B12CB3" w:rsidRDefault="00F71CF8" w:rsidP="007F2C87">
            <w:pPr>
              <w:rPr>
                <w:rFonts w:asciiTheme="minorHAnsi" w:hAnsiTheme="minorHAnsi" w:cstheme="minorHAnsi"/>
                <w:b/>
                <w:bCs/>
              </w:rPr>
            </w:pPr>
            <w:r w:rsidRPr="00B12CB3">
              <w:rPr>
                <w:rFonts w:asciiTheme="minorHAnsi" w:hAnsiTheme="minorHAnsi" w:cstheme="minorHAnsi"/>
                <w:b/>
                <w:bCs/>
              </w:rPr>
              <w:t xml:space="preserve">Function </w:t>
            </w:r>
          </w:p>
        </w:tc>
        <w:tc>
          <w:tcPr>
            <w:tcW w:w="3006" w:type="dxa"/>
          </w:tcPr>
          <w:p w14:paraId="7F16A768" w14:textId="77777777" w:rsidR="00F71CF8" w:rsidRPr="00B12CB3" w:rsidRDefault="00F71CF8" w:rsidP="007F2C87">
            <w:pPr>
              <w:rPr>
                <w:rFonts w:asciiTheme="minorHAnsi" w:hAnsiTheme="minorHAnsi" w:cstheme="minorHAnsi"/>
                <w:b/>
                <w:bCs/>
              </w:rPr>
            </w:pPr>
            <w:r w:rsidRPr="00B12CB3">
              <w:rPr>
                <w:rFonts w:asciiTheme="minorHAnsi" w:hAnsiTheme="minorHAnsi" w:cstheme="minorHAnsi"/>
                <w:b/>
                <w:bCs/>
              </w:rPr>
              <w:t xml:space="preserve">Organisation </w:t>
            </w:r>
          </w:p>
        </w:tc>
      </w:tr>
      <w:tr w:rsidR="00F71CF8" w:rsidRPr="00B12CB3" w14:paraId="5425858D" w14:textId="77777777" w:rsidTr="007F2C87">
        <w:tc>
          <w:tcPr>
            <w:tcW w:w="3005" w:type="dxa"/>
          </w:tcPr>
          <w:p w14:paraId="4B2073D0" w14:textId="77777777" w:rsidR="00F71CF8" w:rsidRPr="00B12CB3" w:rsidRDefault="00F71CF8" w:rsidP="007F2C87">
            <w:pPr>
              <w:rPr>
                <w:rFonts w:asciiTheme="minorHAnsi" w:hAnsiTheme="minorHAnsi" w:cstheme="minorHAnsi"/>
                <w:bCs/>
              </w:rPr>
            </w:pPr>
            <w:r w:rsidRPr="00B12CB3">
              <w:rPr>
                <w:rFonts w:asciiTheme="minorHAnsi" w:hAnsiTheme="minorHAnsi" w:cstheme="minorHAnsi"/>
                <w:bCs/>
              </w:rPr>
              <w:t xml:space="preserve">Sezin </w:t>
            </w:r>
            <w:proofErr w:type="spellStart"/>
            <w:r>
              <w:rPr>
                <w:rFonts w:asciiTheme="minorHAnsi" w:hAnsiTheme="minorHAnsi" w:cstheme="minorHAnsi"/>
                <w:bCs/>
              </w:rPr>
              <w:t>Ü</w:t>
            </w:r>
            <w:r w:rsidRPr="00B12CB3">
              <w:rPr>
                <w:rFonts w:asciiTheme="minorHAnsi" w:hAnsiTheme="minorHAnsi" w:cstheme="minorHAnsi"/>
                <w:bCs/>
              </w:rPr>
              <w:t>skent</w:t>
            </w:r>
            <w:proofErr w:type="spellEnd"/>
          </w:p>
        </w:tc>
        <w:tc>
          <w:tcPr>
            <w:tcW w:w="3005" w:type="dxa"/>
          </w:tcPr>
          <w:p w14:paraId="3707E069" w14:textId="77777777" w:rsidR="00F71CF8" w:rsidRPr="00B12CB3" w:rsidRDefault="00F71CF8" w:rsidP="007F2C87">
            <w:pPr>
              <w:rPr>
                <w:rFonts w:asciiTheme="minorHAnsi" w:hAnsiTheme="minorHAnsi" w:cstheme="minorHAnsi"/>
                <w:bCs/>
              </w:rPr>
            </w:pPr>
            <w:r w:rsidRPr="00B12CB3">
              <w:rPr>
                <w:rFonts w:asciiTheme="minorHAnsi" w:hAnsiTheme="minorHAnsi" w:cstheme="minorHAnsi"/>
                <w:bCs/>
              </w:rPr>
              <w:t xml:space="preserve">IDG Portfolio </w:t>
            </w:r>
            <w:r>
              <w:rPr>
                <w:rFonts w:asciiTheme="minorHAnsi" w:hAnsiTheme="minorHAnsi" w:cstheme="minorHAnsi"/>
                <w:bCs/>
              </w:rPr>
              <w:t>M</w:t>
            </w:r>
            <w:r w:rsidRPr="00B12CB3">
              <w:rPr>
                <w:rFonts w:asciiTheme="minorHAnsi" w:hAnsiTheme="minorHAnsi" w:cstheme="minorHAnsi"/>
                <w:bCs/>
              </w:rPr>
              <w:t>anager</w:t>
            </w:r>
          </w:p>
        </w:tc>
        <w:tc>
          <w:tcPr>
            <w:tcW w:w="3006" w:type="dxa"/>
          </w:tcPr>
          <w:p w14:paraId="4438DA8F" w14:textId="77777777" w:rsidR="00F71CF8" w:rsidRPr="00B12CB3" w:rsidRDefault="00F71CF8" w:rsidP="007F2C87">
            <w:pPr>
              <w:rPr>
                <w:rFonts w:asciiTheme="minorHAnsi" w:hAnsiTheme="minorHAnsi" w:cstheme="minorHAnsi"/>
                <w:bCs/>
              </w:rPr>
            </w:pPr>
            <w:r w:rsidRPr="00B12CB3">
              <w:rPr>
                <w:rFonts w:asciiTheme="minorHAnsi" w:hAnsiTheme="minorHAnsi" w:cstheme="minorHAnsi"/>
                <w:bCs/>
              </w:rPr>
              <w:t>UNDP</w:t>
            </w:r>
          </w:p>
        </w:tc>
      </w:tr>
      <w:tr w:rsidR="00F71CF8" w:rsidRPr="00B12CB3" w14:paraId="05D1178D" w14:textId="77777777" w:rsidTr="007F2C87">
        <w:tc>
          <w:tcPr>
            <w:tcW w:w="3005" w:type="dxa"/>
          </w:tcPr>
          <w:p w14:paraId="3E8157C0" w14:textId="77777777" w:rsidR="00F71CF8" w:rsidRPr="00B12CB3" w:rsidRDefault="00F71CF8" w:rsidP="007F2C87">
            <w:pPr>
              <w:rPr>
                <w:rFonts w:asciiTheme="minorHAnsi" w:hAnsiTheme="minorHAnsi" w:cstheme="minorHAnsi"/>
                <w:bCs/>
              </w:rPr>
            </w:pPr>
            <w:r w:rsidRPr="00B12CB3">
              <w:rPr>
                <w:rFonts w:asciiTheme="minorHAnsi" w:hAnsiTheme="minorHAnsi" w:cstheme="minorHAnsi"/>
              </w:rPr>
              <w:t xml:space="preserve">Seher </w:t>
            </w:r>
            <w:proofErr w:type="spellStart"/>
            <w:r w:rsidRPr="00B12CB3">
              <w:rPr>
                <w:rFonts w:asciiTheme="minorHAnsi" w:hAnsiTheme="minorHAnsi" w:cstheme="minorHAnsi"/>
              </w:rPr>
              <w:t>Alacacı</w:t>
            </w:r>
            <w:proofErr w:type="spellEnd"/>
            <w:r w:rsidRPr="00B12CB3">
              <w:rPr>
                <w:rFonts w:asciiTheme="minorHAnsi" w:hAnsiTheme="minorHAnsi" w:cstheme="minorHAnsi"/>
              </w:rPr>
              <w:t xml:space="preserve"> </w:t>
            </w:r>
            <w:proofErr w:type="spellStart"/>
            <w:r w:rsidRPr="00B12CB3">
              <w:rPr>
                <w:rFonts w:asciiTheme="minorHAnsi" w:hAnsiTheme="minorHAnsi" w:cstheme="minorHAnsi"/>
              </w:rPr>
              <w:t>Arıner</w:t>
            </w:r>
            <w:proofErr w:type="spellEnd"/>
          </w:p>
        </w:tc>
        <w:tc>
          <w:tcPr>
            <w:tcW w:w="3005" w:type="dxa"/>
          </w:tcPr>
          <w:p w14:paraId="03103F50" w14:textId="77777777" w:rsidR="00F71CF8" w:rsidRPr="00B12CB3" w:rsidRDefault="00F71CF8" w:rsidP="007F2C87">
            <w:pPr>
              <w:rPr>
                <w:rFonts w:asciiTheme="minorHAnsi" w:hAnsiTheme="minorHAnsi" w:cstheme="minorHAnsi"/>
                <w:bCs/>
              </w:rPr>
            </w:pPr>
            <w:r w:rsidRPr="00B12CB3">
              <w:rPr>
                <w:rFonts w:asciiTheme="minorHAnsi" w:hAnsiTheme="minorHAnsi" w:cstheme="minorHAnsi"/>
                <w:bCs/>
              </w:rPr>
              <w:t>ARR, Programme</w:t>
            </w:r>
          </w:p>
        </w:tc>
        <w:tc>
          <w:tcPr>
            <w:tcW w:w="3006" w:type="dxa"/>
          </w:tcPr>
          <w:p w14:paraId="21599C62" w14:textId="77777777" w:rsidR="00F71CF8" w:rsidRPr="00B12CB3" w:rsidRDefault="00F71CF8" w:rsidP="007F2C87">
            <w:pPr>
              <w:rPr>
                <w:rFonts w:asciiTheme="minorHAnsi" w:hAnsiTheme="minorHAnsi" w:cstheme="minorHAnsi"/>
                <w:bCs/>
              </w:rPr>
            </w:pPr>
            <w:r w:rsidRPr="00B12CB3">
              <w:rPr>
                <w:rFonts w:asciiTheme="minorHAnsi" w:hAnsiTheme="minorHAnsi" w:cstheme="minorHAnsi"/>
              </w:rPr>
              <w:t>UNDP</w:t>
            </w:r>
          </w:p>
        </w:tc>
      </w:tr>
      <w:tr w:rsidR="00F71CF8" w:rsidRPr="00B12CB3" w14:paraId="2B15E8F9" w14:textId="77777777" w:rsidTr="007F2C87">
        <w:tc>
          <w:tcPr>
            <w:tcW w:w="3005" w:type="dxa"/>
          </w:tcPr>
          <w:p w14:paraId="41812C54" w14:textId="77777777" w:rsidR="00F71CF8" w:rsidRPr="00B12CB3" w:rsidRDefault="00F71CF8" w:rsidP="007F2C87">
            <w:pPr>
              <w:rPr>
                <w:rFonts w:asciiTheme="minorHAnsi" w:hAnsiTheme="minorHAnsi" w:cstheme="minorHAnsi"/>
                <w:bCs/>
              </w:rPr>
            </w:pPr>
            <w:proofErr w:type="spellStart"/>
            <w:r w:rsidRPr="00B12CB3">
              <w:rPr>
                <w:rFonts w:asciiTheme="minorHAnsi" w:hAnsiTheme="minorHAnsi" w:cstheme="minorHAnsi"/>
              </w:rPr>
              <w:t>Gökçe</w:t>
            </w:r>
            <w:proofErr w:type="spellEnd"/>
            <w:r w:rsidRPr="00B12CB3">
              <w:rPr>
                <w:rFonts w:asciiTheme="minorHAnsi" w:hAnsiTheme="minorHAnsi" w:cstheme="minorHAnsi"/>
              </w:rPr>
              <w:t xml:space="preserve"> </w:t>
            </w:r>
            <w:proofErr w:type="spellStart"/>
            <w:r w:rsidRPr="00B12CB3">
              <w:rPr>
                <w:rFonts w:asciiTheme="minorHAnsi" w:hAnsiTheme="minorHAnsi" w:cstheme="minorHAnsi"/>
              </w:rPr>
              <w:t>Bayrakçeken</w:t>
            </w:r>
            <w:proofErr w:type="spellEnd"/>
          </w:p>
        </w:tc>
        <w:tc>
          <w:tcPr>
            <w:tcW w:w="3005" w:type="dxa"/>
          </w:tcPr>
          <w:p w14:paraId="138E5D86" w14:textId="77777777" w:rsidR="00F71CF8" w:rsidRPr="00B12CB3" w:rsidRDefault="00F71CF8" w:rsidP="007F2C87">
            <w:pPr>
              <w:rPr>
                <w:rFonts w:asciiTheme="minorHAnsi" w:hAnsiTheme="minorHAnsi" w:cstheme="minorHAnsi"/>
                <w:bCs/>
              </w:rPr>
            </w:pPr>
            <w:r w:rsidRPr="00B12CB3">
              <w:rPr>
                <w:rFonts w:asciiTheme="minorHAnsi" w:hAnsiTheme="minorHAnsi" w:cstheme="minorHAnsi"/>
              </w:rPr>
              <w:t>Gender Advisor</w:t>
            </w:r>
          </w:p>
        </w:tc>
        <w:tc>
          <w:tcPr>
            <w:tcW w:w="3006" w:type="dxa"/>
          </w:tcPr>
          <w:p w14:paraId="57A68A56" w14:textId="77777777" w:rsidR="00F71CF8" w:rsidRPr="00B12CB3" w:rsidRDefault="00F71CF8" w:rsidP="007F2C87">
            <w:pPr>
              <w:rPr>
                <w:rFonts w:asciiTheme="minorHAnsi" w:hAnsiTheme="minorHAnsi" w:cstheme="minorHAnsi"/>
                <w:bCs/>
              </w:rPr>
            </w:pPr>
            <w:r w:rsidRPr="00B12CB3">
              <w:rPr>
                <w:rFonts w:asciiTheme="minorHAnsi" w:hAnsiTheme="minorHAnsi" w:cstheme="minorHAnsi"/>
                <w:bCs/>
              </w:rPr>
              <w:t>UNDP</w:t>
            </w:r>
          </w:p>
        </w:tc>
      </w:tr>
      <w:tr w:rsidR="00F71CF8" w:rsidRPr="00B12CB3" w14:paraId="6A00058B" w14:textId="77777777" w:rsidTr="007F2C87">
        <w:tc>
          <w:tcPr>
            <w:tcW w:w="3005" w:type="dxa"/>
          </w:tcPr>
          <w:p w14:paraId="0297693C" w14:textId="77777777" w:rsidR="00F71CF8" w:rsidRPr="00B12CB3" w:rsidRDefault="00F71CF8" w:rsidP="007F2C87">
            <w:pPr>
              <w:rPr>
                <w:rFonts w:asciiTheme="minorHAnsi" w:hAnsiTheme="minorHAnsi" w:cstheme="minorHAnsi"/>
                <w:bCs/>
              </w:rPr>
            </w:pPr>
            <w:r w:rsidRPr="00B12CB3">
              <w:rPr>
                <w:rFonts w:asciiTheme="minorHAnsi" w:hAnsiTheme="minorHAnsi" w:cstheme="minorHAnsi"/>
              </w:rPr>
              <w:t xml:space="preserve">Zeliha </w:t>
            </w:r>
            <w:proofErr w:type="spellStart"/>
            <w:r w:rsidRPr="00B12CB3">
              <w:rPr>
                <w:rFonts w:asciiTheme="minorHAnsi" w:hAnsiTheme="minorHAnsi" w:cstheme="minorHAnsi"/>
              </w:rPr>
              <w:t>Ünaldı</w:t>
            </w:r>
            <w:proofErr w:type="spellEnd"/>
          </w:p>
        </w:tc>
        <w:tc>
          <w:tcPr>
            <w:tcW w:w="3005" w:type="dxa"/>
          </w:tcPr>
          <w:p w14:paraId="05ACCEEF" w14:textId="77777777" w:rsidR="00F71CF8" w:rsidRPr="00B12CB3" w:rsidRDefault="00F71CF8" w:rsidP="007F2C87">
            <w:pPr>
              <w:rPr>
                <w:rFonts w:asciiTheme="minorHAnsi" w:hAnsiTheme="minorHAnsi" w:cstheme="minorHAnsi"/>
                <w:bCs/>
              </w:rPr>
            </w:pPr>
            <w:r w:rsidRPr="00B12CB3">
              <w:rPr>
                <w:rFonts w:asciiTheme="minorHAnsi" w:hAnsiTheme="minorHAnsi" w:cstheme="minorHAnsi"/>
              </w:rPr>
              <w:t>Programmes Manager</w:t>
            </w:r>
          </w:p>
        </w:tc>
        <w:tc>
          <w:tcPr>
            <w:tcW w:w="3006" w:type="dxa"/>
          </w:tcPr>
          <w:p w14:paraId="518B59C7" w14:textId="77777777" w:rsidR="00F71CF8" w:rsidRPr="00B12CB3" w:rsidRDefault="00F71CF8" w:rsidP="007F2C87">
            <w:pPr>
              <w:rPr>
                <w:rFonts w:asciiTheme="minorHAnsi" w:hAnsiTheme="minorHAnsi" w:cstheme="minorHAnsi"/>
                <w:bCs/>
              </w:rPr>
            </w:pPr>
            <w:r w:rsidRPr="00B12CB3">
              <w:rPr>
                <w:rFonts w:asciiTheme="minorHAnsi" w:hAnsiTheme="minorHAnsi" w:cstheme="minorHAnsi"/>
              </w:rPr>
              <w:t>UNWOMEN</w:t>
            </w:r>
          </w:p>
        </w:tc>
      </w:tr>
      <w:tr w:rsidR="00F71CF8" w:rsidRPr="00B12CB3" w14:paraId="450AD34E" w14:textId="77777777" w:rsidTr="007F2C87">
        <w:tc>
          <w:tcPr>
            <w:tcW w:w="3005" w:type="dxa"/>
          </w:tcPr>
          <w:p w14:paraId="1DE18362" w14:textId="77777777" w:rsidR="00F71CF8" w:rsidRPr="00B12CB3" w:rsidRDefault="00F71CF8" w:rsidP="007F2C87">
            <w:pPr>
              <w:rPr>
                <w:rFonts w:asciiTheme="minorHAnsi" w:hAnsiTheme="minorHAnsi" w:cstheme="minorHAnsi"/>
                <w:bCs/>
              </w:rPr>
            </w:pPr>
            <w:r w:rsidRPr="00B12CB3">
              <w:rPr>
                <w:rFonts w:asciiTheme="minorHAnsi" w:hAnsiTheme="minorHAnsi" w:cstheme="minorHAnsi"/>
              </w:rPr>
              <w:t>Ze</w:t>
            </w:r>
            <w:r>
              <w:rPr>
                <w:rFonts w:asciiTheme="minorHAnsi" w:hAnsiTheme="minorHAnsi" w:cstheme="minorHAnsi"/>
              </w:rPr>
              <w:t>y</w:t>
            </w:r>
            <w:r w:rsidRPr="00B12CB3">
              <w:rPr>
                <w:rFonts w:asciiTheme="minorHAnsi" w:hAnsiTheme="minorHAnsi" w:cstheme="minorHAnsi"/>
              </w:rPr>
              <w:t xml:space="preserve">nep </w:t>
            </w:r>
            <w:proofErr w:type="spellStart"/>
            <w:r w:rsidRPr="00B12CB3">
              <w:rPr>
                <w:rFonts w:asciiTheme="minorHAnsi" w:hAnsiTheme="minorHAnsi" w:cstheme="minorHAnsi"/>
              </w:rPr>
              <w:t>Başarankut</w:t>
            </w:r>
            <w:proofErr w:type="spellEnd"/>
            <w:r w:rsidRPr="00B12CB3">
              <w:rPr>
                <w:rFonts w:asciiTheme="minorHAnsi" w:hAnsiTheme="minorHAnsi" w:cstheme="minorHAnsi"/>
              </w:rPr>
              <w:t xml:space="preserve"> Kan</w:t>
            </w:r>
          </w:p>
        </w:tc>
        <w:tc>
          <w:tcPr>
            <w:tcW w:w="3005" w:type="dxa"/>
          </w:tcPr>
          <w:p w14:paraId="6F7A10EE" w14:textId="77777777" w:rsidR="00F71CF8" w:rsidRPr="00B12CB3" w:rsidRDefault="00F71CF8" w:rsidP="007F2C87">
            <w:pPr>
              <w:rPr>
                <w:rFonts w:asciiTheme="minorHAnsi" w:hAnsiTheme="minorHAnsi" w:cstheme="minorHAnsi"/>
              </w:rPr>
            </w:pPr>
            <w:r w:rsidRPr="00B12CB3">
              <w:rPr>
                <w:rFonts w:asciiTheme="minorHAnsi" w:hAnsiTheme="minorHAnsi" w:cstheme="minorHAnsi"/>
              </w:rPr>
              <w:t>ARR, Programm</w:t>
            </w:r>
            <w:r>
              <w:rPr>
                <w:rFonts w:asciiTheme="minorHAnsi" w:hAnsiTheme="minorHAnsi" w:cstheme="minorHAnsi"/>
              </w:rPr>
              <w:t>e</w:t>
            </w:r>
          </w:p>
        </w:tc>
        <w:tc>
          <w:tcPr>
            <w:tcW w:w="3006" w:type="dxa"/>
          </w:tcPr>
          <w:p w14:paraId="38E85B7E" w14:textId="77777777" w:rsidR="00F71CF8" w:rsidRPr="00B12CB3" w:rsidRDefault="00F71CF8" w:rsidP="007F2C87">
            <w:pPr>
              <w:rPr>
                <w:rFonts w:asciiTheme="minorHAnsi" w:hAnsiTheme="minorHAnsi" w:cstheme="minorHAnsi"/>
              </w:rPr>
            </w:pPr>
            <w:r w:rsidRPr="00B12CB3">
              <w:rPr>
                <w:rFonts w:asciiTheme="minorHAnsi" w:hAnsiTheme="minorHAnsi" w:cstheme="minorHAnsi"/>
              </w:rPr>
              <w:t xml:space="preserve">UNFPA </w:t>
            </w:r>
          </w:p>
        </w:tc>
      </w:tr>
      <w:tr w:rsidR="00F71CF8" w:rsidRPr="00B12CB3" w14:paraId="30AA7AAE" w14:textId="77777777" w:rsidTr="007F2C87">
        <w:tc>
          <w:tcPr>
            <w:tcW w:w="3005" w:type="dxa"/>
          </w:tcPr>
          <w:p w14:paraId="4B592BB4" w14:textId="77777777" w:rsidR="00F71CF8" w:rsidRPr="00B12CB3" w:rsidRDefault="00F71CF8" w:rsidP="007F2C87">
            <w:pPr>
              <w:rPr>
                <w:rFonts w:asciiTheme="minorHAnsi" w:hAnsiTheme="minorHAnsi" w:cstheme="minorHAnsi"/>
                <w:bCs/>
              </w:rPr>
            </w:pPr>
            <w:r w:rsidRPr="00B12CB3">
              <w:rPr>
                <w:rFonts w:asciiTheme="minorHAnsi" w:hAnsiTheme="minorHAnsi" w:cstheme="minorHAnsi"/>
                <w:lang w:val="nl-NL"/>
              </w:rPr>
              <w:t>Zeliha Aydın</w:t>
            </w:r>
          </w:p>
        </w:tc>
        <w:tc>
          <w:tcPr>
            <w:tcW w:w="3005" w:type="dxa"/>
          </w:tcPr>
          <w:p w14:paraId="36EE8676" w14:textId="77777777" w:rsidR="00F71CF8" w:rsidRPr="00B12CB3" w:rsidRDefault="00F71CF8" w:rsidP="007F2C87">
            <w:pPr>
              <w:rPr>
                <w:rFonts w:asciiTheme="minorHAnsi" w:hAnsiTheme="minorHAnsi" w:cstheme="minorHAnsi"/>
                <w:bCs/>
              </w:rPr>
            </w:pPr>
            <w:r w:rsidRPr="00B12CB3">
              <w:rPr>
                <w:rFonts w:asciiTheme="minorHAnsi" w:hAnsiTheme="minorHAnsi" w:cstheme="minorHAnsi"/>
                <w:lang w:val="nl-NL"/>
              </w:rPr>
              <w:t>UN HRRoL expert</w:t>
            </w:r>
          </w:p>
        </w:tc>
        <w:tc>
          <w:tcPr>
            <w:tcW w:w="3006" w:type="dxa"/>
          </w:tcPr>
          <w:p w14:paraId="77A9302F" w14:textId="77777777" w:rsidR="00F71CF8" w:rsidRPr="00B12CB3" w:rsidRDefault="00F71CF8" w:rsidP="007F2C87">
            <w:pPr>
              <w:rPr>
                <w:rFonts w:asciiTheme="minorHAnsi" w:hAnsiTheme="minorHAnsi" w:cstheme="minorHAnsi"/>
                <w:bCs/>
              </w:rPr>
            </w:pPr>
            <w:r w:rsidRPr="00B12CB3">
              <w:rPr>
                <w:rFonts w:asciiTheme="minorHAnsi" w:hAnsiTheme="minorHAnsi" w:cstheme="minorHAnsi"/>
                <w:bCs/>
              </w:rPr>
              <w:t>UN</w:t>
            </w:r>
          </w:p>
        </w:tc>
      </w:tr>
      <w:tr w:rsidR="00F71CF8" w:rsidRPr="00B12CB3" w14:paraId="75C219E9" w14:textId="77777777" w:rsidTr="007F2C87">
        <w:tc>
          <w:tcPr>
            <w:tcW w:w="3005" w:type="dxa"/>
          </w:tcPr>
          <w:p w14:paraId="17312594" w14:textId="77777777" w:rsidR="00F71CF8" w:rsidRPr="00B12CB3" w:rsidRDefault="00F71CF8" w:rsidP="007F2C87">
            <w:pPr>
              <w:rPr>
                <w:rFonts w:asciiTheme="minorHAnsi" w:hAnsiTheme="minorHAnsi" w:cstheme="minorHAnsi"/>
                <w:lang w:val="nl-NL"/>
              </w:rPr>
            </w:pPr>
            <w:r w:rsidRPr="00B12CB3">
              <w:rPr>
                <w:rFonts w:asciiTheme="minorHAnsi" w:hAnsiTheme="minorHAnsi" w:cstheme="minorHAnsi"/>
                <w:lang w:val="nl-NL"/>
              </w:rPr>
              <w:t>Serta</w:t>
            </w:r>
            <w:r>
              <w:rPr>
                <w:rFonts w:asciiTheme="minorHAnsi" w:hAnsiTheme="minorHAnsi" w:cstheme="minorHAnsi"/>
                <w:lang w:val="nl-NL"/>
              </w:rPr>
              <w:t>ç</w:t>
            </w:r>
            <w:r w:rsidRPr="00B12CB3">
              <w:rPr>
                <w:rFonts w:asciiTheme="minorHAnsi" w:hAnsiTheme="minorHAnsi" w:cstheme="minorHAnsi"/>
                <w:lang w:val="nl-NL"/>
              </w:rPr>
              <w:t xml:space="preserve"> Berber</w:t>
            </w:r>
          </w:p>
        </w:tc>
        <w:tc>
          <w:tcPr>
            <w:tcW w:w="3005" w:type="dxa"/>
          </w:tcPr>
          <w:p w14:paraId="537B535D" w14:textId="77777777" w:rsidR="00F71CF8" w:rsidRPr="00B12CB3" w:rsidRDefault="00F71CF8" w:rsidP="007F2C87">
            <w:pPr>
              <w:rPr>
                <w:rFonts w:asciiTheme="minorHAnsi" w:hAnsiTheme="minorHAnsi" w:cstheme="minorHAnsi"/>
                <w:lang w:val="nl-NL"/>
              </w:rPr>
            </w:pPr>
            <w:r>
              <w:rPr>
                <w:rFonts w:asciiTheme="minorHAnsi" w:hAnsiTheme="minorHAnsi" w:cstheme="minorHAnsi"/>
                <w:lang w:val="nl-NL"/>
              </w:rPr>
              <w:t>Project</w:t>
            </w:r>
            <w:r w:rsidRPr="00B12CB3">
              <w:rPr>
                <w:rFonts w:asciiTheme="minorHAnsi" w:hAnsiTheme="minorHAnsi" w:cstheme="minorHAnsi"/>
                <w:lang w:val="nl-NL"/>
              </w:rPr>
              <w:t xml:space="preserve"> Associate </w:t>
            </w:r>
          </w:p>
        </w:tc>
        <w:tc>
          <w:tcPr>
            <w:tcW w:w="3006" w:type="dxa"/>
          </w:tcPr>
          <w:p w14:paraId="3D3A0442" w14:textId="77777777" w:rsidR="00F71CF8" w:rsidRPr="00B12CB3" w:rsidRDefault="00F71CF8" w:rsidP="007F2C87">
            <w:pPr>
              <w:rPr>
                <w:rFonts w:asciiTheme="minorHAnsi" w:hAnsiTheme="minorHAnsi" w:cstheme="minorHAnsi"/>
                <w:bCs/>
              </w:rPr>
            </w:pPr>
            <w:r>
              <w:rPr>
                <w:rFonts w:asciiTheme="minorHAnsi" w:hAnsiTheme="minorHAnsi" w:cstheme="minorHAnsi"/>
                <w:bCs/>
              </w:rPr>
              <w:t>UNDP e-consulate project</w:t>
            </w:r>
          </w:p>
        </w:tc>
      </w:tr>
      <w:tr w:rsidR="00F71CF8" w:rsidRPr="00B12CB3" w14:paraId="4C641C82" w14:textId="77777777" w:rsidTr="007F2C87">
        <w:tc>
          <w:tcPr>
            <w:tcW w:w="3005" w:type="dxa"/>
          </w:tcPr>
          <w:p w14:paraId="3268F9DB" w14:textId="77777777" w:rsidR="00F71CF8" w:rsidRPr="00B12CB3" w:rsidRDefault="00F71CF8" w:rsidP="007F2C87">
            <w:pPr>
              <w:spacing w:before="100" w:beforeAutospacing="1"/>
              <w:rPr>
                <w:rFonts w:asciiTheme="minorHAnsi" w:hAnsiTheme="minorHAnsi" w:cstheme="minorHAnsi"/>
                <w:color w:val="212121"/>
              </w:rPr>
            </w:pPr>
            <w:r w:rsidRPr="00B12CB3">
              <w:rPr>
                <w:rFonts w:asciiTheme="minorHAnsi" w:hAnsiTheme="minorHAnsi" w:cstheme="minorHAnsi"/>
                <w:color w:val="212121"/>
              </w:rPr>
              <w:t xml:space="preserve">Allan Poston </w:t>
            </w:r>
          </w:p>
        </w:tc>
        <w:tc>
          <w:tcPr>
            <w:tcW w:w="3005" w:type="dxa"/>
          </w:tcPr>
          <w:p w14:paraId="004603EE" w14:textId="77777777" w:rsidR="00F71CF8" w:rsidRPr="00B12CB3" w:rsidRDefault="00F71CF8" w:rsidP="007F2C87">
            <w:pPr>
              <w:rPr>
                <w:rFonts w:asciiTheme="minorHAnsi" w:hAnsiTheme="minorHAnsi" w:cstheme="minorHAnsi"/>
                <w:lang w:val="en-US"/>
              </w:rPr>
            </w:pPr>
            <w:r w:rsidRPr="00B12CB3">
              <w:rPr>
                <w:rFonts w:asciiTheme="minorHAnsi" w:hAnsiTheme="minorHAnsi" w:cstheme="minorHAnsi"/>
                <w:color w:val="212121"/>
              </w:rPr>
              <w:t>Project Manager</w:t>
            </w:r>
          </w:p>
        </w:tc>
        <w:tc>
          <w:tcPr>
            <w:tcW w:w="3006" w:type="dxa"/>
          </w:tcPr>
          <w:p w14:paraId="19116BE0" w14:textId="77777777" w:rsidR="00F71CF8" w:rsidRPr="00B12CB3" w:rsidRDefault="00F71CF8" w:rsidP="007F2C87">
            <w:pPr>
              <w:rPr>
                <w:rFonts w:asciiTheme="minorHAnsi" w:hAnsiTheme="minorHAnsi" w:cstheme="minorHAnsi"/>
                <w:bCs/>
              </w:rPr>
            </w:pPr>
            <w:r>
              <w:rPr>
                <w:rFonts w:asciiTheme="minorHAnsi" w:hAnsiTheme="minorHAnsi" w:cstheme="minorHAnsi"/>
                <w:bCs/>
              </w:rPr>
              <w:t>UNDP</w:t>
            </w:r>
            <w:r w:rsidRPr="00B12CB3">
              <w:rPr>
                <w:rFonts w:asciiTheme="minorHAnsi" w:hAnsiTheme="minorHAnsi" w:cstheme="minorHAnsi"/>
                <w:bCs/>
                <w:color w:val="212121"/>
              </w:rPr>
              <w:t xml:space="preserve"> Demining Project Team</w:t>
            </w:r>
            <w:r w:rsidRPr="00B12CB3">
              <w:rPr>
                <w:rFonts w:asciiTheme="minorHAnsi" w:hAnsiTheme="minorHAnsi" w:cstheme="minorHAnsi"/>
                <w:bCs/>
              </w:rPr>
              <w:t xml:space="preserve"> </w:t>
            </w:r>
          </w:p>
        </w:tc>
      </w:tr>
      <w:tr w:rsidR="00F71CF8" w:rsidRPr="00B12CB3" w14:paraId="0B2A84DF" w14:textId="77777777" w:rsidTr="007F2C87">
        <w:tc>
          <w:tcPr>
            <w:tcW w:w="3005" w:type="dxa"/>
          </w:tcPr>
          <w:p w14:paraId="37A68EE9" w14:textId="77777777" w:rsidR="00F71CF8" w:rsidRPr="00B12CB3" w:rsidRDefault="00F71CF8" w:rsidP="007F2C87">
            <w:pPr>
              <w:spacing w:before="100" w:beforeAutospacing="1"/>
              <w:rPr>
                <w:rFonts w:asciiTheme="minorHAnsi" w:hAnsiTheme="minorHAnsi" w:cstheme="minorHAnsi"/>
                <w:color w:val="212121"/>
              </w:rPr>
            </w:pPr>
            <w:proofErr w:type="spellStart"/>
            <w:r w:rsidRPr="00B12CB3">
              <w:rPr>
                <w:rFonts w:asciiTheme="minorHAnsi" w:hAnsiTheme="minorHAnsi" w:cstheme="minorHAnsi"/>
                <w:color w:val="212121"/>
              </w:rPr>
              <w:t>Özlem</w:t>
            </w:r>
            <w:proofErr w:type="spellEnd"/>
            <w:r w:rsidRPr="00B12CB3">
              <w:rPr>
                <w:rFonts w:asciiTheme="minorHAnsi" w:hAnsiTheme="minorHAnsi" w:cstheme="minorHAnsi"/>
                <w:color w:val="212121"/>
              </w:rPr>
              <w:t xml:space="preserve"> </w:t>
            </w:r>
            <w:proofErr w:type="spellStart"/>
            <w:r w:rsidRPr="00B12CB3">
              <w:rPr>
                <w:rFonts w:asciiTheme="minorHAnsi" w:hAnsiTheme="minorHAnsi" w:cstheme="minorHAnsi"/>
                <w:color w:val="212121"/>
              </w:rPr>
              <w:t>Yılmaz</w:t>
            </w:r>
            <w:proofErr w:type="spellEnd"/>
          </w:p>
        </w:tc>
        <w:tc>
          <w:tcPr>
            <w:tcW w:w="3005" w:type="dxa"/>
          </w:tcPr>
          <w:p w14:paraId="0BC54AFA" w14:textId="77777777" w:rsidR="00F71CF8" w:rsidRPr="00B12CB3" w:rsidRDefault="00F71CF8" w:rsidP="007F2C87">
            <w:pPr>
              <w:rPr>
                <w:rFonts w:asciiTheme="minorHAnsi" w:hAnsiTheme="minorHAnsi" w:cstheme="minorHAnsi"/>
                <w:lang w:val="en-US"/>
              </w:rPr>
            </w:pPr>
            <w:r w:rsidRPr="00B12CB3">
              <w:rPr>
                <w:rFonts w:asciiTheme="minorHAnsi" w:hAnsiTheme="minorHAnsi" w:cstheme="minorHAnsi"/>
                <w:color w:val="212121"/>
              </w:rPr>
              <w:t>Project Administrator</w:t>
            </w:r>
          </w:p>
        </w:tc>
        <w:tc>
          <w:tcPr>
            <w:tcW w:w="3006" w:type="dxa"/>
          </w:tcPr>
          <w:p w14:paraId="2ADA137E" w14:textId="77777777" w:rsidR="00F71CF8" w:rsidRPr="00B12CB3" w:rsidRDefault="00F71CF8" w:rsidP="007F2C87">
            <w:pPr>
              <w:rPr>
                <w:rFonts w:asciiTheme="minorHAnsi" w:hAnsiTheme="minorHAnsi" w:cstheme="minorHAnsi"/>
                <w:bCs/>
              </w:rPr>
            </w:pPr>
            <w:r>
              <w:rPr>
                <w:rFonts w:asciiTheme="minorHAnsi" w:hAnsiTheme="minorHAnsi" w:cstheme="minorHAnsi"/>
                <w:bCs/>
              </w:rPr>
              <w:t>UNDP</w:t>
            </w:r>
            <w:r w:rsidRPr="00B12CB3">
              <w:rPr>
                <w:rFonts w:asciiTheme="minorHAnsi" w:hAnsiTheme="minorHAnsi" w:cstheme="minorHAnsi"/>
                <w:bCs/>
                <w:color w:val="212121"/>
              </w:rPr>
              <w:t xml:space="preserve"> Demining Project Team</w:t>
            </w:r>
          </w:p>
        </w:tc>
      </w:tr>
      <w:tr w:rsidR="00F71CF8" w:rsidRPr="00B12CB3" w14:paraId="78423E74" w14:textId="77777777" w:rsidTr="007F2C87">
        <w:tc>
          <w:tcPr>
            <w:tcW w:w="3005" w:type="dxa"/>
          </w:tcPr>
          <w:p w14:paraId="7938060C" w14:textId="77777777" w:rsidR="00F71CF8" w:rsidRPr="00B12CB3" w:rsidRDefault="00F71CF8" w:rsidP="007F2C87">
            <w:pPr>
              <w:rPr>
                <w:rFonts w:asciiTheme="minorHAnsi" w:hAnsiTheme="minorHAnsi" w:cstheme="minorHAnsi"/>
                <w:lang w:val="en-US"/>
              </w:rPr>
            </w:pPr>
            <w:r w:rsidRPr="00B12CB3">
              <w:rPr>
                <w:rFonts w:asciiTheme="minorHAnsi" w:hAnsiTheme="minorHAnsi" w:cstheme="minorHAnsi"/>
                <w:color w:val="212121"/>
              </w:rPr>
              <w:t xml:space="preserve">Ahmet </w:t>
            </w:r>
            <w:proofErr w:type="spellStart"/>
            <w:r w:rsidRPr="00B12CB3">
              <w:rPr>
                <w:rFonts w:asciiTheme="minorHAnsi" w:hAnsiTheme="minorHAnsi" w:cstheme="minorHAnsi"/>
                <w:color w:val="212121"/>
              </w:rPr>
              <w:t>Doğanay</w:t>
            </w:r>
            <w:proofErr w:type="spellEnd"/>
            <w:r w:rsidRPr="00B12CB3">
              <w:rPr>
                <w:rFonts w:asciiTheme="minorHAnsi" w:hAnsiTheme="minorHAnsi" w:cstheme="minorHAnsi"/>
                <w:color w:val="212121"/>
              </w:rPr>
              <w:t xml:space="preserve"> </w:t>
            </w:r>
          </w:p>
        </w:tc>
        <w:tc>
          <w:tcPr>
            <w:tcW w:w="3005" w:type="dxa"/>
          </w:tcPr>
          <w:p w14:paraId="754CEC8C" w14:textId="77777777" w:rsidR="00F71CF8" w:rsidRPr="00B12CB3" w:rsidRDefault="00F71CF8" w:rsidP="007F2C87">
            <w:pPr>
              <w:rPr>
                <w:rFonts w:asciiTheme="minorHAnsi" w:hAnsiTheme="minorHAnsi" w:cstheme="minorHAnsi"/>
                <w:lang w:val="en-US"/>
              </w:rPr>
            </w:pPr>
            <w:r w:rsidRPr="00B12CB3">
              <w:rPr>
                <w:rFonts w:asciiTheme="minorHAnsi" w:hAnsiTheme="minorHAnsi" w:cstheme="minorHAnsi"/>
                <w:color w:val="212121"/>
              </w:rPr>
              <w:t>Field Coordinator</w:t>
            </w:r>
          </w:p>
        </w:tc>
        <w:tc>
          <w:tcPr>
            <w:tcW w:w="3006" w:type="dxa"/>
          </w:tcPr>
          <w:p w14:paraId="231BB02C" w14:textId="77777777" w:rsidR="00F71CF8" w:rsidRPr="00B12CB3" w:rsidRDefault="00F71CF8" w:rsidP="007F2C87">
            <w:pPr>
              <w:rPr>
                <w:rFonts w:asciiTheme="minorHAnsi" w:hAnsiTheme="minorHAnsi" w:cstheme="minorHAnsi"/>
                <w:bCs/>
              </w:rPr>
            </w:pPr>
            <w:r w:rsidRPr="005F02CD">
              <w:rPr>
                <w:rFonts w:asciiTheme="minorHAnsi" w:hAnsiTheme="minorHAnsi" w:cstheme="minorHAnsi"/>
                <w:bCs/>
              </w:rPr>
              <w:t>UNDP</w:t>
            </w:r>
            <w:r w:rsidRPr="005F02CD">
              <w:rPr>
                <w:rFonts w:asciiTheme="minorHAnsi" w:hAnsiTheme="minorHAnsi" w:cstheme="minorHAnsi"/>
                <w:bCs/>
                <w:color w:val="212121"/>
              </w:rPr>
              <w:t xml:space="preserve"> Demining Project Team</w:t>
            </w:r>
          </w:p>
        </w:tc>
      </w:tr>
      <w:tr w:rsidR="00F71CF8" w:rsidRPr="00B12CB3" w14:paraId="13C1CE94" w14:textId="77777777" w:rsidTr="007F2C87">
        <w:tc>
          <w:tcPr>
            <w:tcW w:w="3005" w:type="dxa"/>
          </w:tcPr>
          <w:p w14:paraId="2062EA5E" w14:textId="77777777" w:rsidR="00F71CF8" w:rsidRPr="00B12CB3" w:rsidRDefault="00F71CF8" w:rsidP="007F2C87">
            <w:pPr>
              <w:rPr>
                <w:rFonts w:asciiTheme="minorHAnsi" w:hAnsiTheme="minorHAnsi" w:cstheme="minorHAnsi"/>
                <w:color w:val="212121"/>
              </w:rPr>
            </w:pPr>
            <w:proofErr w:type="spellStart"/>
            <w:r w:rsidRPr="00B12CB3">
              <w:rPr>
                <w:rFonts w:asciiTheme="minorHAnsi" w:hAnsiTheme="minorHAnsi" w:cstheme="minorHAnsi"/>
                <w:color w:val="212121"/>
              </w:rPr>
              <w:t>Sedat</w:t>
            </w:r>
            <w:proofErr w:type="spellEnd"/>
            <w:r w:rsidRPr="00B12CB3">
              <w:rPr>
                <w:rFonts w:asciiTheme="minorHAnsi" w:hAnsiTheme="minorHAnsi" w:cstheme="minorHAnsi"/>
                <w:color w:val="212121"/>
              </w:rPr>
              <w:t xml:space="preserve"> Has</w:t>
            </w:r>
          </w:p>
        </w:tc>
        <w:tc>
          <w:tcPr>
            <w:tcW w:w="3005" w:type="dxa"/>
          </w:tcPr>
          <w:p w14:paraId="0DC5E64D" w14:textId="77777777" w:rsidR="00F71CF8" w:rsidRPr="00B12CB3" w:rsidRDefault="00F71CF8" w:rsidP="007F2C87">
            <w:pPr>
              <w:rPr>
                <w:rFonts w:asciiTheme="minorHAnsi" w:hAnsiTheme="minorHAnsi" w:cstheme="minorHAnsi"/>
                <w:color w:val="212121"/>
              </w:rPr>
            </w:pPr>
            <w:r w:rsidRPr="00B12CB3">
              <w:rPr>
                <w:rFonts w:asciiTheme="minorHAnsi" w:hAnsiTheme="minorHAnsi" w:cstheme="minorHAnsi"/>
                <w:color w:val="212121"/>
              </w:rPr>
              <w:t>Field Coordinator</w:t>
            </w:r>
          </w:p>
        </w:tc>
        <w:tc>
          <w:tcPr>
            <w:tcW w:w="3006" w:type="dxa"/>
          </w:tcPr>
          <w:p w14:paraId="7C20DCC1" w14:textId="77777777" w:rsidR="00F71CF8" w:rsidRPr="00B12CB3" w:rsidRDefault="00F71CF8" w:rsidP="007F2C87">
            <w:pPr>
              <w:rPr>
                <w:rFonts w:asciiTheme="minorHAnsi" w:hAnsiTheme="minorHAnsi" w:cstheme="minorHAnsi"/>
                <w:bCs/>
                <w:color w:val="212121"/>
              </w:rPr>
            </w:pPr>
            <w:r w:rsidRPr="005F02CD">
              <w:rPr>
                <w:rFonts w:asciiTheme="minorHAnsi" w:hAnsiTheme="minorHAnsi" w:cstheme="minorHAnsi"/>
                <w:bCs/>
              </w:rPr>
              <w:t>UNDP</w:t>
            </w:r>
            <w:r w:rsidRPr="005F02CD">
              <w:rPr>
                <w:rFonts w:asciiTheme="minorHAnsi" w:hAnsiTheme="minorHAnsi" w:cstheme="minorHAnsi"/>
                <w:bCs/>
                <w:color w:val="212121"/>
              </w:rPr>
              <w:t xml:space="preserve"> Demining Project Team</w:t>
            </w:r>
          </w:p>
        </w:tc>
      </w:tr>
      <w:tr w:rsidR="00F71CF8" w:rsidRPr="00B12CB3" w14:paraId="2FDD7223" w14:textId="77777777" w:rsidTr="007F2C87">
        <w:tc>
          <w:tcPr>
            <w:tcW w:w="3005" w:type="dxa"/>
          </w:tcPr>
          <w:p w14:paraId="0D1EBDFD" w14:textId="77777777" w:rsidR="00F71CF8" w:rsidRPr="00B12CB3" w:rsidRDefault="00F71CF8" w:rsidP="007F2C87">
            <w:pPr>
              <w:rPr>
                <w:rFonts w:asciiTheme="minorHAnsi" w:hAnsiTheme="minorHAnsi" w:cstheme="minorHAnsi"/>
                <w:lang w:val="en-US"/>
              </w:rPr>
            </w:pPr>
            <w:r w:rsidRPr="00B12CB3">
              <w:rPr>
                <w:rFonts w:asciiTheme="minorHAnsi" w:hAnsiTheme="minorHAnsi" w:cstheme="minorHAnsi"/>
                <w:lang w:val="en-US"/>
              </w:rPr>
              <w:t>Ev</w:t>
            </w:r>
            <w:r>
              <w:rPr>
                <w:rFonts w:asciiTheme="minorHAnsi" w:hAnsiTheme="minorHAnsi" w:cstheme="minorHAnsi"/>
                <w:lang w:val="en-US"/>
              </w:rPr>
              <w:t>ri</w:t>
            </w:r>
            <w:r w:rsidRPr="00B12CB3">
              <w:rPr>
                <w:rFonts w:asciiTheme="minorHAnsi" w:hAnsiTheme="minorHAnsi" w:cstheme="minorHAnsi"/>
                <w:lang w:val="en-US"/>
              </w:rPr>
              <w:t xml:space="preserve">m </w:t>
            </w:r>
            <w:proofErr w:type="spellStart"/>
            <w:r w:rsidRPr="00B12CB3">
              <w:rPr>
                <w:rFonts w:asciiTheme="minorHAnsi" w:hAnsiTheme="minorHAnsi" w:cstheme="minorHAnsi"/>
                <w:lang w:val="en-US"/>
              </w:rPr>
              <w:t>Yar</w:t>
            </w:r>
            <w:r>
              <w:rPr>
                <w:rFonts w:asciiTheme="minorHAnsi" w:hAnsiTheme="minorHAnsi" w:cstheme="minorHAnsi"/>
                <w:lang w:val="en-US"/>
              </w:rPr>
              <w:t>ı</w:t>
            </w:r>
            <w:r w:rsidRPr="00B12CB3">
              <w:rPr>
                <w:rFonts w:asciiTheme="minorHAnsi" w:hAnsiTheme="minorHAnsi" w:cstheme="minorHAnsi"/>
                <w:lang w:val="en-US"/>
              </w:rPr>
              <w:t>magan</w:t>
            </w:r>
            <w:proofErr w:type="spellEnd"/>
            <w:r w:rsidRPr="00B12CB3">
              <w:rPr>
                <w:rFonts w:asciiTheme="minorHAnsi" w:hAnsiTheme="minorHAnsi" w:cstheme="minorHAnsi"/>
                <w:lang w:val="en-US"/>
              </w:rPr>
              <w:t xml:space="preserve"> </w:t>
            </w:r>
          </w:p>
        </w:tc>
        <w:tc>
          <w:tcPr>
            <w:tcW w:w="3005" w:type="dxa"/>
          </w:tcPr>
          <w:p w14:paraId="6F6B4B8E" w14:textId="77777777" w:rsidR="00F71CF8" w:rsidRPr="00B12CB3" w:rsidRDefault="00F71CF8" w:rsidP="007F2C87">
            <w:pPr>
              <w:rPr>
                <w:rFonts w:asciiTheme="minorHAnsi" w:hAnsiTheme="minorHAnsi" w:cstheme="minorHAnsi"/>
                <w:lang w:val="en-US"/>
              </w:rPr>
            </w:pPr>
            <w:r w:rsidRPr="00B12CB3">
              <w:rPr>
                <w:rFonts w:asciiTheme="minorHAnsi" w:hAnsiTheme="minorHAnsi" w:cstheme="minorHAnsi"/>
                <w:lang w:val="en-US"/>
              </w:rPr>
              <w:t>Project Administrator</w:t>
            </w:r>
          </w:p>
        </w:tc>
        <w:tc>
          <w:tcPr>
            <w:tcW w:w="3006" w:type="dxa"/>
          </w:tcPr>
          <w:p w14:paraId="023E6CB8" w14:textId="77777777" w:rsidR="00F71CF8" w:rsidRPr="00B12CB3" w:rsidRDefault="00F71CF8" w:rsidP="007F2C87">
            <w:pPr>
              <w:rPr>
                <w:rFonts w:asciiTheme="minorHAnsi" w:hAnsiTheme="minorHAnsi" w:cstheme="minorHAnsi"/>
                <w:bCs/>
              </w:rPr>
            </w:pPr>
            <w:r>
              <w:rPr>
                <w:rFonts w:asciiTheme="minorHAnsi" w:hAnsiTheme="minorHAnsi" w:cstheme="minorHAnsi"/>
                <w:bCs/>
              </w:rPr>
              <w:t xml:space="preserve">UNDP </w:t>
            </w:r>
            <w:r w:rsidRPr="00B12CB3">
              <w:rPr>
                <w:rFonts w:asciiTheme="minorHAnsi" w:hAnsiTheme="minorHAnsi" w:cstheme="minorHAnsi"/>
                <w:bCs/>
              </w:rPr>
              <w:t>Border Management</w:t>
            </w:r>
            <w:r>
              <w:rPr>
                <w:rFonts w:asciiTheme="minorHAnsi" w:hAnsiTheme="minorHAnsi" w:cstheme="minorHAnsi"/>
                <w:bCs/>
              </w:rPr>
              <w:t xml:space="preserve"> Project Team</w:t>
            </w:r>
          </w:p>
        </w:tc>
      </w:tr>
      <w:tr w:rsidR="00F71CF8" w:rsidRPr="00B12CB3" w14:paraId="1D95F660" w14:textId="77777777" w:rsidTr="007F2C87">
        <w:tc>
          <w:tcPr>
            <w:tcW w:w="3005" w:type="dxa"/>
          </w:tcPr>
          <w:p w14:paraId="5D707165" w14:textId="77777777" w:rsidR="00F71CF8" w:rsidRPr="00B12CB3" w:rsidRDefault="00F71CF8" w:rsidP="007F2C87">
            <w:pPr>
              <w:rPr>
                <w:rFonts w:asciiTheme="minorHAnsi" w:hAnsiTheme="minorHAnsi" w:cstheme="minorHAnsi"/>
                <w:lang w:val="en-US"/>
              </w:rPr>
            </w:pPr>
            <w:r w:rsidRPr="00B12CB3">
              <w:rPr>
                <w:rFonts w:asciiTheme="minorHAnsi" w:hAnsiTheme="minorHAnsi" w:cstheme="minorHAnsi"/>
                <w:lang w:val="en-US"/>
              </w:rPr>
              <w:t xml:space="preserve">Bahar </w:t>
            </w:r>
            <w:proofErr w:type="spellStart"/>
            <w:r w:rsidRPr="00B12CB3">
              <w:rPr>
                <w:rFonts w:asciiTheme="minorHAnsi" w:hAnsiTheme="minorHAnsi" w:cstheme="minorHAnsi"/>
                <w:lang w:val="en-US"/>
              </w:rPr>
              <w:t>Erdo</w:t>
            </w:r>
            <w:r>
              <w:rPr>
                <w:rFonts w:asciiTheme="minorHAnsi" w:hAnsiTheme="minorHAnsi" w:cstheme="minorHAnsi"/>
                <w:lang w:val="en-US"/>
              </w:rPr>
              <w:t>ğ</w:t>
            </w:r>
            <w:r w:rsidRPr="00B12CB3">
              <w:rPr>
                <w:rFonts w:asciiTheme="minorHAnsi" w:hAnsiTheme="minorHAnsi" w:cstheme="minorHAnsi"/>
                <w:lang w:val="en-US"/>
              </w:rPr>
              <w:t>an</w:t>
            </w:r>
            <w:proofErr w:type="spellEnd"/>
            <w:r w:rsidRPr="00B12CB3">
              <w:rPr>
                <w:rFonts w:asciiTheme="minorHAnsi" w:hAnsiTheme="minorHAnsi" w:cstheme="minorHAnsi"/>
                <w:lang w:val="en-US"/>
              </w:rPr>
              <w:t xml:space="preserve"> </w:t>
            </w:r>
          </w:p>
        </w:tc>
        <w:tc>
          <w:tcPr>
            <w:tcW w:w="3005" w:type="dxa"/>
          </w:tcPr>
          <w:p w14:paraId="3DBB27E0" w14:textId="77777777" w:rsidR="00F71CF8" w:rsidRPr="00B12CB3" w:rsidRDefault="00F71CF8" w:rsidP="007F2C87">
            <w:pPr>
              <w:rPr>
                <w:rFonts w:asciiTheme="minorHAnsi" w:hAnsiTheme="minorHAnsi" w:cstheme="minorHAnsi"/>
                <w:lang w:val="en-US"/>
              </w:rPr>
            </w:pPr>
            <w:r w:rsidRPr="00B12CB3">
              <w:rPr>
                <w:rFonts w:asciiTheme="minorHAnsi" w:hAnsiTheme="minorHAnsi" w:cstheme="minorHAnsi"/>
                <w:lang w:val="en-US"/>
              </w:rPr>
              <w:t xml:space="preserve">Project Associate </w:t>
            </w:r>
          </w:p>
        </w:tc>
        <w:tc>
          <w:tcPr>
            <w:tcW w:w="3006" w:type="dxa"/>
          </w:tcPr>
          <w:p w14:paraId="4FF5A3B3" w14:textId="77777777" w:rsidR="00F71CF8" w:rsidRPr="00B12CB3" w:rsidRDefault="00F71CF8" w:rsidP="007F2C87">
            <w:pPr>
              <w:rPr>
                <w:rFonts w:asciiTheme="minorHAnsi" w:hAnsiTheme="minorHAnsi" w:cstheme="minorHAnsi"/>
                <w:bCs/>
              </w:rPr>
            </w:pPr>
            <w:r>
              <w:rPr>
                <w:rFonts w:asciiTheme="minorHAnsi" w:hAnsiTheme="minorHAnsi" w:cstheme="minorHAnsi"/>
                <w:bCs/>
              </w:rPr>
              <w:t xml:space="preserve">UNDP </w:t>
            </w:r>
            <w:r w:rsidRPr="00B12CB3">
              <w:rPr>
                <w:rFonts w:asciiTheme="minorHAnsi" w:hAnsiTheme="minorHAnsi" w:cstheme="minorHAnsi"/>
                <w:bCs/>
              </w:rPr>
              <w:t>Border Management</w:t>
            </w:r>
            <w:r>
              <w:rPr>
                <w:rFonts w:asciiTheme="minorHAnsi" w:hAnsiTheme="minorHAnsi" w:cstheme="minorHAnsi"/>
                <w:bCs/>
              </w:rPr>
              <w:t xml:space="preserve"> Project Team</w:t>
            </w:r>
          </w:p>
        </w:tc>
      </w:tr>
      <w:tr w:rsidR="00F71CF8" w:rsidRPr="00B12CB3" w14:paraId="36517528" w14:textId="77777777" w:rsidTr="007F2C87">
        <w:tc>
          <w:tcPr>
            <w:tcW w:w="3005" w:type="dxa"/>
          </w:tcPr>
          <w:p w14:paraId="1D198D61" w14:textId="77777777" w:rsidR="00F71CF8" w:rsidRPr="00B12CB3" w:rsidRDefault="00F71CF8" w:rsidP="007F2C87">
            <w:pPr>
              <w:rPr>
                <w:rFonts w:asciiTheme="minorHAnsi" w:hAnsiTheme="minorHAnsi" w:cstheme="minorHAnsi"/>
                <w:bCs/>
              </w:rPr>
            </w:pPr>
            <w:proofErr w:type="spellStart"/>
            <w:r w:rsidRPr="00B12CB3">
              <w:rPr>
                <w:rFonts w:asciiTheme="minorHAnsi" w:hAnsiTheme="minorHAnsi" w:cstheme="minorHAnsi"/>
              </w:rPr>
              <w:t>Ufuk</w:t>
            </w:r>
            <w:proofErr w:type="spellEnd"/>
            <w:r w:rsidRPr="00B12CB3">
              <w:rPr>
                <w:rFonts w:asciiTheme="minorHAnsi" w:hAnsiTheme="minorHAnsi" w:cstheme="minorHAnsi"/>
              </w:rPr>
              <w:t xml:space="preserve"> </w:t>
            </w:r>
            <w:proofErr w:type="spellStart"/>
            <w:r w:rsidRPr="00B12CB3">
              <w:rPr>
                <w:rFonts w:asciiTheme="minorHAnsi" w:hAnsiTheme="minorHAnsi" w:cstheme="minorHAnsi"/>
              </w:rPr>
              <w:t>Ekici</w:t>
            </w:r>
            <w:proofErr w:type="spellEnd"/>
          </w:p>
        </w:tc>
        <w:tc>
          <w:tcPr>
            <w:tcW w:w="3005" w:type="dxa"/>
          </w:tcPr>
          <w:p w14:paraId="7851872B" w14:textId="77777777" w:rsidR="00F71CF8" w:rsidRPr="00B12CB3" w:rsidRDefault="00F71CF8" w:rsidP="007F2C87">
            <w:pPr>
              <w:rPr>
                <w:rFonts w:asciiTheme="minorHAnsi" w:hAnsiTheme="minorHAnsi" w:cstheme="minorHAnsi"/>
                <w:bCs/>
              </w:rPr>
            </w:pPr>
            <w:r w:rsidRPr="00B12CB3">
              <w:rPr>
                <w:rFonts w:asciiTheme="minorHAnsi" w:hAnsiTheme="minorHAnsi" w:cstheme="minorHAnsi"/>
              </w:rPr>
              <w:t xml:space="preserve">Head of the Department of Information Technologies for </w:t>
            </w:r>
          </w:p>
        </w:tc>
        <w:tc>
          <w:tcPr>
            <w:tcW w:w="3006" w:type="dxa"/>
          </w:tcPr>
          <w:p w14:paraId="6ABB8104" w14:textId="77777777" w:rsidR="00F71CF8" w:rsidRPr="00B12CB3" w:rsidRDefault="00F71CF8" w:rsidP="007F2C87">
            <w:pPr>
              <w:rPr>
                <w:rFonts w:asciiTheme="minorHAnsi" w:hAnsiTheme="minorHAnsi" w:cstheme="minorHAnsi"/>
                <w:bCs/>
              </w:rPr>
            </w:pPr>
            <w:r w:rsidRPr="00B12CB3">
              <w:rPr>
                <w:rFonts w:asciiTheme="minorHAnsi" w:hAnsiTheme="minorHAnsi" w:cstheme="minorHAnsi"/>
              </w:rPr>
              <w:t>Ministry of Foreign Affairs</w:t>
            </w:r>
            <w:r>
              <w:rPr>
                <w:rFonts w:asciiTheme="minorHAnsi" w:hAnsiTheme="minorHAnsi" w:cstheme="minorHAnsi"/>
              </w:rPr>
              <w:t xml:space="preserve">, </w:t>
            </w:r>
            <w:r w:rsidRPr="00B12CB3">
              <w:rPr>
                <w:rFonts w:asciiTheme="minorHAnsi" w:hAnsiTheme="minorHAnsi" w:cstheme="minorHAnsi"/>
              </w:rPr>
              <w:t>e-consulate project</w:t>
            </w:r>
          </w:p>
        </w:tc>
      </w:tr>
      <w:tr w:rsidR="00F71CF8" w:rsidRPr="00B12CB3" w14:paraId="15256BC5" w14:textId="77777777" w:rsidTr="007F2C87">
        <w:tc>
          <w:tcPr>
            <w:tcW w:w="3005" w:type="dxa"/>
          </w:tcPr>
          <w:p w14:paraId="6E085F4A" w14:textId="77777777" w:rsidR="00F71CF8" w:rsidRPr="00B12CB3" w:rsidRDefault="00F71CF8" w:rsidP="007F2C87">
            <w:pPr>
              <w:rPr>
                <w:rFonts w:asciiTheme="minorHAnsi" w:hAnsiTheme="minorHAnsi" w:cstheme="minorHAnsi"/>
              </w:rPr>
            </w:pPr>
            <w:r w:rsidRPr="00B12CB3">
              <w:rPr>
                <w:rFonts w:asciiTheme="minorHAnsi" w:hAnsiTheme="minorHAnsi" w:cstheme="minorHAnsi"/>
              </w:rPr>
              <w:t xml:space="preserve">Ferhat Emil </w:t>
            </w:r>
          </w:p>
          <w:p w14:paraId="523C78F7" w14:textId="77777777" w:rsidR="00F71CF8" w:rsidRPr="00B12CB3" w:rsidRDefault="00F71CF8" w:rsidP="007F2C87">
            <w:pPr>
              <w:rPr>
                <w:rFonts w:asciiTheme="minorHAnsi" w:hAnsiTheme="minorHAnsi" w:cstheme="minorHAnsi"/>
                <w:bCs/>
              </w:rPr>
            </w:pPr>
          </w:p>
        </w:tc>
        <w:tc>
          <w:tcPr>
            <w:tcW w:w="3005" w:type="dxa"/>
          </w:tcPr>
          <w:p w14:paraId="74F988E6" w14:textId="77777777" w:rsidR="00F71CF8" w:rsidRPr="00B12CB3" w:rsidRDefault="00F71CF8" w:rsidP="007F2C87">
            <w:pPr>
              <w:rPr>
                <w:rFonts w:asciiTheme="minorHAnsi" w:hAnsiTheme="minorHAnsi" w:cstheme="minorHAnsi"/>
              </w:rPr>
            </w:pPr>
            <w:r w:rsidRPr="00B12CB3">
              <w:rPr>
                <w:rFonts w:asciiTheme="minorHAnsi" w:hAnsiTheme="minorHAnsi" w:cstheme="minorHAnsi"/>
              </w:rPr>
              <w:t>Former key expert of LAR2 and CTA of LAR3 Projects</w:t>
            </w:r>
          </w:p>
          <w:p w14:paraId="2405D259" w14:textId="77777777" w:rsidR="00F71CF8" w:rsidRPr="00B12CB3" w:rsidRDefault="00F71CF8" w:rsidP="007F2C87">
            <w:pPr>
              <w:rPr>
                <w:rFonts w:asciiTheme="minorHAnsi" w:hAnsiTheme="minorHAnsi" w:cstheme="minorHAnsi"/>
                <w:bCs/>
              </w:rPr>
            </w:pPr>
          </w:p>
        </w:tc>
        <w:tc>
          <w:tcPr>
            <w:tcW w:w="3006" w:type="dxa"/>
          </w:tcPr>
          <w:p w14:paraId="0E635E4D" w14:textId="77777777" w:rsidR="00F71CF8" w:rsidRPr="00B12CB3" w:rsidRDefault="00F71CF8" w:rsidP="007F2C87">
            <w:pPr>
              <w:rPr>
                <w:rFonts w:asciiTheme="minorHAnsi" w:hAnsiTheme="minorHAnsi" w:cstheme="minorHAnsi"/>
                <w:bCs/>
              </w:rPr>
            </w:pPr>
            <w:r>
              <w:rPr>
                <w:rFonts w:asciiTheme="minorHAnsi" w:hAnsiTheme="minorHAnsi" w:cstheme="minorHAnsi"/>
                <w:bCs/>
              </w:rPr>
              <w:t>UNDP LAR III Project Team</w:t>
            </w:r>
          </w:p>
        </w:tc>
      </w:tr>
      <w:tr w:rsidR="00F71CF8" w:rsidRPr="00B12CB3" w14:paraId="3E7B268B" w14:textId="77777777" w:rsidTr="007F2C87">
        <w:tc>
          <w:tcPr>
            <w:tcW w:w="3005" w:type="dxa"/>
          </w:tcPr>
          <w:p w14:paraId="57A41618" w14:textId="77777777" w:rsidR="00F71CF8" w:rsidRPr="00B12CB3" w:rsidRDefault="00F71CF8" w:rsidP="007F2C87">
            <w:pPr>
              <w:rPr>
                <w:rFonts w:asciiTheme="minorHAnsi" w:hAnsiTheme="minorHAnsi" w:cstheme="minorHAnsi"/>
                <w:bCs/>
              </w:rPr>
            </w:pPr>
            <w:proofErr w:type="spellStart"/>
            <w:r w:rsidRPr="00B12CB3">
              <w:rPr>
                <w:rFonts w:asciiTheme="minorHAnsi" w:hAnsiTheme="minorHAnsi" w:cstheme="minorHAnsi"/>
              </w:rPr>
              <w:t>Sema</w:t>
            </w:r>
            <w:proofErr w:type="spellEnd"/>
            <w:r w:rsidRPr="00B12CB3">
              <w:rPr>
                <w:rFonts w:asciiTheme="minorHAnsi" w:hAnsiTheme="minorHAnsi" w:cstheme="minorHAnsi"/>
              </w:rPr>
              <w:t xml:space="preserve"> Aksoy</w:t>
            </w:r>
          </w:p>
        </w:tc>
        <w:tc>
          <w:tcPr>
            <w:tcW w:w="3005" w:type="dxa"/>
          </w:tcPr>
          <w:p w14:paraId="4CF07308" w14:textId="77777777" w:rsidR="00F71CF8" w:rsidRPr="00B12CB3" w:rsidRDefault="00F71CF8" w:rsidP="007F2C87">
            <w:pPr>
              <w:rPr>
                <w:rFonts w:asciiTheme="minorHAnsi" w:hAnsiTheme="minorHAnsi" w:cstheme="minorHAnsi"/>
                <w:bCs/>
              </w:rPr>
            </w:pPr>
            <w:r>
              <w:rPr>
                <w:rFonts w:asciiTheme="minorHAnsi" w:hAnsiTheme="minorHAnsi" w:cstheme="minorHAnsi"/>
              </w:rPr>
              <w:t>Expert</w:t>
            </w:r>
            <w:r w:rsidRPr="00B12CB3">
              <w:rPr>
                <w:rFonts w:asciiTheme="minorHAnsi" w:hAnsiTheme="minorHAnsi" w:cstheme="minorHAnsi"/>
              </w:rPr>
              <w:t xml:space="preserve"> </w:t>
            </w:r>
          </w:p>
        </w:tc>
        <w:tc>
          <w:tcPr>
            <w:tcW w:w="3006" w:type="dxa"/>
          </w:tcPr>
          <w:p w14:paraId="3F79CB5B" w14:textId="77777777" w:rsidR="00F71CF8" w:rsidRPr="00B12CB3" w:rsidRDefault="00F71CF8" w:rsidP="007F2C87">
            <w:pPr>
              <w:rPr>
                <w:rFonts w:asciiTheme="minorHAnsi" w:hAnsiTheme="minorHAnsi" w:cstheme="minorHAnsi"/>
                <w:bCs/>
              </w:rPr>
            </w:pPr>
            <w:r>
              <w:rPr>
                <w:rFonts w:asciiTheme="minorHAnsi" w:hAnsiTheme="minorHAnsi" w:cstheme="minorHAnsi"/>
                <w:bCs/>
              </w:rPr>
              <w:t>UNDP SILA Phase I ILAP Inception Project Team</w:t>
            </w:r>
            <w:r w:rsidRPr="00B12CB3">
              <w:rPr>
                <w:rFonts w:asciiTheme="minorHAnsi" w:hAnsiTheme="minorHAnsi" w:cstheme="minorHAnsi"/>
                <w:bCs/>
              </w:rPr>
              <w:t xml:space="preserve"> </w:t>
            </w:r>
          </w:p>
        </w:tc>
      </w:tr>
      <w:tr w:rsidR="00F71CF8" w:rsidRPr="00B12CB3" w14:paraId="56B9FB4E" w14:textId="77777777" w:rsidTr="007F2C87">
        <w:tc>
          <w:tcPr>
            <w:tcW w:w="3005" w:type="dxa"/>
          </w:tcPr>
          <w:p w14:paraId="15827D16" w14:textId="77777777" w:rsidR="00F71CF8" w:rsidRPr="00B12CB3" w:rsidRDefault="00F71CF8" w:rsidP="007F2C87">
            <w:pPr>
              <w:rPr>
                <w:rFonts w:asciiTheme="minorHAnsi" w:hAnsiTheme="minorHAnsi" w:cstheme="minorHAnsi"/>
              </w:rPr>
            </w:pPr>
            <w:r w:rsidRPr="00B12CB3">
              <w:rPr>
                <w:rFonts w:asciiTheme="minorHAnsi" w:hAnsiTheme="minorHAnsi" w:cstheme="minorHAnsi"/>
              </w:rPr>
              <w:t xml:space="preserve">Musa </w:t>
            </w:r>
            <w:proofErr w:type="spellStart"/>
            <w:r w:rsidRPr="00B12CB3">
              <w:rPr>
                <w:rFonts w:asciiTheme="minorHAnsi" w:hAnsiTheme="minorHAnsi" w:cstheme="minorHAnsi"/>
              </w:rPr>
              <w:t>Toprak</w:t>
            </w:r>
            <w:proofErr w:type="spellEnd"/>
          </w:p>
        </w:tc>
        <w:tc>
          <w:tcPr>
            <w:tcW w:w="3005" w:type="dxa"/>
          </w:tcPr>
          <w:p w14:paraId="4A057F9F" w14:textId="77777777" w:rsidR="00F71CF8" w:rsidRPr="00B12CB3" w:rsidRDefault="00F71CF8" w:rsidP="007F2C87">
            <w:pPr>
              <w:rPr>
                <w:rFonts w:asciiTheme="minorHAnsi" w:hAnsiTheme="minorHAnsi" w:cstheme="minorHAnsi"/>
                <w:bCs/>
              </w:rPr>
            </w:pPr>
            <w:r>
              <w:rPr>
                <w:rFonts w:asciiTheme="minorHAnsi" w:hAnsiTheme="minorHAnsi" w:cstheme="minorHAnsi"/>
              </w:rPr>
              <w:t>Expert</w:t>
            </w:r>
          </w:p>
        </w:tc>
        <w:tc>
          <w:tcPr>
            <w:tcW w:w="3006" w:type="dxa"/>
          </w:tcPr>
          <w:p w14:paraId="4FFDCD4E" w14:textId="77777777" w:rsidR="00F71CF8" w:rsidRPr="00B12CB3" w:rsidRDefault="00F71CF8" w:rsidP="007F2C87">
            <w:pPr>
              <w:rPr>
                <w:rFonts w:asciiTheme="minorHAnsi" w:hAnsiTheme="minorHAnsi" w:cstheme="minorHAnsi"/>
                <w:bCs/>
              </w:rPr>
            </w:pPr>
            <w:r>
              <w:rPr>
                <w:rFonts w:asciiTheme="minorHAnsi" w:hAnsiTheme="minorHAnsi" w:cstheme="minorHAnsi"/>
                <w:bCs/>
              </w:rPr>
              <w:t>UNDP SILA Phase I Team</w:t>
            </w:r>
          </w:p>
        </w:tc>
      </w:tr>
      <w:tr w:rsidR="00F71CF8" w:rsidRPr="00B12CB3" w14:paraId="258A807E" w14:textId="77777777" w:rsidTr="007F2C87">
        <w:tc>
          <w:tcPr>
            <w:tcW w:w="3005" w:type="dxa"/>
          </w:tcPr>
          <w:p w14:paraId="37EAD499" w14:textId="77777777" w:rsidR="00F71CF8" w:rsidRPr="00B12CB3" w:rsidRDefault="00F71CF8" w:rsidP="007F2C87">
            <w:pPr>
              <w:rPr>
                <w:rFonts w:asciiTheme="minorHAnsi" w:hAnsiTheme="minorHAnsi" w:cstheme="minorHAnsi"/>
              </w:rPr>
            </w:pPr>
            <w:proofErr w:type="spellStart"/>
            <w:r w:rsidRPr="00B12CB3">
              <w:rPr>
                <w:rFonts w:asciiTheme="minorHAnsi" w:hAnsiTheme="minorHAnsi" w:cstheme="minorHAnsi"/>
              </w:rPr>
              <w:lastRenderedPageBreak/>
              <w:t>Col.Mesut</w:t>
            </w:r>
            <w:proofErr w:type="spellEnd"/>
            <w:r w:rsidRPr="00B12CB3">
              <w:rPr>
                <w:rFonts w:asciiTheme="minorHAnsi" w:hAnsiTheme="minorHAnsi" w:cstheme="minorHAnsi"/>
              </w:rPr>
              <w:t xml:space="preserve"> </w:t>
            </w:r>
            <w:proofErr w:type="spellStart"/>
            <w:r w:rsidRPr="00B12CB3">
              <w:rPr>
                <w:rFonts w:asciiTheme="minorHAnsi" w:hAnsiTheme="minorHAnsi" w:cstheme="minorHAnsi"/>
              </w:rPr>
              <w:t>Ekren</w:t>
            </w:r>
            <w:proofErr w:type="spellEnd"/>
            <w:r w:rsidRPr="00B12CB3">
              <w:rPr>
                <w:rFonts w:asciiTheme="minorHAnsi" w:hAnsiTheme="minorHAnsi" w:cstheme="minorHAnsi"/>
              </w:rPr>
              <w:t xml:space="preserve"> </w:t>
            </w:r>
          </w:p>
          <w:p w14:paraId="46EAD5B0" w14:textId="77777777" w:rsidR="00F71CF8" w:rsidRPr="00B12CB3" w:rsidRDefault="00F71CF8" w:rsidP="007F2C87">
            <w:pPr>
              <w:rPr>
                <w:rFonts w:asciiTheme="minorHAnsi" w:hAnsiTheme="minorHAnsi" w:cstheme="minorHAnsi"/>
              </w:rPr>
            </w:pPr>
          </w:p>
        </w:tc>
        <w:tc>
          <w:tcPr>
            <w:tcW w:w="3005" w:type="dxa"/>
          </w:tcPr>
          <w:p w14:paraId="3A148E30" w14:textId="77777777" w:rsidR="00F71CF8" w:rsidRPr="00B12CB3" w:rsidRDefault="00F71CF8" w:rsidP="007F2C87">
            <w:pPr>
              <w:rPr>
                <w:rFonts w:asciiTheme="minorHAnsi" w:hAnsiTheme="minorHAnsi" w:cstheme="minorHAnsi"/>
                <w:bCs/>
              </w:rPr>
            </w:pPr>
            <w:r w:rsidRPr="00B12CB3">
              <w:rPr>
                <w:rFonts w:asciiTheme="minorHAnsi" w:hAnsiTheme="minorHAnsi" w:cstheme="minorHAnsi"/>
                <w:bCs/>
              </w:rPr>
              <w:t>Director</w:t>
            </w:r>
          </w:p>
        </w:tc>
        <w:tc>
          <w:tcPr>
            <w:tcW w:w="3006" w:type="dxa"/>
          </w:tcPr>
          <w:p w14:paraId="419FABB1" w14:textId="77777777" w:rsidR="00F71CF8" w:rsidRPr="00B12CB3" w:rsidRDefault="00F71CF8" w:rsidP="007F2C87">
            <w:pPr>
              <w:rPr>
                <w:rFonts w:asciiTheme="minorHAnsi" w:hAnsiTheme="minorHAnsi" w:cstheme="minorHAnsi"/>
                <w:bCs/>
              </w:rPr>
            </w:pPr>
            <w:r w:rsidRPr="00B12CB3">
              <w:rPr>
                <w:rFonts w:asciiTheme="minorHAnsi" w:hAnsiTheme="minorHAnsi" w:cstheme="minorHAnsi"/>
              </w:rPr>
              <w:t xml:space="preserve">TURMAC </w:t>
            </w:r>
          </w:p>
        </w:tc>
      </w:tr>
      <w:tr w:rsidR="00F71CF8" w:rsidRPr="00B12CB3" w14:paraId="4D5CBBBB" w14:textId="77777777" w:rsidTr="007F2C87">
        <w:tc>
          <w:tcPr>
            <w:tcW w:w="3005" w:type="dxa"/>
          </w:tcPr>
          <w:p w14:paraId="4D70176C" w14:textId="77777777" w:rsidR="00F71CF8" w:rsidRPr="00B12CB3" w:rsidRDefault="00F71CF8" w:rsidP="007F2C87">
            <w:pPr>
              <w:rPr>
                <w:rFonts w:asciiTheme="minorHAnsi" w:hAnsiTheme="minorHAnsi" w:cstheme="minorHAnsi"/>
              </w:rPr>
            </w:pPr>
            <w:proofErr w:type="spellStart"/>
            <w:r>
              <w:rPr>
                <w:rFonts w:asciiTheme="minorHAnsi" w:hAnsiTheme="minorHAnsi" w:cstheme="minorHAnsi"/>
              </w:rPr>
              <w:t>Ezgi</w:t>
            </w:r>
            <w:proofErr w:type="spellEnd"/>
            <w:r>
              <w:rPr>
                <w:rFonts w:asciiTheme="minorHAnsi" w:hAnsiTheme="minorHAnsi" w:cstheme="minorHAnsi"/>
              </w:rPr>
              <w:t xml:space="preserve"> </w:t>
            </w:r>
            <w:proofErr w:type="spellStart"/>
            <w:r>
              <w:rPr>
                <w:rFonts w:asciiTheme="minorHAnsi" w:hAnsiTheme="minorHAnsi" w:cstheme="minorHAnsi"/>
              </w:rPr>
              <w:t>Kaşkaval</w:t>
            </w:r>
            <w:proofErr w:type="spellEnd"/>
            <w:r>
              <w:rPr>
                <w:rFonts w:asciiTheme="minorHAnsi" w:hAnsiTheme="minorHAnsi" w:cstheme="minorHAnsi"/>
              </w:rPr>
              <w:t xml:space="preserve"> </w:t>
            </w:r>
            <w:proofErr w:type="spellStart"/>
            <w:r>
              <w:rPr>
                <w:rFonts w:asciiTheme="minorHAnsi" w:hAnsiTheme="minorHAnsi" w:cstheme="minorHAnsi"/>
              </w:rPr>
              <w:t>Okyay</w:t>
            </w:r>
            <w:proofErr w:type="spellEnd"/>
          </w:p>
        </w:tc>
        <w:tc>
          <w:tcPr>
            <w:tcW w:w="3005" w:type="dxa"/>
          </w:tcPr>
          <w:p w14:paraId="603F662B" w14:textId="77777777" w:rsidR="00F71CF8" w:rsidRPr="00B12CB3" w:rsidRDefault="00F71CF8" w:rsidP="007F2C87">
            <w:pPr>
              <w:rPr>
                <w:rFonts w:asciiTheme="minorHAnsi" w:hAnsiTheme="minorHAnsi" w:cstheme="minorHAnsi"/>
                <w:bCs/>
              </w:rPr>
            </w:pPr>
            <w:r>
              <w:rPr>
                <w:rFonts w:asciiTheme="minorHAnsi" w:hAnsiTheme="minorHAnsi" w:cstheme="minorHAnsi"/>
                <w:bCs/>
              </w:rPr>
              <w:t>Expert</w:t>
            </w:r>
          </w:p>
        </w:tc>
        <w:tc>
          <w:tcPr>
            <w:tcW w:w="3006" w:type="dxa"/>
          </w:tcPr>
          <w:p w14:paraId="7B3F7AF3" w14:textId="77777777" w:rsidR="00F71CF8" w:rsidRPr="00B12CB3" w:rsidRDefault="00F71CF8" w:rsidP="007F2C87">
            <w:pPr>
              <w:rPr>
                <w:rFonts w:asciiTheme="minorHAnsi" w:hAnsiTheme="minorHAnsi" w:cstheme="minorHAnsi"/>
              </w:rPr>
            </w:pPr>
            <w:r w:rsidRPr="00B12CB3">
              <w:rPr>
                <w:rFonts w:asciiTheme="minorHAnsi" w:hAnsiTheme="minorHAnsi" w:cstheme="minorHAnsi"/>
              </w:rPr>
              <w:t>National Human Rights and Equality Institute</w:t>
            </w:r>
          </w:p>
        </w:tc>
      </w:tr>
      <w:tr w:rsidR="00F71CF8" w:rsidRPr="00B12CB3" w14:paraId="1FDD012F" w14:textId="77777777" w:rsidTr="007F2C87">
        <w:tc>
          <w:tcPr>
            <w:tcW w:w="3005" w:type="dxa"/>
          </w:tcPr>
          <w:p w14:paraId="799ACDB8" w14:textId="77777777" w:rsidR="00F71CF8" w:rsidRPr="00B12CB3" w:rsidRDefault="00F71CF8" w:rsidP="007F2C87">
            <w:pPr>
              <w:rPr>
                <w:rFonts w:asciiTheme="minorHAnsi" w:hAnsiTheme="minorHAnsi" w:cstheme="minorHAnsi"/>
              </w:rPr>
            </w:pPr>
            <w:proofErr w:type="spellStart"/>
            <w:r>
              <w:rPr>
                <w:rFonts w:asciiTheme="minorHAnsi" w:hAnsiTheme="minorHAnsi" w:cstheme="minorHAnsi"/>
              </w:rPr>
              <w:t>Gökçe</w:t>
            </w:r>
            <w:proofErr w:type="spellEnd"/>
            <w:r>
              <w:rPr>
                <w:rFonts w:asciiTheme="minorHAnsi" w:hAnsiTheme="minorHAnsi" w:cstheme="minorHAnsi"/>
              </w:rPr>
              <w:t xml:space="preserve"> Bahar </w:t>
            </w:r>
            <w:proofErr w:type="spellStart"/>
            <w:r>
              <w:rPr>
                <w:rFonts w:asciiTheme="minorHAnsi" w:hAnsiTheme="minorHAnsi" w:cstheme="minorHAnsi"/>
              </w:rPr>
              <w:t>Öztürk</w:t>
            </w:r>
            <w:proofErr w:type="spellEnd"/>
          </w:p>
          <w:p w14:paraId="42D3156A" w14:textId="77777777" w:rsidR="00F71CF8" w:rsidRPr="00B12CB3" w:rsidRDefault="00F71CF8" w:rsidP="007F2C87">
            <w:pPr>
              <w:rPr>
                <w:rFonts w:asciiTheme="minorHAnsi" w:hAnsiTheme="minorHAnsi" w:cstheme="minorHAnsi"/>
              </w:rPr>
            </w:pPr>
          </w:p>
        </w:tc>
        <w:tc>
          <w:tcPr>
            <w:tcW w:w="3005" w:type="dxa"/>
          </w:tcPr>
          <w:p w14:paraId="36E949DE" w14:textId="77777777" w:rsidR="00F71CF8" w:rsidRPr="00B12CB3" w:rsidRDefault="00F71CF8" w:rsidP="007F2C87">
            <w:pPr>
              <w:rPr>
                <w:rFonts w:asciiTheme="minorHAnsi" w:hAnsiTheme="minorHAnsi" w:cstheme="minorHAnsi"/>
                <w:bCs/>
              </w:rPr>
            </w:pPr>
            <w:r w:rsidRPr="00B12CB3">
              <w:rPr>
                <w:rFonts w:asciiTheme="minorHAnsi" w:hAnsiTheme="minorHAnsi" w:cstheme="minorHAnsi"/>
                <w:bCs/>
              </w:rPr>
              <w:t>Investigation Judge</w:t>
            </w:r>
          </w:p>
        </w:tc>
        <w:tc>
          <w:tcPr>
            <w:tcW w:w="3006" w:type="dxa"/>
          </w:tcPr>
          <w:p w14:paraId="2EC392A1" w14:textId="77777777" w:rsidR="00F71CF8" w:rsidRPr="00B12CB3" w:rsidRDefault="00F71CF8" w:rsidP="007F2C87">
            <w:pPr>
              <w:rPr>
                <w:rFonts w:asciiTheme="minorHAnsi" w:hAnsiTheme="minorHAnsi" w:cstheme="minorHAnsi"/>
              </w:rPr>
            </w:pPr>
            <w:r w:rsidRPr="00B12CB3">
              <w:rPr>
                <w:rFonts w:asciiTheme="minorHAnsi" w:hAnsiTheme="minorHAnsi" w:cstheme="minorHAnsi"/>
              </w:rPr>
              <w:t>Ministry of Justice</w:t>
            </w:r>
          </w:p>
        </w:tc>
      </w:tr>
      <w:tr w:rsidR="00F71CF8" w:rsidRPr="00B12CB3" w14:paraId="0EA22DA7" w14:textId="77777777" w:rsidTr="007F2C87">
        <w:tc>
          <w:tcPr>
            <w:tcW w:w="3005" w:type="dxa"/>
          </w:tcPr>
          <w:p w14:paraId="7C83219E" w14:textId="77777777" w:rsidR="00F71CF8" w:rsidRPr="00B12CB3" w:rsidRDefault="00F71CF8" w:rsidP="007F2C87">
            <w:pPr>
              <w:rPr>
                <w:rFonts w:asciiTheme="minorHAnsi" w:hAnsiTheme="minorHAnsi" w:cstheme="minorHAnsi"/>
              </w:rPr>
            </w:pPr>
            <w:proofErr w:type="spellStart"/>
            <w:r w:rsidRPr="00B12CB3">
              <w:rPr>
                <w:rFonts w:asciiTheme="minorHAnsi" w:hAnsiTheme="minorHAnsi" w:cstheme="minorHAnsi"/>
              </w:rPr>
              <w:t>Sevil</w:t>
            </w:r>
            <w:r>
              <w:rPr>
                <w:rFonts w:asciiTheme="minorHAnsi" w:hAnsiTheme="minorHAnsi" w:cstheme="minorHAnsi"/>
              </w:rPr>
              <w:t>ay</w:t>
            </w:r>
            <w:proofErr w:type="spellEnd"/>
            <w:r>
              <w:rPr>
                <w:rFonts w:asciiTheme="minorHAnsi" w:hAnsiTheme="minorHAnsi" w:cstheme="minorHAnsi"/>
              </w:rPr>
              <w:t xml:space="preserve"> </w:t>
            </w:r>
            <w:proofErr w:type="spellStart"/>
            <w:r w:rsidRPr="00B12CB3">
              <w:rPr>
                <w:rFonts w:asciiTheme="minorHAnsi" w:hAnsiTheme="minorHAnsi" w:cstheme="minorHAnsi"/>
              </w:rPr>
              <w:t>K</w:t>
            </w:r>
            <w:r>
              <w:rPr>
                <w:rFonts w:asciiTheme="minorHAnsi" w:hAnsiTheme="minorHAnsi" w:cstheme="minorHAnsi"/>
              </w:rPr>
              <w:t>a</w:t>
            </w:r>
            <w:r w:rsidRPr="00B12CB3">
              <w:rPr>
                <w:rFonts w:asciiTheme="minorHAnsi" w:hAnsiTheme="minorHAnsi" w:cstheme="minorHAnsi"/>
              </w:rPr>
              <w:t>rag</w:t>
            </w:r>
            <w:r>
              <w:rPr>
                <w:rFonts w:asciiTheme="minorHAnsi" w:hAnsiTheme="minorHAnsi" w:cstheme="minorHAnsi"/>
              </w:rPr>
              <w:t>ö</w:t>
            </w:r>
            <w:r w:rsidRPr="00B12CB3">
              <w:rPr>
                <w:rFonts w:asciiTheme="minorHAnsi" w:hAnsiTheme="minorHAnsi" w:cstheme="minorHAnsi"/>
              </w:rPr>
              <w:t>z</w:t>
            </w:r>
            <w:proofErr w:type="spellEnd"/>
          </w:p>
        </w:tc>
        <w:tc>
          <w:tcPr>
            <w:tcW w:w="3005" w:type="dxa"/>
          </w:tcPr>
          <w:p w14:paraId="4DAD976B" w14:textId="77777777" w:rsidR="00F71CF8" w:rsidRPr="00B12CB3" w:rsidRDefault="00F71CF8" w:rsidP="007F2C87">
            <w:pPr>
              <w:rPr>
                <w:rFonts w:asciiTheme="minorHAnsi" w:hAnsiTheme="minorHAnsi" w:cstheme="minorHAnsi"/>
                <w:bCs/>
              </w:rPr>
            </w:pPr>
            <w:r w:rsidRPr="00B12CB3">
              <w:rPr>
                <w:rFonts w:asciiTheme="minorHAnsi" w:hAnsiTheme="minorHAnsi" w:cstheme="minorHAnsi"/>
                <w:bCs/>
              </w:rPr>
              <w:t>Investigation Judge</w:t>
            </w:r>
          </w:p>
        </w:tc>
        <w:tc>
          <w:tcPr>
            <w:tcW w:w="3006" w:type="dxa"/>
          </w:tcPr>
          <w:p w14:paraId="1796C8CD" w14:textId="77777777" w:rsidR="00F71CF8" w:rsidRPr="00B12CB3" w:rsidRDefault="00F71CF8" w:rsidP="007F2C87">
            <w:pPr>
              <w:rPr>
                <w:rFonts w:asciiTheme="minorHAnsi" w:hAnsiTheme="minorHAnsi" w:cstheme="minorHAnsi"/>
              </w:rPr>
            </w:pPr>
            <w:r w:rsidRPr="00B12CB3">
              <w:rPr>
                <w:rFonts w:asciiTheme="minorHAnsi" w:hAnsiTheme="minorHAnsi" w:cstheme="minorHAnsi"/>
              </w:rPr>
              <w:t>Ministry of Justice</w:t>
            </w:r>
          </w:p>
        </w:tc>
      </w:tr>
      <w:tr w:rsidR="00F71CF8" w:rsidRPr="00B12CB3" w14:paraId="333C8608" w14:textId="77777777" w:rsidTr="007F2C87">
        <w:tc>
          <w:tcPr>
            <w:tcW w:w="3005" w:type="dxa"/>
          </w:tcPr>
          <w:p w14:paraId="7EBE1696" w14:textId="77777777" w:rsidR="00F71CF8" w:rsidRDefault="00F71CF8" w:rsidP="007F2C87">
            <w:pPr>
              <w:rPr>
                <w:rFonts w:asciiTheme="minorHAnsi" w:hAnsiTheme="minorHAnsi" w:cstheme="minorHAnsi"/>
              </w:rPr>
            </w:pPr>
            <w:proofErr w:type="spellStart"/>
            <w:r>
              <w:rPr>
                <w:rFonts w:asciiTheme="minorHAnsi" w:hAnsiTheme="minorHAnsi" w:cstheme="minorHAnsi"/>
              </w:rPr>
              <w:t>Gülfem</w:t>
            </w:r>
            <w:proofErr w:type="spellEnd"/>
            <w:r>
              <w:rPr>
                <w:rFonts w:asciiTheme="minorHAnsi" w:hAnsiTheme="minorHAnsi" w:cstheme="minorHAnsi"/>
              </w:rPr>
              <w:t xml:space="preserve"> </w:t>
            </w:r>
            <w:proofErr w:type="spellStart"/>
            <w:r>
              <w:rPr>
                <w:rFonts w:asciiTheme="minorHAnsi" w:hAnsiTheme="minorHAnsi" w:cstheme="minorHAnsi"/>
              </w:rPr>
              <w:t>Kıraç</w:t>
            </w:r>
            <w:proofErr w:type="spellEnd"/>
            <w:r>
              <w:rPr>
                <w:rFonts w:asciiTheme="minorHAnsi" w:hAnsiTheme="minorHAnsi" w:cstheme="minorHAnsi"/>
              </w:rPr>
              <w:t xml:space="preserve"> </w:t>
            </w:r>
            <w:proofErr w:type="spellStart"/>
            <w:r>
              <w:rPr>
                <w:rFonts w:asciiTheme="minorHAnsi" w:hAnsiTheme="minorHAnsi" w:cstheme="minorHAnsi"/>
              </w:rPr>
              <w:t>Keleş</w:t>
            </w:r>
            <w:proofErr w:type="spellEnd"/>
          </w:p>
          <w:p w14:paraId="5D757E2A" w14:textId="77777777" w:rsidR="00F71CF8" w:rsidRPr="00B12CB3" w:rsidRDefault="00F71CF8" w:rsidP="007F2C87">
            <w:pPr>
              <w:rPr>
                <w:rFonts w:asciiTheme="minorHAnsi" w:hAnsiTheme="minorHAnsi" w:cstheme="minorHAnsi"/>
              </w:rPr>
            </w:pPr>
            <w:r>
              <w:rPr>
                <w:rFonts w:asciiTheme="minorHAnsi" w:hAnsiTheme="minorHAnsi" w:cstheme="minorHAnsi"/>
              </w:rPr>
              <w:t xml:space="preserve">Murat </w:t>
            </w:r>
            <w:proofErr w:type="spellStart"/>
            <w:r>
              <w:rPr>
                <w:rFonts w:asciiTheme="minorHAnsi" w:hAnsiTheme="minorHAnsi" w:cstheme="minorHAnsi"/>
              </w:rPr>
              <w:t>Kodaz</w:t>
            </w:r>
            <w:proofErr w:type="spellEnd"/>
          </w:p>
        </w:tc>
        <w:tc>
          <w:tcPr>
            <w:tcW w:w="3005" w:type="dxa"/>
          </w:tcPr>
          <w:p w14:paraId="7F75ECE4" w14:textId="77777777" w:rsidR="00F71CF8" w:rsidRPr="00B12CB3" w:rsidRDefault="00F71CF8" w:rsidP="007F2C87">
            <w:pPr>
              <w:rPr>
                <w:rFonts w:asciiTheme="minorHAnsi" w:hAnsiTheme="minorHAnsi" w:cstheme="minorHAnsi"/>
                <w:bCs/>
              </w:rPr>
            </w:pPr>
            <w:r w:rsidRPr="00B12CB3">
              <w:rPr>
                <w:rFonts w:asciiTheme="minorHAnsi" w:hAnsiTheme="minorHAnsi" w:cstheme="minorHAnsi"/>
              </w:rPr>
              <w:t>Head of the Department</w:t>
            </w:r>
          </w:p>
        </w:tc>
        <w:tc>
          <w:tcPr>
            <w:tcW w:w="3006" w:type="dxa"/>
          </w:tcPr>
          <w:p w14:paraId="6A0DECA6" w14:textId="77777777" w:rsidR="00F71CF8" w:rsidRPr="00B12CB3" w:rsidRDefault="00F71CF8" w:rsidP="007F2C87">
            <w:pPr>
              <w:rPr>
                <w:rFonts w:asciiTheme="minorHAnsi" w:hAnsiTheme="minorHAnsi" w:cstheme="minorHAnsi"/>
                <w:bCs/>
              </w:rPr>
            </w:pPr>
            <w:r w:rsidRPr="00B12CB3">
              <w:rPr>
                <w:rFonts w:asciiTheme="minorHAnsi" w:hAnsiTheme="minorHAnsi" w:cstheme="minorHAnsi"/>
              </w:rPr>
              <w:t>Union of Turkish Municipalities</w:t>
            </w:r>
          </w:p>
        </w:tc>
      </w:tr>
      <w:tr w:rsidR="00F71CF8" w:rsidRPr="00B12CB3" w14:paraId="148C0023" w14:textId="77777777" w:rsidTr="007F2C87">
        <w:tc>
          <w:tcPr>
            <w:tcW w:w="3005" w:type="dxa"/>
          </w:tcPr>
          <w:p w14:paraId="33EE9FB2" w14:textId="77777777" w:rsidR="00F71CF8" w:rsidRPr="00B12CB3" w:rsidRDefault="00F71CF8" w:rsidP="007F2C87">
            <w:pPr>
              <w:rPr>
                <w:rFonts w:asciiTheme="minorHAnsi" w:hAnsiTheme="minorHAnsi" w:cstheme="minorHAnsi"/>
              </w:rPr>
            </w:pPr>
            <w:r w:rsidRPr="00B12CB3">
              <w:rPr>
                <w:rFonts w:asciiTheme="minorHAnsi" w:hAnsiTheme="minorHAnsi" w:cstheme="minorHAnsi"/>
              </w:rPr>
              <w:t xml:space="preserve">Ramazan </w:t>
            </w:r>
            <w:proofErr w:type="spellStart"/>
            <w:r w:rsidRPr="00B12CB3">
              <w:rPr>
                <w:rFonts w:asciiTheme="minorHAnsi" w:hAnsiTheme="minorHAnsi" w:cstheme="minorHAnsi"/>
              </w:rPr>
              <w:t>Gürkan</w:t>
            </w:r>
            <w:proofErr w:type="spellEnd"/>
            <w:r w:rsidRPr="00B12CB3">
              <w:rPr>
                <w:rFonts w:asciiTheme="minorHAnsi" w:hAnsiTheme="minorHAnsi" w:cstheme="minorHAnsi"/>
              </w:rPr>
              <w:t xml:space="preserve">  </w:t>
            </w:r>
          </w:p>
        </w:tc>
        <w:tc>
          <w:tcPr>
            <w:tcW w:w="3005" w:type="dxa"/>
          </w:tcPr>
          <w:p w14:paraId="647151BE" w14:textId="77777777" w:rsidR="00F71CF8" w:rsidRPr="00B12CB3" w:rsidRDefault="00F71CF8" w:rsidP="007F2C87">
            <w:pPr>
              <w:rPr>
                <w:rFonts w:asciiTheme="minorHAnsi" w:hAnsiTheme="minorHAnsi" w:cstheme="minorHAnsi"/>
                <w:bCs/>
              </w:rPr>
            </w:pPr>
            <w:r w:rsidRPr="00B12CB3">
              <w:rPr>
                <w:rFonts w:asciiTheme="minorHAnsi" w:hAnsiTheme="minorHAnsi" w:cstheme="minorHAnsi"/>
              </w:rPr>
              <w:t>Head of the Department</w:t>
            </w:r>
          </w:p>
        </w:tc>
        <w:tc>
          <w:tcPr>
            <w:tcW w:w="3006" w:type="dxa"/>
          </w:tcPr>
          <w:p w14:paraId="6A59DD4F" w14:textId="77777777" w:rsidR="00F71CF8" w:rsidRPr="00B12CB3" w:rsidRDefault="00F71CF8" w:rsidP="007F2C87">
            <w:pPr>
              <w:rPr>
                <w:rFonts w:asciiTheme="minorHAnsi" w:hAnsiTheme="minorHAnsi" w:cstheme="minorHAnsi"/>
                <w:bCs/>
              </w:rPr>
            </w:pPr>
            <w:r w:rsidRPr="00B12CB3">
              <w:rPr>
                <w:rFonts w:asciiTheme="minorHAnsi" w:hAnsiTheme="minorHAnsi" w:cstheme="minorHAnsi"/>
              </w:rPr>
              <w:t>Ministry of Justice, Department of Victims’ Rights</w:t>
            </w:r>
          </w:p>
        </w:tc>
      </w:tr>
      <w:tr w:rsidR="00F71CF8" w:rsidRPr="00B12CB3" w14:paraId="658B96D5" w14:textId="77777777" w:rsidTr="007F2C87">
        <w:tc>
          <w:tcPr>
            <w:tcW w:w="3005" w:type="dxa"/>
          </w:tcPr>
          <w:p w14:paraId="59EDE96C" w14:textId="77777777" w:rsidR="00F71CF8" w:rsidRPr="00B12CB3" w:rsidRDefault="00F71CF8" w:rsidP="007F2C87">
            <w:pPr>
              <w:rPr>
                <w:rFonts w:asciiTheme="minorHAnsi" w:hAnsiTheme="minorHAnsi" w:cstheme="minorHAnsi"/>
              </w:rPr>
            </w:pPr>
            <w:r w:rsidRPr="00B12CB3">
              <w:rPr>
                <w:rFonts w:asciiTheme="minorHAnsi" w:hAnsiTheme="minorHAnsi" w:cstheme="minorHAnsi"/>
              </w:rPr>
              <w:t xml:space="preserve">Murat </w:t>
            </w:r>
            <w:proofErr w:type="spellStart"/>
            <w:r w:rsidRPr="00B12CB3">
              <w:rPr>
                <w:rFonts w:asciiTheme="minorHAnsi" w:hAnsiTheme="minorHAnsi" w:cstheme="minorHAnsi"/>
              </w:rPr>
              <w:t>Yalk</w:t>
            </w:r>
            <w:r>
              <w:rPr>
                <w:rFonts w:asciiTheme="minorHAnsi" w:hAnsiTheme="minorHAnsi" w:cstheme="minorHAnsi"/>
              </w:rPr>
              <w:t>ın</w:t>
            </w:r>
            <w:proofErr w:type="spellEnd"/>
          </w:p>
        </w:tc>
        <w:tc>
          <w:tcPr>
            <w:tcW w:w="3005" w:type="dxa"/>
          </w:tcPr>
          <w:p w14:paraId="1720C29B" w14:textId="77777777" w:rsidR="00F71CF8" w:rsidRPr="00B12CB3" w:rsidRDefault="00F71CF8" w:rsidP="007F2C87">
            <w:pPr>
              <w:rPr>
                <w:rFonts w:asciiTheme="minorHAnsi" w:hAnsiTheme="minorHAnsi" w:cstheme="minorHAnsi"/>
                <w:bCs/>
              </w:rPr>
            </w:pPr>
            <w:r w:rsidRPr="00B12CB3">
              <w:rPr>
                <w:rFonts w:asciiTheme="minorHAnsi" w:hAnsiTheme="minorHAnsi" w:cstheme="minorHAnsi"/>
                <w:bCs/>
              </w:rPr>
              <w:t>Director International Relations and EU Centre</w:t>
            </w:r>
          </w:p>
        </w:tc>
        <w:tc>
          <w:tcPr>
            <w:tcW w:w="3006" w:type="dxa"/>
          </w:tcPr>
          <w:p w14:paraId="5ED67D23" w14:textId="77777777" w:rsidR="00F71CF8" w:rsidRPr="00B12CB3" w:rsidRDefault="00F71CF8" w:rsidP="007F2C87">
            <w:pPr>
              <w:rPr>
                <w:rFonts w:asciiTheme="minorHAnsi" w:hAnsiTheme="minorHAnsi" w:cstheme="minorHAnsi"/>
              </w:rPr>
            </w:pPr>
            <w:r w:rsidRPr="00B12CB3">
              <w:rPr>
                <w:rFonts w:asciiTheme="minorHAnsi" w:hAnsiTheme="minorHAnsi" w:cstheme="minorHAnsi"/>
                <w:bCs/>
              </w:rPr>
              <w:t>Union of Turkish Bar Association</w:t>
            </w:r>
          </w:p>
        </w:tc>
      </w:tr>
      <w:tr w:rsidR="00F71CF8" w:rsidRPr="00B12CB3" w14:paraId="4B88226C" w14:textId="77777777" w:rsidTr="007F2C87">
        <w:tc>
          <w:tcPr>
            <w:tcW w:w="3005" w:type="dxa"/>
          </w:tcPr>
          <w:p w14:paraId="37265188" w14:textId="77777777" w:rsidR="00F71CF8" w:rsidRPr="00B12CB3" w:rsidRDefault="00F71CF8" w:rsidP="007F2C87">
            <w:pPr>
              <w:rPr>
                <w:rFonts w:asciiTheme="minorHAnsi" w:hAnsiTheme="minorHAnsi" w:cstheme="minorHAnsi"/>
              </w:rPr>
            </w:pPr>
            <w:r w:rsidRPr="00B12CB3">
              <w:rPr>
                <w:rFonts w:asciiTheme="minorHAnsi" w:hAnsiTheme="minorHAnsi" w:cstheme="minorHAnsi"/>
              </w:rPr>
              <w:t xml:space="preserve">Banu </w:t>
            </w:r>
            <w:proofErr w:type="spellStart"/>
            <w:r w:rsidRPr="00B12CB3">
              <w:rPr>
                <w:rFonts w:asciiTheme="minorHAnsi" w:hAnsiTheme="minorHAnsi" w:cstheme="minorHAnsi"/>
              </w:rPr>
              <w:t>Buyurgan</w:t>
            </w:r>
            <w:proofErr w:type="spellEnd"/>
            <w:r w:rsidRPr="00B12CB3">
              <w:rPr>
                <w:rFonts w:asciiTheme="minorHAnsi" w:hAnsiTheme="minorHAnsi" w:cstheme="minorHAnsi"/>
              </w:rPr>
              <w:t xml:space="preserve"> </w:t>
            </w:r>
          </w:p>
        </w:tc>
        <w:tc>
          <w:tcPr>
            <w:tcW w:w="3005" w:type="dxa"/>
          </w:tcPr>
          <w:p w14:paraId="54129450" w14:textId="77777777" w:rsidR="00F71CF8" w:rsidRPr="00B12CB3" w:rsidRDefault="00F71CF8" w:rsidP="007F2C87">
            <w:pPr>
              <w:rPr>
                <w:rFonts w:asciiTheme="minorHAnsi" w:hAnsiTheme="minorHAnsi" w:cstheme="minorHAnsi"/>
                <w:bCs/>
              </w:rPr>
            </w:pPr>
            <w:r>
              <w:rPr>
                <w:rFonts w:asciiTheme="minorHAnsi" w:hAnsiTheme="minorHAnsi" w:cstheme="minorHAnsi"/>
                <w:bCs/>
              </w:rPr>
              <w:t>Expert</w:t>
            </w:r>
          </w:p>
        </w:tc>
        <w:tc>
          <w:tcPr>
            <w:tcW w:w="3006" w:type="dxa"/>
          </w:tcPr>
          <w:p w14:paraId="67D0ACF5" w14:textId="77777777" w:rsidR="00F71CF8" w:rsidRPr="00B12CB3" w:rsidRDefault="00F71CF8" w:rsidP="007F2C87">
            <w:pPr>
              <w:rPr>
                <w:rFonts w:asciiTheme="minorHAnsi" w:hAnsiTheme="minorHAnsi" w:cstheme="minorHAnsi"/>
                <w:bCs/>
              </w:rPr>
            </w:pPr>
            <w:r>
              <w:rPr>
                <w:rFonts w:asciiTheme="minorHAnsi" w:hAnsiTheme="minorHAnsi" w:cstheme="minorHAnsi"/>
                <w:bCs/>
              </w:rPr>
              <w:t>UNDP Transparency in Judiciary Project Team</w:t>
            </w:r>
          </w:p>
        </w:tc>
      </w:tr>
      <w:tr w:rsidR="00F71CF8" w:rsidRPr="00B12CB3" w14:paraId="4383FD50" w14:textId="77777777" w:rsidTr="007F2C87">
        <w:tc>
          <w:tcPr>
            <w:tcW w:w="3005" w:type="dxa"/>
          </w:tcPr>
          <w:p w14:paraId="409D66E5" w14:textId="77777777" w:rsidR="00F71CF8" w:rsidRPr="00B12CB3" w:rsidRDefault="00F71CF8" w:rsidP="007F2C87">
            <w:pPr>
              <w:rPr>
                <w:rFonts w:asciiTheme="minorHAnsi" w:hAnsiTheme="minorHAnsi" w:cstheme="minorHAnsi"/>
              </w:rPr>
            </w:pPr>
            <w:r w:rsidRPr="00B12CB3">
              <w:rPr>
                <w:rFonts w:asciiTheme="minorHAnsi" w:hAnsiTheme="minorHAnsi" w:cstheme="minorHAnsi"/>
                <w:color w:val="212121"/>
              </w:rPr>
              <w:t xml:space="preserve">Prof. </w:t>
            </w:r>
            <w:proofErr w:type="spellStart"/>
            <w:r w:rsidRPr="00B12CB3">
              <w:rPr>
                <w:rFonts w:asciiTheme="minorHAnsi" w:hAnsiTheme="minorHAnsi" w:cstheme="minorHAnsi"/>
                <w:color w:val="212121"/>
              </w:rPr>
              <w:t>Gulriz</w:t>
            </w:r>
            <w:proofErr w:type="spellEnd"/>
            <w:r w:rsidRPr="00B12CB3">
              <w:rPr>
                <w:rFonts w:asciiTheme="minorHAnsi" w:hAnsiTheme="minorHAnsi" w:cstheme="minorHAnsi"/>
                <w:color w:val="212121"/>
              </w:rPr>
              <w:t xml:space="preserve"> Uygur </w:t>
            </w:r>
          </w:p>
        </w:tc>
        <w:tc>
          <w:tcPr>
            <w:tcW w:w="3005" w:type="dxa"/>
          </w:tcPr>
          <w:p w14:paraId="71813AFA" w14:textId="77777777" w:rsidR="00F71CF8" w:rsidRPr="00B12CB3" w:rsidRDefault="00F71CF8" w:rsidP="007F2C87">
            <w:pPr>
              <w:rPr>
                <w:rFonts w:asciiTheme="minorHAnsi" w:hAnsiTheme="minorHAnsi" w:cstheme="minorHAnsi"/>
                <w:bCs/>
              </w:rPr>
            </w:pPr>
            <w:r>
              <w:rPr>
                <w:rFonts w:asciiTheme="minorHAnsi" w:hAnsiTheme="minorHAnsi" w:cstheme="minorHAnsi"/>
                <w:bCs/>
              </w:rPr>
              <w:t>Expert</w:t>
            </w:r>
          </w:p>
        </w:tc>
        <w:tc>
          <w:tcPr>
            <w:tcW w:w="3006" w:type="dxa"/>
          </w:tcPr>
          <w:p w14:paraId="05C07638" w14:textId="77777777" w:rsidR="00F71CF8" w:rsidRPr="00B12CB3" w:rsidRDefault="00F71CF8" w:rsidP="007F2C87">
            <w:pPr>
              <w:rPr>
                <w:rFonts w:asciiTheme="minorHAnsi" w:hAnsiTheme="minorHAnsi" w:cstheme="minorHAnsi"/>
                <w:bCs/>
              </w:rPr>
            </w:pPr>
            <w:r>
              <w:rPr>
                <w:rFonts w:asciiTheme="minorHAnsi" w:hAnsiTheme="minorHAnsi" w:cstheme="minorHAnsi"/>
                <w:bCs/>
              </w:rPr>
              <w:t>UNDP Transparency in Judiciary Project Team</w:t>
            </w:r>
          </w:p>
        </w:tc>
      </w:tr>
      <w:tr w:rsidR="00F71CF8" w:rsidRPr="00B12CB3" w14:paraId="410B9E0B" w14:textId="77777777" w:rsidTr="007F2C87">
        <w:tc>
          <w:tcPr>
            <w:tcW w:w="3005" w:type="dxa"/>
          </w:tcPr>
          <w:p w14:paraId="3999BE07" w14:textId="77777777" w:rsidR="00F71CF8" w:rsidRPr="00B12CB3" w:rsidRDefault="00F71CF8" w:rsidP="007F2C87">
            <w:pPr>
              <w:rPr>
                <w:rFonts w:asciiTheme="minorHAnsi" w:hAnsiTheme="minorHAnsi" w:cstheme="minorHAnsi"/>
              </w:rPr>
            </w:pPr>
            <w:r>
              <w:rPr>
                <w:rFonts w:asciiTheme="minorHAnsi" w:hAnsiTheme="minorHAnsi" w:cstheme="minorHAnsi"/>
              </w:rPr>
              <w:t xml:space="preserve">Ramazan </w:t>
            </w:r>
            <w:proofErr w:type="spellStart"/>
            <w:r>
              <w:rPr>
                <w:rFonts w:asciiTheme="minorHAnsi" w:hAnsiTheme="minorHAnsi" w:cstheme="minorHAnsi"/>
              </w:rPr>
              <w:t>Karataş</w:t>
            </w:r>
            <w:proofErr w:type="spellEnd"/>
          </w:p>
        </w:tc>
        <w:tc>
          <w:tcPr>
            <w:tcW w:w="3005" w:type="dxa"/>
          </w:tcPr>
          <w:p w14:paraId="5A1BF5D2" w14:textId="77777777" w:rsidR="00F71CF8" w:rsidRPr="00B12CB3" w:rsidRDefault="00F71CF8" w:rsidP="007F2C87">
            <w:pPr>
              <w:rPr>
                <w:rFonts w:asciiTheme="minorHAnsi" w:hAnsiTheme="minorHAnsi" w:cstheme="minorHAnsi"/>
                <w:bCs/>
              </w:rPr>
            </w:pPr>
            <w:r w:rsidRPr="00B12CB3">
              <w:rPr>
                <w:rFonts w:asciiTheme="minorHAnsi" w:hAnsiTheme="minorHAnsi" w:cstheme="minorHAnsi"/>
                <w:bCs/>
              </w:rPr>
              <w:t>Border Security Head of Branch</w:t>
            </w:r>
          </w:p>
        </w:tc>
        <w:tc>
          <w:tcPr>
            <w:tcW w:w="3006" w:type="dxa"/>
          </w:tcPr>
          <w:p w14:paraId="7DB26CFA" w14:textId="77777777" w:rsidR="00F71CF8" w:rsidRPr="00B12CB3" w:rsidRDefault="00F71CF8" w:rsidP="007F2C87">
            <w:pPr>
              <w:rPr>
                <w:rFonts w:asciiTheme="minorHAnsi" w:hAnsiTheme="minorHAnsi" w:cstheme="minorHAnsi"/>
                <w:bCs/>
              </w:rPr>
            </w:pPr>
            <w:r w:rsidRPr="00B12CB3">
              <w:rPr>
                <w:rFonts w:asciiTheme="minorHAnsi" w:hAnsiTheme="minorHAnsi" w:cstheme="minorHAnsi"/>
              </w:rPr>
              <w:t>Land Forces Command</w:t>
            </w:r>
          </w:p>
        </w:tc>
      </w:tr>
      <w:tr w:rsidR="00F71CF8" w:rsidRPr="00B12CB3" w14:paraId="270F6139" w14:textId="77777777" w:rsidTr="007F2C87">
        <w:tc>
          <w:tcPr>
            <w:tcW w:w="3005" w:type="dxa"/>
          </w:tcPr>
          <w:p w14:paraId="75BAE322" w14:textId="77777777" w:rsidR="00F71CF8" w:rsidRPr="00B12CB3" w:rsidRDefault="00F71CF8" w:rsidP="007F2C87">
            <w:pPr>
              <w:rPr>
                <w:rFonts w:asciiTheme="minorHAnsi" w:hAnsiTheme="minorHAnsi" w:cstheme="minorHAnsi"/>
              </w:rPr>
            </w:pPr>
            <w:proofErr w:type="spellStart"/>
            <w:r>
              <w:rPr>
                <w:rFonts w:asciiTheme="minorHAnsi" w:hAnsiTheme="minorHAnsi" w:cstheme="minorHAnsi"/>
              </w:rPr>
              <w:t>Ertan</w:t>
            </w:r>
            <w:proofErr w:type="spellEnd"/>
            <w:r>
              <w:rPr>
                <w:rFonts w:asciiTheme="minorHAnsi" w:hAnsiTheme="minorHAnsi" w:cstheme="minorHAnsi"/>
              </w:rPr>
              <w:t xml:space="preserve"> </w:t>
            </w:r>
            <w:proofErr w:type="spellStart"/>
            <w:r>
              <w:rPr>
                <w:rFonts w:asciiTheme="minorHAnsi" w:hAnsiTheme="minorHAnsi" w:cstheme="minorHAnsi"/>
              </w:rPr>
              <w:t>Zibel</w:t>
            </w:r>
            <w:proofErr w:type="spellEnd"/>
          </w:p>
        </w:tc>
        <w:tc>
          <w:tcPr>
            <w:tcW w:w="3005" w:type="dxa"/>
          </w:tcPr>
          <w:p w14:paraId="1DA89912" w14:textId="77777777" w:rsidR="00F71CF8" w:rsidRPr="00B12CB3" w:rsidRDefault="00F71CF8" w:rsidP="007F2C87">
            <w:pPr>
              <w:rPr>
                <w:rFonts w:asciiTheme="minorHAnsi" w:hAnsiTheme="minorHAnsi" w:cstheme="minorHAnsi"/>
                <w:bCs/>
              </w:rPr>
            </w:pPr>
            <w:r>
              <w:rPr>
                <w:rFonts w:asciiTheme="minorHAnsi" w:hAnsiTheme="minorHAnsi" w:cstheme="minorHAnsi"/>
                <w:bCs/>
              </w:rPr>
              <w:t>Unit Director</w:t>
            </w:r>
          </w:p>
        </w:tc>
        <w:tc>
          <w:tcPr>
            <w:tcW w:w="3006" w:type="dxa"/>
          </w:tcPr>
          <w:p w14:paraId="68051BFB" w14:textId="77777777" w:rsidR="00F71CF8" w:rsidRPr="00B12CB3" w:rsidRDefault="00F71CF8" w:rsidP="007F2C87">
            <w:pPr>
              <w:rPr>
                <w:rFonts w:asciiTheme="minorHAnsi" w:hAnsiTheme="minorHAnsi" w:cstheme="minorHAnsi"/>
                <w:bCs/>
              </w:rPr>
            </w:pPr>
            <w:proofErr w:type="spellStart"/>
            <w:r w:rsidRPr="00B12CB3">
              <w:rPr>
                <w:rFonts w:asciiTheme="minorHAnsi" w:hAnsiTheme="minorHAnsi" w:cstheme="minorHAnsi"/>
              </w:rPr>
              <w:t>Çukurova</w:t>
            </w:r>
            <w:proofErr w:type="spellEnd"/>
            <w:r w:rsidRPr="00B12CB3">
              <w:rPr>
                <w:rFonts w:asciiTheme="minorHAnsi" w:hAnsiTheme="minorHAnsi" w:cstheme="minorHAnsi"/>
              </w:rPr>
              <w:t xml:space="preserve"> Regional Development Agency for gender mainstreaming project through Skype</w:t>
            </w:r>
          </w:p>
        </w:tc>
      </w:tr>
      <w:tr w:rsidR="00F71CF8" w:rsidRPr="00B12CB3" w14:paraId="0501269B" w14:textId="77777777" w:rsidTr="007F2C87">
        <w:tc>
          <w:tcPr>
            <w:tcW w:w="3005" w:type="dxa"/>
          </w:tcPr>
          <w:p w14:paraId="141196E9" w14:textId="77777777" w:rsidR="00F71CF8" w:rsidRDefault="00F71CF8" w:rsidP="007F2C87">
            <w:pPr>
              <w:rPr>
                <w:rFonts w:asciiTheme="minorHAnsi" w:hAnsiTheme="minorHAnsi" w:cstheme="minorHAnsi"/>
              </w:rPr>
            </w:pPr>
            <w:r w:rsidRPr="00B12CB3">
              <w:rPr>
                <w:rFonts w:asciiTheme="minorHAnsi" w:hAnsiTheme="minorHAnsi" w:cstheme="minorHAnsi"/>
              </w:rPr>
              <w:t xml:space="preserve">Seher </w:t>
            </w:r>
            <w:proofErr w:type="spellStart"/>
            <w:r w:rsidRPr="00B12CB3">
              <w:rPr>
                <w:rFonts w:asciiTheme="minorHAnsi" w:hAnsiTheme="minorHAnsi" w:cstheme="minorHAnsi"/>
              </w:rPr>
              <w:t>G</w:t>
            </w:r>
            <w:r>
              <w:rPr>
                <w:rFonts w:asciiTheme="minorHAnsi" w:hAnsiTheme="minorHAnsi" w:cstheme="minorHAnsi"/>
              </w:rPr>
              <w:t>ündüz</w:t>
            </w:r>
            <w:proofErr w:type="spellEnd"/>
          </w:p>
          <w:p w14:paraId="01D71BE6" w14:textId="77777777" w:rsidR="00F71CF8" w:rsidRPr="00B12CB3" w:rsidRDefault="00F71CF8" w:rsidP="007F2C87">
            <w:pPr>
              <w:rPr>
                <w:rFonts w:asciiTheme="minorHAnsi" w:hAnsiTheme="minorHAnsi" w:cstheme="minorHAnsi"/>
              </w:rPr>
            </w:pPr>
            <w:r>
              <w:rPr>
                <w:rFonts w:asciiTheme="minorHAnsi" w:hAnsiTheme="minorHAnsi" w:cstheme="minorHAnsi"/>
              </w:rPr>
              <w:t xml:space="preserve">Mustafa </w:t>
            </w:r>
            <w:proofErr w:type="spellStart"/>
            <w:r>
              <w:rPr>
                <w:rFonts w:asciiTheme="minorHAnsi" w:hAnsiTheme="minorHAnsi" w:cstheme="minorHAnsi"/>
              </w:rPr>
              <w:t>Avcı</w:t>
            </w:r>
            <w:proofErr w:type="spellEnd"/>
          </w:p>
        </w:tc>
        <w:tc>
          <w:tcPr>
            <w:tcW w:w="3005" w:type="dxa"/>
          </w:tcPr>
          <w:p w14:paraId="34560353" w14:textId="77777777" w:rsidR="00F71CF8" w:rsidRPr="00B12CB3" w:rsidRDefault="00F71CF8" w:rsidP="007F2C87">
            <w:pPr>
              <w:rPr>
                <w:rFonts w:asciiTheme="minorHAnsi" w:hAnsiTheme="minorHAnsi" w:cstheme="minorHAnsi"/>
                <w:bCs/>
              </w:rPr>
            </w:pPr>
            <w:r w:rsidRPr="00B12CB3">
              <w:rPr>
                <w:rFonts w:asciiTheme="minorHAnsi" w:hAnsiTheme="minorHAnsi" w:cstheme="minorHAnsi"/>
                <w:bCs/>
              </w:rPr>
              <w:t>Expert</w:t>
            </w:r>
          </w:p>
        </w:tc>
        <w:tc>
          <w:tcPr>
            <w:tcW w:w="3006" w:type="dxa"/>
          </w:tcPr>
          <w:p w14:paraId="62CA468B" w14:textId="77777777" w:rsidR="00F71CF8" w:rsidRPr="00B12CB3" w:rsidRDefault="00F71CF8" w:rsidP="007F2C87">
            <w:pPr>
              <w:rPr>
                <w:rFonts w:asciiTheme="minorHAnsi" w:hAnsiTheme="minorHAnsi" w:cstheme="minorHAnsi"/>
              </w:rPr>
            </w:pPr>
            <w:r w:rsidRPr="00B12CB3">
              <w:rPr>
                <w:rFonts w:asciiTheme="minorHAnsi" w:hAnsiTheme="minorHAnsi" w:cstheme="minorHAnsi"/>
              </w:rPr>
              <w:t>Ministry of the Interior</w:t>
            </w:r>
          </w:p>
        </w:tc>
      </w:tr>
      <w:tr w:rsidR="00F71CF8" w:rsidRPr="00B12CB3" w14:paraId="7A764C88" w14:textId="77777777" w:rsidTr="007F2C87">
        <w:tc>
          <w:tcPr>
            <w:tcW w:w="3005" w:type="dxa"/>
          </w:tcPr>
          <w:p w14:paraId="1832AF33" w14:textId="77777777" w:rsidR="00F71CF8" w:rsidRPr="00B12CB3" w:rsidRDefault="00F71CF8" w:rsidP="007F2C87">
            <w:pPr>
              <w:rPr>
                <w:rFonts w:asciiTheme="minorHAnsi" w:hAnsiTheme="minorHAnsi" w:cstheme="minorHAnsi"/>
              </w:rPr>
            </w:pPr>
            <w:r w:rsidRPr="00B12CB3">
              <w:rPr>
                <w:rFonts w:asciiTheme="minorHAnsi" w:hAnsiTheme="minorHAnsi" w:cstheme="minorHAnsi"/>
              </w:rPr>
              <w:t xml:space="preserve">Mehmet Ali </w:t>
            </w:r>
            <w:proofErr w:type="spellStart"/>
            <w:r w:rsidRPr="00B12CB3">
              <w:rPr>
                <w:rFonts w:asciiTheme="minorHAnsi" w:hAnsiTheme="minorHAnsi" w:cstheme="minorHAnsi"/>
              </w:rPr>
              <w:t>Küçükçavuş</w:t>
            </w:r>
            <w:proofErr w:type="spellEnd"/>
          </w:p>
        </w:tc>
        <w:tc>
          <w:tcPr>
            <w:tcW w:w="3005" w:type="dxa"/>
          </w:tcPr>
          <w:p w14:paraId="6B77F56A" w14:textId="77777777" w:rsidR="00F71CF8" w:rsidRPr="00B12CB3" w:rsidRDefault="00F71CF8" w:rsidP="007F2C87">
            <w:pPr>
              <w:rPr>
                <w:rFonts w:asciiTheme="minorHAnsi" w:hAnsiTheme="minorHAnsi" w:cstheme="minorHAnsi"/>
                <w:bCs/>
              </w:rPr>
            </w:pPr>
            <w:r w:rsidRPr="00B12CB3">
              <w:rPr>
                <w:rFonts w:asciiTheme="minorHAnsi" w:hAnsiTheme="minorHAnsi" w:cstheme="minorHAnsi"/>
                <w:bCs/>
              </w:rPr>
              <w:t xml:space="preserve">Expert </w:t>
            </w:r>
          </w:p>
        </w:tc>
        <w:tc>
          <w:tcPr>
            <w:tcW w:w="3006" w:type="dxa"/>
          </w:tcPr>
          <w:p w14:paraId="740EE50E" w14:textId="77777777" w:rsidR="00F71CF8" w:rsidRPr="00B12CB3" w:rsidRDefault="00F71CF8" w:rsidP="007F2C87">
            <w:pPr>
              <w:rPr>
                <w:rFonts w:asciiTheme="minorHAnsi" w:hAnsiTheme="minorHAnsi" w:cstheme="minorHAnsi"/>
              </w:rPr>
            </w:pPr>
            <w:r w:rsidRPr="00B12CB3">
              <w:rPr>
                <w:rFonts w:asciiTheme="minorHAnsi" w:hAnsiTheme="minorHAnsi" w:cstheme="minorHAnsi"/>
              </w:rPr>
              <w:t xml:space="preserve">Ombudsman Institute </w:t>
            </w:r>
          </w:p>
        </w:tc>
      </w:tr>
      <w:tr w:rsidR="00F71CF8" w:rsidRPr="00B12CB3" w14:paraId="69A21246" w14:textId="77777777" w:rsidTr="007F2C87">
        <w:tc>
          <w:tcPr>
            <w:tcW w:w="3005" w:type="dxa"/>
          </w:tcPr>
          <w:p w14:paraId="276306C0" w14:textId="77777777" w:rsidR="00F71CF8" w:rsidRPr="00B12CB3" w:rsidRDefault="00F71CF8" w:rsidP="007F2C87">
            <w:pPr>
              <w:rPr>
                <w:rFonts w:asciiTheme="minorHAnsi" w:hAnsiTheme="minorHAnsi" w:cstheme="minorHAnsi"/>
              </w:rPr>
            </w:pPr>
            <w:r w:rsidRPr="00B12CB3">
              <w:rPr>
                <w:rFonts w:asciiTheme="minorHAnsi" w:hAnsiTheme="minorHAnsi" w:cstheme="minorHAnsi"/>
              </w:rPr>
              <w:t xml:space="preserve">Prof. </w:t>
            </w:r>
            <w:proofErr w:type="spellStart"/>
            <w:r w:rsidRPr="00B12CB3">
              <w:rPr>
                <w:rFonts w:asciiTheme="minorHAnsi" w:hAnsiTheme="minorHAnsi" w:cstheme="minorHAnsi"/>
              </w:rPr>
              <w:t>Ömer</w:t>
            </w:r>
            <w:proofErr w:type="spellEnd"/>
            <w:r w:rsidRPr="00B12CB3">
              <w:rPr>
                <w:rFonts w:asciiTheme="minorHAnsi" w:hAnsiTheme="minorHAnsi" w:cstheme="minorHAnsi"/>
              </w:rPr>
              <w:t xml:space="preserve"> Faruk </w:t>
            </w:r>
            <w:proofErr w:type="spellStart"/>
            <w:r w:rsidRPr="00B12CB3">
              <w:rPr>
                <w:rFonts w:asciiTheme="minorHAnsi" w:hAnsiTheme="minorHAnsi" w:cstheme="minorHAnsi"/>
              </w:rPr>
              <w:t>Gençkaya</w:t>
            </w:r>
            <w:proofErr w:type="spellEnd"/>
          </w:p>
          <w:p w14:paraId="1D06CBA5" w14:textId="77777777" w:rsidR="00F71CF8" w:rsidRPr="00B12CB3" w:rsidRDefault="00F71CF8" w:rsidP="007F2C87">
            <w:pPr>
              <w:rPr>
                <w:rFonts w:asciiTheme="minorHAnsi" w:hAnsiTheme="minorHAnsi" w:cstheme="minorHAnsi"/>
              </w:rPr>
            </w:pPr>
          </w:p>
        </w:tc>
        <w:tc>
          <w:tcPr>
            <w:tcW w:w="3005" w:type="dxa"/>
          </w:tcPr>
          <w:p w14:paraId="28BF2EE4" w14:textId="77777777" w:rsidR="00F71CF8" w:rsidRPr="00B12CB3" w:rsidRDefault="00F71CF8" w:rsidP="007F2C87">
            <w:pPr>
              <w:rPr>
                <w:rFonts w:asciiTheme="minorHAnsi" w:hAnsiTheme="minorHAnsi" w:cstheme="minorHAnsi"/>
                <w:bCs/>
              </w:rPr>
            </w:pPr>
            <w:r>
              <w:rPr>
                <w:rFonts w:asciiTheme="minorHAnsi" w:hAnsiTheme="minorHAnsi" w:cstheme="minorHAnsi"/>
                <w:bCs/>
              </w:rPr>
              <w:t>Expert</w:t>
            </w:r>
          </w:p>
        </w:tc>
        <w:tc>
          <w:tcPr>
            <w:tcW w:w="3006" w:type="dxa"/>
          </w:tcPr>
          <w:p w14:paraId="4976B246" w14:textId="77777777" w:rsidR="00F71CF8" w:rsidRPr="00B12CB3" w:rsidRDefault="00F71CF8" w:rsidP="007F2C87">
            <w:pPr>
              <w:ind w:left="-11"/>
              <w:rPr>
                <w:rFonts w:asciiTheme="minorHAnsi" w:hAnsiTheme="minorHAnsi" w:cstheme="minorHAnsi"/>
              </w:rPr>
            </w:pPr>
            <w:r w:rsidRPr="00B12CB3">
              <w:rPr>
                <w:rFonts w:asciiTheme="minorHAnsi" w:hAnsiTheme="minorHAnsi" w:cstheme="minorHAnsi"/>
              </w:rPr>
              <w:t>UNDP Local Integrity Project</w:t>
            </w:r>
            <w:r>
              <w:rPr>
                <w:rFonts w:asciiTheme="minorHAnsi" w:hAnsiTheme="minorHAnsi" w:cstheme="minorHAnsi"/>
              </w:rPr>
              <w:t xml:space="preserve"> Team</w:t>
            </w:r>
          </w:p>
        </w:tc>
      </w:tr>
      <w:tr w:rsidR="00F71CF8" w:rsidRPr="00B12CB3" w14:paraId="35DC0184" w14:textId="77777777" w:rsidTr="007F2C87">
        <w:tc>
          <w:tcPr>
            <w:tcW w:w="3005" w:type="dxa"/>
          </w:tcPr>
          <w:p w14:paraId="09A40863" w14:textId="77777777" w:rsidR="00F71CF8" w:rsidRPr="00B12CB3" w:rsidRDefault="00F71CF8" w:rsidP="007F2C87">
            <w:pPr>
              <w:rPr>
                <w:rFonts w:asciiTheme="minorHAnsi" w:hAnsiTheme="minorHAnsi" w:cstheme="minorHAnsi"/>
              </w:rPr>
            </w:pPr>
            <w:r w:rsidRPr="00B12CB3">
              <w:rPr>
                <w:rFonts w:asciiTheme="minorHAnsi" w:hAnsiTheme="minorHAnsi" w:cstheme="minorHAnsi"/>
              </w:rPr>
              <w:lastRenderedPageBreak/>
              <w:t xml:space="preserve">Prof. </w:t>
            </w:r>
            <w:proofErr w:type="spellStart"/>
            <w:r w:rsidRPr="00B12CB3">
              <w:rPr>
                <w:rFonts w:asciiTheme="minorHAnsi" w:hAnsiTheme="minorHAnsi" w:cstheme="minorHAnsi"/>
              </w:rPr>
              <w:t>Yıldız</w:t>
            </w:r>
            <w:proofErr w:type="spellEnd"/>
            <w:r w:rsidRPr="00B12CB3">
              <w:rPr>
                <w:rFonts w:asciiTheme="minorHAnsi" w:hAnsiTheme="minorHAnsi" w:cstheme="minorHAnsi"/>
              </w:rPr>
              <w:t xml:space="preserve"> Ecevit </w:t>
            </w:r>
          </w:p>
          <w:p w14:paraId="74E2623A" w14:textId="77777777" w:rsidR="00F71CF8" w:rsidRPr="00B12CB3" w:rsidRDefault="00F71CF8" w:rsidP="007F2C87">
            <w:pPr>
              <w:rPr>
                <w:rFonts w:asciiTheme="minorHAnsi" w:hAnsiTheme="minorHAnsi" w:cstheme="minorHAnsi"/>
              </w:rPr>
            </w:pPr>
          </w:p>
        </w:tc>
        <w:tc>
          <w:tcPr>
            <w:tcW w:w="3005" w:type="dxa"/>
          </w:tcPr>
          <w:p w14:paraId="2BDF47FA" w14:textId="77777777" w:rsidR="00F71CF8" w:rsidRPr="00B12CB3" w:rsidRDefault="00F71CF8" w:rsidP="007F2C87">
            <w:pPr>
              <w:rPr>
                <w:rFonts w:asciiTheme="minorHAnsi" w:hAnsiTheme="minorHAnsi" w:cstheme="minorHAnsi"/>
                <w:bCs/>
              </w:rPr>
            </w:pPr>
            <w:r>
              <w:rPr>
                <w:rFonts w:asciiTheme="minorHAnsi" w:hAnsiTheme="minorHAnsi" w:cstheme="minorHAnsi"/>
                <w:bCs/>
              </w:rPr>
              <w:t>Expert</w:t>
            </w:r>
          </w:p>
        </w:tc>
        <w:tc>
          <w:tcPr>
            <w:tcW w:w="3006" w:type="dxa"/>
          </w:tcPr>
          <w:p w14:paraId="2FD913DE" w14:textId="77777777" w:rsidR="00F71CF8" w:rsidRPr="00B12CB3" w:rsidRDefault="00F71CF8" w:rsidP="007F2C87">
            <w:pPr>
              <w:rPr>
                <w:rFonts w:asciiTheme="minorHAnsi" w:hAnsiTheme="minorHAnsi" w:cstheme="minorHAnsi"/>
              </w:rPr>
            </w:pPr>
            <w:proofErr w:type="spellStart"/>
            <w:r w:rsidRPr="00B12CB3">
              <w:rPr>
                <w:rFonts w:asciiTheme="minorHAnsi" w:hAnsiTheme="minorHAnsi" w:cstheme="minorHAnsi"/>
              </w:rPr>
              <w:t>Çukurova</w:t>
            </w:r>
            <w:proofErr w:type="spellEnd"/>
            <w:r w:rsidRPr="00B12CB3">
              <w:rPr>
                <w:rFonts w:asciiTheme="minorHAnsi" w:hAnsiTheme="minorHAnsi" w:cstheme="minorHAnsi"/>
              </w:rPr>
              <w:t xml:space="preserve"> Regional Development Agency for gender mainstreaming project </w:t>
            </w:r>
          </w:p>
        </w:tc>
      </w:tr>
      <w:tr w:rsidR="00F71CF8" w:rsidRPr="00B12CB3" w14:paraId="2D701902" w14:textId="77777777" w:rsidTr="007F2C87">
        <w:tc>
          <w:tcPr>
            <w:tcW w:w="3005" w:type="dxa"/>
          </w:tcPr>
          <w:p w14:paraId="543304EF" w14:textId="77777777" w:rsidR="00F71CF8" w:rsidRPr="00B12CB3" w:rsidRDefault="00F71CF8" w:rsidP="007F2C87">
            <w:pPr>
              <w:rPr>
                <w:rFonts w:asciiTheme="minorHAnsi" w:hAnsiTheme="minorHAnsi" w:cstheme="minorHAnsi"/>
              </w:rPr>
            </w:pPr>
            <w:r w:rsidRPr="00B12CB3">
              <w:rPr>
                <w:rFonts w:asciiTheme="minorHAnsi" w:hAnsiTheme="minorHAnsi" w:cstheme="minorHAnsi"/>
              </w:rPr>
              <w:t xml:space="preserve">Mr. Eran </w:t>
            </w:r>
            <w:proofErr w:type="spellStart"/>
            <w:r w:rsidRPr="00B12CB3">
              <w:rPr>
                <w:rFonts w:asciiTheme="minorHAnsi" w:hAnsiTheme="minorHAnsi" w:cstheme="minorHAnsi"/>
              </w:rPr>
              <w:t>Evren</w:t>
            </w:r>
            <w:proofErr w:type="spellEnd"/>
          </w:p>
          <w:p w14:paraId="445138D0" w14:textId="77777777" w:rsidR="00F71CF8" w:rsidRPr="00B12CB3" w:rsidRDefault="00F71CF8" w:rsidP="007F2C87">
            <w:pPr>
              <w:rPr>
                <w:rFonts w:asciiTheme="minorHAnsi" w:hAnsiTheme="minorHAnsi" w:cstheme="minorHAnsi"/>
              </w:rPr>
            </w:pPr>
            <w:r w:rsidRPr="00B12CB3">
              <w:rPr>
                <w:rFonts w:asciiTheme="minorHAnsi" w:hAnsiTheme="minorHAnsi" w:cstheme="minorHAnsi"/>
              </w:rPr>
              <w:t>Ms. Hale</w:t>
            </w:r>
            <w:r>
              <w:rPr>
                <w:rFonts w:asciiTheme="minorHAnsi" w:hAnsiTheme="minorHAnsi" w:cstheme="minorHAnsi"/>
              </w:rPr>
              <w:t xml:space="preserve"> </w:t>
            </w:r>
            <w:proofErr w:type="spellStart"/>
            <w:r>
              <w:rPr>
                <w:rFonts w:asciiTheme="minorHAnsi" w:hAnsiTheme="minorHAnsi" w:cstheme="minorHAnsi"/>
              </w:rPr>
              <w:t>Kargın</w:t>
            </w:r>
            <w:proofErr w:type="spellEnd"/>
          </w:p>
          <w:p w14:paraId="7AFD644B" w14:textId="77777777" w:rsidR="00F71CF8" w:rsidRPr="00B12CB3" w:rsidRDefault="00F71CF8" w:rsidP="007F2C87">
            <w:pPr>
              <w:rPr>
                <w:rFonts w:asciiTheme="minorHAnsi" w:hAnsiTheme="minorHAnsi" w:cstheme="minorHAnsi"/>
              </w:rPr>
            </w:pPr>
          </w:p>
        </w:tc>
        <w:tc>
          <w:tcPr>
            <w:tcW w:w="3005" w:type="dxa"/>
          </w:tcPr>
          <w:p w14:paraId="65FD7E31" w14:textId="77777777" w:rsidR="00F71CF8" w:rsidRPr="00B12CB3" w:rsidRDefault="00F71CF8" w:rsidP="007F2C87">
            <w:pPr>
              <w:rPr>
                <w:rFonts w:asciiTheme="minorHAnsi" w:hAnsiTheme="minorHAnsi" w:cstheme="minorHAnsi"/>
                <w:bCs/>
              </w:rPr>
            </w:pPr>
            <w:r>
              <w:rPr>
                <w:rFonts w:asciiTheme="minorHAnsi" w:hAnsiTheme="minorHAnsi" w:cstheme="minorHAnsi"/>
                <w:bCs/>
              </w:rPr>
              <w:t>Municipal staff</w:t>
            </w:r>
          </w:p>
        </w:tc>
        <w:tc>
          <w:tcPr>
            <w:tcW w:w="3006" w:type="dxa"/>
          </w:tcPr>
          <w:p w14:paraId="48DEFBD6" w14:textId="77777777" w:rsidR="00F71CF8" w:rsidRPr="00B12CB3" w:rsidRDefault="00F71CF8" w:rsidP="007F2C87">
            <w:pPr>
              <w:rPr>
                <w:rFonts w:asciiTheme="minorHAnsi" w:hAnsiTheme="minorHAnsi" w:cstheme="minorHAnsi"/>
              </w:rPr>
            </w:pPr>
            <w:proofErr w:type="spellStart"/>
            <w:r w:rsidRPr="00B12CB3">
              <w:rPr>
                <w:rFonts w:asciiTheme="minorHAnsi" w:hAnsiTheme="minorHAnsi" w:cstheme="minorHAnsi"/>
              </w:rPr>
              <w:t>Eskişehir</w:t>
            </w:r>
            <w:proofErr w:type="spellEnd"/>
            <w:r w:rsidRPr="00B12CB3">
              <w:rPr>
                <w:rFonts w:asciiTheme="minorHAnsi" w:hAnsiTheme="minorHAnsi" w:cstheme="minorHAnsi"/>
              </w:rPr>
              <w:t xml:space="preserve"> Metropolitan Municipality </w:t>
            </w:r>
          </w:p>
        </w:tc>
      </w:tr>
      <w:tr w:rsidR="00F71CF8" w:rsidRPr="00B12CB3" w14:paraId="5D7A4AAB" w14:textId="77777777" w:rsidTr="007F2C87">
        <w:tc>
          <w:tcPr>
            <w:tcW w:w="3005" w:type="dxa"/>
          </w:tcPr>
          <w:p w14:paraId="407C3A84" w14:textId="77777777" w:rsidR="00F71CF8" w:rsidRPr="00B12CB3" w:rsidRDefault="00F71CF8" w:rsidP="007F2C87">
            <w:pPr>
              <w:rPr>
                <w:rFonts w:asciiTheme="minorHAnsi" w:hAnsiTheme="minorHAnsi" w:cstheme="minorHAnsi"/>
              </w:rPr>
            </w:pPr>
            <w:r w:rsidRPr="00B12CB3">
              <w:rPr>
                <w:rFonts w:asciiTheme="minorHAnsi" w:hAnsiTheme="minorHAnsi" w:cstheme="minorHAnsi"/>
              </w:rPr>
              <w:t>Isabelle</w:t>
            </w:r>
            <w:r>
              <w:rPr>
                <w:rFonts w:asciiTheme="minorHAnsi" w:hAnsiTheme="minorHAnsi" w:cstheme="minorHAnsi"/>
              </w:rPr>
              <w:t xml:space="preserve"> </w:t>
            </w:r>
            <w:proofErr w:type="spellStart"/>
            <w:r>
              <w:rPr>
                <w:rFonts w:asciiTheme="minorHAnsi" w:hAnsiTheme="minorHAnsi" w:cstheme="minorHAnsi"/>
              </w:rPr>
              <w:t>Tascan</w:t>
            </w:r>
            <w:proofErr w:type="spellEnd"/>
          </w:p>
        </w:tc>
        <w:tc>
          <w:tcPr>
            <w:tcW w:w="3005" w:type="dxa"/>
          </w:tcPr>
          <w:p w14:paraId="78DDBD28" w14:textId="77777777" w:rsidR="00F71CF8" w:rsidRPr="00B12CB3" w:rsidRDefault="00F71CF8" w:rsidP="007F2C87">
            <w:pPr>
              <w:rPr>
                <w:rFonts w:asciiTheme="minorHAnsi" w:hAnsiTheme="minorHAnsi" w:cstheme="minorHAnsi"/>
              </w:rPr>
            </w:pPr>
            <w:r>
              <w:rPr>
                <w:rFonts w:asciiTheme="minorHAnsi" w:hAnsiTheme="minorHAnsi" w:cstheme="minorHAnsi"/>
              </w:rPr>
              <w:t>Team Leader</w:t>
            </w:r>
          </w:p>
        </w:tc>
        <w:tc>
          <w:tcPr>
            <w:tcW w:w="3006" w:type="dxa"/>
          </w:tcPr>
          <w:p w14:paraId="6DAE9440" w14:textId="77777777" w:rsidR="00F71CF8" w:rsidRPr="00B12CB3" w:rsidRDefault="00F71CF8" w:rsidP="007F2C87">
            <w:pPr>
              <w:rPr>
                <w:rFonts w:asciiTheme="minorHAnsi" w:hAnsiTheme="minorHAnsi" w:cstheme="minorHAnsi"/>
              </w:rPr>
            </w:pPr>
            <w:r>
              <w:rPr>
                <w:rFonts w:asciiTheme="minorHAnsi" w:hAnsiTheme="minorHAnsi" w:cstheme="minorHAnsi"/>
              </w:rPr>
              <w:t xml:space="preserve">UNDP </w:t>
            </w:r>
            <w:r w:rsidRPr="00B12CB3">
              <w:rPr>
                <w:rFonts w:asciiTheme="minorHAnsi" w:hAnsiTheme="minorHAnsi" w:cstheme="minorHAnsi"/>
              </w:rPr>
              <w:t xml:space="preserve">Istanbul </w:t>
            </w:r>
            <w:r>
              <w:rPr>
                <w:rFonts w:asciiTheme="minorHAnsi" w:hAnsiTheme="minorHAnsi" w:cstheme="minorHAnsi"/>
              </w:rPr>
              <w:t xml:space="preserve">Regional </w:t>
            </w:r>
            <w:r w:rsidRPr="00B12CB3">
              <w:rPr>
                <w:rFonts w:asciiTheme="minorHAnsi" w:hAnsiTheme="minorHAnsi" w:cstheme="minorHAnsi"/>
              </w:rPr>
              <w:t>Hub</w:t>
            </w:r>
          </w:p>
        </w:tc>
      </w:tr>
      <w:tr w:rsidR="00F71CF8" w:rsidRPr="00B12CB3" w14:paraId="6B1481F2" w14:textId="77777777" w:rsidTr="007F2C87">
        <w:tc>
          <w:tcPr>
            <w:tcW w:w="3005" w:type="dxa"/>
          </w:tcPr>
          <w:p w14:paraId="378F5FDB" w14:textId="77777777" w:rsidR="00F71CF8" w:rsidRPr="00B12CB3" w:rsidRDefault="00F71CF8" w:rsidP="007F2C87">
            <w:pPr>
              <w:rPr>
                <w:rFonts w:asciiTheme="minorHAnsi" w:hAnsiTheme="minorHAnsi" w:cstheme="minorHAnsi"/>
              </w:rPr>
            </w:pPr>
            <w:proofErr w:type="spellStart"/>
            <w:r w:rsidRPr="00B12CB3">
              <w:rPr>
                <w:rFonts w:asciiTheme="minorHAnsi" w:hAnsiTheme="minorHAnsi" w:cstheme="minorHAnsi"/>
              </w:rPr>
              <w:t>Özgür</w:t>
            </w:r>
            <w:proofErr w:type="spellEnd"/>
            <w:r w:rsidRPr="00B12CB3">
              <w:rPr>
                <w:rFonts w:asciiTheme="minorHAnsi" w:hAnsiTheme="minorHAnsi" w:cstheme="minorHAnsi"/>
              </w:rPr>
              <w:t xml:space="preserve"> Tek</w:t>
            </w:r>
          </w:p>
        </w:tc>
        <w:tc>
          <w:tcPr>
            <w:tcW w:w="3005" w:type="dxa"/>
          </w:tcPr>
          <w:p w14:paraId="125D3751" w14:textId="77777777" w:rsidR="00F71CF8" w:rsidRPr="00B12CB3" w:rsidRDefault="00F71CF8" w:rsidP="007F2C87">
            <w:pPr>
              <w:rPr>
                <w:rFonts w:asciiTheme="minorHAnsi" w:hAnsiTheme="minorHAnsi" w:cstheme="minorHAnsi"/>
                <w:bCs/>
              </w:rPr>
            </w:pPr>
            <w:r w:rsidRPr="00B12CB3">
              <w:rPr>
                <w:rFonts w:asciiTheme="minorHAnsi" w:hAnsiTheme="minorHAnsi" w:cstheme="minorHAnsi"/>
              </w:rPr>
              <w:t>National Programme Officer</w:t>
            </w:r>
          </w:p>
        </w:tc>
        <w:tc>
          <w:tcPr>
            <w:tcW w:w="3006" w:type="dxa"/>
          </w:tcPr>
          <w:p w14:paraId="1D1FE157" w14:textId="77777777" w:rsidR="00F71CF8" w:rsidRPr="00B12CB3" w:rsidRDefault="00F71CF8" w:rsidP="007F2C87">
            <w:pPr>
              <w:rPr>
                <w:rFonts w:asciiTheme="minorHAnsi" w:hAnsiTheme="minorHAnsi" w:cstheme="minorHAnsi"/>
              </w:rPr>
            </w:pPr>
            <w:r w:rsidRPr="00B12CB3">
              <w:rPr>
                <w:rFonts w:asciiTheme="minorHAnsi" w:hAnsiTheme="minorHAnsi" w:cstheme="minorHAnsi"/>
              </w:rPr>
              <w:t>SIDA</w:t>
            </w:r>
          </w:p>
        </w:tc>
      </w:tr>
      <w:tr w:rsidR="00F71CF8" w:rsidRPr="00B12CB3" w14:paraId="34892C7B" w14:textId="77777777" w:rsidTr="007F2C87">
        <w:tc>
          <w:tcPr>
            <w:tcW w:w="3005" w:type="dxa"/>
          </w:tcPr>
          <w:p w14:paraId="0CCA1BBA" w14:textId="77777777" w:rsidR="00F71CF8" w:rsidRPr="00B12CB3" w:rsidRDefault="00F71CF8" w:rsidP="007F2C87">
            <w:pPr>
              <w:rPr>
                <w:rFonts w:asciiTheme="minorHAnsi" w:hAnsiTheme="minorHAnsi" w:cstheme="minorHAnsi"/>
              </w:rPr>
            </w:pPr>
            <w:r w:rsidRPr="00B12CB3">
              <w:rPr>
                <w:rFonts w:asciiTheme="minorHAnsi" w:hAnsiTheme="minorHAnsi" w:cstheme="minorHAnsi"/>
              </w:rPr>
              <w:t>Ulrich Rainer</w:t>
            </w:r>
          </w:p>
        </w:tc>
        <w:tc>
          <w:tcPr>
            <w:tcW w:w="3005" w:type="dxa"/>
          </w:tcPr>
          <w:p w14:paraId="409656F5" w14:textId="77777777" w:rsidR="00F71CF8" w:rsidRPr="00B12CB3" w:rsidRDefault="00F71CF8" w:rsidP="007F2C87">
            <w:pPr>
              <w:rPr>
                <w:rFonts w:asciiTheme="minorHAnsi" w:hAnsiTheme="minorHAnsi" w:cstheme="minorHAnsi"/>
                <w:bCs/>
              </w:rPr>
            </w:pPr>
            <w:r w:rsidRPr="00B12CB3">
              <w:rPr>
                <w:rFonts w:asciiTheme="minorHAnsi" w:hAnsiTheme="minorHAnsi" w:cstheme="minorHAnsi"/>
                <w:bCs/>
              </w:rPr>
              <w:t>Programme Manager</w:t>
            </w:r>
          </w:p>
        </w:tc>
        <w:tc>
          <w:tcPr>
            <w:tcW w:w="3006" w:type="dxa"/>
          </w:tcPr>
          <w:p w14:paraId="6292CB2B" w14:textId="77777777" w:rsidR="00F71CF8" w:rsidRPr="00B12CB3" w:rsidRDefault="00F71CF8" w:rsidP="007F2C87">
            <w:pPr>
              <w:rPr>
                <w:rFonts w:asciiTheme="minorHAnsi" w:hAnsiTheme="minorHAnsi" w:cstheme="minorHAnsi"/>
              </w:rPr>
            </w:pPr>
            <w:r w:rsidRPr="00B12CB3">
              <w:rPr>
                <w:rFonts w:asciiTheme="minorHAnsi" w:hAnsiTheme="minorHAnsi" w:cstheme="minorHAnsi"/>
              </w:rPr>
              <w:t>EU</w:t>
            </w:r>
          </w:p>
        </w:tc>
      </w:tr>
      <w:tr w:rsidR="00F71CF8" w:rsidRPr="00B12CB3" w14:paraId="1B7DB397" w14:textId="77777777" w:rsidTr="007F2C87">
        <w:tc>
          <w:tcPr>
            <w:tcW w:w="3005" w:type="dxa"/>
          </w:tcPr>
          <w:p w14:paraId="0D7C27D4" w14:textId="77777777" w:rsidR="00F71CF8" w:rsidRPr="00B12CB3" w:rsidRDefault="00F71CF8" w:rsidP="007F2C87">
            <w:pPr>
              <w:rPr>
                <w:rFonts w:asciiTheme="minorHAnsi" w:hAnsiTheme="minorHAnsi" w:cstheme="minorHAnsi"/>
                <w:bCs/>
              </w:rPr>
            </w:pPr>
            <w:r w:rsidRPr="00B12CB3">
              <w:rPr>
                <w:rFonts w:asciiTheme="minorHAnsi" w:hAnsiTheme="minorHAnsi" w:cstheme="minorHAnsi"/>
              </w:rPr>
              <w:t xml:space="preserve">Chiara </w:t>
            </w:r>
            <w:proofErr w:type="spellStart"/>
            <w:r w:rsidRPr="00B12CB3">
              <w:rPr>
                <w:rFonts w:asciiTheme="minorHAnsi" w:hAnsiTheme="minorHAnsi" w:cstheme="minorHAnsi"/>
              </w:rPr>
              <w:t>Biscaldi</w:t>
            </w:r>
            <w:proofErr w:type="spellEnd"/>
          </w:p>
          <w:p w14:paraId="6F10ABE1" w14:textId="77777777" w:rsidR="00F71CF8" w:rsidRPr="00B12CB3" w:rsidRDefault="00F71CF8" w:rsidP="007F2C87">
            <w:pPr>
              <w:rPr>
                <w:rFonts w:asciiTheme="minorHAnsi" w:hAnsiTheme="minorHAnsi" w:cstheme="minorHAnsi"/>
              </w:rPr>
            </w:pPr>
          </w:p>
        </w:tc>
        <w:tc>
          <w:tcPr>
            <w:tcW w:w="3005" w:type="dxa"/>
          </w:tcPr>
          <w:p w14:paraId="6D9EDBF5" w14:textId="77777777" w:rsidR="00F71CF8" w:rsidRPr="00B12CB3" w:rsidRDefault="00F71CF8" w:rsidP="007F2C87">
            <w:pPr>
              <w:rPr>
                <w:rFonts w:asciiTheme="minorHAnsi" w:hAnsiTheme="minorHAnsi" w:cstheme="minorHAnsi"/>
                <w:bCs/>
              </w:rPr>
            </w:pPr>
            <w:r w:rsidRPr="00B12CB3">
              <w:rPr>
                <w:rFonts w:asciiTheme="minorHAnsi" w:hAnsiTheme="minorHAnsi" w:cstheme="minorHAnsi"/>
                <w:bCs/>
              </w:rPr>
              <w:t>International Relations Officer</w:t>
            </w:r>
          </w:p>
        </w:tc>
        <w:tc>
          <w:tcPr>
            <w:tcW w:w="3006" w:type="dxa"/>
          </w:tcPr>
          <w:p w14:paraId="026944B6" w14:textId="77777777" w:rsidR="00F71CF8" w:rsidRPr="00B12CB3" w:rsidRDefault="00F71CF8" w:rsidP="007F2C87">
            <w:pPr>
              <w:rPr>
                <w:rFonts w:asciiTheme="minorHAnsi" w:hAnsiTheme="minorHAnsi" w:cstheme="minorHAnsi"/>
              </w:rPr>
            </w:pPr>
            <w:r w:rsidRPr="00B12CB3">
              <w:rPr>
                <w:rFonts w:asciiTheme="minorHAnsi" w:hAnsiTheme="minorHAnsi" w:cstheme="minorHAnsi"/>
              </w:rPr>
              <w:t>EU</w:t>
            </w:r>
          </w:p>
        </w:tc>
      </w:tr>
      <w:tr w:rsidR="00F71CF8" w:rsidRPr="00B12CB3" w14:paraId="45FA617D" w14:textId="77777777" w:rsidTr="007F2C87">
        <w:tc>
          <w:tcPr>
            <w:tcW w:w="3005" w:type="dxa"/>
          </w:tcPr>
          <w:p w14:paraId="405F678C" w14:textId="77777777" w:rsidR="00F71CF8" w:rsidRPr="00B12CB3" w:rsidRDefault="00F71CF8" w:rsidP="007F2C87">
            <w:pPr>
              <w:rPr>
                <w:rFonts w:asciiTheme="minorHAnsi" w:hAnsiTheme="minorHAnsi" w:cstheme="minorHAnsi"/>
              </w:rPr>
            </w:pPr>
            <w:r w:rsidRPr="00B12CB3">
              <w:rPr>
                <w:rFonts w:asciiTheme="minorHAnsi" w:hAnsiTheme="minorHAnsi" w:cstheme="minorHAnsi"/>
              </w:rPr>
              <w:t xml:space="preserve">Mustafa </w:t>
            </w:r>
            <w:proofErr w:type="spellStart"/>
            <w:r w:rsidRPr="00B12CB3">
              <w:rPr>
                <w:rFonts w:asciiTheme="minorHAnsi" w:hAnsiTheme="minorHAnsi" w:cstheme="minorHAnsi"/>
              </w:rPr>
              <w:t>Saldırım</w:t>
            </w:r>
            <w:proofErr w:type="spellEnd"/>
          </w:p>
          <w:p w14:paraId="27143F7A" w14:textId="77777777" w:rsidR="00F71CF8" w:rsidRPr="00B12CB3" w:rsidRDefault="00F71CF8" w:rsidP="007F2C87">
            <w:pPr>
              <w:rPr>
                <w:rFonts w:asciiTheme="minorHAnsi" w:hAnsiTheme="minorHAnsi" w:cstheme="minorHAnsi"/>
              </w:rPr>
            </w:pPr>
          </w:p>
        </w:tc>
        <w:tc>
          <w:tcPr>
            <w:tcW w:w="3005" w:type="dxa"/>
          </w:tcPr>
          <w:p w14:paraId="4ED3E816" w14:textId="77777777" w:rsidR="00F71CF8" w:rsidRPr="00B12CB3" w:rsidRDefault="00F71CF8" w:rsidP="007F2C87">
            <w:pPr>
              <w:rPr>
                <w:rFonts w:asciiTheme="minorHAnsi" w:hAnsiTheme="minorHAnsi" w:cstheme="minorHAnsi"/>
              </w:rPr>
            </w:pPr>
            <w:r w:rsidRPr="00B12CB3">
              <w:rPr>
                <w:rFonts w:asciiTheme="minorHAnsi" w:hAnsiTheme="minorHAnsi" w:cstheme="minorHAnsi"/>
              </w:rPr>
              <w:t>Deputy SG - Judge</w:t>
            </w:r>
          </w:p>
        </w:tc>
        <w:tc>
          <w:tcPr>
            <w:tcW w:w="3006" w:type="dxa"/>
          </w:tcPr>
          <w:p w14:paraId="327B79BF" w14:textId="77777777" w:rsidR="00F71CF8" w:rsidRPr="00B12CB3" w:rsidRDefault="00F71CF8" w:rsidP="007F2C87">
            <w:pPr>
              <w:rPr>
                <w:rFonts w:asciiTheme="minorHAnsi" w:hAnsiTheme="minorHAnsi" w:cstheme="minorHAnsi"/>
              </w:rPr>
            </w:pPr>
            <w:r w:rsidRPr="00B12CB3">
              <w:rPr>
                <w:rFonts w:asciiTheme="minorHAnsi" w:hAnsiTheme="minorHAnsi" w:cstheme="minorHAnsi"/>
              </w:rPr>
              <w:t>Court of Cassation</w:t>
            </w:r>
          </w:p>
        </w:tc>
      </w:tr>
      <w:tr w:rsidR="00F71CF8" w:rsidRPr="00B12CB3" w14:paraId="71929D51" w14:textId="77777777" w:rsidTr="007F2C87">
        <w:tc>
          <w:tcPr>
            <w:tcW w:w="3005" w:type="dxa"/>
          </w:tcPr>
          <w:p w14:paraId="317ACEBB" w14:textId="77777777" w:rsidR="00F71CF8" w:rsidRPr="00B12CB3" w:rsidRDefault="00F71CF8" w:rsidP="007F2C87">
            <w:pPr>
              <w:rPr>
                <w:rFonts w:asciiTheme="minorHAnsi" w:hAnsiTheme="minorHAnsi" w:cstheme="minorHAnsi"/>
              </w:rPr>
            </w:pPr>
            <w:proofErr w:type="spellStart"/>
            <w:r w:rsidRPr="00B12CB3">
              <w:rPr>
                <w:rFonts w:asciiTheme="minorHAnsi" w:hAnsiTheme="minorHAnsi" w:cstheme="minorHAnsi"/>
              </w:rPr>
              <w:t>Gözde</w:t>
            </w:r>
            <w:proofErr w:type="spellEnd"/>
            <w:r w:rsidRPr="00B12CB3">
              <w:rPr>
                <w:rFonts w:asciiTheme="minorHAnsi" w:hAnsiTheme="minorHAnsi" w:cstheme="minorHAnsi"/>
              </w:rPr>
              <w:t xml:space="preserve"> </w:t>
            </w:r>
            <w:proofErr w:type="spellStart"/>
            <w:r w:rsidRPr="00B12CB3">
              <w:rPr>
                <w:rFonts w:asciiTheme="minorHAnsi" w:hAnsiTheme="minorHAnsi" w:cstheme="minorHAnsi"/>
              </w:rPr>
              <w:t>H</w:t>
            </w:r>
            <w:r>
              <w:rPr>
                <w:rFonts w:asciiTheme="minorHAnsi" w:hAnsiTheme="minorHAnsi" w:cstheme="minorHAnsi"/>
              </w:rPr>
              <w:t>ü</w:t>
            </w:r>
            <w:r w:rsidRPr="00B12CB3">
              <w:rPr>
                <w:rFonts w:asciiTheme="minorHAnsi" w:hAnsiTheme="minorHAnsi" w:cstheme="minorHAnsi"/>
              </w:rPr>
              <w:t>lagu</w:t>
            </w:r>
            <w:proofErr w:type="spellEnd"/>
          </w:p>
        </w:tc>
        <w:tc>
          <w:tcPr>
            <w:tcW w:w="3005" w:type="dxa"/>
          </w:tcPr>
          <w:p w14:paraId="4F599900" w14:textId="77777777" w:rsidR="00F71CF8" w:rsidRPr="00B12CB3" w:rsidRDefault="00F71CF8" w:rsidP="007F2C87">
            <w:pPr>
              <w:rPr>
                <w:rFonts w:asciiTheme="minorHAnsi" w:hAnsiTheme="minorHAnsi" w:cstheme="minorHAnsi"/>
              </w:rPr>
            </w:pPr>
            <w:proofErr w:type="spellStart"/>
            <w:r>
              <w:rPr>
                <w:rFonts w:asciiTheme="minorHAnsi" w:hAnsiTheme="minorHAnsi" w:cstheme="minorHAnsi"/>
              </w:rPr>
              <w:t>Center</w:t>
            </w:r>
            <w:proofErr w:type="spellEnd"/>
            <w:r>
              <w:rPr>
                <w:rFonts w:asciiTheme="minorHAnsi" w:hAnsiTheme="minorHAnsi" w:cstheme="minorHAnsi"/>
              </w:rPr>
              <w:t xml:space="preserve"> Director</w:t>
            </w:r>
          </w:p>
        </w:tc>
        <w:tc>
          <w:tcPr>
            <w:tcW w:w="3006" w:type="dxa"/>
          </w:tcPr>
          <w:p w14:paraId="3B4F7043" w14:textId="77777777" w:rsidR="00F71CF8" w:rsidRPr="00B12CB3" w:rsidRDefault="00F71CF8" w:rsidP="007F2C87">
            <w:pPr>
              <w:rPr>
                <w:rFonts w:asciiTheme="minorHAnsi" w:hAnsiTheme="minorHAnsi" w:cstheme="minorHAnsi"/>
              </w:rPr>
            </w:pPr>
            <w:r w:rsidRPr="00B12CB3">
              <w:rPr>
                <w:rFonts w:asciiTheme="minorHAnsi" w:hAnsiTheme="minorHAnsi" w:cstheme="minorHAnsi"/>
              </w:rPr>
              <w:t>Court of Cassation</w:t>
            </w:r>
          </w:p>
        </w:tc>
      </w:tr>
    </w:tbl>
    <w:p w14:paraId="20AA2A9B" w14:textId="77777777" w:rsidR="00F71CF8" w:rsidRPr="00B12CB3" w:rsidRDefault="00F71CF8" w:rsidP="00F71CF8">
      <w:pPr>
        <w:pStyle w:val="Heading1"/>
        <w:rPr>
          <w:rFonts w:asciiTheme="minorHAnsi" w:hAnsiTheme="minorHAnsi" w:cstheme="minorHAnsi"/>
          <w:sz w:val="22"/>
        </w:rPr>
      </w:pPr>
      <w:r w:rsidRPr="00B12CB3">
        <w:rPr>
          <w:rFonts w:asciiTheme="minorHAnsi" w:hAnsiTheme="minorHAnsi" w:cstheme="minorHAnsi"/>
          <w:sz w:val="22"/>
        </w:rPr>
        <w:br w:type="page"/>
      </w:r>
      <w:bookmarkStart w:id="105" w:name="_Toc9510792"/>
      <w:r w:rsidRPr="00B12CB3">
        <w:rPr>
          <w:rFonts w:asciiTheme="minorHAnsi" w:hAnsiTheme="minorHAnsi" w:cstheme="minorHAnsi"/>
          <w:sz w:val="22"/>
        </w:rPr>
        <w:lastRenderedPageBreak/>
        <w:t>Annex 3: Documents Reviewed</w:t>
      </w:r>
      <w:bookmarkEnd w:id="105"/>
    </w:p>
    <w:p w14:paraId="3B3151A7" w14:textId="77777777" w:rsidR="00F71CF8" w:rsidRPr="00B12CB3" w:rsidRDefault="00F71CF8" w:rsidP="00F71CF8">
      <w:pPr>
        <w:rPr>
          <w:rFonts w:asciiTheme="minorHAnsi" w:hAnsiTheme="minorHAnsi" w:cstheme="minorHAnsi"/>
          <w:lang w:val="en-US"/>
        </w:rPr>
      </w:pPr>
    </w:p>
    <w:p w14:paraId="6E16493C" w14:textId="77777777" w:rsidR="00F71CF8" w:rsidRPr="00B12CB3" w:rsidRDefault="00F71CF8" w:rsidP="00F71CF8">
      <w:pPr>
        <w:pStyle w:val="ListParagraph"/>
        <w:numPr>
          <w:ilvl w:val="0"/>
          <w:numId w:val="43"/>
        </w:numPr>
        <w:spacing w:after="200" w:line="240" w:lineRule="auto"/>
        <w:rPr>
          <w:rFonts w:cstheme="minorHAnsi"/>
        </w:rPr>
      </w:pPr>
      <w:r w:rsidRPr="00B12CB3">
        <w:rPr>
          <w:rFonts w:cstheme="minorHAnsi"/>
        </w:rPr>
        <w:t>IDG Portfolio documents:</w:t>
      </w:r>
    </w:p>
    <w:p w14:paraId="68046D45" w14:textId="77777777" w:rsidR="00F71CF8" w:rsidRPr="00B12CB3" w:rsidRDefault="00F71CF8" w:rsidP="00F71CF8">
      <w:pPr>
        <w:pStyle w:val="ListParagraph"/>
        <w:numPr>
          <w:ilvl w:val="0"/>
          <w:numId w:val="44"/>
        </w:numPr>
        <w:spacing w:after="200" w:line="276" w:lineRule="auto"/>
        <w:rPr>
          <w:rFonts w:cstheme="minorHAnsi"/>
        </w:rPr>
      </w:pPr>
      <w:r w:rsidRPr="00B12CB3">
        <w:rPr>
          <w:rFonts w:cstheme="minorHAnsi"/>
        </w:rPr>
        <w:t xml:space="preserve">Legal Aid I: </w:t>
      </w:r>
      <w:proofErr w:type="spellStart"/>
      <w:r w:rsidRPr="00B12CB3">
        <w:rPr>
          <w:rFonts w:cstheme="minorHAnsi"/>
        </w:rPr>
        <w:t>prodoc</w:t>
      </w:r>
      <w:proofErr w:type="spellEnd"/>
      <w:r w:rsidRPr="00B12CB3">
        <w:rPr>
          <w:rFonts w:cstheme="minorHAnsi"/>
        </w:rPr>
        <w:t>, progress reports</w:t>
      </w:r>
    </w:p>
    <w:p w14:paraId="0CE0CE41" w14:textId="77777777" w:rsidR="00F71CF8" w:rsidRPr="00B12CB3" w:rsidRDefault="00F71CF8" w:rsidP="00F71CF8">
      <w:pPr>
        <w:pStyle w:val="ListParagraph"/>
        <w:numPr>
          <w:ilvl w:val="1"/>
          <w:numId w:val="44"/>
        </w:numPr>
        <w:spacing w:after="200" w:line="240" w:lineRule="auto"/>
        <w:rPr>
          <w:rFonts w:cstheme="minorHAnsi"/>
        </w:rPr>
      </w:pPr>
      <w:r w:rsidRPr="00B12CB3">
        <w:rPr>
          <w:rFonts w:cstheme="minorHAnsi"/>
        </w:rPr>
        <w:t xml:space="preserve">Output assessment Support </w:t>
      </w:r>
      <w:proofErr w:type="gramStart"/>
      <w:r w:rsidRPr="00B12CB3">
        <w:rPr>
          <w:rFonts w:cstheme="minorHAnsi"/>
        </w:rPr>
        <w:t>To</w:t>
      </w:r>
      <w:proofErr w:type="gramEnd"/>
      <w:r w:rsidRPr="00B12CB3">
        <w:rPr>
          <w:rFonts w:cstheme="minorHAnsi"/>
        </w:rPr>
        <w:t xml:space="preserve"> The Improvement Of Legal Aid Practices For Access To Justice For All In Turkey</w:t>
      </w:r>
    </w:p>
    <w:p w14:paraId="27555374" w14:textId="77777777" w:rsidR="00F71CF8" w:rsidRPr="00B12CB3" w:rsidRDefault="00F71CF8" w:rsidP="00F71CF8">
      <w:pPr>
        <w:pStyle w:val="ListParagraph"/>
        <w:numPr>
          <w:ilvl w:val="1"/>
          <w:numId w:val="44"/>
        </w:numPr>
        <w:spacing w:after="200" w:line="240" w:lineRule="auto"/>
        <w:rPr>
          <w:rFonts w:cstheme="minorHAnsi"/>
        </w:rPr>
      </w:pPr>
      <w:r w:rsidRPr="00B12CB3">
        <w:rPr>
          <w:rFonts w:cstheme="minorHAnsi"/>
        </w:rPr>
        <w:t>UTBA Strategy and Road Map</w:t>
      </w:r>
    </w:p>
    <w:p w14:paraId="0F6F59B1" w14:textId="77777777" w:rsidR="00F71CF8" w:rsidRPr="00B12CB3" w:rsidRDefault="00F71CF8" w:rsidP="00F71CF8">
      <w:pPr>
        <w:pStyle w:val="ListParagraph"/>
        <w:numPr>
          <w:ilvl w:val="1"/>
          <w:numId w:val="44"/>
        </w:numPr>
        <w:spacing w:after="200" w:line="240" w:lineRule="auto"/>
        <w:rPr>
          <w:rFonts w:cstheme="minorHAnsi"/>
        </w:rPr>
      </w:pPr>
      <w:r w:rsidRPr="00B12CB3">
        <w:rPr>
          <w:rFonts w:cstheme="minorHAnsi"/>
        </w:rPr>
        <w:t>SILA training documents’</w:t>
      </w:r>
    </w:p>
    <w:p w14:paraId="3DD098E4" w14:textId="77777777" w:rsidR="00F71CF8" w:rsidRPr="00B12CB3" w:rsidRDefault="00F71CF8" w:rsidP="00F71CF8">
      <w:pPr>
        <w:pStyle w:val="ListParagraph"/>
        <w:numPr>
          <w:ilvl w:val="0"/>
          <w:numId w:val="44"/>
        </w:numPr>
        <w:spacing w:after="200" w:line="276" w:lineRule="auto"/>
        <w:rPr>
          <w:rFonts w:cstheme="minorHAnsi"/>
        </w:rPr>
      </w:pPr>
      <w:r w:rsidRPr="00B12CB3">
        <w:rPr>
          <w:rFonts w:cstheme="minorHAnsi"/>
        </w:rPr>
        <w:t>Transparency in Judiciary</w:t>
      </w:r>
    </w:p>
    <w:p w14:paraId="06864882" w14:textId="77777777" w:rsidR="00F71CF8" w:rsidRPr="00B12CB3" w:rsidRDefault="00F71CF8" w:rsidP="00F71CF8">
      <w:pPr>
        <w:pStyle w:val="ListParagraph"/>
        <w:numPr>
          <w:ilvl w:val="1"/>
          <w:numId w:val="44"/>
        </w:numPr>
        <w:spacing w:after="200" w:line="276" w:lineRule="auto"/>
        <w:rPr>
          <w:rFonts w:cstheme="minorHAnsi"/>
        </w:rPr>
      </w:pPr>
      <w:proofErr w:type="spellStart"/>
      <w:r w:rsidRPr="00B12CB3">
        <w:rPr>
          <w:rFonts w:cstheme="minorHAnsi"/>
        </w:rPr>
        <w:t>Prodoc</w:t>
      </w:r>
      <w:proofErr w:type="spellEnd"/>
      <w:r w:rsidRPr="00B12CB3">
        <w:rPr>
          <w:rFonts w:cstheme="minorHAnsi"/>
        </w:rPr>
        <w:t xml:space="preserve"> Court of Cassation</w:t>
      </w:r>
    </w:p>
    <w:p w14:paraId="6898695B" w14:textId="77777777" w:rsidR="00F71CF8" w:rsidRPr="00B12CB3" w:rsidRDefault="00F71CF8" w:rsidP="00F71CF8">
      <w:pPr>
        <w:pStyle w:val="ListParagraph"/>
        <w:numPr>
          <w:ilvl w:val="1"/>
          <w:numId w:val="44"/>
        </w:numPr>
        <w:spacing w:after="200" w:line="276" w:lineRule="auto"/>
        <w:rPr>
          <w:rFonts w:cstheme="minorHAnsi"/>
        </w:rPr>
      </w:pPr>
      <w:r w:rsidRPr="00B12CB3">
        <w:rPr>
          <w:rFonts w:cstheme="minorHAnsi"/>
        </w:rPr>
        <w:t>Progress Reports</w:t>
      </w:r>
    </w:p>
    <w:p w14:paraId="3A0EC8DC" w14:textId="77777777" w:rsidR="00F71CF8" w:rsidRPr="00B12CB3" w:rsidRDefault="00F71CF8" w:rsidP="00F71CF8">
      <w:pPr>
        <w:pStyle w:val="ListParagraph"/>
        <w:numPr>
          <w:ilvl w:val="1"/>
          <w:numId w:val="44"/>
        </w:numPr>
        <w:spacing w:after="200" w:line="276" w:lineRule="auto"/>
        <w:rPr>
          <w:rFonts w:cstheme="minorHAnsi"/>
        </w:rPr>
      </w:pPr>
      <w:r w:rsidRPr="00B12CB3">
        <w:rPr>
          <w:rFonts w:cstheme="minorHAnsi"/>
        </w:rPr>
        <w:t>Training Documents</w:t>
      </w:r>
    </w:p>
    <w:p w14:paraId="643C82FA" w14:textId="77777777" w:rsidR="00F71CF8" w:rsidRPr="00B12CB3" w:rsidRDefault="00F71CF8" w:rsidP="00F71CF8">
      <w:pPr>
        <w:pStyle w:val="ListParagraph"/>
        <w:numPr>
          <w:ilvl w:val="1"/>
          <w:numId w:val="44"/>
        </w:numPr>
        <w:spacing w:after="200" w:line="276" w:lineRule="auto"/>
        <w:rPr>
          <w:rFonts w:cstheme="minorHAnsi"/>
        </w:rPr>
      </w:pPr>
      <w:r w:rsidRPr="00B12CB3">
        <w:rPr>
          <w:rFonts w:cstheme="minorHAnsi"/>
        </w:rPr>
        <w:t>Ethical Principles</w:t>
      </w:r>
    </w:p>
    <w:p w14:paraId="00798F9C" w14:textId="77777777" w:rsidR="00F71CF8" w:rsidRPr="00B12CB3" w:rsidRDefault="00F71CF8" w:rsidP="00F71CF8">
      <w:pPr>
        <w:pStyle w:val="ListParagraph"/>
        <w:numPr>
          <w:ilvl w:val="1"/>
          <w:numId w:val="44"/>
        </w:numPr>
        <w:spacing w:after="200" w:line="276" w:lineRule="auto"/>
        <w:rPr>
          <w:rFonts w:cstheme="minorHAnsi"/>
        </w:rPr>
      </w:pPr>
      <w:proofErr w:type="spellStart"/>
      <w:r w:rsidRPr="00B12CB3">
        <w:rPr>
          <w:rFonts w:cstheme="minorHAnsi"/>
        </w:rPr>
        <w:t>CoC</w:t>
      </w:r>
      <w:proofErr w:type="spellEnd"/>
      <w:r w:rsidRPr="00B12CB3">
        <w:rPr>
          <w:rFonts w:cstheme="minorHAnsi"/>
        </w:rPr>
        <w:t xml:space="preserve"> publications</w:t>
      </w:r>
    </w:p>
    <w:p w14:paraId="5286FE88" w14:textId="77777777" w:rsidR="00F71CF8" w:rsidRPr="00B12CB3" w:rsidRDefault="00F71CF8" w:rsidP="00F71CF8">
      <w:pPr>
        <w:pStyle w:val="ListParagraph"/>
        <w:numPr>
          <w:ilvl w:val="1"/>
          <w:numId w:val="44"/>
        </w:numPr>
        <w:spacing w:after="200" w:line="276" w:lineRule="auto"/>
        <w:rPr>
          <w:rFonts w:cstheme="minorHAnsi"/>
        </w:rPr>
      </w:pPr>
      <w:r w:rsidRPr="00B12CB3">
        <w:rPr>
          <w:rFonts w:cstheme="minorHAnsi"/>
        </w:rPr>
        <w:t>Transparency strategy</w:t>
      </w:r>
    </w:p>
    <w:p w14:paraId="1FDF7D5A" w14:textId="77777777" w:rsidR="00F71CF8" w:rsidRPr="00B12CB3" w:rsidRDefault="00F71CF8" w:rsidP="00F71CF8">
      <w:pPr>
        <w:pStyle w:val="ListParagraph"/>
        <w:numPr>
          <w:ilvl w:val="1"/>
          <w:numId w:val="44"/>
        </w:numPr>
        <w:spacing w:after="200" w:line="276" w:lineRule="auto"/>
        <w:rPr>
          <w:rFonts w:cstheme="minorHAnsi"/>
        </w:rPr>
      </w:pPr>
      <w:r w:rsidRPr="00B12CB3">
        <w:rPr>
          <w:rFonts w:cstheme="minorHAnsi"/>
        </w:rPr>
        <w:t>Ethical Principles</w:t>
      </w:r>
    </w:p>
    <w:p w14:paraId="5BD8B1BF" w14:textId="77777777" w:rsidR="00F71CF8" w:rsidRPr="00B12CB3" w:rsidRDefault="00F71CF8" w:rsidP="00F71CF8">
      <w:pPr>
        <w:pStyle w:val="ListParagraph"/>
        <w:numPr>
          <w:ilvl w:val="0"/>
          <w:numId w:val="44"/>
        </w:numPr>
        <w:spacing w:after="200" w:line="276" w:lineRule="auto"/>
        <w:rPr>
          <w:rFonts w:cstheme="minorHAnsi"/>
        </w:rPr>
      </w:pPr>
      <w:r w:rsidRPr="00B12CB3">
        <w:rPr>
          <w:rFonts w:cstheme="minorHAnsi"/>
        </w:rPr>
        <w:t>Demining Phase 1</w:t>
      </w:r>
    </w:p>
    <w:p w14:paraId="2327D43D" w14:textId="77777777" w:rsidR="00F71CF8" w:rsidRPr="00B12CB3" w:rsidRDefault="00F71CF8" w:rsidP="00F71CF8">
      <w:pPr>
        <w:pStyle w:val="ListParagraph"/>
        <w:numPr>
          <w:ilvl w:val="0"/>
          <w:numId w:val="45"/>
        </w:numPr>
        <w:spacing w:after="200" w:line="276" w:lineRule="auto"/>
        <w:rPr>
          <w:rFonts w:cstheme="minorHAnsi"/>
        </w:rPr>
      </w:pPr>
      <w:proofErr w:type="spellStart"/>
      <w:r w:rsidRPr="00B12CB3">
        <w:rPr>
          <w:rFonts w:cstheme="minorHAnsi"/>
        </w:rPr>
        <w:t>Prodoc</w:t>
      </w:r>
      <w:proofErr w:type="spellEnd"/>
      <w:r w:rsidRPr="00B12CB3">
        <w:rPr>
          <w:rFonts w:cstheme="minorHAnsi"/>
        </w:rPr>
        <w:t xml:space="preserve"> and Action Plan</w:t>
      </w:r>
    </w:p>
    <w:p w14:paraId="4A05F88F" w14:textId="77777777" w:rsidR="00F71CF8" w:rsidRPr="00B12CB3" w:rsidRDefault="00F71CF8" w:rsidP="00F71CF8">
      <w:pPr>
        <w:pStyle w:val="ListParagraph"/>
        <w:numPr>
          <w:ilvl w:val="0"/>
          <w:numId w:val="45"/>
        </w:numPr>
        <w:spacing w:after="200" w:line="276" w:lineRule="auto"/>
        <w:rPr>
          <w:rFonts w:cstheme="minorHAnsi"/>
        </w:rPr>
      </w:pPr>
      <w:r w:rsidRPr="00B12CB3">
        <w:rPr>
          <w:rFonts w:cstheme="minorHAnsi"/>
        </w:rPr>
        <w:t>Final Report</w:t>
      </w:r>
    </w:p>
    <w:p w14:paraId="621D5BF7" w14:textId="77777777" w:rsidR="00F71CF8" w:rsidRPr="00B12CB3" w:rsidRDefault="00F71CF8" w:rsidP="00F71CF8">
      <w:pPr>
        <w:pStyle w:val="ListParagraph"/>
        <w:numPr>
          <w:ilvl w:val="0"/>
          <w:numId w:val="46"/>
        </w:numPr>
        <w:spacing w:after="200" w:line="276" w:lineRule="auto"/>
        <w:rPr>
          <w:rFonts w:cstheme="minorHAnsi"/>
        </w:rPr>
      </w:pPr>
      <w:r w:rsidRPr="00B12CB3">
        <w:rPr>
          <w:rFonts w:cstheme="minorHAnsi"/>
        </w:rPr>
        <w:t>Ombudsman</w:t>
      </w:r>
    </w:p>
    <w:p w14:paraId="1B5E00A7" w14:textId="77777777" w:rsidR="00F71CF8" w:rsidRPr="00B12CB3" w:rsidRDefault="00F71CF8" w:rsidP="00F71CF8">
      <w:pPr>
        <w:pStyle w:val="ListParagraph"/>
        <w:numPr>
          <w:ilvl w:val="1"/>
          <w:numId w:val="46"/>
        </w:numPr>
        <w:spacing w:after="200" w:line="276" w:lineRule="auto"/>
        <w:rPr>
          <w:rFonts w:cstheme="minorHAnsi"/>
        </w:rPr>
      </w:pPr>
      <w:proofErr w:type="spellStart"/>
      <w:r w:rsidRPr="00B12CB3">
        <w:rPr>
          <w:rFonts w:cstheme="minorHAnsi"/>
        </w:rPr>
        <w:t>Prodoc</w:t>
      </w:r>
      <w:proofErr w:type="spellEnd"/>
    </w:p>
    <w:p w14:paraId="004BCC0E" w14:textId="77777777" w:rsidR="00F71CF8" w:rsidRPr="00B12CB3" w:rsidRDefault="00F71CF8" w:rsidP="00F71CF8">
      <w:pPr>
        <w:pStyle w:val="ListParagraph"/>
        <w:numPr>
          <w:ilvl w:val="1"/>
          <w:numId w:val="46"/>
        </w:numPr>
        <w:spacing w:after="200" w:line="276" w:lineRule="auto"/>
        <w:rPr>
          <w:rFonts w:cstheme="minorHAnsi"/>
        </w:rPr>
      </w:pPr>
      <w:r w:rsidRPr="00B12CB3">
        <w:rPr>
          <w:rFonts w:cstheme="minorHAnsi"/>
        </w:rPr>
        <w:t>Progress Reports</w:t>
      </w:r>
    </w:p>
    <w:p w14:paraId="76DFF034" w14:textId="77777777" w:rsidR="00F71CF8" w:rsidRPr="00B12CB3" w:rsidRDefault="00F71CF8" w:rsidP="00F71CF8">
      <w:pPr>
        <w:pStyle w:val="ListParagraph"/>
        <w:numPr>
          <w:ilvl w:val="0"/>
          <w:numId w:val="46"/>
        </w:numPr>
        <w:spacing w:after="200" w:line="276" w:lineRule="auto"/>
        <w:rPr>
          <w:rFonts w:cstheme="minorHAnsi"/>
        </w:rPr>
      </w:pPr>
      <w:r w:rsidRPr="00B12CB3">
        <w:rPr>
          <w:rFonts w:cstheme="minorHAnsi"/>
        </w:rPr>
        <w:t>Integrity Assessment</w:t>
      </w:r>
    </w:p>
    <w:p w14:paraId="080EE0CC" w14:textId="77777777" w:rsidR="00F71CF8" w:rsidRPr="00B12CB3" w:rsidRDefault="00F71CF8" w:rsidP="00F71CF8">
      <w:pPr>
        <w:pStyle w:val="ListParagraph"/>
        <w:numPr>
          <w:ilvl w:val="1"/>
          <w:numId w:val="46"/>
        </w:numPr>
        <w:spacing w:after="200" w:line="276" w:lineRule="auto"/>
        <w:rPr>
          <w:rFonts w:cstheme="minorHAnsi"/>
        </w:rPr>
      </w:pPr>
      <w:r w:rsidRPr="00B12CB3">
        <w:rPr>
          <w:rFonts w:cstheme="minorHAnsi"/>
        </w:rPr>
        <w:t>ACT methodology</w:t>
      </w:r>
    </w:p>
    <w:p w14:paraId="3DD2B52C" w14:textId="77777777" w:rsidR="00F71CF8" w:rsidRPr="00B12CB3" w:rsidRDefault="00F71CF8" w:rsidP="00F71CF8">
      <w:pPr>
        <w:pStyle w:val="ListParagraph"/>
        <w:numPr>
          <w:ilvl w:val="1"/>
          <w:numId w:val="46"/>
        </w:numPr>
        <w:spacing w:after="200" w:line="276" w:lineRule="auto"/>
        <w:rPr>
          <w:rFonts w:cstheme="minorHAnsi"/>
        </w:rPr>
      </w:pPr>
      <w:r w:rsidRPr="00B12CB3">
        <w:rPr>
          <w:rFonts w:cstheme="minorHAnsi"/>
        </w:rPr>
        <w:t>Workshop reports</w:t>
      </w:r>
    </w:p>
    <w:p w14:paraId="577D2243" w14:textId="77777777" w:rsidR="00F71CF8" w:rsidRPr="00B12CB3" w:rsidRDefault="00F71CF8" w:rsidP="00F71CF8">
      <w:pPr>
        <w:pStyle w:val="ListParagraph"/>
        <w:numPr>
          <w:ilvl w:val="1"/>
          <w:numId w:val="46"/>
        </w:numPr>
        <w:spacing w:after="200" w:line="276" w:lineRule="auto"/>
        <w:rPr>
          <w:rFonts w:cstheme="minorHAnsi"/>
        </w:rPr>
      </w:pPr>
      <w:r w:rsidRPr="00B12CB3">
        <w:rPr>
          <w:rFonts w:cstheme="minorHAnsi"/>
        </w:rPr>
        <w:t>Training materials</w:t>
      </w:r>
    </w:p>
    <w:p w14:paraId="769856E7" w14:textId="77777777" w:rsidR="00F71CF8" w:rsidRPr="00B12CB3" w:rsidRDefault="00F71CF8" w:rsidP="00F71CF8">
      <w:pPr>
        <w:pStyle w:val="ListParagraph"/>
        <w:numPr>
          <w:ilvl w:val="0"/>
          <w:numId w:val="46"/>
        </w:numPr>
        <w:spacing w:after="200" w:line="276" w:lineRule="auto"/>
        <w:rPr>
          <w:rFonts w:cstheme="minorHAnsi"/>
        </w:rPr>
      </w:pPr>
      <w:r w:rsidRPr="00B12CB3">
        <w:rPr>
          <w:rFonts w:cstheme="minorHAnsi"/>
        </w:rPr>
        <w:t xml:space="preserve">Gender Mainstreaming in </w:t>
      </w:r>
      <w:proofErr w:type="spellStart"/>
      <w:r w:rsidRPr="00B12CB3">
        <w:rPr>
          <w:rFonts w:cstheme="minorHAnsi"/>
        </w:rPr>
        <w:t>Cukurova</w:t>
      </w:r>
      <w:proofErr w:type="spellEnd"/>
    </w:p>
    <w:p w14:paraId="4D4AD1B4" w14:textId="77777777" w:rsidR="00F71CF8" w:rsidRPr="00B12CB3" w:rsidRDefault="00F71CF8" w:rsidP="00F71CF8">
      <w:pPr>
        <w:pStyle w:val="ListParagraph"/>
        <w:numPr>
          <w:ilvl w:val="1"/>
          <w:numId w:val="46"/>
        </w:numPr>
        <w:spacing w:after="200" w:line="276" w:lineRule="auto"/>
        <w:rPr>
          <w:rFonts w:cstheme="minorHAnsi"/>
        </w:rPr>
      </w:pPr>
      <w:proofErr w:type="spellStart"/>
      <w:r w:rsidRPr="00B12CB3">
        <w:rPr>
          <w:rFonts w:cstheme="minorHAnsi"/>
        </w:rPr>
        <w:t>Prodoc</w:t>
      </w:r>
      <w:proofErr w:type="spellEnd"/>
    </w:p>
    <w:p w14:paraId="4A5BD4E9" w14:textId="77777777" w:rsidR="00F71CF8" w:rsidRPr="00B12CB3" w:rsidRDefault="00F71CF8" w:rsidP="00F71CF8">
      <w:pPr>
        <w:pStyle w:val="ListParagraph"/>
        <w:numPr>
          <w:ilvl w:val="1"/>
          <w:numId w:val="46"/>
        </w:numPr>
        <w:spacing w:after="200" w:line="276" w:lineRule="auto"/>
        <w:rPr>
          <w:rFonts w:cstheme="minorHAnsi"/>
        </w:rPr>
      </w:pPr>
      <w:r w:rsidRPr="00B12CB3">
        <w:rPr>
          <w:rFonts w:cstheme="minorHAnsi"/>
        </w:rPr>
        <w:t>Workshop reports, including recommendations</w:t>
      </w:r>
    </w:p>
    <w:p w14:paraId="4003C569" w14:textId="77777777" w:rsidR="00F71CF8" w:rsidRPr="00B12CB3" w:rsidRDefault="00F71CF8" w:rsidP="00F71CF8">
      <w:pPr>
        <w:pStyle w:val="ListParagraph"/>
        <w:numPr>
          <w:ilvl w:val="0"/>
          <w:numId w:val="46"/>
        </w:numPr>
        <w:spacing w:after="200" w:line="276" w:lineRule="auto"/>
        <w:rPr>
          <w:rFonts w:cstheme="minorHAnsi"/>
        </w:rPr>
      </w:pPr>
      <w:r w:rsidRPr="00B12CB3">
        <w:rPr>
          <w:rFonts w:cstheme="minorHAnsi"/>
        </w:rPr>
        <w:t>Demining Phase II</w:t>
      </w:r>
    </w:p>
    <w:p w14:paraId="6BB93405" w14:textId="77777777" w:rsidR="00F71CF8" w:rsidRPr="00B12CB3" w:rsidRDefault="00F71CF8" w:rsidP="00F71CF8">
      <w:pPr>
        <w:pStyle w:val="ListParagraph"/>
        <w:numPr>
          <w:ilvl w:val="1"/>
          <w:numId w:val="46"/>
        </w:numPr>
        <w:spacing w:after="200" w:line="276" w:lineRule="auto"/>
        <w:rPr>
          <w:rFonts w:cstheme="minorHAnsi"/>
        </w:rPr>
      </w:pPr>
      <w:proofErr w:type="spellStart"/>
      <w:r w:rsidRPr="00B12CB3">
        <w:rPr>
          <w:rFonts w:cstheme="minorHAnsi"/>
        </w:rPr>
        <w:t>Prodoc</w:t>
      </w:r>
      <w:proofErr w:type="spellEnd"/>
      <w:r w:rsidRPr="00B12CB3">
        <w:rPr>
          <w:rFonts w:cstheme="minorHAnsi"/>
        </w:rPr>
        <w:t xml:space="preserve"> and Plan of Action</w:t>
      </w:r>
    </w:p>
    <w:p w14:paraId="3B0D8CB7" w14:textId="77777777" w:rsidR="00F71CF8" w:rsidRPr="00B12CB3" w:rsidRDefault="00F71CF8" w:rsidP="00F71CF8">
      <w:pPr>
        <w:pStyle w:val="ListParagraph"/>
        <w:numPr>
          <w:ilvl w:val="1"/>
          <w:numId w:val="46"/>
        </w:numPr>
        <w:spacing w:after="200" w:line="276" w:lineRule="auto"/>
        <w:rPr>
          <w:rFonts w:cstheme="minorHAnsi"/>
        </w:rPr>
      </w:pPr>
      <w:r w:rsidRPr="00B12CB3">
        <w:rPr>
          <w:rFonts w:cstheme="minorHAnsi"/>
        </w:rPr>
        <w:t>Progress Reports</w:t>
      </w:r>
    </w:p>
    <w:p w14:paraId="11DC2DB6" w14:textId="77777777" w:rsidR="00F71CF8" w:rsidRPr="00B12CB3" w:rsidRDefault="00F71CF8" w:rsidP="00F71CF8">
      <w:pPr>
        <w:pStyle w:val="ListParagraph"/>
        <w:numPr>
          <w:ilvl w:val="0"/>
          <w:numId w:val="46"/>
        </w:numPr>
        <w:spacing w:after="200" w:line="276" w:lineRule="auto"/>
        <w:rPr>
          <w:rFonts w:cstheme="minorHAnsi"/>
        </w:rPr>
      </w:pPr>
      <w:r w:rsidRPr="00B12CB3">
        <w:rPr>
          <w:rFonts w:cstheme="minorHAnsi"/>
        </w:rPr>
        <w:t>IBM Phase 1</w:t>
      </w:r>
    </w:p>
    <w:p w14:paraId="46D261CE" w14:textId="77777777" w:rsidR="00F71CF8" w:rsidRPr="00B12CB3" w:rsidRDefault="00F71CF8" w:rsidP="00F71CF8">
      <w:pPr>
        <w:pStyle w:val="ListParagraph"/>
        <w:numPr>
          <w:ilvl w:val="1"/>
          <w:numId w:val="46"/>
        </w:numPr>
        <w:spacing w:after="200" w:line="276" w:lineRule="auto"/>
        <w:rPr>
          <w:rFonts w:cstheme="minorHAnsi"/>
        </w:rPr>
      </w:pPr>
      <w:proofErr w:type="spellStart"/>
      <w:r w:rsidRPr="00B12CB3">
        <w:rPr>
          <w:rFonts w:cstheme="minorHAnsi"/>
        </w:rPr>
        <w:t>Prodoc</w:t>
      </w:r>
      <w:proofErr w:type="spellEnd"/>
    </w:p>
    <w:p w14:paraId="0FFEE8A4" w14:textId="77777777" w:rsidR="00F71CF8" w:rsidRPr="00B12CB3" w:rsidRDefault="00F71CF8" w:rsidP="00F71CF8">
      <w:pPr>
        <w:pStyle w:val="ListParagraph"/>
        <w:numPr>
          <w:ilvl w:val="1"/>
          <w:numId w:val="46"/>
        </w:numPr>
        <w:spacing w:after="200" w:line="276" w:lineRule="auto"/>
        <w:rPr>
          <w:rFonts w:cstheme="minorHAnsi"/>
        </w:rPr>
      </w:pPr>
      <w:r w:rsidRPr="00B12CB3">
        <w:rPr>
          <w:rFonts w:cstheme="minorHAnsi"/>
        </w:rPr>
        <w:t>Feasibility Report</w:t>
      </w:r>
    </w:p>
    <w:p w14:paraId="412F9606" w14:textId="77777777" w:rsidR="00F71CF8" w:rsidRPr="00B12CB3" w:rsidRDefault="00F71CF8" w:rsidP="00F71CF8">
      <w:pPr>
        <w:pStyle w:val="ListParagraph"/>
        <w:numPr>
          <w:ilvl w:val="1"/>
          <w:numId w:val="46"/>
        </w:numPr>
        <w:spacing w:after="200" w:line="276" w:lineRule="auto"/>
        <w:rPr>
          <w:rFonts w:cstheme="minorHAnsi"/>
        </w:rPr>
      </w:pPr>
      <w:r w:rsidRPr="00B12CB3">
        <w:rPr>
          <w:rFonts w:cstheme="minorHAnsi"/>
        </w:rPr>
        <w:t>Training Needs Assessment</w:t>
      </w:r>
    </w:p>
    <w:p w14:paraId="599B31BB" w14:textId="77777777" w:rsidR="00F71CF8" w:rsidRPr="00B12CB3" w:rsidRDefault="00F71CF8" w:rsidP="00F71CF8">
      <w:pPr>
        <w:pStyle w:val="ListParagraph"/>
        <w:numPr>
          <w:ilvl w:val="1"/>
          <w:numId w:val="46"/>
        </w:numPr>
        <w:spacing w:after="200" w:line="276" w:lineRule="auto"/>
        <w:rPr>
          <w:rFonts w:cstheme="minorHAnsi"/>
        </w:rPr>
      </w:pPr>
      <w:r w:rsidRPr="00B12CB3">
        <w:rPr>
          <w:rFonts w:cstheme="minorHAnsi"/>
        </w:rPr>
        <w:t>Progress Reports</w:t>
      </w:r>
    </w:p>
    <w:p w14:paraId="31CFACB3" w14:textId="77777777" w:rsidR="00F71CF8" w:rsidRPr="00B12CB3" w:rsidRDefault="00F71CF8" w:rsidP="00F71CF8">
      <w:pPr>
        <w:pStyle w:val="ListParagraph"/>
        <w:numPr>
          <w:ilvl w:val="0"/>
          <w:numId w:val="46"/>
        </w:numPr>
        <w:spacing w:after="200" w:line="276" w:lineRule="auto"/>
        <w:rPr>
          <w:rFonts w:cstheme="minorHAnsi"/>
        </w:rPr>
      </w:pPr>
      <w:r w:rsidRPr="00B12CB3">
        <w:rPr>
          <w:rFonts w:cstheme="minorHAnsi"/>
        </w:rPr>
        <w:t>MFA E- Consulate</w:t>
      </w:r>
    </w:p>
    <w:p w14:paraId="072119BC" w14:textId="77777777" w:rsidR="00F71CF8" w:rsidRPr="00B12CB3" w:rsidRDefault="00F71CF8" w:rsidP="00F71CF8">
      <w:pPr>
        <w:pStyle w:val="ListParagraph"/>
        <w:numPr>
          <w:ilvl w:val="1"/>
          <w:numId w:val="46"/>
        </w:numPr>
        <w:spacing w:after="200" w:line="276" w:lineRule="auto"/>
        <w:rPr>
          <w:rFonts w:cstheme="minorHAnsi"/>
        </w:rPr>
      </w:pPr>
      <w:proofErr w:type="spellStart"/>
      <w:r w:rsidRPr="00B12CB3">
        <w:rPr>
          <w:rFonts w:cstheme="minorHAnsi"/>
        </w:rPr>
        <w:t>Prodoc</w:t>
      </w:r>
      <w:proofErr w:type="spellEnd"/>
    </w:p>
    <w:p w14:paraId="1BE4F872" w14:textId="77777777" w:rsidR="00F71CF8" w:rsidRPr="00B12CB3" w:rsidRDefault="00F71CF8" w:rsidP="00F71CF8">
      <w:pPr>
        <w:pStyle w:val="ListParagraph"/>
        <w:numPr>
          <w:ilvl w:val="1"/>
          <w:numId w:val="46"/>
        </w:numPr>
        <w:spacing w:after="200" w:line="276" w:lineRule="auto"/>
        <w:rPr>
          <w:rFonts w:cstheme="minorHAnsi"/>
        </w:rPr>
      </w:pPr>
      <w:r w:rsidRPr="00B12CB3">
        <w:rPr>
          <w:rFonts w:cstheme="minorHAnsi"/>
        </w:rPr>
        <w:t>Progress Reports</w:t>
      </w:r>
    </w:p>
    <w:p w14:paraId="3A1BFB44" w14:textId="77777777" w:rsidR="00F71CF8" w:rsidRPr="00B12CB3" w:rsidRDefault="00F71CF8" w:rsidP="00F71CF8">
      <w:pPr>
        <w:pStyle w:val="ListParagraph"/>
        <w:numPr>
          <w:ilvl w:val="0"/>
          <w:numId w:val="46"/>
        </w:numPr>
        <w:spacing w:after="200" w:line="276" w:lineRule="auto"/>
        <w:rPr>
          <w:rFonts w:cstheme="minorHAnsi"/>
        </w:rPr>
      </w:pPr>
      <w:r w:rsidRPr="00B12CB3">
        <w:rPr>
          <w:rFonts w:cstheme="minorHAnsi"/>
        </w:rPr>
        <w:t>Enhancing Access to Justice</w:t>
      </w:r>
    </w:p>
    <w:p w14:paraId="5E832EFA" w14:textId="77777777" w:rsidR="00F71CF8" w:rsidRPr="00B12CB3" w:rsidRDefault="00F71CF8" w:rsidP="00F71CF8">
      <w:pPr>
        <w:pStyle w:val="ListParagraph"/>
        <w:numPr>
          <w:ilvl w:val="1"/>
          <w:numId w:val="46"/>
        </w:numPr>
        <w:spacing w:after="200" w:line="276" w:lineRule="auto"/>
        <w:rPr>
          <w:rFonts w:cstheme="minorHAnsi"/>
        </w:rPr>
      </w:pPr>
      <w:r w:rsidRPr="00B12CB3">
        <w:rPr>
          <w:rFonts w:cstheme="minorHAnsi"/>
        </w:rPr>
        <w:t>Note on the assistance and signed agreement</w:t>
      </w:r>
    </w:p>
    <w:p w14:paraId="69AE0D67" w14:textId="77777777" w:rsidR="00F71CF8" w:rsidRPr="00B12CB3" w:rsidRDefault="00F71CF8" w:rsidP="00F71CF8">
      <w:pPr>
        <w:pStyle w:val="ListParagraph"/>
        <w:numPr>
          <w:ilvl w:val="1"/>
          <w:numId w:val="46"/>
        </w:numPr>
        <w:spacing w:after="200" w:line="276" w:lineRule="auto"/>
        <w:rPr>
          <w:rFonts w:cstheme="minorHAnsi"/>
        </w:rPr>
      </w:pPr>
      <w:r w:rsidRPr="00B12CB3">
        <w:rPr>
          <w:rFonts w:cstheme="minorHAnsi"/>
        </w:rPr>
        <w:t>Pip New Plan</w:t>
      </w:r>
    </w:p>
    <w:p w14:paraId="5545076D" w14:textId="77777777" w:rsidR="00F71CF8" w:rsidRPr="00B12CB3" w:rsidRDefault="00F71CF8" w:rsidP="00F71CF8">
      <w:pPr>
        <w:pStyle w:val="ListParagraph"/>
        <w:numPr>
          <w:ilvl w:val="0"/>
          <w:numId w:val="46"/>
        </w:numPr>
        <w:spacing w:after="200" w:line="276" w:lineRule="auto"/>
        <w:rPr>
          <w:rFonts w:cstheme="minorHAnsi"/>
        </w:rPr>
      </w:pPr>
      <w:r w:rsidRPr="00B12CB3">
        <w:rPr>
          <w:rFonts w:cstheme="minorHAnsi"/>
        </w:rPr>
        <w:t>Local Administration Reform III</w:t>
      </w:r>
    </w:p>
    <w:p w14:paraId="543AC6B9" w14:textId="77777777" w:rsidR="00F71CF8" w:rsidRPr="00B12CB3" w:rsidRDefault="00F71CF8" w:rsidP="00F71CF8">
      <w:pPr>
        <w:pStyle w:val="ListParagraph"/>
        <w:numPr>
          <w:ilvl w:val="1"/>
          <w:numId w:val="46"/>
        </w:numPr>
        <w:spacing w:after="200" w:line="276" w:lineRule="auto"/>
        <w:rPr>
          <w:rFonts w:cstheme="minorHAnsi"/>
        </w:rPr>
      </w:pPr>
      <w:proofErr w:type="spellStart"/>
      <w:r w:rsidRPr="00B12CB3">
        <w:rPr>
          <w:rFonts w:cstheme="minorHAnsi"/>
        </w:rPr>
        <w:lastRenderedPageBreak/>
        <w:t>Prodoc</w:t>
      </w:r>
      <w:proofErr w:type="spellEnd"/>
    </w:p>
    <w:p w14:paraId="6DE69726" w14:textId="77777777" w:rsidR="00F71CF8" w:rsidRPr="00B12CB3" w:rsidRDefault="00F71CF8" w:rsidP="00F71CF8">
      <w:pPr>
        <w:pStyle w:val="ListParagraph"/>
        <w:numPr>
          <w:ilvl w:val="1"/>
          <w:numId w:val="46"/>
        </w:numPr>
        <w:spacing w:after="200" w:line="276" w:lineRule="auto"/>
        <w:rPr>
          <w:rFonts w:cstheme="minorHAnsi"/>
        </w:rPr>
      </w:pPr>
      <w:r w:rsidRPr="00B12CB3">
        <w:rPr>
          <w:rFonts w:cstheme="minorHAnsi"/>
        </w:rPr>
        <w:t>Inception Report</w:t>
      </w:r>
    </w:p>
    <w:p w14:paraId="424174E1" w14:textId="77777777" w:rsidR="00F71CF8" w:rsidRPr="00B12CB3" w:rsidRDefault="00F71CF8" w:rsidP="00F71CF8">
      <w:pPr>
        <w:pStyle w:val="ListParagraph"/>
        <w:numPr>
          <w:ilvl w:val="0"/>
          <w:numId w:val="46"/>
        </w:numPr>
        <w:spacing w:after="200" w:line="276" w:lineRule="auto"/>
        <w:rPr>
          <w:rFonts w:cstheme="minorHAnsi"/>
        </w:rPr>
      </w:pPr>
      <w:r w:rsidRPr="00B12CB3">
        <w:rPr>
          <w:rFonts w:cstheme="minorHAnsi"/>
        </w:rPr>
        <w:t>Civilian Oversight</w:t>
      </w:r>
    </w:p>
    <w:p w14:paraId="642DC11D" w14:textId="77777777" w:rsidR="00F71CF8" w:rsidRPr="00B12CB3" w:rsidRDefault="00F71CF8" w:rsidP="00F71CF8">
      <w:pPr>
        <w:pStyle w:val="ListParagraph"/>
        <w:numPr>
          <w:ilvl w:val="1"/>
          <w:numId w:val="46"/>
        </w:numPr>
        <w:spacing w:after="200" w:line="276" w:lineRule="auto"/>
        <w:rPr>
          <w:rFonts w:cstheme="minorHAnsi"/>
        </w:rPr>
      </w:pPr>
      <w:proofErr w:type="spellStart"/>
      <w:r w:rsidRPr="00B12CB3">
        <w:rPr>
          <w:rFonts w:cstheme="minorHAnsi"/>
        </w:rPr>
        <w:t>Prodoc</w:t>
      </w:r>
      <w:proofErr w:type="spellEnd"/>
    </w:p>
    <w:p w14:paraId="4A566C85" w14:textId="77777777" w:rsidR="00F71CF8" w:rsidRPr="00B12CB3" w:rsidRDefault="00F71CF8" w:rsidP="00F71CF8">
      <w:pPr>
        <w:pStyle w:val="ListParagraph"/>
        <w:spacing w:line="240" w:lineRule="auto"/>
        <w:rPr>
          <w:rFonts w:cstheme="minorHAnsi"/>
        </w:rPr>
      </w:pPr>
    </w:p>
    <w:p w14:paraId="708E153D" w14:textId="77777777" w:rsidR="00F71CF8" w:rsidRPr="00B12CB3" w:rsidRDefault="00F71CF8" w:rsidP="00F71CF8">
      <w:pPr>
        <w:pStyle w:val="ListParagraph"/>
        <w:numPr>
          <w:ilvl w:val="0"/>
          <w:numId w:val="43"/>
        </w:numPr>
        <w:spacing w:after="200" w:line="240" w:lineRule="auto"/>
        <w:rPr>
          <w:rFonts w:cstheme="minorHAnsi"/>
        </w:rPr>
      </w:pPr>
      <w:r w:rsidRPr="00B12CB3">
        <w:rPr>
          <w:rFonts w:cstheme="minorHAnsi"/>
        </w:rPr>
        <w:t>CDP UNDP 2016-2020</w:t>
      </w:r>
    </w:p>
    <w:p w14:paraId="15D1A6B8" w14:textId="77777777" w:rsidR="00F71CF8" w:rsidRPr="00B12CB3" w:rsidRDefault="00F71CF8" w:rsidP="00F71CF8">
      <w:pPr>
        <w:pStyle w:val="ListParagraph"/>
        <w:numPr>
          <w:ilvl w:val="0"/>
          <w:numId w:val="43"/>
        </w:numPr>
        <w:spacing w:after="200" w:line="240" w:lineRule="auto"/>
        <w:rPr>
          <w:rFonts w:cstheme="minorHAnsi"/>
        </w:rPr>
      </w:pPr>
      <w:r w:rsidRPr="00B12CB3">
        <w:rPr>
          <w:rFonts w:cstheme="minorHAnsi"/>
        </w:rPr>
        <w:t>European Union Progress Report 2016, 2018</w:t>
      </w:r>
    </w:p>
    <w:p w14:paraId="26F5A781" w14:textId="77777777" w:rsidR="00F71CF8" w:rsidRPr="00B12CB3" w:rsidRDefault="00F71CF8" w:rsidP="00F71CF8">
      <w:pPr>
        <w:pStyle w:val="ListParagraph"/>
        <w:numPr>
          <w:ilvl w:val="0"/>
          <w:numId w:val="43"/>
        </w:numPr>
        <w:spacing w:after="200" w:line="240" w:lineRule="auto"/>
        <w:rPr>
          <w:rFonts w:cstheme="minorHAnsi"/>
        </w:rPr>
      </w:pPr>
      <w:r w:rsidRPr="00B12CB3">
        <w:rPr>
          <w:rFonts w:cstheme="minorHAnsi"/>
        </w:rPr>
        <w:t>EU 20180817-revised-indicative-strategy-paper-2014-2020-for-turkey</w:t>
      </w:r>
    </w:p>
    <w:p w14:paraId="3927BE5B" w14:textId="77777777" w:rsidR="00F71CF8" w:rsidRPr="00B12CB3" w:rsidRDefault="00F71CF8" w:rsidP="00F71CF8">
      <w:pPr>
        <w:pStyle w:val="ListParagraph"/>
        <w:numPr>
          <w:ilvl w:val="0"/>
          <w:numId w:val="43"/>
        </w:numPr>
        <w:spacing w:after="200" w:line="240" w:lineRule="auto"/>
        <w:rPr>
          <w:rFonts w:cstheme="minorHAnsi"/>
        </w:rPr>
      </w:pPr>
      <w:r w:rsidRPr="00B12CB3">
        <w:rPr>
          <w:rFonts w:cstheme="minorHAnsi"/>
        </w:rPr>
        <w:t>Ipa_ii_mtr_follow_up_table_16032018 pre accession report 2014- 2016</w:t>
      </w:r>
    </w:p>
    <w:p w14:paraId="44BE6F44" w14:textId="77777777" w:rsidR="00F71CF8" w:rsidRPr="00B12CB3" w:rsidRDefault="00F71CF8" w:rsidP="00F71CF8">
      <w:pPr>
        <w:pStyle w:val="ListParagraph"/>
        <w:numPr>
          <w:ilvl w:val="0"/>
          <w:numId w:val="43"/>
        </w:numPr>
        <w:spacing w:after="200" w:line="240" w:lineRule="auto"/>
        <w:rPr>
          <w:rFonts w:cstheme="minorHAnsi"/>
        </w:rPr>
      </w:pPr>
      <w:r w:rsidRPr="00B12CB3">
        <w:rPr>
          <w:rFonts w:cstheme="minorHAnsi"/>
        </w:rPr>
        <w:t>SDG 2030 Agenda</w:t>
      </w:r>
    </w:p>
    <w:p w14:paraId="58BF651C" w14:textId="77777777" w:rsidR="00F71CF8" w:rsidRPr="00B12CB3" w:rsidRDefault="00F71CF8" w:rsidP="00F71CF8">
      <w:pPr>
        <w:pStyle w:val="ListParagraph"/>
        <w:numPr>
          <w:ilvl w:val="0"/>
          <w:numId w:val="43"/>
        </w:numPr>
        <w:autoSpaceDE w:val="0"/>
        <w:autoSpaceDN w:val="0"/>
        <w:adjustRightInd w:val="0"/>
        <w:spacing w:line="240" w:lineRule="auto"/>
        <w:rPr>
          <w:rFonts w:cstheme="minorHAnsi"/>
        </w:rPr>
      </w:pPr>
      <w:r w:rsidRPr="00B12CB3">
        <w:rPr>
          <w:rFonts w:cstheme="minorHAnsi"/>
        </w:rPr>
        <w:t>Human Development Reports 2016, 2017, 2018</w:t>
      </w:r>
    </w:p>
    <w:p w14:paraId="4196C21B" w14:textId="77777777" w:rsidR="00F71CF8" w:rsidRPr="00B12CB3" w:rsidRDefault="00F71CF8" w:rsidP="00F71CF8">
      <w:pPr>
        <w:pStyle w:val="Default"/>
        <w:numPr>
          <w:ilvl w:val="0"/>
          <w:numId w:val="43"/>
        </w:numPr>
        <w:rPr>
          <w:rFonts w:asciiTheme="minorHAnsi" w:hAnsiTheme="minorHAnsi" w:cstheme="minorHAnsi"/>
          <w:color w:val="auto"/>
          <w:sz w:val="22"/>
          <w:szCs w:val="22"/>
        </w:rPr>
      </w:pPr>
      <w:r w:rsidRPr="00B12CB3">
        <w:rPr>
          <w:rFonts w:asciiTheme="minorHAnsi" w:hAnsiTheme="minorHAnsi" w:cstheme="minorHAnsi"/>
          <w:bCs/>
          <w:color w:val="auto"/>
          <w:sz w:val="22"/>
          <w:szCs w:val="22"/>
        </w:rPr>
        <w:t xml:space="preserve">Human Development Indices and Indicators: 2018 Statistical Update </w:t>
      </w:r>
    </w:p>
    <w:p w14:paraId="4FA164F8" w14:textId="77777777" w:rsidR="00F71CF8" w:rsidRPr="00B12CB3" w:rsidRDefault="00F71CF8" w:rsidP="00F71CF8">
      <w:pPr>
        <w:pStyle w:val="Default"/>
        <w:numPr>
          <w:ilvl w:val="0"/>
          <w:numId w:val="43"/>
        </w:numPr>
        <w:rPr>
          <w:rFonts w:asciiTheme="minorHAnsi" w:hAnsiTheme="minorHAnsi" w:cstheme="minorHAnsi"/>
          <w:color w:val="auto"/>
          <w:sz w:val="22"/>
          <w:szCs w:val="22"/>
        </w:rPr>
      </w:pPr>
      <w:r w:rsidRPr="00B12CB3">
        <w:rPr>
          <w:rFonts w:asciiTheme="minorHAnsi" w:hAnsiTheme="minorHAnsi" w:cstheme="minorHAnsi"/>
          <w:bCs/>
          <w:iCs/>
          <w:color w:val="auto"/>
          <w:sz w:val="22"/>
          <w:szCs w:val="22"/>
        </w:rPr>
        <w:t>Briefing note for countries on the 2018 Statistical Update Turkey</w:t>
      </w:r>
    </w:p>
    <w:p w14:paraId="7DAB4BCA" w14:textId="77777777" w:rsidR="00F71CF8" w:rsidRPr="00B12CB3" w:rsidRDefault="00F71CF8" w:rsidP="00F71CF8">
      <w:pPr>
        <w:pStyle w:val="Default"/>
        <w:numPr>
          <w:ilvl w:val="0"/>
          <w:numId w:val="43"/>
        </w:numPr>
        <w:rPr>
          <w:rFonts w:asciiTheme="minorHAnsi" w:hAnsiTheme="minorHAnsi" w:cstheme="minorHAnsi"/>
          <w:color w:val="auto"/>
          <w:sz w:val="22"/>
          <w:szCs w:val="22"/>
        </w:rPr>
      </w:pPr>
      <w:r w:rsidRPr="00B12CB3">
        <w:rPr>
          <w:rFonts w:asciiTheme="minorHAnsi" w:hAnsiTheme="minorHAnsi" w:cstheme="minorHAnsi"/>
          <w:color w:val="auto"/>
          <w:sz w:val="22"/>
          <w:szCs w:val="22"/>
        </w:rPr>
        <w:t xml:space="preserve">UNDPs Cooperation and Added Value in Its Areas </w:t>
      </w:r>
      <w:proofErr w:type="gramStart"/>
      <w:r w:rsidRPr="00B12CB3">
        <w:rPr>
          <w:rFonts w:asciiTheme="minorHAnsi" w:hAnsiTheme="minorHAnsi" w:cstheme="minorHAnsi"/>
          <w:color w:val="auto"/>
          <w:sz w:val="22"/>
          <w:szCs w:val="22"/>
        </w:rPr>
        <w:t>Of</w:t>
      </w:r>
      <w:proofErr w:type="gramEnd"/>
      <w:r w:rsidRPr="00B12CB3">
        <w:rPr>
          <w:rFonts w:asciiTheme="minorHAnsi" w:hAnsiTheme="minorHAnsi" w:cstheme="minorHAnsi"/>
          <w:color w:val="auto"/>
          <w:sz w:val="22"/>
          <w:szCs w:val="22"/>
        </w:rPr>
        <w:t xml:space="preserve"> Engagement In Turkey version 3 2018</w:t>
      </w:r>
    </w:p>
    <w:p w14:paraId="2F879273" w14:textId="77777777" w:rsidR="00F71CF8" w:rsidRPr="00B12CB3" w:rsidRDefault="00F71CF8" w:rsidP="00F71CF8">
      <w:pPr>
        <w:pStyle w:val="Default"/>
        <w:numPr>
          <w:ilvl w:val="0"/>
          <w:numId w:val="43"/>
        </w:numPr>
        <w:rPr>
          <w:rFonts w:asciiTheme="minorHAnsi" w:hAnsiTheme="minorHAnsi" w:cstheme="minorHAnsi"/>
          <w:color w:val="auto"/>
          <w:sz w:val="22"/>
          <w:szCs w:val="22"/>
        </w:rPr>
      </w:pPr>
      <w:r w:rsidRPr="00B12CB3">
        <w:rPr>
          <w:rFonts w:asciiTheme="minorHAnsi" w:hAnsiTheme="minorHAnsi" w:cstheme="minorHAnsi"/>
          <w:color w:val="auto"/>
          <w:sz w:val="22"/>
          <w:szCs w:val="22"/>
        </w:rPr>
        <w:t>Turkey Country Brief 2018</w:t>
      </w:r>
    </w:p>
    <w:p w14:paraId="7F0A083C" w14:textId="77777777" w:rsidR="00F71CF8" w:rsidRPr="00B12CB3" w:rsidRDefault="00F71CF8" w:rsidP="00F71CF8">
      <w:pPr>
        <w:pStyle w:val="Header"/>
        <w:numPr>
          <w:ilvl w:val="0"/>
          <w:numId w:val="43"/>
        </w:numPr>
        <w:tabs>
          <w:tab w:val="clear" w:pos="4703"/>
          <w:tab w:val="clear" w:pos="9406"/>
          <w:tab w:val="center" w:pos="4536"/>
          <w:tab w:val="right" w:pos="9072"/>
        </w:tabs>
        <w:rPr>
          <w:rFonts w:cstheme="minorHAnsi"/>
        </w:rPr>
      </w:pPr>
      <w:r w:rsidRPr="00B12CB3">
        <w:rPr>
          <w:rFonts w:cstheme="minorHAnsi"/>
        </w:rPr>
        <w:t>10th National Development Plan, Republic of Turkey, 2016 -2018</w:t>
      </w:r>
    </w:p>
    <w:p w14:paraId="3EEAEA6C" w14:textId="77777777" w:rsidR="00F71CF8" w:rsidRPr="00B12CB3" w:rsidRDefault="00F71CF8" w:rsidP="00F71CF8">
      <w:pPr>
        <w:pStyle w:val="Header"/>
        <w:numPr>
          <w:ilvl w:val="0"/>
          <w:numId w:val="43"/>
        </w:numPr>
        <w:tabs>
          <w:tab w:val="clear" w:pos="4703"/>
          <w:tab w:val="clear" w:pos="9406"/>
          <w:tab w:val="center" w:pos="4536"/>
          <w:tab w:val="right" w:pos="9072"/>
        </w:tabs>
        <w:rPr>
          <w:rFonts w:cstheme="minorHAnsi"/>
        </w:rPr>
      </w:pPr>
      <w:r w:rsidRPr="00B12CB3">
        <w:rPr>
          <w:rFonts w:cstheme="minorHAnsi"/>
        </w:rPr>
        <w:t>UNDP’s Contribution in 11th NDP Preparation Process</w:t>
      </w:r>
    </w:p>
    <w:p w14:paraId="552FF831" w14:textId="77777777" w:rsidR="00F71CF8" w:rsidRPr="00B12CB3" w:rsidRDefault="00F71CF8" w:rsidP="00F71CF8">
      <w:pPr>
        <w:pStyle w:val="Default"/>
        <w:numPr>
          <w:ilvl w:val="0"/>
          <w:numId w:val="43"/>
        </w:numPr>
        <w:rPr>
          <w:rFonts w:asciiTheme="minorHAnsi" w:hAnsiTheme="minorHAnsi" w:cstheme="minorHAnsi"/>
          <w:color w:val="auto"/>
          <w:sz w:val="22"/>
          <w:szCs w:val="22"/>
        </w:rPr>
      </w:pPr>
      <w:r w:rsidRPr="00B12CB3">
        <w:rPr>
          <w:rFonts w:asciiTheme="minorHAnsi" w:hAnsiTheme="minorHAnsi" w:cstheme="minorHAnsi"/>
          <w:color w:val="auto"/>
          <w:sz w:val="22"/>
          <w:szCs w:val="22"/>
        </w:rPr>
        <w:t>Democratic Governance and Human Rights status of progress. April 13, 2018. No author.</w:t>
      </w:r>
    </w:p>
    <w:p w14:paraId="2C514A2A" w14:textId="77777777" w:rsidR="00F71CF8" w:rsidRPr="00B12CB3" w:rsidRDefault="00F71CF8" w:rsidP="00F71CF8">
      <w:pPr>
        <w:pStyle w:val="Default"/>
        <w:numPr>
          <w:ilvl w:val="0"/>
          <w:numId w:val="43"/>
        </w:numPr>
        <w:rPr>
          <w:rFonts w:asciiTheme="minorHAnsi" w:hAnsiTheme="minorHAnsi" w:cstheme="minorHAnsi"/>
          <w:color w:val="auto"/>
          <w:sz w:val="22"/>
          <w:szCs w:val="22"/>
        </w:rPr>
      </w:pPr>
      <w:r w:rsidRPr="00B12CB3">
        <w:rPr>
          <w:rFonts w:asciiTheme="minorHAnsi" w:hAnsiTheme="minorHAnsi" w:cstheme="minorHAnsi"/>
          <w:color w:val="auto"/>
          <w:sz w:val="22"/>
          <w:szCs w:val="22"/>
        </w:rPr>
        <w:t>Office of the United Nations High Commissioner for Human Rights,</w:t>
      </w:r>
    </w:p>
    <w:p w14:paraId="45970958" w14:textId="77777777" w:rsidR="00F71CF8" w:rsidRPr="00B12CB3" w:rsidRDefault="00F71CF8" w:rsidP="00F71CF8">
      <w:pPr>
        <w:ind w:left="708"/>
        <w:rPr>
          <w:rFonts w:asciiTheme="minorHAnsi" w:hAnsiTheme="minorHAnsi" w:cstheme="minorHAnsi"/>
          <w:lang w:val="en-US"/>
        </w:rPr>
      </w:pPr>
      <w:r w:rsidRPr="00B12CB3">
        <w:rPr>
          <w:rFonts w:asciiTheme="minorHAnsi" w:hAnsiTheme="minorHAnsi" w:cstheme="minorHAnsi"/>
          <w:lang w:val="en-US"/>
        </w:rPr>
        <w:t>Report on the impact of the state of emergency on human rights in Turkey, including an update on the South-East January – December 2017</w:t>
      </w:r>
    </w:p>
    <w:p w14:paraId="4E4E57E0" w14:textId="77777777" w:rsidR="00F71CF8" w:rsidRPr="00B12CB3" w:rsidRDefault="00F71CF8" w:rsidP="00F71CF8">
      <w:pPr>
        <w:pStyle w:val="ListParagraph"/>
        <w:numPr>
          <w:ilvl w:val="0"/>
          <w:numId w:val="43"/>
        </w:numPr>
        <w:spacing w:after="200" w:line="276" w:lineRule="auto"/>
        <w:rPr>
          <w:rFonts w:cstheme="minorHAnsi"/>
        </w:rPr>
      </w:pPr>
      <w:r w:rsidRPr="00B12CB3">
        <w:rPr>
          <w:rFonts w:cstheme="minorHAnsi"/>
        </w:rPr>
        <w:t>Office of the United Nations High Commissioner for Human Rights, Report on the human rights situation in South-East Turkey July 2015 to December 2016</w:t>
      </w:r>
    </w:p>
    <w:p w14:paraId="2E8DFD39" w14:textId="77777777" w:rsidR="00F71CF8" w:rsidRPr="00B12CB3" w:rsidRDefault="00F71CF8" w:rsidP="00F71CF8">
      <w:pPr>
        <w:pStyle w:val="ListParagraph"/>
        <w:numPr>
          <w:ilvl w:val="0"/>
          <w:numId w:val="43"/>
        </w:numPr>
        <w:spacing w:after="200" w:line="276" w:lineRule="auto"/>
        <w:rPr>
          <w:rFonts w:cstheme="minorHAnsi"/>
        </w:rPr>
      </w:pPr>
      <w:r w:rsidRPr="00B12CB3">
        <w:rPr>
          <w:rFonts w:cstheme="minorHAnsi"/>
        </w:rPr>
        <w:t>Committee on the Rights of Persons with Disabilities, List of issues in relation to the initial report of Turkey (2018)</w:t>
      </w:r>
    </w:p>
    <w:p w14:paraId="18384D2D" w14:textId="77777777" w:rsidR="00F71CF8" w:rsidRPr="00B12CB3" w:rsidRDefault="00F71CF8" w:rsidP="00F71CF8">
      <w:pPr>
        <w:pStyle w:val="ListParagraph"/>
        <w:numPr>
          <w:ilvl w:val="0"/>
          <w:numId w:val="43"/>
        </w:numPr>
        <w:spacing w:after="200" w:line="276" w:lineRule="auto"/>
        <w:rPr>
          <w:rFonts w:cstheme="minorHAnsi"/>
        </w:rPr>
      </w:pPr>
      <w:r w:rsidRPr="00B12CB3">
        <w:rPr>
          <w:rFonts w:cstheme="minorHAnsi"/>
        </w:rPr>
        <w:t>List of Issues prior to reporting to the Committee against Torture</w:t>
      </w:r>
    </w:p>
    <w:p w14:paraId="42F5662E" w14:textId="77777777" w:rsidR="00F71CF8" w:rsidRPr="00B12CB3" w:rsidRDefault="00F71CF8" w:rsidP="00F71CF8">
      <w:pPr>
        <w:pStyle w:val="ListParagraph"/>
        <w:numPr>
          <w:ilvl w:val="0"/>
          <w:numId w:val="43"/>
        </w:numPr>
        <w:spacing w:after="200" w:line="276" w:lineRule="auto"/>
        <w:rPr>
          <w:rFonts w:cstheme="minorHAnsi"/>
        </w:rPr>
      </w:pPr>
      <w:r w:rsidRPr="00B12CB3">
        <w:rPr>
          <w:rFonts w:cstheme="minorHAnsi"/>
        </w:rPr>
        <w:t>Report of the Special Rapporteur on torture and other cruel, inhuman or degrading treatment or punishment on his mission to Turkey</w:t>
      </w:r>
    </w:p>
    <w:p w14:paraId="5B5DBA57" w14:textId="77777777" w:rsidR="00F71CF8" w:rsidRPr="00B12CB3" w:rsidRDefault="00F71CF8" w:rsidP="00F71CF8">
      <w:pPr>
        <w:pStyle w:val="ListParagraph"/>
        <w:numPr>
          <w:ilvl w:val="0"/>
          <w:numId w:val="43"/>
        </w:numPr>
        <w:spacing w:after="200" w:line="276" w:lineRule="auto"/>
        <w:rPr>
          <w:rFonts w:cstheme="minorHAnsi"/>
        </w:rPr>
      </w:pPr>
      <w:r w:rsidRPr="00B12CB3">
        <w:rPr>
          <w:rFonts w:cstheme="minorHAnsi"/>
        </w:rPr>
        <w:t>Report of the Special Rapporteur on the promotion and protection of the right to freedom of opinion and expression on his mission to Turkey*</w:t>
      </w:r>
    </w:p>
    <w:p w14:paraId="35C28E52" w14:textId="77777777" w:rsidR="00F71CF8" w:rsidRPr="00B12CB3" w:rsidRDefault="00F71CF8" w:rsidP="00F71CF8">
      <w:pPr>
        <w:pStyle w:val="ListParagraph"/>
        <w:numPr>
          <w:ilvl w:val="0"/>
          <w:numId w:val="43"/>
        </w:numPr>
        <w:spacing w:after="200" w:line="276" w:lineRule="auto"/>
        <w:rPr>
          <w:rFonts w:cstheme="minorHAnsi"/>
        </w:rPr>
      </w:pPr>
      <w:r w:rsidRPr="00B12CB3">
        <w:rPr>
          <w:rFonts w:cstheme="minorHAnsi"/>
        </w:rPr>
        <w:t xml:space="preserve">Committee on the Elimination of Discrimination against Women Concluding observations (2016) CEDAW/C/TUR/CO/7 </w:t>
      </w:r>
    </w:p>
    <w:p w14:paraId="03DABD27" w14:textId="77777777" w:rsidR="00F71CF8" w:rsidRPr="00B12CB3" w:rsidRDefault="00F71CF8" w:rsidP="00F71CF8">
      <w:pPr>
        <w:pStyle w:val="ListParagraph"/>
        <w:numPr>
          <w:ilvl w:val="0"/>
          <w:numId w:val="43"/>
        </w:numPr>
        <w:spacing w:after="200" w:line="276" w:lineRule="auto"/>
        <w:rPr>
          <w:rFonts w:cstheme="minorHAnsi"/>
        </w:rPr>
      </w:pPr>
      <w:r w:rsidRPr="00B12CB3">
        <w:rPr>
          <w:rFonts w:cstheme="minorHAnsi"/>
        </w:rPr>
        <w:t>Committee against Torture Concluding observations (2016) CAT/C/TUR/CO/4</w:t>
      </w:r>
    </w:p>
    <w:p w14:paraId="79974114" w14:textId="77777777" w:rsidR="00F71CF8" w:rsidRPr="00B12CB3" w:rsidRDefault="00F71CF8" w:rsidP="00F71CF8">
      <w:pPr>
        <w:pStyle w:val="ListParagraph"/>
        <w:numPr>
          <w:ilvl w:val="0"/>
          <w:numId w:val="43"/>
        </w:numPr>
        <w:spacing w:after="200" w:line="276" w:lineRule="auto"/>
        <w:rPr>
          <w:rFonts w:cstheme="minorHAnsi"/>
        </w:rPr>
      </w:pPr>
      <w:r w:rsidRPr="00B12CB3">
        <w:rPr>
          <w:rFonts w:cstheme="minorHAnsi"/>
        </w:rPr>
        <w:t xml:space="preserve">Committee on Migrant Workers Concluding observations (2016) CMW/C/TUR/CO/1 </w:t>
      </w:r>
    </w:p>
    <w:p w14:paraId="3AA89A25" w14:textId="77777777" w:rsidR="00F71CF8" w:rsidRPr="00B12CB3" w:rsidRDefault="00F71CF8" w:rsidP="00F71CF8">
      <w:pPr>
        <w:pStyle w:val="ListParagraph"/>
        <w:numPr>
          <w:ilvl w:val="0"/>
          <w:numId w:val="43"/>
        </w:numPr>
        <w:spacing w:after="200" w:line="276" w:lineRule="auto"/>
        <w:rPr>
          <w:rFonts w:cstheme="minorHAnsi"/>
        </w:rPr>
      </w:pPr>
      <w:r w:rsidRPr="00B12CB3">
        <w:rPr>
          <w:rFonts w:cstheme="minorHAnsi"/>
        </w:rPr>
        <w:t>Gender Strategy 2017</w:t>
      </w:r>
    </w:p>
    <w:p w14:paraId="712E5D46" w14:textId="77777777" w:rsidR="00F71CF8" w:rsidRPr="00B12CB3" w:rsidRDefault="00F71CF8" w:rsidP="00F71CF8">
      <w:pPr>
        <w:pStyle w:val="ListParagraph"/>
        <w:numPr>
          <w:ilvl w:val="0"/>
          <w:numId w:val="43"/>
        </w:numPr>
        <w:spacing w:after="200" w:line="276" w:lineRule="auto"/>
        <w:rPr>
          <w:rFonts w:cstheme="minorHAnsi"/>
        </w:rPr>
      </w:pPr>
      <w:r w:rsidRPr="00B12CB3">
        <w:rPr>
          <w:rFonts w:cstheme="minorHAnsi"/>
        </w:rPr>
        <w:t>Gender Analysis Court of Cassation</w:t>
      </w:r>
    </w:p>
    <w:p w14:paraId="1ABD2C7C" w14:textId="77777777" w:rsidR="00F71CF8" w:rsidRPr="00B12CB3" w:rsidRDefault="00F71CF8" w:rsidP="00F71CF8">
      <w:pPr>
        <w:pStyle w:val="ListParagraph"/>
        <w:numPr>
          <w:ilvl w:val="0"/>
          <w:numId w:val="43"/>
        </w:numPr>
        <w:spacing w:after="200" w:line="276" w:lineRule="auto"/>
        <w:rPr>
          <w:rFonts w:cstheme="minorHAnsi"/>
        </w:rPr>
      </w:pPr>
      <w:r w:rsidRPr="00B12CB3">
        <w:rPr>
          <w:rFonts w:cstheme="minorHAnsi"/>
        </w:rPr>
        <w:t xml:space="preserve">Gender Screening Document </w:t>
      </w:r>
    </w:p>
    <w:p w14:paraId="666053CE" w14:textId="77777777" w:rsidR="00F71CF8" w:rsidRPr="00B12CB3" w:rsidRDefault="00F71CF8" w:rsidP="00F71CF8">
      <w:pPr>
        <w:pStyle w:val="ListParagraph"/>
        <w:numPr>
          <w:ilvl w:val="0"/>
          <w:numId w:val="43"/>
        </w:numPr>
        <w:spacing w:after="200" w:line="276" w:lineRule="auto"/>
        <w:rPr>
          <w:rFonts w:cstheme="minorHAnsi"/>
        </w:rPr>
      </w:pPr>
      <w:r w:rsidRPr="00B12CB3">
        <w:rPr>
          <w:rFonts w:cstheme="minorHAnsi"/>
        </w:rPr>
        <w:t>2018 04 13 Democratic Governance and Human Rights</w:t>
      </w:r>
    </w:p>
    <w:p w14:paraId="187BFFF9" w14:textId="77777777" w:rsidR="00F71CF8" w:rsidRPr="00B12CB3" w:rsidRDefault="00F71CF8" w:rsidP="00F71CF8">
      <w:pPr>
        <w:pStyle w:val="ListParagraph"/>
        <w:numPr>
          <w:ilvl w:val="0"/>
          <w:numId w:val="43"/>
        </w:numPr>
        <w:spacing w:after="200" w:line="276" w:lineRule="auto"/>
        <w:rPr>
          <w:rFonts w:cstheme="minorHAnsi"/>
        </w:rPr>
      </w:pPr>
      <w:r w:rsidRPr="00B12CB3">
        <w:rPr>
          <w:rFonts w:cstheme="minorHAnsi"/>
        </w:rPr>
        <w:t>Strategic Summary of Coordination Results 2018 UNDP</w:t>
      </w:r>
    </w:p>
    <w:p w14:paraId="6817A9C7" w14:textId="77777777" w:rsidR="00F71CF8" w:rsidRPr="00B12CB3" w:rsidRDefault="00F71CF8" w:rsidP="00F71CF8">
      <w:pPr>
        <w:pStyle w:val="ListParagraph"/>
        <w:numPr>
          <w:ilvl w:val="0"/>
          <w:numId w:val="43"/>
        </w:numPr>
        <w:spacing w:after="200" w:line="276" w:lineRule="auto"/>
        <w:rPr>
          <w:rFonts w:cstheme="minorHAnsi"/>
        </w:rPr>
      </w:pPr>
      <w:r w:rsidRPr="00B12CB3">
        <w:rPr>
          <w:rFonts w:cstheme="minorHAnsi"/>
        </w:rPr>
        <w:t>UNDP CA Report 2016</w:t>
      </w:r>
    </w:p>
    <w:p w14:paraId="6ED92B94" w14:textId="77777777" w:rsidR="00F71CF8" w:rsidRPr="00B12CB3" w:rsidRDefault="00F71CF8" w:rsidP="00F71CF8">
      <w:pPr>
        <w:pStyle w:val="ListParagraph"/>
        <w:numPr>
          <w:ilvl w:val="0"/>
          <w:numId w:val="43"/>
        </w:numPr>
        <w:spacing w:after="200" w:line="276" w:lineRule="auto"/>
        <w:rPr>
          <w:rFonts w:cstheme="minorHAnsi"/>
        </w:rPr>
      </w:pPr>
      <w:r w:rsidRPr="00B12CB3">
        <w:rPr>
          <w:rFonts w:cstheme="minorHAnsi"/>
        </w:rPr>
        <w:t>UNDCS 2017</w:t>
      </w:r>
    </w:p>
    <w:p w14:paraId="1C69C960" w14:textId="77777777" w:rsidR="00F71CF8" w:rsidRPr="00B12CB3" w:rsidRDefault="00F71CF8" w:rsidP="00F71CF8">
      <w:pPr>
        <w:pStyle w:val="ListParagraph"/>
        <w:numPr>
          <w:ilvl w:val="0"/>
          <w:numId w:val="43"/>
        </w:numPr>
        <w:spacing w:after="200" w:line="276" w:lineRule="auto"/>
        <w:rPr>
          <w:rFonts w:cstheme="minorHAnsi"/>
        </w:rPr>
      </w:pPr>
      <w:r w:rsidRPr="00B12CB3">
        <w:rPr>
          <w:rFonts w:cstheme="minorHAnsi"/>
        </w:rPr>
        <w:t>National Human Rights and Equality Institute: training materials; concept on training, concept on prevention, workshop report; NPM recommendations, thematic and annual report.</w:t>
      </w:r>
    </w:p>
    <w:p w14:paraId="215F1E0D" w14:textId="77777777" w:rsidR="00F71CF8" w:rsidRDefault="00F71CF8" w:rsidP="00F71CF8">
      <w:pPr>
        <w:pStyle w:val="ListParagraph"/>
        <w:numPr>
          <w:ilvl w:val="0"/>
          <w:numId w:val="43"/>
        </w:numPr>
        <w:spacing w:after="200" w:line="276" w:lineRule="auto"/>
        <w:rPr>
          <w:rFonts w:cstheme="minorHAnsi"/>
        </w:rPr>
      </w:pPr>
      <w:r w:rsidRPr="00B12CB3">
        <w:rPr>
          <w:rFonts w:cstheme="minorHAnsi"/>
        </w:rPr>
        <w:t>Updated Risk Analysis IDG 29.08.2016</w:t>
      </w:r>
      <w:bookmarkStart w:id="106" w:name="_Toc9510793"/>
      <w:r w:rsidRPr="00D96E15">
        <w:rPr>
          <w:rFonts w:cstheme="minorHAnsi"/>
        </w:rPr>
        <w:t xml:space="preserve"> </w:t>
      </w:r>
    </w:p>
    <w:p w14:paraId="6CBF5C99" w14:textId="47E1E176" w:rsidR="00F71CF8" w:rsidRPr="00F71CF8" w:rsidRDefault="00F71CF8" w:rsidP="00F71CF8">
      <w:pPr>
        <w:ind w:left="360" w:firstLine="0"/>
        <w:rPr>
          <w:rFonts w:cstheme="minorHAnsi"/>
          <w:b/>
          <w:bCs/>
          <w:sz w:val="28"/>
          <w:szCs w:val="28"/>
        </w:rPr>
      </w:pPr>
      <w:r w:rsidRPr="00D96E15">
        <w:rPr>
          <w:rFonts w:cstheme="minorHAnsi"/>
          <w:b/>
          <w:bCs/>
          <w:sz w:val="28"/>
          <w:szCs w:val="28"/>
        </w:rPr>
        <w:t>Annex 4:  Review of Outcome Indicators</w:t>
      </w:r>
      <w:bookmarkEnd w:id="106"/>
    </w:p>
    <w:tbl>
      <w:tblPr>
        <w:tblStyle w:val="TableGrid10"/>
        <w:tblW w:w="5613" w:type="pct"/>
        <w:tblInd w:w="-113" w:type="dxa"/>
        <w:tblLayout w:type="fixed"/>
        <w:tblLook w:val="04A0" w:firstRow="1" w:lastRow="0" w:firstColumn="1" w:lastColumn="0" w:noHBand="0" w:noVBand="1"/>
      </w:tblPr>
      <w:tblGrid>
        <w:gridCol w:w="1287"/>
        <w:gridCol w:w="1706"/>
        <w:gridCol w:w="365"/>
        <w:gridCol w:w="1687"/>
        <w:gridCol w:w="1065"/>
        <w:gridCol w:w="2122"/>
        <w:gridCol w:w="991"/>
        <w:gridCol w:w="1268"/>
        <w:gridCol w:w="55"/>
      </w:tblGrid>
      <w:tr w:rsidR="00F71CF8" w:rsidRPr="00DA5005" w14:paraId="4F104F7D" w14:textId="77777777" w:rsidTr="007F2C87">
        <w:trPr>
          <w:cantSplit/>
          <w:tblHeader/>
        </w:trPr>
        <w:tc>
          <w:tcPr>
            <w:tcW w:w="610" w:type="pct"/>
          </w:tcPr>
          <w:p w14:paraId="04505BA9" w14:textId="77777777" w:rsidR="00F71CF8" w:rsidRPr="00DA5005" w:rsidRDefault="00F71CF8" w:rsidP="007F2C87">
            <w:pPr>
              <w:rPr>
                <w:b/>
                <w:sz w:val="18"/>
                <w:szCs w:val="18"/>
              </w:rPr>
            </w:pPr>
            <w:r w:rsidRPr="00DA5005">
              <w:rPr>
                <w:b/>
                <w:sz w:val="18"/>
                <w:szCs w:val="18"/>
              </w:rPr>
              <w:lastRenderedPageBreak/>
              <w:t xml:space="preserve">Indicator </w:t>
            </w:r>
          </w:p>
          <w:p w14:paraId="19D92276" w14:textId="77777777" w:rsidR="00F71CF8" w:rsidRPr="00DA5005" w:rsidRDefault="00F71CF8" w:rsidP="007F2C87">
            <w:pPr>
              <w:rPr>
                <w:sz w:val="18"/>
                <w:szCs w:val="18"/>
                <w:lang w:val="en-US"/>
              </w:rPr>
            </w:pPr>
          </w:p>
        </w:tc>
        <w:tc>
          <w:tcPr>
            <w:tcW w:w="809" w:type="pct"/>
          </w:tcPr>
          <w:p w14:paraId="3A0BC7F5" w14:textId="77777777" w:rsidR="00F71CF8" w:rsidRPr="00DA5005" w:rsidRDefault="00F71CF8" w:rsidP="007F2C87">
            <w:pPr>
              <w:rPr>
                <w:b/>
                <w:sz w:val="18"/>
                <w:szCs w:val="18"/>
                <w:lang w:val="en-US"/>
              </w:rPr>
            </w:pPr>
            <w:r w:rsidRPr="00DA5005">
              <w:rPr>
                <w:b/>
                <w:sz w:val="18"/>
                <w:szCs w:val="18"/>
              </w:rPr>
              <w:t xml:space="preserve">Indicative Country Outputs </w:t>
            </w:r>
          </w:p>
        </w:tc>
        <w:tc>
          <w:tcPr>
            <w:tcW w:w="1478" w:type="pct"/>
            <w:gridSpan w:val="3"/>
          </w:tcPr>
          <w:p w14:paraId="7102D998" w14:textId="77777777" w:rsidR="00F71CF8" w:rsidRPr="00DA5005" w:rsidRDefault="00F71CF8" w:rsidP="007F2C87">
            <w:pPr>
              <w:rPr>
                <w:b/>
                <w:bCs/>
                <w:sz w:val="18"/>
                <w:szCs w:val="18"/>
                <w:lang w:val="en-US"/>
              </w:rPr>
            </w:pPr>
            <w:r w:rsidRPr="00DA5005">
              <w:rPr>
                <w:b/>
                <w:sz w:val="18"/>
                <w:szCs w:val="18"/>
              </w:rPr>
              <w:t xml:space="preserve">Project + Focus </w:t>
            </w:r>
          </w:p>
        </w:tc>
        <w:tc>
          <w:tcPr>
            <w:tcW w:w="1476" w:type="pct"/>
            <w:gridSpan w:val="2"/>
          </w:tcPr>
          <w:p w14:paraId="15628306" w14:textId="77777777" w:rsidR="00F71CF8" w:rsidRPr="00DA5005" w:rsidRDefault="00F71CF8" w:rsidP="007F2C87">
            <w:pPr>
              <w:rPr>
                <w:sz w:val="18"/>
                <w:szCs w:val="18"/>
                <w:lang w:val="en-US"/>
              </w:rPr>
            </w:pPr>
            <w:r w:rsidRPr="00DA5005">
              <w:rPr>
                <w:b/>
                <w:sz w:val="18"/>
                <w:szCs w:val="18"/>
              </w:rPr>
              <w:t>Results per indicator</w:t>
            </w:r>
          </w:p>
        </w:tc>
        <w:tc>
          <w:tcPr>
            <w:tcW w:w="627" w:type="pct"/>
            <w:gridSpan w:val="2"/>
          </w:tcPr>
          <w:p w14:paraId="7F4938BF" w14:textId="77777777" w:rsidR="00F71CF8" w:rsidRPr="00DA5005" w:rsidRDefault="00F71CF8" w:rsidP="007F2C87">
            <w:pPr>
              <w:rPr>
                <w:b/>
                <w:sz w:val="18"/>
                <w:szCs w:val="18"/>
              </w:rPr>
            </w:pPr>
            <w:r w:rsidRPr="00DA5005">
              <w:rPr>
                <w:b/>
                <w:sz w:val="18"/>
                <w:szCs w:val="18"/>
              </w:rPr>
              <w:t>Green = met</w:t>
            </w:r>
          </w:p>
          <w:p w14:paraId="3712E0BD" w14:textId="77777777" w:rsidR="00F71CF8" w:rsidRPr="00DA5005" w:rsidRDefault="00F71CF8" w:rsidP="007F2C87">
            <w:pPr>
              <w:rPr>
                <w:b/>
                <w:sz w:val="18"/>
                <w:szCs w:val="18"/>
              </w:rPr>
            </w:pPr>
            <w:r w:rsidRPr="00DA5005">
              <w:rPr>
                <w:b/>
                <w:sz w:val="18"/>
                <w:szCs w:val="18"/>
              </w:rPr>
              <w:t>Yellow= in progress</w:t>
            </w:r>
          </w:p>
          <w:p w14:paraId="6A44751F" w14:textId="77777777" w:rsidR="00F71CF8" w:rsidRPr="00DA5005" w:rsidRDefault="00F71CF8" w:rsidP="007F2C87">
            <w:pPr>
              <w:rPr>
                <w:b/>
                <w:sz w:val="18"/>
                <w:szCs w:val="18"/>
              </w:rPr>
            </w:pPr>
            <w:r w:rsidRPr="00DA5005">
              <w:rPr>
                <w:b/>
                <w:sz w:val="18"/>
                <w:szCs w:val="18"/>
              </w:rPr>
              <w:t>Red= not completed</w:t>
            </w:r>
          </w:p>
          <w:p w14:paraId="5F4E0485" w14:textId="77777777" w:rsidR="00F71CF8" w:rsidRPr="00DA5005" w:rsidRDefault="00F71CF8" w:rsidP="007F2C87">
            <w:pPr>
              <w:rPr>
                <w:sz w:val="18"/>
                <w:szCs w:val="18"/>
                <w:lang w:val="en-US"/>
              </w:rPr>
            </w:pPr>
            <w:r w:rsidRPr="00DA5005">
              <w:rPr>
                <w:b/>
                <w:sz w:val="18"/>
                <w:szCs w:val="18"/>
              </w:rPr>
              <w:t>Blue = initial stage or under preparation</w:t>
            </w:r>
          </w:p>
        </w:tc>
      </w:tr>
      <w:tr w:rsidR="00F71CF8" w:rsidRPr="00DA5005" w14:paraId="2BEF652C" w14:textId="77777777" w:rsidTr="007F2C87">
        <w:trPr>
          <w:tblHeader/>
        </w:trPr>
        <w:tc>
          <w:tcPr>
            <w:tcW w:w="610" w:type="pct"/>
          </w:tcPr>
          <w:p w14:paraId="3FC63AD6" w14:textId="77777777" w:rsidR="00F71CF8" w:rsidRPr="00DA5005" w:rsidRDefault="00F71CF8" w:rsidP="007F2C87">
            <w:pPr>
              <w:rPr>
                <w:b/>
                <w:sz w:val="18"/>
                <w:szCs w:val="18"/>
              </w:rPr>
            </w:pPr>
            <w:r w:rsidRPr="00DA5005">
              <w:rPr>
                <w:b/>
                <w:sz w:val="18"/>
                <w:szCs w:val="18"/>
              </w:rPr>
              <w:t>Indicator 2.1.1.</w:t>
            </w:r>
          </w:p>
          <w:p w14:paraId="32CC0813" w14:textId="77777777" w:rsidR="00F71CF8" w:rsidRPr="00DA5005" w:rsidRDefault="00F71CF8" w:rsidP="007F2C87">
            <w:pPr>
              <w:rPr>
                <w:sz w:val="18"/>
                <w:szCs w:val="18"/>
                <w:lang w:val="en-US"/>
              </w:rPr>
            </w:pPr>
            <w:r w:rsidRPr="00DA5005">
              <w:rPr>
                <w:sz w:val="18"/>
                <w:szCs w:val="18"/>
                <w:lang w:val="en-US"/>
              </w:rPr>
              <w:t>Functional mechanisms with budget and staff in place for stakeholder involvement in reporting and implementation of treaty bodies, special procedures, Human Rights Council recommendations and other international commitments</w:t>
            </w:r>
          </w:p>
          <w:p w14:paraId="585E7CB2" w14:textId="77777777" w:rsidR="00F71CF8" w:rsidRPr="00DA5005" w:rsidRDefault="00F71CF8" w:rsidP="007F2C87">
            <w:pPr>
              <w:rPr>
                <w:sz w:val="18"/>
                <w:szCs w:val="18"/>
                <w:lang w:val="en-US"/>
              </w:rPr>
            </w:pPr>
          </w:p>
          <w:p w14:paraId="3BE2908E" w14:textId="77777777" w:rsidR="00F71CF8" w:rsidRPr="00DA5005" w:rsidRDefault="00F71CF8" w:rsidP="007F2C87">
            <w:pPr>
              <w:rPr>
                <w:sz w:val="18"/>
                <w:szCs w:val="18"/>
                <w:lang w:val="en-US"/>
              </w:rPr>
            </w:pPr>
          </w:p>
          <w:p w14:paraId="7DD073E5" w14:textId="77777777" w:rsidR="00F71CF8" w:rsidRPr="00DA5005" w:rsidRDefault="00F71CF8" w:rsidP="007F2C87">
            <w:pPr>
              <w:rPr>
                <w:sz w:val="18"/>
                <w:szCs w:val="18"/>
                <w:lang w:val="en-US"/>
              </w:rPr>
            </w:pPr>
          </w:p>
          <w:p w14:paraId="40FB1001" w14:textId="77777777" w:rsidR="00F71CF8" w:rsidRPr="00DA5005" w:rsidRDefault="00F71CF8" w:rsidP="007F2C87">
            <w:pPr>
              <w:rPr>
                <w:sz w:val="18"/>
                <w:szCs w:val="18"/>
                <w:lang w:val="en-US"/>
              </w:rPr>
            </w:pPr>
          </w:p>
          <w:p w14:paraId="7AA1BAEB" w14:textId="77777777" w:rsidR="00F71CF8" w:rsidRPr="00DA5005" w:rsidRDefault="00F71CF8" w:rsidP="007F2C87">
            <w:pPr>
              <w:rPr>
                <w:sz w:val="18"/>
                <w:szCs w:val="18"/>
                <w:lang w:val="en-US"/>
              </w:rPr>
            </w:pPr>
            <w:r w:rsidRPr="00DA5005">
              <w:rPr>
                <w:sz w:val="18"/>
                <w:szCs w:val="18"/>
                <w:lang w:val="en-US"/>
              </w:rPr>
              <w:t>Baseline:</w:t>
            </w:r>
          </w:p>
          <w:p w14:paraId="298CD14B" w14:textId="77777777" w:rsidR="00F71CF8" w:rsidRPr="00DA5005" w:rsidRDefault="00F71CF8" w:rsidP="007F2C87">
            <w:pPr>
              <w:rPr>
                <w:sz w:val="18"/>
                <w:szCs w:val="18"/>
                <w:lang w:val="en-US"/>
              </w:rPr>
            </w:pPr>
            <w:r w:rsidRPr="00DA5005">
              <w:rPr>
                <w:sz w:val="18"/>
                <w:szCs w:val="18"/>
                <w:lang w:val="en-US"/>
              </w:rPr>
              <w:t xml:space="preserve">No functional participatory mechanism in place </w:t>
            </w:r>
          </w:p>
          <w:p w14:paraId="1A45F0E8" w14:textId="77777777" w:rsidR="00F71CF8" w:rsidRPr="00DA5005" w:rsidRDefault="00F71CF8" w:rsidP="007F2C87">
            <w:pPr>
              <w:rPr>
                <w:b/>
                <w:sz w:val="18"/>
                <w:szCs w:val="18"/>
                <w:lang w:val="en-US"/>
              </w:rPr>
            </w:pPr>
            <w:r w:rsidRPr="00DA5005">
              <w:rPr>
                <w:sz w:val="18"/>
                <w:szCs w:val="18"/>
                <w:lang w:val="en-US"/>
              </w:rPr>
              <w:t>Target:</w:t>
            </w:r>
            <w:r w:rsidRPr="00DA5005">
              <w:rPr>
                <w:b/>
                <w:sz w:val="18"/>
                <w:szCs w:val="18"/>
                <w:lang w:val="en-US"/>
              </w:rPr>
              <w:t xml:space="preserve"> </w:t>
            </w:r>
          </w:p>
          <w:p w14:paraId="0837B2C6" w14:textId="77777777" w:rsidR="00F71CF8" w:rsidRPr="00DA5005" w:rsidRDefault="00F71CF8" w:rsidP="007F2C87">
            <w:pPr>
              <w:rPr>
                <w:sz w:val="18"/>
                <w:szCs w:val="18"/>
                <w:lang w:val="en-US"/>
              </w:rPr>
            </w:pPr>
            <w:r w:rsidRPr="00DA5005">
              <w:rPr>
                <w:sz w:val="18"/>
                <w:szCs w:val="18"/>
                <w:lang w:val="en-US"/>
              </w:rPr>
              <w:t>A participatory mechanism in place</w:t>
            </w:r>
          </w:p>
        </w:tc>
        <w:tc>
          <w:tcPr>
            <w:tcW w:w="809" w:type="pct"/>
          </w:tcPr>
          <w:p w14:paraId="5BD21C23" w14:textId="77777777" w:rsidR="00F71CF8" w:rsidRPr="00DA5005" w:rsidRDefault="00F71CF8" w:rsidP="007F2C87">
            <w:pPr>
              <w:rPr>
                <w:b/>
                <w:sz w:val="18"/>
                <w:szCs w:val="18"/>
                <w:lang w:val="en-US"/>
              </w:rPr>
            </w:pPr>
            <w:r w:rsidRPr="00DA5005">
              <w:rPr>
                <w:b/>
                <w:sz w:val="18"/>
                <w:szCs w:val="18"/>
                <w:lang w:val="en-US"/>
              </w:rPr>
              <w:t>2.1.1. Transparent and efficient judicial system providing better access to justice and redress for all, especially groups facing vulnerabilities.</w:t>
            </w:r>
          </w:p>
          <w:p w14:paraId="268E4C20" w14:textId="77777777" w:rsidR="00F71CF8" w:rsidRPr="00DA5005" w:rsidRDefault="00F71CF8" w:rsidP="007F2C87">
            <w:pPr>
              <w:rPr>
                <w:b/>
                <w:sz w:val="18"/>
                <w:szCs w:val="18"/>
                <w:lang w:val="en-US"/>
              </w:rPr>
            </w:pPr>
            <w:r w:rsidRPr="00DA5005">
              <w:rPr>
                <w:b/>
                <w:sz w:val="18"/>
                <w:szCs w:val="18"/>
                <w:lang w:val="en-US"/>
              </w:rPr>
              <w:t>Indicator: Number of individuals, particularly those facing vulnerabilities with access to high quality legal aid, disaggregated by sex.</w:t>
            </w:r>
          </w:p>
          <w:p w14:paraId="3C0B2032" w14:textId="77777777" w:rsidR="00F71CF8" w:rsidRPr="00DA5005" w:rsidRDefault="00F71CF8" w:rsidP="007F2C87">
            <w:pPr>
              <w:rPr>
                <w:b/>
                <w:sz w:val="18"/>
                <w:szCs w:val="18"/>
                <w:lang w:val="en-US"/>
              </w:rPr>
            </w:pPr>
          </w:p>
          <w:p w14:paraId="11DEFD53" w14:textId="77777777" w:rsidR="00F71CF8" w:rsidRPr="00DA5005" w:rsidRDefault="00F71CF8" w:rsidP="007F2C87">
            <w:pPr>
              <w:rPr>
                <w:b/>
                <w:sz w:val="18"/>
                <w:szCs w:val="18"/>
                <w:lang w:val="en-US"/>
              </w:rPr>
            </w:pPr>
          </w:p>
          <w:p w14:paraId="32A926DB" w14:textId="77777777" w:rsidR="00F71CF8" w:rsidRPr="00DA5005" w:rsidRDefault="00F71CF8" w:rsidP="007F2C87">
            <w:pPr>
              <w:rPr>
                <w:b/>
                <w:sz w:val="18"/>
                <w:szCs w:val="18"/>
                <w:lang w:val="en-US"/>
              </w:rPr>
            </w:pPr>
          </w:p>
          <w:p w14:paraId="1E4460E6" w14:textId="77777777" w:rsidR="00F71CF8" w:rsidRPr="00DA5005" w:rsidRDefault="00F71CF8" w:rsidP="007F2C87">
            <w:pPr>
              <w:rPr>
                <w:b/>
                <w:sz w:val="18"/>
                <w:szCs w:val="18"/>
                <w:lang w:val="en-US"/>
              </w:rPr>
            </w:pPr>
          </w:p>
          <w:p w14:paraId="40461A04" w14:textId="77777777" w:rsidR="00F71CF8" w:rsidRPr="00DA5005" w:rsidRDefault="00F71CF8" w:rsidP="007F2C87">
            <w:pPr>
              <w:rPr>
                <w:b/>
                <w:sz w:val="18"/>
                <w:szCs w:val="18"/>
                <w:lang w:val="en-US"/>
              </w:rPr>
            </w:pPr>
          </w:p>
          <w:p w14:paraId="5C60E9B6" w14:textId="77777777" w:rsidR="00F71CF8" w:rsidRPr="00DA5005" w:rsidRDefault="00F71CF8" w:rsidP="007F2C87">
            <w:pPr>
              <w:rPr>
                <w:b/>
                <w:sz w:val="18"/>
                <w:szCs w:val="18"/>
                <w:lang w:val="en-US"/>
              </w:rPr>
            </w:pPr>
          </w:p>
          <w:p w14:paraId="0CF2D84B" w14:textId="77777777" w:rsidR="00F71CF8" w:rsidRPr="00DA5005" w:rsidRDefault="00F71CF8" w:rsidP="007F2C87">
            <w:pPr>
              <w:rPr>
                <w:b/>
                <w:sz w:val="18"/>
                <w:szCs w:val="18"/>
                <w:lang w:val="en-US"/>
              </w:rPr>
            </w:pPr>
          </w:p>
          <w:p w14:paraId="5B605B4F" w14:textId="77777777" w:rsidR="00F71CF8" w:rsidRPr="00DA5005" w:rsidRDefault="00F71CF8" w:rsidP="007F2C87">
            <w:pPr>
              <w:rPr>
                <w:b/>
                <w:sz w:val="18"/>
                <w:szCs w:val="18"/>
                <w:lang w:val="en-US"/>
              </w:rPr>
            </w:pPr>
          </w:p>
          <w:p w14:paraId="1A9BCA08" w14:textId="77777777" w:rsidR="00F71CF8" w:rsidRPr="00DA5005" w:rsidRDefault="00F71CF8" w:rsidP="007F2C87">
            <w:pPr>
              <w:rPr>
                <w:b/>
                <w:sz w:val="18"/>
                <w:szCs w:val="18"/>
                <w:lang w:val="en-US"/>
              </w:rPr>
            </w:pPr>
            <w:r w:rsidRPr="00DA5005">
              <w:rPr>
                <w:b/>
                <w:sz w:val="18"/>
                <w:szCs w:val="18"/>
                <w:lang w:val="en-US"/>
              </w:rPr>
              <w:t xml:space="preserve">Baseline: 30.000 (women) + (35.000) men </w:t>
            </w:r>
          </w:p>
          <w:p w14:paraId="65A250B2" w14:textId="77777777" w:rsidR="00F71CF8" w:rsidRPr="00DA5005" w:rsidRDefault="00F71CF8" w:rsidP="007F2C87">
            <w:pPr>
              <w:rPr>
                <w:sz w:val="18"/>
                <w:szCs w:val="18"/>
                <w:lang w:val="en-US"/>
              </w:rPr>
            </w:pPr>
            <w:proofErr w:type="gramStart"/>
            <w:r w:rsidRPr="00DA5005">
              <w:rPr>
                <w:b/>
                <w:sz w:val="18"/>
                <w:szCs w:val="18"/>
                <w:lang w:val="en-US"/>
              </w:rPr>
              <w:t>Target :</w:t>
            </w:r>
            <w:proofErr w:type="gramEnd"/>
            <w:r w:rsidRPr="00DA5005">
              <w:rPr>
                <w:b/>
                <w:sz w:val="18"/>
                <w:szCs w:val="18"/>
                <w:lang w:val="en-US"/>
              </w:rPr>
              <w:t xml:space="preserve"> 50.000 (women) + (50.000) men</w:t>
            </w:r>
            <w:r w:rsidRPr="00DA5005">
              <w:rPr>
                <w:sz w:val="18"/>
                <w:szCs w:val="18"/>
                <w:lang w:val="en-US"/>
              </w:rPr>
              <w:t xml:space="preserve"> </w:t>
            </w:r>
          </w:p>
        </w:tc>
        <w:tc>
          <w:tcPr>
            <w:tcW w:w="1478" w:type="pct"/>
            <w:gridSpan w:val="3"/>
          </w:tcPr>
          <w:p w14:paraId="1EFEBAEC" w14:textId="77777777" w:rsidR="00F71CF8" w:rsidRPr="00DA5005" w:rsidRDefault="00F71CF8" w:rsidP="007F2C87">
            <w:pPr>
              <w:rPr>
                <w:b/>
                <w:bCs/>
                <w:sz w:val="18"/>
                <w:szCs w:val="18"/>
                <w:lang w:val="en-US"/>
              </w:rPr>
            </w:pPr>
            <w:r w:rsidRPr="00DA5005">
              <w:rPr>
                <w:b/>
                <w:bCs/>
                <w:sz w:val="18"/>
                <w:szCs w:val="18"/>
                <w:lang w:val="en-US"/>
              </w:rPr>
              <w:t xml:space="preserve">Rule of Law </w:t>
            </w:r>
          </w:p>
          <w:p w14:paraId="2D55A5AF" w14:textId="77777777" w:rsidR="00F71CF8" w:rsidRDefault="00F71CF8" w:rsidP="007F2C87">
            <w:pPr>
              <w:rPr>
                <w:bCs/>
                <w:sz w:val="18"/>
                <w:szCs w:val="18"/>
                <w:lang w:val="en-US"/>
              </w:rPr>
            </w:pPr>
            <w:r w:rsidRPr="00DA5005">
              <w:rPr>
                <w:bCs/>
                <w:sz w:val="18"/>
                <w:szCs w:val="18"/>
                <w:lang w:val="en-US"/>
              </w:rPr>
              <w:t xml:space="preserve">Consisting of two parts </w:t>
            </w:r>
          </w:p>
          <w:p w14:paraId="49C1FC05" w14:textId="77777777" w:rsidR="00F71CF8" w:rsidRPr="00DA5005" w:rsidRDefault="00F71CF8" w:rsidP="007F2C87">
            <w:pPr>
              <w:rPr>
                <w:bCs/>
                <w:color w:val="auto"/>
                <w:sz w:val="18"/>
                <w:szCs w:val="18"/>
                <w:lang w:val="en-US" w:eastAsia="en-US"/>
              </w:rPr>
            </w:pPr>
          </w:p>
          <w:p w14:paraId="31EE36AA" w14:textId="77777777" w:rsidR="00F71CF8" w:rsidRPr="00DA5005" w:rsidRDefault="00F71CF8" w:rsidP="007F2C87">
            <w:pPr>
              <w:spacing w:after="240"/>
              <w:rPr>
                <w:bCs/>
                <w:sz w:val="18"/>
                <w:szCs w:val="18"/>
                <w:lang w:val="en-US"/>
              </w:rPr>
            </w:pPr>
            <w:r w:rsidRPr="00DA5005">
              <w:rPr>
                <w:bCs/>
                <w:sz w:val="18"/>
                <w:szCs w:val="18"/>
                <w:lang w:val="en-US"/>
              </w:rPr>
              <w:t xml:space="preserve">1. Support to the improvement of Legal Aid Practices for Access to Justice for All in Turkey </w:t>
            </w:r>
          </w:p>
          <w:p w14:paraId="1AB3F259" w14:textId="77777777" w:rsidR="00F71CF8" w:rsidRPr="00DA5005" w:rsidRDefault="00F71CF8" w:rsidP="007F2C87">
            <w:pPr>
              <w:spacing w:after="240"/>
              <w:rPr>
                <w:bCs/>
                <w:sz w:val="18"/>
                <w:szCs w:val="18"/>
                <w:lang w:val="en-US"/>
              </w:rPr>
            </w:pPr>
            <w:r w:rsidRPr="00DA5005">
              <w:rPr>
                <w:bCs/>
                <w:sz w:val="18"/>
                <w:szCs w:val="18"/>
                <w:lang w:val="en-US"/>
              </w:rPr>
              <w:t>2. Enhancing Access to Justice and Legal Aid for Refugees in Turkey.</w:t>
            </w:r>
          </w:p>
          <w:p w14:paraId="04650AF7" w14:textId="77777777" w:rsidR="00F71CF8" w:rsidRPr="00DA5005" w:rsidRDefault="00F71CF8" w:rsidP="007F2C87">
            <w:pPr>
              <w:rPr>
                <w:bCs/>
                <w:sz w:val="18"/>
                <w:szCs w:val="18"/>
                <w:lang w:val="en-US"/>
              </w:rPr>
            </w:pPr>
          </w:p>
          <w:p w14:paraId="336255E9" w14:textId="77777777" w:rsidR="00F71CF8" w:rsidRPr="00DA5005" w:rsidRDefault="00F71CF8" w:rsidP="007F2C87">
            <w:pPr>
              <w:rPr>
                <w:bCs/>
                <w:sz w:val="18"/>
                <w:szCs w:val="18"/>
                <w:lang w:val="en-US"/>
              </w:rPr>
            </w:pPr>
          </w:p>
          <w:p w14:paraId="5E869D9D" w14:textId="77777777" w:rsidR="00F71CF8" w:rsidRPr="00DA5005" w:rsidRDefault="00F71CF8" w:rsidP="007F2C87">
            <w:pPr>
              <w:rPr>
                <w:bCs/>
                <w:sz w:val="18"/>
                <w:szCs w:val="18"/>
                <w:lang w:val="en-US"/>
              </w:rPr>
            </w:pPr>
          </w:p>
          <w:p w14:paraId="6D59854C" w14:textId="77777777" w:rsidR="00F71CF8" w:rsidRPr="00DA5005" w:rsidRDefault="00F71CF8" w:rsidP="007F2C87">
            <w:pPr>
              <w:rPr>
                <w:bCs/>
                <w:sz w:val="18"/>
                <w:szCs w:val="18"/>
                <w:lang w:val="en-US"/>
              </w:rPr>
            </w:pPr>
          </w:p>
          <w:p w14:paraId="1E5B98B7" w14:textId="77777777" w:rsidR="00F71CF8" w:rsidRPr="00DA5005" w:rsidRDefault="00F71CF8" w:rsidP="007F2C87">
            <w:pPr>
              <w:rPr>
                <w:bCs/>
                <w:sz w:val="18"/>
                <w:szCs w:val="18"/>
                <w:lang w:val="en-US"/>
              </w:rPr>
            </w:pPr>
          </w:p>
          <w:p w14:paraId="3AFE71BB" w14:textId="77777777" w:rsidR="00F71CF8" w:rsidRPr="00DA5005" w:rsidRDefault="00F71CF8" w:rsidP="007F2C87">
            <w:pPr>
              <w:rPr>
                <w:bCs/>
                <w:sz w:val="18"/>
                <w:szCs w:val="18"/>
                <w:lang w:val="en-US"/>
              </w:rPr>
            </w:pPr>
          </w:p>
          <w:p w14:paraId="4E5DF730" w14:textId="77777777" w:rsidR="00F71CF8" w:rsidRPr="00DA5005" w:rsidRDefault="00F71CF8" w:rsidP="007F2C87">
            <w:pPr>
              <w:rPr>
                <w:bCs/>
                <w:sz w:val="18"/>
                <w:szCs w:val="18"/>
                <w:lang w:val="en-US"/>
              </w:rPr>
            </w:pPr>
          </w:p>
          <w:p w14:paraId="05E0C7A1" w14:textId="77777777" w:rsidR="00F71CF8" w:rsidRPr="00DA5005" w:rsidRDefault="00F71CF8" w:rsidP="007F2C87">
            <w:pPr>
              <w:rPr>
                <w:bCs/>
                <w:sz w:val="18"/>
                <w:szCs w:val="18"/>
                <w:lang w:val="en-US"/>
              </w:rPr>
            </w:pPr>
          </w:p>
          <w:p w14:paraId="1B572124" w14:textId="77777777" w:rsidR="00F71CF8" w:rsidRPr="00DA5005" w:rsidRDefault="00F71CF8" w:rsidP="007F2C87">
            <w:pPr>
              <w:rPr>
                <w:bCs/>
                <w:sz w:val="18"/>
                <w:szCs w:val="18"/>
                <w:lang w:val="en-US"/>
              </w:rPr>
            </w:pPr>
          </w:p>
          <w:p w14:paraId="789F17A6" w14:textId="77777777" w:rsidR="00F71CF8" w:rsidRPr="00DA5005" w:rsidRDefault="00F71CF8" w:rsidP="007F2C87">
            <w:pPr>
              <w:rPr>
                <w:bCs/>
                <w:sz w:val="18"/>
                <w:szCs w:val="18"/>
                <w:lang w:val="en-US"/>
              </w:rPr>
            </w:pPr>
          </w:p>
          <w:p w14:paraId="0A5B36A4" w14:textId="77777777" w:rsidR="00F71CF8" w:rsidRPr="00DA5005" w:rsidRDefault="00F71CF8" w:rsidP="007F2C87">
            <w:pPr>
              <w:rPr>
                <w:bCs/>
                <w:sz w:val="18"/>
                <w:szCs w:val="18"/>
                <w:lang w:val="en-US"/>
              </w:rPr>
            </w:pPr>
          </w:p>
          <w:p w14:paraId="684BE474" w14:textId="77777777" w:rsidR="00F71CF8" w:rsidRPr="00DA5005" w:rsidRDefault="00F71CF8" w:rsidP="007F2C87">
            <w:pPr>
              <w:rPr>
                <w:bCs/>
                <w:sz w:val="18"/>
                <w:szCs w:val="18"/>
                <w:lang w:val="en-US"/>
              </w:rPr>
            </w:pPr>
          </w:p>
          <w:p w14:paraId="42881CCB" w14:textId="77777777" w:rsidR="00F71CF8" w:rsidRPr="00DA5005" w:rsidRDefault="00F71CF8" w:rsidP="007F2C87">
            <w:pPr>
              <w:rPr>
                <w:bCs/>
                <w:sz w:val="18"/>
                <w:szCs w:val="18"/>
                <w:lang w:val="en-US"/>
              </w:rPr>
            </w:pPr>
          </w:p>
          <w:p w14:paraId="7AC56BBD" w14:textId="77777777" w:rsidR="00F71CF8" w:rsidRPr="00DA5005" w:rsidRDefault="00F71CF8" w:rsidP="007F2C87">
            <w:pPr>
              <w:rPr>
                <w:bCs/>
                <w:sz w:val="18"/>
                <w:szCs w:val="18"/>
                <w:lang w:val="en-US"/>
              </w:rPr>
            </w:pPr>
          </w:p>
          <w:p w14:paraId="02C32341" w14:textId="77777777" w:rsidR="00F71CF8" w:rsidRPr="00DA5005" w:rsidRDefault="00F71CF8" w:rsidP="007F2C87">
            <w:pPr>
              <w:rPr>
                <w:bCs/>
                <w:sz w:val="18"/>
                <w:szCs w:val="18"/>
                <w:lang w:val="en-US"/>
              </w:rPr>
            </w:pPr>
          </w:p>
          <w:p w14:paraId="132C362E" w14:textId="77777777" w:rsidR="00F71CF8" w:rsidRPr="00DA5005" w:rsidRDefault="00F71CF8" w:rsidP="007F2C87">
            <w:pPr>
              <w:rPr>
                <w:bCs/>
                <w:sz w:val="18"/>
                <w:szCs w:val="18"/>
                <w:lang w:val="en-US"/>
              </w:rPr>
            </w:pPr>
          </w:p>
          <w:p w14:paraId="222733B8" w14:textId="77777777" w:rsidR="00F71CF8" w:rsidRPr="00DA5005" w:rsidRDefault="00F71CF8" w:rsidP="007F2C87">
            <w:pPr>
              <w:rPr>
                <w:bCs/>
                <w:sz w:val="18"/>
                <w:szCs w:val="18"/>
                <w:lang w:val="en-US"/>
              </w:rPr>
            </w:pPr>
          </w:p>
          <w:p w14:paraId="54F7DC61" w14:textId="77777777" w:rsidR="00F71CF8" w:rsidRPr="00DA5005" w:rsidRDefault="00F71CF8" w:rsidP="007F2C87">
            <w:pPr>
              <w:rPr>
                <w:sz w:val="18"/>
                <w:szCs w:val="18"/>
                <w:lang w:val="en-US"/>
              </w:rPr>
            </w:pPr>
            <w:r w:rsidRPr="00DA5005">
              <w:rPr>
                <w:bCs/>
                <w:sz w:val="18"/>
                <w:szCs w:val="18"/>
                <w:lang w:val="en-US"/>
              </w:rPr>
              <w:t xml:space="preserve">2. Access to justice and legal aid for refugees </w:t>
            </w:r>
            <w:r w:rsidRPr="00DA5005">
              <w:rPr>
                <w:sz w:val="18"/>
                <w:szCs w:val="18"/>
                <w:lang w:val="en-US"/>
              </w:rPr>
              <w:t>Rule of Law</w:t>
            </w:r>
          </w:p>
          <w:p w14:paraId="43CE5A77" w14:textId="77777777" w:rsidR="00F71CF8" w:rsidRPr="00DA5005" w:rsidRDefault="00F71CF8" w:rsidP="007F2C87">
            <w:pPr>
              <w:rPr>
                <w:b/>
                <w:sz w:val="18"/>
                <w:szCs w:val="18"/>
                <w:lang w:val="en-US"/>
              </w:rPr>
            </w:pPr>
          </w:p>
          <w:p w14:paraId="5E717047" w14:textId="77777777" w:rsidR="00F71CF8" w:rsidRPr="00DA5005" w:rsidRDefault="00F71CF8" w:rsidP="007F2C87">
            <w:pPr>
              <w:jc w:val="both"/>
              <w:rPr>
                <w:sz w:val="18"/>
                <w:szCs w:val="18"/>
                <w:lang w:val="en-US"/>
              </w:rPr>
            </w:pPr>
            <w:r w:rsidRPr="00DA5005">
              <w:rPr>
                <w:sz w:val="18"/>
                <w:szCs w:val="18"/>
                <w:lang w:val="en-US"/>
              </w:rPr>
              <w:t xml:space="preserve">Access to justice and legal aid for refugees </w:t>
            </w:r>
          </w:p>
        </w:tc>
        <w:tc>
          <w:tcPr>
            <w:tcW w:w="1476" w:type="pct"/>
            <w:gridSpan w:val="2"/>
          </w:tcPr>
          <w:p w14:paraId="40ED46F5" w14:textId="77777777" w:rsidR="00F71CF8" w:rsidRPr="00DA5005" w:rsidRDefault="00F71CF8" w:rsidP="007F2C87">
            <w:pPr>
              <w:rPr>
                <w:sz w:val="18"/>
                <w:szCs w:val="18"/>
                <w:lang w:val="en-US"/>
              </w:rPr>
            </w:pPr>
            <w:r w:rsidRPr="00DA5005">
              <w:rPr>
                <w:sz w:val="18"/>
                <w:szCs w:val="18"/>
                <w:lang w:val="en-US"/>
              </w:rPr>
              <w:t xml:space="preserve">Legal Aid I </w:t>
            </w:r>
            <w:proofErr w:type="gramStart"/>
            <w:r w:rsidRPr="00DA5005">
              <w:rPr>
                <w:sz w:val="18"/>
                <w:szCs w:val="18"/>
                <w:lang w:val="en-US"/>
              </w:rPr>
              <w:t>is</w:t>
            </w:r>
            <w:proofErr w:type="gramEnd"/>
            <w:r w:rsidRPr="00DA5005">
              <w:rPr>
                <w:sz w:val="18"/>
                <w:szCs w:val="18"/>
                <w:lang w:val="en-US"/>
              </w:rPr>
              <w:t xml:space="preserve"> not appropriately captured in this indicator while considerable work has been concluded.</w:t>
            </w:r>
          </w:p>
          <w:p w14:paraId="69C805CF" w14:textId="77777777" w:rsidR="00F71CF8" w:rsidRPr="00DA5005" w:rsidRDefault="00F71CF8" w:rsidP="00F71CF8">
            <w:pPr>
              <w:numPr>
                <w:ilvl w:val="0"/>
                <w:numId w:val="6"/>
              </w:numPr>
              <w:spacing w:before="200"/>
              <w:ind w:left="10" w:hanging="10"/>
              <w:contextualSpacing/>
              <w:rPr>
                <w:rFonts w:eastAsiaTheme="minorHAnsi"/>
                <w:color w:val="auto"/>
                <w:sz w:val="18"/>
                <w:szCs w:val="18"/>
                <w:lang w:val="en-US" w:eastAsia="en-US"/>
              </w:rPr>
            </w:pPr>
            <w:r w:rsidRPr="00DA5005">
              <w:rPr>
                <w:rFonts w:eastAsiaTheme="minorHAnsi"/>
                <w:color w:val="auto"/>
                <w:sz w:val="18"/>
                <w:szCs w:val="18"/>
                <w:lang w:val="en-US" w:eastAsia="en-US"/>
              </w:rPr>
              <w:t>Increased quality of services through training</w:t>
            </w:r>
          </w:p>
          <w:p w14:paraId="3993CA1D" w14:textId="77777777" w:rsidR="00F71CF8" w:rsidRPr="00DA5005" w:rsidRDefault="00F71CF8" w:rsidP="00F71CF8">
            <w:pPr>
              <w:numPr>
                <w:ilvl w:val="0"/>
                <w:numId w:val="6"/>
              </w:numPr>
              <w:spacing w:before="200"/>
              <w:ind w:left="10" w:hanging="10"/>
              <w:contextualSpacing/>
              <w:rPr>
                <w:rFonts w:eastAsiaTheme="minorHAnsi"/>
                <w:color w:val="auto"/>
                <w:sz w:val="18"/>
                <w:szCs w:val="18"/>
                <w:lang w:val="en-US" w:eastAsia="en-US"/>
              </w:rPr>
            </w:pPr>
            <w:r w:rsidRPr="00DA5005">
              <w:rPr>
                <w:rFonts w:eastAsiaTheme="minorHAnsi"/>
                <w:color w:val="auto"/>
                <w:sz w:val="18"/>
                <w:szCs w:val="18"/>
                <w:lang w:val="en-US" w:eastAsia="en-US"/>
              </w:rPr>
              <w:t>Performance criteria developed for legal aid</w:t>
            </w:r>
          </w:p>
          <w:p w14:paraId="75BD944C" w14:textId="77777777" w:rsidR="00F71CF8" w:rsidRPr="00DA5005" w:rsidRDefault="00F71CF8" w:rsidP="00F71CF8">
            <w:pPr>
              <w:numPr>
                <w:ilvl w:val="0"/>
                <w:numId w:val="6"/>
              </w:numPr>
              <w:spacing w:before="200"/>
              <w:ind w:left="10" w:hanging="10"/>
              <w:contextualSpacing/>
              <w:rPr>
                <w:rFonts w:eastAsiaTheme="minorHAnsi"/>
                <w:color w:val="auto"/>
                <w:sz w:val="18"/>
                <w:szCs w:val="18"/>
                <w:lang w:val="en-US" w:eastAsia="en-US"/>
              </w:rPr>
            </w:pPr>
            <w:r w:rsidRPr="00DA5005">
              <w:rPr>
                <w:rFonts w:eastAsiaTheme="minorHAnsi"/>
                <w:color w:val="auto"/>
                <w:sz w:val="18"/>
                <w:szCs w:val="18"/>
                <w:lang w:val="en-US" w:eastAsia="en-US"/>
              </w:rPr>
              <w:t>Automation system completed: 7 regions consulted</w:t>
            </w:r>
          </w:p>
          <w:p w14:paraId="04EF18AE" w14:textId="77777777" w:rsidR="00F71CF8" w:rsidRPr="00DA5005" w:rsidRDefault="00F71CF8" w:rsidP="00F71CF8">
            <w:pPr>
              <w:numPr>
                <w:ilvl w:val="0"/>
                <w:numId w:val="6"/>
              </w:numPr>
              <w:spacing w:before="200"/>
              <w:ind w:left="10" w:hanging="10"/>
              <w:contextualSpacing/>
              <w:rPr>
                <w:rFonts w:eastAsiaTheme="minorHAnsi"/>
                <w:color w:val="auto"/>
                <w:sz w:val="18"/>
                <w:szCs w:val="18"/>
                <w:lang w:val="en-US" w:eastAsia="en-US"/>
              </w:rPr>
            </w:pPr>
            <w:r w:rsidRPr="00DA5005">
              <w:rPr>
                <w:rFonts w:eastAsiaTheme="minorHAnsi"/>
                <w:color w:val="auto"/>
                <w:sz w:val="18"/>
                <w:szCs w:val="18"/>
                <w:lang w:val="en-US" w:eastAsia="en-US"/>
              </w:rPr>
              <w:t>Six regional meetings held to enhance cooperation among lawyers offering legal aid and NGOs</w:t>
            </w:r>
          </w:p>
          <w:p w14:paraId="6392826E" w14:textId="77777777" w:rsidR="00F71CF8" w:rsidRPr="00DA5005" w:rsidRDefault="00F71CF8" w:rsidP="00F71CF8">
            <w:pPr>
              <w:numPr>
                <w:ilvl w:val="0"/>
                <w:numId w:val="6"/>
              </w:numPr>
              <w:spacing w:before="200"/>
              <w:ind w:left="10" w:hanging="10"/>
              <w:contextualSpacing/>
              <w:rPr>
                <w:rFonts w:eastAsiaTheme="minorHAnsi"/>
                <w:color w:val="auto"/>
                <w:sz w:val="18"/>
                <w:szCs w:val="18"/>
                <w:lang w:val="en-US" w:eastAsia="en-US"/>
              </w:rPr>
            </w:pPr>
            <w:r w:rsidRPr="00DA5005">
              <w:rPr>
                <w:rFonts w:eastAsiaTheme="minorHAnsi"/>
                <w:color w:val="auto"/>
                <w:sz w:val="18"/>
                <w:szCs w:val="18"/>
                <w:lang w:val="en-US" w:eastAsia="en-US"/>
              </w:rPr>
              <w:t>Draft Legal Aid Legislation Framework prepared</w:t>
            </w:r>
          </w:p>
          <w:p w14:paraId="06A2B126" w14:textId="77777777" w:rsidR="00F71CF8" w:rsidRPr="00DA5005" w:rsidRDefault="00F71CF8" w:rsidP="00F71CF8">
            <w:pPr>
              <w:numPr>
                <w:ilvl w:val="0"/>
                <w:numId w:val="6"/>
              </w:numPr>
              <w:spacing w:before="200"/>
              <w:ind w:left="10" w:hanging="10"/>
              <w:contextualSpacing/>
              <w:rPr>
                <w:rFonts w:eastAsiaTheme="minorHAnsi"/>
                <w:color w:val="auto"/>
                <w:sz w:val="18"/>
                <w:szCs w:val="18"/>
                <w:lang w:val="en-US" w:eastAsia="en-US"/>
              </w:rPr>
            </w:pPr>
            <w:r w:rsidRPr="00DA5005">
              <w:rPr>
                <w:rFonts w:eastAsiaTheme="minorHAnsi"/>
                <w:color w:val="auto"/>
                <w:sz w:val="18"/>
                <w:szCs w:val="18"/>
                <w:lang w:val="en-US" w:eastAsia="en-US"/>
              </w:rPr>
              <w:t>Strategy Paper and Roadmap developed for UTBA</w:t>
            </w:r>
          </w:p>
          <w:p w14:paraId="2A72A399" w14:textId="77777777" w:rsidR="00F71CF8" w:rsidRPr="00DA5005" w:rsidRDefault="00F71CF8" w:rsidP="00F71CF8">
            <w:pPr>
              <w:numPr>
                <w:ilvl w:val="0"/>
                <w:numId w:val="6"/>
              </w:numPr>
              <w:spacing w:before="200"/>
              <w:ind w:left="10" w:hanging="10"/>
              <w:contextualSpacing/>
              <w:rPr>
                <w:rFonts w:eastAsiaTheme="minorHAnsi"/>
                <w:color w:val="auto"/>
                <w:sz w:val="18"/>
                <w:szCs w:val="18"/>
                <w:lang w:val="en-US" w:eastAsia="en-US"/>
              </w:rPr>
            </w:pPr>
            <w:r w:rsidRPr="00DA5005">
              <w:rPr>
                <w:rFonts w:eastAsiaTheme="minorHAnsi"/>
                <w:color w:val="auto"/>
                <w:sz w:val="18"/>
                <w:szCs w:val="18"/>
                <w:lang w:val="en-US" w:eastAsia="en-US"/>
              </w:rPr>
              <w:t xml:space="preserve">Improved collaboration between UTBA and </w:t>
            </w:r>
            <w:proofErr w:type="spellStart"/>
            <w:r w:rsidRPr="00DA5005">
              <w:rPr>
                <w:rFonts w:eastAsiaTheme="minorHAnsi"/>
                <w:color w:val="auto"/>
                <w:sz w:val="18"/>
                <w:szCs w:val="18"/>
                <w:lang w:val="en-US" w:eastAsia="en-US"/>
              </w:rPr>
              <w:t>MoJ</w:t>
            </w:r>
            <w:proofErr w:type="spellEnd"/>
          </w:p>
          <w:p w14:paraId="0AFADF2E" w14:textId="77777777" w:rsidR="00F71CF8" w:rsidRPr="00DA5005" w:rsidRDefault="00F71CF8" w:rsidP="00F71CF8">
            <w:pPr>
              <w:numPr>
                <w:ilvl w:val="0"/>
                <w:numId w:val="6"/>
              </w:numPr>
              <w:spacing w:before="200"/>
              <w:ind w:left="10"/>
              <w:contextualSpacing/>
              <w:rPr>
                <w:rFonts w:eastAsiaTheme="minorHAnsi"/>
                <w:color w:val="auto"/>
                <w:sz w:val="18"/>
                <w:szCs w:val="18"/>
                <w:lang w:val="en-US" w:eastAsia="en-US"/>
              </w:rPr>
            </w:pPr>
            <w:r w:rsidRPr="00DA5005">
              <w:rPr>
                <w:rFonts w:eastAsiaTheme="minorHAnsi"/>
                <w:color w:val="auto"/>
                <w:sz w:val="18"/>
                <w:szCs w:val="18"/>
                <w:lang w:val="en-US" w:eastAsia="en-US"/>
              </w:rPr>
              <w:t>Budget increases for CCP lawyers providing legal aid (estimated increase is 30%)</w:t>
            </w:r>
          </w:p>
          <w:p w14:paraId="55509CD6" w14:textId="77777777" w:rsidR="00F71CF8" w:rsidRPr="00DA5005" w:rsidRDefault="00F71CF8" w:rsidP="007F2C87">
            <w:pPr>
              <w:rPr>
                <w:sz w:val="18"/>
                <w:szCs w:val="18"/>
                <w:lang w:val="en-US"/>
              </w:rPr>
            </w:pPr>
          </w:p>
          <w:p w14:paraId="109D8F44" w14:textId="77777777" w:rsidR="00F71CF8" w:rsidRPr="00DA5005" w:rsidRDefault="00F71CF8" w:rsidP="007F2C87">
            <w:pPr>
              <w:rPr>
                <w:sz w:val="18"/>
                <w:szCs w:val="18"/>
                <w:lang w:val="en-US"/>
              </w:rPr>
            </w:pPr>
          </w:p>
          <w:p w14:paraId="078DEF29" w14:textId="77777777" w:rsidR="00F71CF8" w:rsidRDefault="00F71CF8" w:rsidP="007F2C87">
            <w:pPr>
              <w:rPr>
                <w:sz w:val="18"/>
                <w:szCs w:val="18"/>
                <w:lang w:val="en-US"/>
              </w:rPr>
            </w:pPr>
          </w:p>
          <w:p w14:paraId="6B1CA7FF" w14:textId="77777777" w:rsidR="00F71CF8" w:rsidRDefault="00F71CF8" w:rsidP="007F2C87">
            <w:pPr>
              <w:rPr>
                <w:sz w:val="18"/>
                <w:szCs w:val="18"/>
                <w:lang w:val="en-US"/>
              </w:rPr>
            </w:pPr>
          </w:p>
          <w:p w14:paraId="4565D301" w14:textId="77777777" w:rsidR="00F71CF8" w:rsidRDefault="00F71CF8" w:rsidP="007F2C87">
            <w:pPr>
              <w:rPr>
                <w:sz w:val="18"/>
                <w:szCs w:val="18"/>
                <w:lang w:val="en-US"/>
              </w:rPr>
            </w:pPr>
          </w:p>
          <w:p w14:paraId="6E5CA075" w14:textId="77777777" w:rsidR="00F71CF8" w:rsidRPr="00DA5005" w:rsidRDefault="00F71CF8" w:rsidP="007F2C87">
            <w:pPr>
              <w:rPr>
                <w:sz w:val="18"/>
                <w:szCs w:val="18"/>
                <w:lang w:val="en-US"/>
              </w:rPr>
            </w:pPr>
            <w:r w:rsidRPr="00DA5005">
              <w:rPr>
                <w:sz w:val="18"/>
                <w:szCs w:val="18"/>
                <w:lang w:val="en-US"/>
              </w:rPr>
              <w:t xml:space="preserve">No data available: legal aid statistics weak and the </w:t>
            </w:r>
            <w:proofErr w:type="spellStart"/>
            <w:r w:rsidRPr="00DA5005">
              <w:rPr>
                <w:sz w:val="18"/>
                <w:szCs w:val="18"/>
                <w:lang w:val="en-US"/>
              </w:rPr>
              <w:t>MoJ</w:t>
            </w:r>
            <w:proofErr w:type="spellEnd"/>
            <w:r w:rsidRPr="00DA5005">
              <w:rPr>
                <w:sz w:val="18"/>
                <w:szCs w:val="18"/>
                <w:lang w:val="en-US"/>
              </w:rPr>
              <w:t xml:space="preserve"> numbers and the NTBA are different.</w:t>
            </w:r>
          </w:p>
          <w:p w14:paraId="72849333" w14:textId="77777777" w:rsidR="00F71CF8" w:rsidRPr="00DA5005" w:rsidRDefault="00F71CF8" w:rsidP="007F2C87">
            <w:pPr>
              <w:rPr>
                <w:sz w:val="18"/>
                <w:szCs w:val="18"/>
                <w:lang w:val="en-US"/>
              </w:rPr>
            </w:pPr>
            <w:r w:rsidRPr="00DA5005">
              <w:rPr>
                <w:sz w:val="18"/>
                <w:szCs w:val="18"/>
                <w:lang w:val="en-US"/>
              </w:rPr>
              <w:t>Intermediary results:</w:t>
            </w:r>
          </w:p>
          <w:p w14:paraId="630FFE8A" w14:textId="77777777" w:rsidR="00F71CF8" w:rsidRPr="00DA5005" w:rsidRDefault="00F71CF8" w:rsidP="00F71CF8">
            <w:pPr>
              <w:numPr>
                <w:ilvl w:val="0"/>
                <w:numId w:val="47"/>
              </w:numPr>
              <w:spacing w:after="200"/>
              <w:contextualSpacing/>
              <w:rPr>
                <w:rFonts w:eastAsiaTheme="minorHAnsi"/>
                <w:color w:val="auto"/>
                <w:sz w:val="18"/>
                <w:szCs w:val="18"/>
                <w:lang w:val="en-US" w:eastAsia="en-US"/>
              </w:rPr>
            </w:pPr>
            <w:r w:rsidRPr="00DA5005">
              <w:rPr>
                <w:rFonts w:eastAsiaTheme="minorHAnsi"/>
                <w:color w:val="auto"/>
                <w:sz w:val="18"/>
                <w:szCs w:val="18"/>
                <w:lang w:val="en-US" w:eastAsia="en-US"/>
              </w:rPr>
              <w:t xml:space="preserve">quality needs assessment report and a training </w:t>
            </w:r>
            <w:proofErr w:type="spellStart"/>
            <w:r w:rsidRPr="00DA5005">
              <w:rPr>
                <w:rFonts w:eastAsiaTheme="minorHAnsi"/>
                <w:color w:val="auto"/>
                <w:sz w:val="18"/>
                <w:szCs w:val="18"/>
                <w:lang w:val="en-US" w:eastAsia="en-US"/>
              </w:rPr>
              <w:t>programme</w:t>
            </w:r>
            <w:proofErr w:type="spellEnd"/>
            <w:r w:rsidRPr="00DA5005">
              <w:rPr>
                <w:rFonts w:eastAsiaTheme="minorHAnsi"/>
                <w:color w:val="auto"/>
                <w:sz w:val="18"/>
                <w:szCs w:val="18"/>
                <w:lang w:val="en-US" w:eastAsia="en-US"/>
              </w:rPr>
              <w:t xml:space="preserve"> for the legal aid needs of and services for those groups. Lawyers provided with a specific training </w:t>
            </w:r>
            <w:proofErr w:type="spellStart"/>
            <w:r w:rsidRPr="00DA5005">
              <w:rPr>
                <w:rFonts w:eastAsiaTheme="minorHAnsi"/>
                <w:color w:val="auto"/>
                <w:sz w:val="18"/>
                <w:szCs w:val="18"/>
                <w:lang w:val="en-US" w:eastAsia="en-US"/>
              </w:rPr>
              <w:t>programme</w:t>
            </w:r>
            <w:proofErr w:type="spellEnd"/>
            <w:r w:rsidRPr="00DA5005">
              <w:rPr>
                <w:rFonts w:eastAsiaTheme="minorHAnsi"/>
                <w:color w:val="auto"/>
                <w:sz w:val="18"/>
                <w:szCs w:val="18"/>
                <w:lang w:val="en-US" w:eastAsia="en-US"/>
              </w:rPr>
              <w:t xml:space="preserve"> to approach those groups as well.</w:t>
            </w:r>
          </w:p>
          <w:p w14:paraId="77A4ED70" w14:textId="77777777" w:rsidR="00F71CF8" w:rsidRPr="00DA5005" w:rsidRDefault="00F71CF8" w:rsidP="00F71CF8">
            <w:pPr>
              <w:numPr>
                <w:ilvl w:val="0"/>
                <w:numId w:val="18"/>
              </w:numPr>
              <w:spacing w:before="200"/>
              <w:contextualSpacing/>
              <w:rPr>
                <w:rFonts w:eastAsiaTheme="minorHAnsi"/>
                <w:color w:val="auto"/>
                <w:sz w:val="18"/>
                <w:szCs w:val="18"/>
                <w:lang w:val="en-US" w:eastAsia="en-US"/>
              </w:rPr>
            </w:pPr>
            <w:r w:rsidRPr="00DA5005">
              <w:rPr>
                <w:rFonts w:eastAsiaTheme="minorHAnsi"/>
                <w:color w:val="auto"/>
                <w:sz w:val="18"/>
                <w:szCs w:val="18"/>
                <w:lang w:val="en-US" w:eastAsia="en-US"/>
              </w:rPr>
              <w:t>Bar Association members trained</w:t>
            </w:r>
          </w:p>
          <w:p w14:paraId="0D35E4D1" w14:textId="77777777" w:rsidR="00F71CF8" w:rsidRPr="00DA5005" w:rsidRDefault="00F71CF8" w:rsidP="00F71CF8">
            <w:pPr>
              <w:numPr>
                <w:ilvl w:val="0"/>
                <w:numId w:val="18"/>
              </w:numPr>
              <w:spacing w:before="200"/>
              <w:contextualSpacing/>
              <w:rPr>
                <w:rFonts w:eastAsiaTheme="minorHAnsi"/>
                <w:color w:val="auto"/>
                <w:sz w:val="18"/>
                <w:szCs w:val="18"/>
                <w:lang w:val="en-US" w:eastAsia="en-US"/>
              </w:rPr>
            </w:pPr>
            <w:r w:rsidRPr="00DA5005">
              <w:rPr>
                <w:rFonts w:eastAsiaTheme="minorHAnsi"/>
                <w:color w:val="auto"/>
                <w:sz w:val="18"/>
                <w:szCs w:val="18"/>
                <w:lang w:val="en-US" w:eastAsia="en-US"/>
              </w:rPr>
              <w:t>Fees for pro bono support increased by 30%</w:t>
            </w:r>
          </w:p>
          <w:p w14:paraId="6797D49B" w14:textId="77777777" w:rsidR="00F71CF8" w:rsidRPr="00DA5005" w:rsidRDefault="00F71CF8" w:rsidP="00F71CF8">
            <w:pPr>
              <w:numPr>
                <w:ilvl w:val="0"/>
                <w:numId w:val="18"/>
              </w:numPr>
              <w:spacing w:before="200"/>
              <w:contextualSpacing/>
              <w:rPr>
                <w:rFonts w:eastAsiaTheme="minorHAnsi"/>
                <w:color w:val="auto"/>
                <w:sz w:val="18"/>
                <w:szCs w:val="18"/>
                <w:lang w:val="en-US" w:eastAsia="en-US"/>
              </w:rPr>
            </w:pPr>
            <w:r w:rsidRPr="00DA5005">
              <w:rPr>
                <w:rFonts w:eastAsiaTheme="minorHAnsi"/>
                <w:color w:val="auto"/>
                <w:sz w:val="18"/>
                <w:szCs w:val="18"/>
                <w:lang w:val="en-US" w:eastAsia="en-US"/>
              </w:rPr>
              <w:t>Good cooperation with NGOs</w:t>
            </w:r>
          </w:p>
          <w:p w14:paraId="46C41E5E" w14:textId="77777777" w:rsidR="00F71CF8" w:rsidRPr="00DA5005" w:rsidRDefault="00F71CF8" w:rsidP="00F71CF8">
            <w:pPr>
              <w:numPr>
                <w:ilvl w:val="0"/>
                <w:numId w:val="18"/>
              </w:numPr>
              <w:spacing w:before="200"/>
              <w:contextualSpacing/>
              <w:rPr>
                <w:rFonts w:eastAsiaTheme="minorHAnsi"/>
                <w:color w:val="auto"/>
                <w:sz w:val="18"/>
                <w:szCs w:val="18"/>
                <w:lang w:val="en-US" w:eastAsia="en-US"/>
              </w:rPr>
            </w:pPr>
            <w:r w:rsidRPr="00DA5005">
              <w:rPr>
                <w:rFonts w:eastAsiaTheme="minorHAnsi"/>
                <w:color w:val="auto"/>
                <w:sz w:val="18"/>
                <w:szCs w:val="18"/>
                <w:lang w:val="en-US" w:eastAsia="en-US"/>
              </w:rPr>
              <w:t>83% of the applicants are female with most complaints related to violence</w:t>
            </w:r>
          </w:p>
          <w:p w14:paraId="6CCDD0BD" w14:textId="77777777" w:rsidR="00F71CF8" w:rsidRPr="00DA5005" w:rsidRDefault="00F71CF8" w:rsidP="00F71CF8">
            <w:pPr>
              <w:numPr>
                <w:ilvl w:val="0"/>
                <w:numId w:val="18"/>
              </w:numPr>
              <w:spacing w:before="200"/>
              <w:contextualSpacing/>
              <w:rPr>
                <w:rFonts w:eastAsiaTheme="minorHAnsi"/>
                <w:color w:val="auto"/>
                <w:sz w:val="18"/>
                <w:szCs w:val="18"/>
                <w:lang w:val="en-US" w:eastAsia="en-US"/>
              </w:rPr>
            </w:pPr>
            <w:r w:rsidRPr="00DA5005">
              <w:rPr>
                <w:rFonts w:eastAsiaTheme="minorHAnsi"/>
                <w:color w:val="auto"/>
                <w:sz w:val="18"/>
                <w:szCs w:val="18"/>
                <w:lang w:val="en-US" w:eastAsia="en-US"/>
              </w:rPr>
              <w:t>Many complaints heard and registered, but numbers not known also due to pro bon work which is not registered.</w:t>
            </w:r>
          </w:p>
        </w:tc>
        <w:tc>
          <w:tcPr>
            <w:tcW w:w="627" w:type="pct"/>
            <w:gridSpan w:val="2"/>
            <w:shd w:val="clear" w:color="auto" w:fill="FFC000"/>
          </w:tcPr>
          <w:p w14:paraId="2ECDE5A3" w14:textId="77777777" w:rsidR="00F71CF8" w:rsidRPr="00DA5005" w:rsidRDefault="00F71CF8" w:rsidP="007F2C87">
            <w:pPr>
              <w:rPr>
                <w:sz w:val="18"/>
                <w:szCs w:val="18"/>
                <w:lang w:val="en-US"/>
              </w:rPr>
            </w:pPr>
          </w:p>
        </w:tc>
      </w:tr>
      <w:tr w:rsidR="00F71CF8" w:rsidRPr="00DA5005" w14:paraId="6866B0EF" w14:textId="77777777" w:rsidTr="007F2C87">
        <w:trPr>
          <w:gridAfter w:val="1"/>
          <w:wAfter w:w="26" w:type="pct"/>
          <w:tblHeader/>
        </w:trPr>
        <w:tc>
          <w:tcPr>
            <w:tcW w:w="610" w:type="pct"/>
          </w:tcPr>
          <w:p w14:paraId="1A09235A" w14:textId="77777777" w:rsidR="00F71CF8" w:rsidRPr="00DA5005" w:rsidRDefault="00F71CF8" w:rsidP="007F2C87">
            <w:pPr>
              <w:rPr>
                <w:b/>
                <w:sz w:val="18"/>
                <w:szCs w:val="18"/>
                <w:lang w:val="en-US"/>
              </w:rPr>
            </w:pPr>
            <w:r w:rsidRPr="00DA5005">
              <w:rPr>
                <w:b/>
                <w:sz w:val="18"/>
                <w:szCs w:val="18"/>
                <w:lang w:val="en-US"/>
              </w:rPr>
              <w:lastRenderedPageBreak/>
              <w:t>Indicator 2.1.2</w:t>
            </w:r>
          </w:p>
          <w:p w14:paraId="6B9DE96B" w14:textId="77777777" w:rsidR="00F71CF8" w:rsidRPr="00DA5005" w:rsidRDefault="00F71CF8" w:rsidP="007F2C87">
            <w:pPr>
              <w:rPr>
                <w:sz w:val="18"/>
                <w:szCs w:val="18"/>
                <w:lang w:val="en-US"/>
              </w:rPr>
            </w:pPr>
            <w:r w:rsidRPr="00DA5005">
              <w:rPr>
                <w:sz w:val="18"/>
                <w:szCs w:val="18"/>
                <w:lang w:val="en-US"/>
              </w:rPr>
              <w:t>Percentage of recommendations emanating from United Nations human rights (treaty bodies, special procedures, Universal Periodic Review (2015), convention of the Elimination of All Discrimination against Women (CEDAW) implemented</w:t>
            </w:r>
          </w:p>
          <w:p w14:paraId="241090C7" w14:textId="77777777" w:rsidR="00F71CF8" w:rsidRPr="00DA5005" w:rsidRDefault="00F71CF8" w:rsidP="007F2C87">
            <w:pPr>
              <w:rPr>
                <w:sz w:val="18"/>
                <w:szCs w:val="18"/>
                <w:lang w:val="en-US"/>
              </w:rPr>
            </w:pPr>
          </w:p>
          <w:p w14:paraId="2A8EF324" w14:textId="77777777" w:rsidR="00F71CF8" w:rsidRPr="00DA5005" w:rsidRDefault="00F71CF8" w:rsidP="007F2C87">
            <w:pPr>
              <w:rPr>
                <w:sz w:val="18"/>
                <w:szCs w:val="18"/>
                <w:lang w:val="en-US"/>
              </w:rPr>
            </w:pPr>
            <w:r w:rsidRPr="00DA5005">
              <w:rPr>
                <w:sz w:val="18"/>
                <w:szCs w:val="18"/>
                <w:lang w:val="en-US"/>
              </w:rPr>
              <w:t>Baseline: 0</w:t>
            </w:r>
          </w:p>
          <w:p w14:paraId="4912858B" w14:textId="77777777" w:rsidR="00F71CF8" w:rsidRPr="00DA5005" w:rsidRDefault="00F71CF8" w:rsidP="007F2C87">
            <w:pPr>
              <w:rPr>
                <w:b/>
                <w:sz w:val="18"/>
                <w:szCs w:val="18"/>
                <w:lang w:val="en-US"/>
              </w:rPr>
            </w:pPr>
            <w:r w:rsidRPr="00DA5005">
              <w:rPr>
                <w:sz w:val="18"/>
                <w:szCs w:val="18"/>
                <w:lang w:val="en-US"/>
              </w:rPr>
              <w:t>Target:</w:t>
            </w:r>
            <w:r w:rsidRPr="00DA5005">
              <w:rPr>
                <w:b/>
                <w:sz w:val="18"/>
                <w:szCs w:val="18"/>
                <w:lang w:val="en-US"/>
              </w:rPr>
              <w:t xml:space="preserve"> </w:t>
            </w:r>
            <w:r w:rsidRPr="00DA5005">
              <w:rPr>
                <w:sz w:val="18"/>
                <w:szCs w:val="18"/>
                <w:lang w:val="en-US"/>
              </w:rPr>
              <w:t>4</w:t>
            </w:r>
          </w:p>
          <w:p w14:paraId="6699FAB0" w14:textId="77777777" w:rsidR="00F71CF8" w:rsidRPr="00DA5005" w:rsidRDefault="00F71CF8" w:rsidP="007F2C87">
            <w:pPr>
              <w:rPr>
                <w:b/>
                <w:sz w:val="18"/>
                <w:szCs w:val="18"/>
                <w:lang w:val="en-US"/>
              </w:rPr>
            </w:pPr>
          </w:p>
        </w:tc>
        <w:tc>
          <w:tcPr>
            <w:tcW w:w="982" w:type="pct"/>
            <w:gridSpan w:val="2"/>
          </w:tcPr>
          <w:p w14:paraId="3C331FEF" w14:textId="77777777" w:rsidR="00F71CF8" w:rsidRPr="00DA5005" w:rsidRDefault="00F71CF8" w:rsidP="007F2C87">
            <w:pPr>
              <w:rPr>
                <w:b/>
                <w:sz w:val="18"/>
                <w:szCs w:val="18"/>
                <w:lang w:val="en-US"/>
              </w:rPr>
            </w:pPr>
            <w:r w:rsidRPr="00DA5005">
              <w:rPr>
                <w:b/>
                <w:sz w:val="18"/>
                <w:szCs w:val="18"/>
                <w:lang w:val="en-US"/>
              </w:rPr>
              <w:t>2.1.2 Capacities of the National Human Rights Institute (NHRI) and Ombudsman enhanced, and human rights promoted.</w:t>
            </w:r>
          </w:p>
          <w:p w14:paraId="105CE02E" w14:textId="77777777" w:rsidR="00F71CF8" w:rsidRPr="00DA5005" w:rsidRDefault="00F71CF8" w:rsidP="007F2C87">
            <w:pPr>
              <w:rPr>
                <w:b/>
                <w:sz w:val="18"/>
                <w:szCs w:val="18"/>
                <w:lang w:val="en-US"/>
              </w:rPr>
            </w:pPr>
          </w:p>
          <w:p w14:paraId="5610FBB5" w14:textId="77777777" w:rsidR="00F71CF8" w:rsidRPr="00DA5005" w:rsidRDefault="00F71CF8" w:rsidP="007F2C87">
            <w:pPr>
              <w:rPr>
                <w:b/>
                <w:sz w:val="18"/>
                <w:szCs w:val="18"/>
                <w:lang w:val="en-US"/>
              </w:rPr>
            </w:pPr>
            <w:r w:rsidRPr="00DA5005">
              <w:rPr>
                <w:b/>
                <w:sz w:val="18"/>
                <w:szCs w:val="18"/>
                <w:lang w:val="en-US"/>
              </w:rPr>
              <w:t xml:space="preserve">Indicator 2.1.2.1 </w:t>
            </w:r>
            <w:r w:rsidRPr="00DA5005">
              <w:rPr>
                <w:sz w:val="18"/>
                <w:szCs w:val="18"/>
                <w:lang w:val="en-US"/>
              </w:rPr>
              <w:t>Human Rights machinery strengthened with complementary mandates and maintaining compliance to international standards; NHRI accredited</w:t>
            </w:r>
          </w:p>
          <w:p w14:paraId="64953507" w14:textId="77777777" w:rsidR="00F71CF8" w:rsidRPr="00DA5005" w:rsidRDefault="00F71CF8" w:rsidP="007F2C87">
            <w:pPr>
              <w:rPr>
                <w:b/>
                <w:sz w:val="18"/>
                <w:szCs w:val="18"/>
                <w:lang w:val="en-US"/>
              </w:rPr>
            </w:pPr>
          </w:p>
          <w:p w14:paraId="4B204B6C" w14:textId="77777777" w:rsidR="00F71CF8" w:rsidRPr="00DA5005" w:rsidRDefault="00F71CF8" w:rsidP="007F2C87">
            <w:pPr>
              <w:rPr>
                <w:sz w:val="18"/>
                <w:szCs w:val="18"/>
                <w:lang w:val="en-US"/>
              </w:rPr>
            </w:pPr>
            <w:r w:rsidRPr="00DA5005">
              <w:rPr>
                <w:b/>
                <w:sz w:val="18"/>
                <w:szCs w:val="18"/>
                <w:lang w:val="en-US"/>
              </w:rPr>
              <w:t>Baseline</w:t>
            </w:r>
            <w:r w:rsidRPr="00DA5005">
              <w:rPr>
                <w:sz w:val="18"/>
                <w:szCs w:val="18"/>
                <w:lang w:val="en-US"/>
              </w:rPr>
              <w:t>: Mandates intersect, not accredited</w:t>
            </w:r>
          </w:p>
          <w:p w14:paraId="30FA4E12" w14:textId="77777777" w:rsidR="00F71CF8" w:rsidRPr="00DA5005" w:rsidRDefault="00F71CF8" w:rsidP="007F2C87">
            <w:pPr>
              <w:rPr>
                <w:b/>
                <w:sz w:val="18"/>
                <w:szCs w:val="18"/>
                <w:lang w:val="en-US"/>
              </w:rPr>
            </w:pPr>
          </w:p>
          <w:p w14:paraId="0D91C83B" w14:textId="77777777" w:rsidR="00F71CF8" w:rsidRPr="00DA5005" w:rsidRDefault="00F71CF8" w:rsidP="007F2C87">
            <w:pPr>
              <w:rPr>
                <w:b/>
                <w:sz w:val="18"/>
                <w:szCs w:val="18"/>
                <w:lang w:val="en-US"/>
              </w:rPr>
            </w:pPr>
            <w:r w:rsidRPr="00DA5005">
              <w:rPr>
                <w:b/>
                <w:sz w:val="18"/>
                <w:szCs w:val="18"/>
                <w:lang w:val="en-US"/>
              </w:rPr>
              <w:t xml:space="preserve">Target: </w:t>
            </w:r>
            <w:bookmarkStart w:id="107" w:name="_Hlk6393231"/>
            <w:r w:rsidRPr="00DA5005">
              <w:rPr>
                <w:sz w:val="18"/>
                <w:szCs w:val="18"/>
                <w:lang w:val="en-US"/>
              </w:rPr>
              <w:t>Ombudsman Institutions and NHRI restructured in line with best practices and international standards, International Coordinating Committee accreditation</w:t>
            </w:r>
            <w:bookmarkEnd w:id="107"/>
          </w:p>
        </w:tc>
        <w:tc>
          <w:tcPr>
            <w:tcW w:w="1305" w:type="pct"/>
            <w:gridSpan w:val="2"/>
          </w:tcPr>
          <w:p w14:paraId="2CBB420C" w14:textId="77777777" w:rsidR="00F71CF8" w:rsidRPr="00DA5005" w:rsidRDefault="00F71CF8" w:rsidP="007F2C87">
            <w:pPr>
              <w:rPr>
                <w:sz w:val="18"/>
                <w:szCs w:val="18"/>
                <w:lang w:val="en-US"/>
              </w:rPr>
            </w:pPr>
            <w:r w:rsidRPr="00DA5005">
              <w:rPr>
                <w:sz w:val="18"/>
                <w:szCs w:val="18"/>
                <w:lang w:val="en-US"/>
              </w:rPr>
              <w:t>Ombudsman project.</w:t>
            </w:r>
          </w:p>
          <w:p w14:paraId="26E18C32" w14:textId="77777777" w:rsidR="00F71CF8" w:rsidRPr="00DA5005" w:rsidRDefault="00F71CF8" w:rsidP="007F2C87">
            <w:pPr>
              <w:rPr>
                <w:sz w:val="18"/>
                <w:szCs w:val="18"/>
                <w:lang w:val="en-US"/>
              </w:rPr>
            </w:pPr>
          </w:p>
          <w:p w14:paraId="35CC18BB" w14:textId="77777777" w:rsidR="00F71CF8" w:rsidRPr="00DA5005" w:rsidRDefault="00F71CF8" w:rsidP="007F2C87">
            <w:pPr>
              <w:rPr>
                <w:sz w:val="18"/>
                <w:szCs w:val="18"/>
                <w:lang w:val="en-US"/>
              </w:rPr>
            </w:pPr>
            <w:r w:rsidRPr="00DA5005">
              <w:rPr>
                <w:sz w:val="18"/>
                <w:szCs w:val="18"/>
              </w:rPr>
              <w:t>UNDP provided capacity development of NHREI with trainings and capacity assessment exercise that started June 2019.</w:t>
            </w:r>
          </w:p>
          <w:p w14:paraId="71DD8B1B" w14:textId="77777777" w:rsidR="00F71CF8" w:rsidRPr="00DA5005" w:rsidRDefault="00F71CF8" w:rsidP="007F2C87">
            <w:pPr>
              <w:rPr>
                <w:sz w:val="18"/>
                <w:szCs w:val="18"/>
                <w:lang w:val="en-US"/>
              </w:rPr>
            </w:pPr>
            <w:r w:rsidRPr="00DA5005">
              <w:rPr>
                <w:sz w:val="18"/>
                <w:szCs w:val="18"/>
                <w:lang w:val="en-US"/>
              </w:rPr>
              <w:t xml:space="preserve"> (see below) </w:t>
            </w:r>
          </w:p>
        </w:tc>
        <w:tc>
          <w:tcPr>
            <w:tcW w:w="1476" w:type="pct"/>
            <w:gridSpan w:val="2"/>
          </w:tcPr>
          <w:p w14:paraId="5B2E8E75" w14:textId="77777777" w:rsidR="00F71CF8" w:rsidRPr="00DA5005" w:rsidRDefault="00F71CF8" w:rsidP="007F2C87">
            <w:pPr>
              <w:rPr>
                <w:sz w:val="18"/>
                <w:szCs w:val="18"/>
                <w:lang w:val="en-US"/>
              </w:rPr>
            </w:pPr>
            <w:r w:rsidRPr="00DA5005">
              <w:rPr>
                <w:sz w:val="18"/>
                <w:szCs w:val="18"/>
                <w:lang w:val="en-US"/>
              </w:rPr>
              <w:t xml:space="preserve">EU report 2018: </w:t>
            </w:r>
          </w:p>
          <w:p w14:paraId="241BFDE4" w14:textId="77777777" w:rsidR="00F71CF8" w:rsidRPr="00DA5005" w:rsidRDefault="00F71CF8" w:rsidP="00F71CF8">
            <w:pPr>
              <w:numPr>
                <w:ilvl w:val="0"/>
                <w:numId w:val="20"/>
              </w:numPr>
              <w:spacing w:before="200"/>
              <w:contextualSpacing/>
              <w:rPr>
                <w:rFonts w:eastAsiaTheme="minorHAnsi"/>
                <w:color w:val="auto"/>
                <w:sz w:val="18"/>
                <w:szCs w:val="18"/>
                <w:lang w:val="en-US" w:eastAsia="en-US"/>
              </w:rPr>
            </w:pPr>
            <w:r w:rsidRPr="00DA5005">
              <w:rPr>
                <w:rFonts w:eastAsiaTheme="minorHAnsi"/>
                <w:color w:val="auto"/>
                <w:sz w:val="18"/>
                <w:szCs w:val="18"/>
                <w:lang w:val="en-US" w:eastAsia="en-US"/>
              </w:rPr>
              <w:t xml:space="preserve">NHREI not functional, secondary legislation missing. </w:t>
            </w:r>
          </w:p>
          <w:p w14:paraId="60E7D012" w14:textId="77777777" w:rsidR="00F71CF8" w:rsidRPr="00DA5005" w:rsidRDefault="00F71CF8" w:rsidP="00F71CF8">
            <w:pPr>
              <w:numPr>
                <w:ilvl w:val="0"/>
                <w:numId w:val="20"/>
              </w:numPr>
              <w:spacing w:before="200"/>
              <w:contextualSpacing/>
              <w:rPr>
                <w:rFonts w:eastAsiaTheme="minorHAnsi"/>
                <w:color w:val="auto"/>
                <w:sz w:val="18"/>
                <w:szCs w:val="18"/>
                <w:lang w:val="en-US" w:eastAsia="en-US"/>
              </w:rPr>
            </w:pPr>
            <w:r w:rsidRPr="00DA5005">
              <w:rPr>
                <w:rFonts w:eastAsiaTheme="minorHAnsi"/>
                <w:color w:val="auto"/>
                <w:sz w:val="18"/>
                <w:szCs w:val="18"/>
                <w:lang w:val="en-US" w:eastAsia="en-US"/>
              </w:rPr>
              <w:t xml:space="preserve">Capacities limited </w:t>
            </w:r>
          </w:p>
          <w:p w14:paraId="38261DE1" w14:textId="77777777" w:rsidR="00F71CF8" w:rsidRPr="00DA5005" w:rsidRDefault="00F71CF8" w:rsidP="00F71CF8">
            <w:pPr>
              <w:numPr>
                <w:ilvl w:val="0"/>
                <w:numId w:val="20"/>
              </w:numPr>
              <w:spacing w:before="200"/>
              <w:contextualSpacing/>
              <w:rPr>
                <w:rFonts w:eastAsiaTheme="minorHAnsi"/>
                <w:color w:val="auto"/>
                <w:sz w:val="18"/>
                <w:szCs w:val="18"/>
                <w:lang w:val="en-US" w:eastAsia="en-US"/>
              </w:rPr>
            </w:pPr>
            <w:r w:rsidRPr="00DA5005">
              <w:rPr>
                <w:rFonts w:eastAsiaTheme="minorHAnsi"/>
                <w:color w:val="auto"/>
                <w:sz w:val="18"/>
                <w:szCs w:val="18"/>
                <w:lang w:val="en-US" w:eastAsia="en-US"/>
              </w:rPr>
              <w:t>Ombudsman only deals with complaints against public administration.</w:t>
            </w:r>
          </w:p>
          <w:p w14:paraId="29550453" w14:textId="77777777" w:rsidR="00F71CF8" w:rsidRPr="00DA5005" w:rsidRDefault="00F71CF8" w:rsidP="00F71CF8">
            <w:pPr>
              <w:numPr>
                <w:ilvl w:val="0"/>
                <w:numId w:val="20"/>
              </w:numPr>
              <w:spacing w:before="200"/>
              <w:contextualSpacing/>
              <w:rPr>
                <w:rFonts w:eastAsiaTheme="minorHAnsi"/>
                <w:color w:val="auto"/>
                <w:sz w:val="18"/>
                <w:szCs w:val="18"/>
                <w:lang w:val="en-US" w:eastAsia="en-US"/>
              </w:rPr>
            </w:pPr>
            <w:r w:rsidRPr="00DA5005">
              <w:rPr>
                <w:rFonts w:eastAsiaTheme="minorHAnsi"/>
                <w:color w:val="auto"/>
                <w:sz w:val="18"/>
                <w:szCs w:val="18"/>
                <w:lang w:val="en-US" w:eastAsia="en-US"/>
              </w:rPr>
              <w:t xml:space="preserve">Ombudsman increased its number of applications in 2017 to 17131 </w:t>
            </w:r>
            <w:proofErr w:type="gramStart"/>
            <w:r w:rsidRPr="00DA5005">
              <w:rPr>
                <w:rFonts w:eastAsiaTheme="minorHAnsi"/>
                <w:color w:val="auto"/>
                <w:sz w:val="18"/>
                <w:szCs w:val="18"/>
                <w:lang w:val="en-US" w:eastAsia="en-US"/>
              </w:rPr>
              <w:t>( 3</w:t>
            </w:r>
            <w:proofErr w:type="gramEnd"/>
            <w:r w:rsidRPr="00DA5005">
              <w:rPr>
                <w:rFonts w:eastAsiaTheme="minorHAnsi"/>
                <w:color w:val="auto"/>
                <w:sz w:val="18"/>
                <w:szCs w:val="18"/>
                <w:lang w:val="en-US" w:eastAsia="en-US"/>
              </w:rPr>
              <w:t xml:space="preserve"> times as many as the average in the previous 4 years. Examined 14700 cases; 422 recommendations. Public administration acted upon 65%</w:t>
            </w:r>
          </w:p>
          <w:p w14:paraId="3D93B7D9" w14:textId="77777777" w:rsidR="00F71CF8" w:rsidRPr="00DA5005" w:rsidRDefault="00F71CF8" w:rsidP="00F71CF8">
            <w:pPr>
              <w:numPr>
                <w:ilvl w:val="0"/>
                <w:numId w:val="20"/>
              </w:numPr>
              <w:spacing w:before="200"/>
              <w:contextualSpacing/>
              <w:rPr>
                <w:rFonts w:eastAsiaTheme="minorHAnsi"/>
                <w:color w:val="auto"/>
                <w:sz w:val="18"/>
                <w:szCs w:val="18"/>
                <w:lang w:val="en-US" w:eastAsia="en-US"/>
              </w:rPr>
            </w:pPr>
            <w:r w:rsidRPr="00DA5005">
              <w:rPr>
                <w:rFonts w:eastAsiaTheme="minorHAnsi"/>
                <w:color w:val="auto"/>
                <w:sz w:val="18"/>
                <w:szCs w:val="18"/>
                <w:lang w:val="en-US" w:eastAsia="en-US"/>
              </w:rPr>
              <w:t>Limited powers of Ombudsman</w:t>
            </w:r>
          </w:p>
          <w:p w14:paraId="6700D58C" w14:textId="77777777" w:rsidR="00F71CF8" w:rsidRPr="00DA5005" w:rsidRDefault="00F71CF8" w:rsidP="00F71CF8">
            <w:pPr>
              <w:numPr>
                <w:ilvl w:val="0"/>
                <w:numId w:val="20"/>
              </w:numPr>
              <w:spacing w:before="200"/>
              <w:contextualSpacing/>
              <w:rPr>
                <w:rFonts w:eastAsiaTheme="minorHAnsi"/>
                <w:color w:val="auto"/>
                <w:sz w:val="18"/>
                <w:szCs w:val="18"/>
                <w:lang w:val="en-US" w:eastAsia="en-US"/>
              </w:rPr>
            </w:pPr>
            <w:r w:rsidRPr="00DA5005">
              <w:rPr>
                <w:rFonts w:eastAsiaTheme="minorHAnsi"/>
                <w:color w:val="auto"/>
                <w:sz w:val="18"/>
                <w:szCs w:val="18"/>
                <w:lang w:val="en-US" w:eastAsia="en-US"/>
              </w:rPr>
              <w:t xml:space="preserve">Remained silent on HR abuses in the South East </w:t>
            </w:r>
          </w:p>
        </w:tc>
        <w:tc>
          <w:tcPr>
            <w:tcW w:w="601" w:type="pct"/>
            <w:shd w:val="clear" w:color="auto" w:fill="FFC000"/>
          </w:tcPr>
          <w:p w14:paraId="260D5445" w14:textId="77777777" w:rsidR="00F71CF8" w:rsidRPr="00DA5005" w:rsidRDefault="00F71CF8" w:rsidP="007F2C87">
            <w:pPr>
              <w:rPr>
                <w:b/>
                <w:sz w:val="18"/>
                <w:szCs w:val="18"/>
                <w:lang w:val="en-US"/>
              </w:rPr>
            </w:pPr>
          </w:p>
        </w:tc>
      </w:tr>
      <w:tr w:rsidR="00F71CF8" w:rsidRPr="00DA5005" w14:paraId="1A1E9E50" w14:textId="77777777" w:rsidTr="007F2C87">
        <w:trPr>
          <w:gridAfter w:val="1"/>
          <w:wAfter w:w="26" w:type="pct"/>
          <w:tblHeader/>
        </w:trPr>
        <w:tc>
          <w:tcPr>
            <w:tcW w:w="610" w:type="pct"/>
          </w:tcPr>
          <w:p w14:paraId="469EA0CF" w14:textId="77777777" w:rsidR="00F71CF8" w:rsidRPr="00DA5005" w:rsidRDefault="00F71CF8" w:rsidP="007F2C87">
            <w:pPr>
              <w:rPr>
                <w:sz w:val="18"/>
                <w:szCs w:val="18"/>
                <w:lang w:val="en-US"/>
              </w:rPr>
            </w:pPr>
            <w:r w:rsidRPr="00DA5005">
              <w:rPr>
                <w:sz w:val="18"/>
                <w:szCs w:val="18"/>
                <w:lang w:val="en-US"/>
              </w:rPr>
              <w:lastRenderedPageBreak/>
              <w:t>2.1.2 Capacities of the National Human Rights Institute (NHRI) and Ombudsman enhanced, and human rights promoted.</w:t>
            </w:r>
          </w:p>
          <w:p w14:paraId="4E8BF2D3" w14:textId="77777777" w:rsidR="00F71CF8" w:rsidRPr="00DA5005" w:rsidRDefault="00F71CF8" w:rsidP="007F2C87">
            <w:pPr>
              <w:rPr>
                <w:sz w:val="18"/>
                <w:szCs w:val="18"/>
                <w:lang w:val="en-US"/>
              </w:rPr>
            </w:pPr>
          </w:p>
          <w:p w14:paraId="69EF6962" w14:textId="77777777" w:rsidR="00F71CF8" w:rsidRPr="00DA5005" w:rsidRDefault="00F71CF8" w:rsidP="007F2C87">
            <w:pPr>
              <w:rPr>
                <w:sz w:val="18"/>
                <w:szCs w:val="18"/>
                <w:lang w:val="en-US"/>
              </w:rPr>
            </w:pPr>
          </w:p>
          <w:p w14:paraId="20AAC18D" w14:textId="77777777" w:rsidR="00F71CF8" w:rsidRPr="00DA5005" w:rsidRDefault="00F71CF8" w:rsidP="007F2C87">
            <w:pPr>
              <w:rPr>
                <w:sz w:val="18"/>
                <w:szCs w:val="18"/>
                <w:lang w:val="en-US"/>
              </w:rPr>
            </w:pPr>
            <w:r w:rsidRPr="00DA5005">
              <w:rPr>
                <w:sz w:val="18"/>
                <w:szCs w:val="18"/>
                <w:lang w:val="en-US"/>
              </w:rPr>
              <w:t>Indicator 2.1.2.1</w:t>
            </w:r>
          </w:p>
          <w:p w14:paraId="51CFF5BE" w14:textId="77777777" w:rsidR="00F71CF8" w:rsidRPr="00DA5005" w:rsidRDefault="00F71CF8" w:rsidP="007F2C87">
            <w:pPr>
              <w:rPr>
                <w:sz w:val="18"/>
                <w:szCs w:val="18"/>
                <w:lang w:val="en-US"/>
              </w:rPr>
            </w:pPr>
            <w:r w:rsidRPr="00DA5005">
              <w:rPr>
                <w:sz w:val="18"/>
                <w:szCs w:val="18"/>
                <w:lang w:val="en-US"/>
              </w:rPr>
              <w:t>Effectiveness of the National Preventive Mechanism for monitoring human rights standards in places of detention.</w:t>
            </w:r>
          </w:p>
          <w:p w14:paraId="32136AB7" w14:textId="77777777" w:rsidR="00F71CF8" w:rsidRPr="00DA5005" w:rsidRDefault="00F71CF8" w:rsidP="007F2C87">
            <w:pPr>
              <w:rPr>
                <w:sz w:val="18"/>
                <w:szCs w:val="18"/>
                <w:lang w:val="en-US"/>
              </w:rPr>
            </w:pPr>
            <w:r w:rsidRPr="00DA5005">
              <w:rPr>
                <w:sz w:val="18"/>
                <w:szCs w:val="18"/>
                <w:lang w:val="en-US"/>
              </w:rPr>
              <w:t>Baseline: NHRI newly assigned as National Preventive Mechanism with limited capacity</w:t>
            </w:r>
          </w:p>
          <w:p w14:paraId="2DF1CF84" w14:textId="77777777" w:rsidR="00F71CF8" w:rsidRPr="00DA5005" w:rsidRDefault="00F71CF8" w:rsidP="007F2C87">
            <w:pPr>
              <w:rPr>
                <w:sz w:val="18"/>
                <w:szCs w:val="18"/>
                <w:lang w:val="en-US"/>
              </w:rPr>
            </w:pPr>
            <w:r w:rsidRPr="00DA5005">
              <w:rPr>
                <w:sz w:val="18"/>
                <w:szCs w:val="18"/>
                <w:lang w:val="en-US"/>
              </w:rPr>
              <w:t>NHRI restructured at local and national for its role.</w:t>
            </w:r>
          </w:p>
          <w:p w14:paraId="30B2B70C" w14:textId="77777777" w:rsidR="00F71CF8" w:rsidRPr="00DA5005" w:rsidRDefault="00F71CF8" w:rsidP="007F2C87">
            <w:pPr>
              <w:rPr>
                <w:sz w:val="18"/>
                <w:szCs w:val="18"/>
                <w:lang w:val="en-US"/>
              </w:rPr>
            </w:pPr>
          </w:p>
          <w:p w14:paraId="532514C2" w14:textId="77777777" w:rsidR="00F71CF8" w:rsidRPr="00DA5005" w:rsidRDefault="00F71CF8" w:rsidP="007F2C87">
            <w:pPr>
              <w:rPr>
                <w:sz w:val="18"/>
                <w:szCs w:val="18"/>
                <w:lang w:val="en-US"/>
              </w:rPr>
            </w:pPr>
          </w:p>
        </w:tc>
        <w:tc>
          <w:tcPr>
            <w:tcW w:w="982" w:type="pct"/>
            <w:gridSpan w:val="2"/>
          </w:tcPr>
          <w:p w14:paraId="509A48AB" w14:textId="77777777" w:rsidR="00F71CF8" w:rsidRPr="00DA5005" w:rsidRDefault="00F71CF8" w:rsidP="007F2C87">
            <w:pPr>
              <w:rPr>
                <w:b/>
                <w:sz w:val="18"/>
                <w:szCs w:val="18"/>
                <w:lang w:val="en-US"/>
              </w:rPr>
            </w:pPr>
            <w:r w:rsidRPr="00DA5005">
              <w:rPr>
                <w:b/>
                <w:sz w:val="18"/>
                <w:szCs w:val="18"/>
                <w:lang w:val="en-US"/>
              </w:rPr>
              <w:t>Indicator 2.1.2.2</w:t>
            </w:r>
          </w:p>
          <w:p w14:paraId="49E29B11" w14:textId="77777777" w:rsidR="00F71CF8" w:rsidRPr="00DA5005" w:rsidRDefault="00F71CF8" w:rsidP="007F2C87">
            <w:pPr>
              <w:rPr>
                <w:sz w:val="18"/>
                <w:szCs w:val="18"/>
                <w:lang w:val="en-US"/>
              </w:rPr>
            </w:pPr>
            <w:r w:rsidRPr="00DA5005">
              <w:rPr>
                <w:sz w:val="18"/>
                <w:szCs w:val="18"/>
                <w:lang w:val="en-US"/>
              </w:rPr>
              <w:t>Effectiveness of the National Preventive Mechanism for monitoring human rights standards in places of detention.</w:t>
            </w:r>
          </w:p>
          <w:p w14:paraId="1563B7F1" w14:textId="77777777" w:rsidR="00F71CF8" w:rsidRPr="00DA5005" w:rsidRDefault="00F71CF8" w:rsidP="007F2C87">
            <w:pPr>
              <w:rPr>
                <w:sz w:val="18"/>
                <w:szCs w:val="18"/>
                <w:lang w:val="en-US"/>
              </w:rPr>
            </w:pPr>
            <w:r w:rsidRPr="00DA5005">
              <w:rPr>
                <w:b/>
                <w:sz w:val="18"/>
                <w:szCs w:val="18"/>
                <w:lang w:val="en-US"/>
              </w:rPr>
              <w:t>Baseline:</w:t>
            </w:r>
            <w:r w:rsidRPr="00DA5005">
              <w:rPr>
                <w:sz w:val="18"/>
                <w:szCs w:val="18"/>
                <w:lang w:val="en-US"/>
              </w:rPr>
              <w:t xml:space="preserve"> NHRI newly assigned as National Preventive Mechanism with limited capacity</w:t>
            </w:r>
          </w:p>
          <w:p w14:paraId="2D944715" w14:textId="77777777" w:rsidR="00F71CF8" w:rsidRPr="00DA5005" w:rsidRDefault="00F71CF8" w:rsidP="007F2C87">
            <w:pPr>
              <w:rPr>
                <w:sz w:val="18"/>
                <w:szCs w:val="18"/>
                <w:lang w:val="en-US"/>
              </w:rPr>
            </w:pPr>
          </w:p>
          <w:p w14:paraId="2C77C2C0" w14:textId="77777777" w:rsidR="00F71CF8" w:rsidRPr="00DA5005" w:rsidRDefault="00F71CF8" w:rsidP="007F2C87">
            <w:pPr>
              <w:rPr>
                <w:sz w:val="18"/>
                <w:szCs w:val="18"/>
                <w:lang w:val="en-US"/>
              </w:rPr>
            </w:pPr>
            <w:r w:rsidRPr="00DA5005">
              <w:rPr>
                <w:b/>
                <w:sz w:val="18"/>
                <w:szCs w:val="18"/>
                <w:lang w:val="en-US"/>
              </w:rPr>
              <w:t>Target</w:t>
            </w:r>
            <w:r w:rsidRPr="00DA5005">
              <w:rPr>
                <w:sz w:val="18"/>
                <w:szCs w:val="18"/>
                <w:lang w:val="en-US"/>
              </w:rPr>
              <w:t xml:space="preserve">: </w:t>
            </w:r>
          </w:p>
          <w:p w14:paraId="09771C97" w14:textId="77777777" w:rsidR="00F71CF8" w:rsidRPr="00DA5005" w:rsidRDefault="00F71CF8" w:rsidP="007F2C87">
            <w:pPr>
              <w:rPr>
                <w:sz w:val="18"/>
                <w:szCs w:val="18"/>
                <w:lang w:val="en-US"/>
              </w:rPr>
            </w:pPr>
            <w:r w:rsidRPr="00DA5005">
              <w:rPr>
                <w:sz w:val="18"/>
                <w:szCs w:val="18"/>
                <w:lang w:val="en-US"/>
              </w:rPr>
              <w:t>NHRI restructured at local and national level for its role.</w:t>
            </w:r>
          </w:p>
          <w:p w14:paraId="3990825B" w14:textId="77777777" w:rsidR="00F71CF8" w:rsidRPr="00DA5005" w:rsidRDefault="00F71CF8" w:rsidP="007F2C87">
            <w:pPr>
              <w:rPr>
                <w:sz w:val="18"/>
                <w:szCs w:val="18"/>
                <w:lang w:val="en-US"/>
              </w:rPr>
            </w:pPr>
          </w:p>
          <w:p w14:paraId="77E5AB0E" w14:textId="77777777" w:rsidR="00F71CF8" w:rsidRPr="00DA5005" w:rsidRDefault="00F71CF8" w:rsidP="007F2C87">
            <w:pPr>
              <w:rPr>
                <w:sz w:val="18"/>
                <w:szCs w:val="18"/>
                <w:lang w:val="en-US"/>
              </w:rPr>
            </w:pPr>
          </w:p>
        </w:tc>
        <w:tc>
          <w:tcPr>
            <w:tcW w:w="800" w:type="pct"/>
          </w:tcPr>
          <w:p w14:paraId="40E03BA9" w14:textId="77777777" w:rsidR="00F71CF8" w:rsidRPr="00DA5005" w:rsidRDefault="00F71CF8" w:rsidP="007F2C87">
            <w:pPr>
              <w:rPr>
                <w:sz w:val="18"/>
                <w:szCs w:val="18"/>
                <w:lang w:val="en-US"/>
              </w:rPr>
            </w:pPr>
            <w:r w:rsidRPr="00DA5005">
              <w:rPr>
                <w:sz w:val="18"/>
                <w:szCs w:val="18"/>
                <w:lang w:val="en-US"/>
              </w:rPr>
              <w:t>No active project yet but will start in 2019.</w:t>
            </w:r>
          </w:p>
          <w:p w14:paraId="755D9ABB" w14:textId="77777777" w:rsidR="00F71CF8" w:rsidRPr="00DA5005" w:rsidRDefault="00F71CF8" w:rsidP="007F2C87">
            <w:pPr>
              <w:rPr>
                <w:sz w:val="18"/>
                <w:szCs w:val="18"/>
                <w:lang w:val="en-US"/>
              </w:rPr>
            </w:pPr>
          </w:p>
          <w:p w14:paraId="2305FE0F" w14:textId="77777777" w:rsidR="00F71CF8" w:rsidRPr="00DA5005" w:rsidRDefault="00F71CF8" w:rsidP="007F2C87">
            <w:pPr>
              <w:rPr>
                <w:sz w:val="18"/>
                <w:szCs w:val="18"/>
                <w:lang w:val="en-US"/>
              </w:rPr>
            </w:pPr>
            <w:r w:rsidRPr="00DA5005">
              <w:rPr>
                <w:sz w:val="18"/>
                <w:szCs w:val="18"/>
                <w:lang w:val="en-US"/>
              </w:rPr>
              <w:t xml:space="preserve">Joint OHCHR </w:t>
            </w:r>
            <w:proofErr w:type="spellStart"/>
            <w:r w:rsidRPr="00DA5005">
              <w:rPr>
                <w:sz w:val="18"/>
                <w:szCs w:val="18"/>
                <w:lang w:val="en-US"/>
              </w:rPr>
              <w:t>programme</w:t>
            </w:r>
            <w:proofErr w:type="spellEnd"/>
            <w:r w:rsidRPr="00DA5005">
              <w:rPr>
                <w:sz w:val="18"/>
                <w:szCs w:val="18"/>
                <w:lang w:val="en-US"/>
              </w:rPr>
              <w:t xml:space="preserve"> on human rights will be delayed until 2020 due to EU programming preferences</w:t>
            </w:r>
          </w:p>
        </w:tc>
        <w:tc>
          <w:tcPr>
            <w:tcW w:w="1511" w:type="pct"/>
            <w:gridSpan w:val="2"/>
          </w:tcPr>
          <w:p w14:paraId="37F03E52" w14:textId="77777777" w:rsidR="00F71CF8" w:rsidRPr="00DA5005" w:rsidRDefault="00F71CF8" w:rsidP="00F71CF8">
            <w:pPr>
              <w:numPr>
                <w:ilvl w:val="0"/>
                <w:numId w:val="19"/>
              </w:numPr>
              <w:spacing w:before="200"/>
              <w:contextualSpacing/>
              <w:rPr>
                <w:rFonts w:eastAsiaTheme="minorHAnsi"/>
                <w:color w:val="auto"/>
                <w:sz w:val="18"/>
                <w:szCs w:val="18"/>
                <w:lang w:val="en-US" w:eastAsia="en-US"/>
              </w:rPr>
            </w:pPr>
            <w:r w:rsidRPr="00DA5005">
              <w:rPr>
                <w:rFonts w:eastAsiaTheme="minorHAnsi"/>
                <w:color w:val="auto"/>
                <w:sz w:val="18"/>
                <w:szCs w:val="18"/>
                <w:lang w:val="en-US" w:eastAsia="en-US"/>
              </w:rPr>
              <w:t>Cabinet degree (nr?) establishing National Preventive Mechanism</w:t>
            </w:r>
          </w:p>
          <w:p w14:paraId="1693A476" w14:textId="77777777" w:rsidR="00F71CF8" w:rsidRPr="00DA5005" w:rsidRDefault="00F71CF8" w:rsidP="00F71CF8">
            <w:pPr>
              <w:numPr>
                <w:ilvl w:val="0"/>
                <w:numId w:val="19"/>
              </w:numPr>
              <w:spacing w:before="200"/>
              <w:contextualSpacing/>
              <w:rPr>
                <w:rFonts w:eastAsiaTheme="minorHAnsi"/>
                <w:color w:val="auto"/>
                <w:sz w:val="18"/>
                <w:szCs w:val="18"/>
                <w:lang w:val="en-US" w:eastAsia="en-US"/>
              </w:rPr>
            </w:pPr>
            <w:r w:rsidRPr="00DA5005">
              <w:rPr>
                <w:rFonts w:eastAsiaTheme="minorHAnsi"/>
                <w:color w:val="auto"/>
                <w:sz w:val="18"/>
                <w:szCs w:val="18"/>
                <w:lang w:val="en-US" w:eastAsia="en-US"/>
              </w:rPr>
              <w:t>Name Changed to National Human Rights and Equality Institute.</w:t>
            </w:r>
          </w:p>
          <w:p w14:paraId="39190016" w14:textId="77777777" w:rsidR="00F71CF8" w:rsidRPr="00DA5005" w:rsidRDefault="00F71CF8" w:rsidP="00F71CF8">
            <w:pPr>
              <w:numPr>
                <w:ilvl w:val="0"/>
                <w:numId w:val="19"/>
              </w:numPr>
              <w:spacing w:before="200"/>
              <w:contextualSpacing/>
              <w:rPr>
                <w:rFonts w:eastAsiaTheme="minorHAnsi"/>
                <w:color w:val="auto"/>
                <w:sz w:val="18"/>
                <w:szCs w:val="18"/>
                <w:lang w:val="en-US" w:eastAsia="en-US"/>
              </w:rPr>
            </w:pPr>
            <w:r w:rsidRPr="00DA5005">
              <w:rPr>
                <w:rFonts w:eastAsiaTheme="minorHAnsi"/>
                <w:color w:val="auto"/>
                <w:sz w:val="18"/>
                <w:szCs w:val="18"/>
                <w:lang w:val="en-US" w:eastAsia="en-US"/>
              </w:rPr>
              <w:t>In 2017 11 Board members selected and appointed: 3 by the President and 11 by Cabinet.</w:t>
            </w:r>
          </w:p>
          <w:p w14:paraId="0F250ED5" w14:textId="77777777" w:rsidR="00F71CF8" w:rsidRPr="00DA5005" w:rsidRDefault="00F71CF8" w:rsidP="00F71CF8">
            <w:pPr>
              <w:numPr>
                <w:ilvl w:val="0"/>
                <w:numId w:val="19"/>
              </w:numPr>
              <w:spacing w:before="200"/>
              <w:contextualSpacing/>
              <w:rPr>
                <w:rFonts w:eastAsiaTheme="minorHAnsi"/>
                <w:color w:val="auto"/>
                <w:sz w:val="18"/>
                <w:szCs w:val="18"/>
                <w:lang w:val="en-US" w:eastAsia="en-US"/>
              </w:rPr>
            </w:pPr>
            <w:r w:rsidRPr="00DA5005">
              <w:rPr>
                <w:rFonts w:eastAsiaTheme="minorHAnsi"/>
                <w:color w:val="auto"/>
                <w:sz w:val="18"/>
                <w:szCs w:val="18"/>
                <w:lang w:val="en-US" w:eastAsia="en-US"/>
              </w:rPr>
              <w:t>Does not meet Paris Principles or EU acquis. (EU report, 2016)</w:t>
            </w:r>
          </w:p>
          <w:p w14:paraId="1BB6B5C2" w14:textId="77777777" w:rsidR="00F71CF8" w:rsidRPr="00DA5005" w:rsidRDefault="00F71CF8" w:rsidP="00F71CF8">
            <w:pPr>
              <w:numPr>
                <w:ilvl w:val="0"/>
                <w:numId w:val="19"/>
              </w:numPr>
              <w:spacing w:before="200"/>
              <w:contextualSpacing/>
              <w:rPr>
                <w:rFonts w:eastAsiaTheme="minorHAnsi"/>
                <w:color w:val="auto"/>
                <w:sz w:val="18"/>
                <w:szCs w:val="18"/>
                <w:lang w:val="en-US" w:eastAsia="en-US"/>
              </w:rPr>
            </w:pPr>
            <w:r w:rsidRPr="00DA5005">
              <w:rPr>
                <w:rFonts w:eastAsiaTheme="minorHAnsi"/>
                <w:color w:val="auto"/>
                <w:sz w:val="18"/>
                <w:szCs w:val="18"/>
                <w:lang w:val="en-US" w:eastAsia="en-US"/>
              </w:rPr>
              <w:t xml:space="preserve">The NHREI does not have complaints role </w:t>
            </w:r>
            <w:proofErr w:type="gramStart"/>
            <w:r w:rsidRPr="00DA5005">
              <w:rPr>
                <w:rFonts w:eastAsiaTheme="minorHAnsi"/>
                <w:color w:val="auto"/>
                <w:sz w:val="18"/>
                <w:szCs w:val="18"/>
                <w:lang w:val="en-US" w:eastAsia="en-US"/>
              </w:rPr>
              <w:t>at the moment</w:t>
            </w:r>
            <w:proofErr w:type="gramEnd"/>
            <w:r w:rsidRPr="00DA5005">
              <w:rPr>
                <w:rFonts w:eastAsiaTheme="minorHAnsi"/>
                <w:color w:val="auto"/>
                <w:sz w:val="18"/>
                <w:szCs w:val="18"/>
                <w:lang w:val="en-US" w:eastAsia="en-US"/>
              </w:rPr>
              <w:t>, but its mandate was extended to cover equality issues as well as National Preventive Mechanism (NPM)</w:t>
            </w:r>
          </w:p>
          <w:p w14:paraId="4B6785AE" w14:textId="77777777" w:rsidR="00F71CF8" w:rsidRPr="00DA5005" w:rsidRDefault="00F71CF8" w:rsidP="00F71CF8">
            <w:pPr>
              <w:numPr>
                <w:ilvl w:val="0"/>
                <w:numId w:val="19"/>
              </w:numPr>
              <w:spacing w:before="200"/>
              <w:contextualSpacing/>
              <w:rPr>
                <w:rFonts w:eastAsiaTheme="minorHAnsi"/>
                <w:color w:val="auto"/>
                <w:sz w:val="18"/>
                <w:szCs w:val="18"/>
                <w:lang w:val="en-US" w:eastAsia="en-US"/>
              </w:rPr>
            </w:pPr>
            <w:r w:rsidRPr="00DA5005">
              <w:rPr>
                <w:rFonts w:eastAsiaTheme="minorHAnsi"/>
                <w:color w:val="auto"/>
                <w:sz w:val="18"/>
                <w:szCs w:val="18"/>
                <w:lang w:val="en-US" w:eastAsia="en-US"/>
              </w:rPr>
              <w:t xml:space="preserve">EU report 2018: It has the mandate to investigate ill- treatment and torture upon application or ex office. </w:t>
            </w:r>
          </w:p>
        </w:tc>
        <w:tc>
          <w:tcPr>
            <w:tcW w:w="1071" w:type="pct"/>
            <w:gridSpan w:val="2"/>
            <w:shd w:val="clear" w:color="auto" w:fill="FFC000"/>
          </w:tcPr>
          <w:p w14:paraId="5D803282" w14:textId="77777777" w:rsidR="00F71CF8" w:rsidRPr="00DA5005" w:rsidRDefault="00F71CF8" w:rsidP="007F2C87">
            <w:pPr>
              <w:rPr>
                <w:b/>
                <w:sz w:val="18"/>
                <w:szCs w:val="18"/>
                <w:lang w:val="en-US"/>
              </w:rPr>
            </w:pPr>
          </w:p>
        </w:tc>
      </w:tr>
      <w:tr w:rsidR="00F71CF8" w:rsidRPr="00DA5005" w14:paraId="05E6CA6D" w14:textId="77777777" w:rsidTr="007F2C87">
        <w:trPr>
          <w:gridAfter w:val="1"/>
          <w:wAfter w:w="26" w:type="pct"/>
          <w:trHeight w:val="2542"/>
          <w:tblHeader/>
        </w:trPr>
        <w:tc>
          <w:tcPr>
            <w:tcW w:w="610" w:type="pct"/>
          </w:tcPr>
          <w:p w14:paraId="23AC2AEC" w14:textId="77777777" w:rsidR="00F71CF8" w:rsidRPr="00DA5005" w:rsidRDefault="00F71CF8" w:rsidP="007F2C87">
            <w:pPr>
              <w:rPr>
                <w:sz w:val="18"/>
                <w:szCs w:val="18"/>
                <w:lang w:val="en-US"/>
              </w:rPr>
            </w:pPr>
          </w:p>
        </w:tc>
        <w:tc>
          <w:tcPr>
            <w:tcW w:w="982" w:type="pct"/>
            <w:gridSpan w:val="2"/>
          </w:tcPr>
          <w:p w14:paraId="1EF75AA1" w14:textId="77777777" w:rsidR="00F71CF8" w:rsidRPr="00DA5005" w:rsidRDefault="00F71CF8" w:rsidP="007F2C87">
            <w:pPr>
              <w:rPr>
                <w:b/>
                <w:sz w:val="18"/>
                <w:szCs w:val="18"/>
                <w:lang w:val="en-US"/>
              </w:rPr>
            </w:pPr>
            <w:r w:rsidRPr="00DA5005">
              <w:rPr>
                <w:b/>
                <w:sz w:val="18"/>
                <w:szCs w:val="18"/>
                <w:lang w:val="en-US"/>
              </w:rPr>
              <w:t xml:space="preserve">Indicator 2.1.2.3. </w:t>
            </w:r>
          </w:p>
          <w:p w14:paraId="125CA37D" w14:textId="77777777" w:rsidR="00F71CF8" w:rsidRPr="00DA5005" w:rsidRDefault="00F71CF8" w:rsidP="007F2C87">
            <w:pPr>
              <w:rPr>
                <w:sz w:val="18"/>
                <w:szCs w:val="18"/>
                <w:lang w:val="en-US"/>
              </w:rPr>
            </w:pPr>
            <w:r w:rsidRPr="00DA5005">
              <w:rPr>
                <w:sz w:val="18"/>
                <w:szCs w:val="18"/>
                <w:lang w:val="en-US"/>
              </w:rPr>
              <w:t>Existence of mechanisms for participatory monitoring of implementation of recommendations on international human rights mechanisms.</w:t>
            </w:r>
          </w:p>
          <w:p w14:paraId="06F8B374" w14:textId="77777777" w:rsidR="00F71CF8" w:rsidRPr="00DA5005" w:rsidRDefault="00F71CF8" w:rsidP="007F2C87">
            <w:pPr>
              <w:rPr>
                <w:b/>
                <w:sz w:val="18"/>
                <w:szCs w:val="18"/>
                <w:lang w:val="en-US"/>
              </w:rPr>
            </w:pPr>
          </w:p>
          <w:p w14:paraId="0E090FBB" w14:textId="77777777" w:rsidR="00F71CF8" w:rsidRPr="00DA5005" w:rsidRDefault="00F71CF8" w:rsidP="007F2C87">
            <w:pPr>
              <w:rPr>
                <w:b/>
                <w:sz w:val="18"/>
                <w:szCs w:val="18"/>
                <w:lang w:val="en-US"/>
              </w:rPr>
            </w:pPr>
            <w:r w:rsidRPr="00DA5005">
              <w:rPr>
                <w:b/>
                <w:sz w:val="18"/>
                <w:szCs w:val="18"/>
                <w:lang w:val="en-US"/>
              </w:rPr>
              <w:t>Baseline:</w:t>
            </w:r>
          </w:p>
          <w:p w14:paraId="0CAD4151" w14:textId="77777777" w:rsidR="00F71CF8" w:rsidRPr="00DA5005" w:rsidRDefault="00F71CF8" w:rsidP="007F2C87">
            <w:pPr>
              <w:rPr>
                <w:sz w:val="18"/>
                <w:szCs w:val="18"/>
                <w:lang w:val="en-US"/>
              </w:rPr>
            </w:pPr>
            <w:r w:rsidRPr="00DA5005">
              <w:rPr>
                <w:sz w:val="18"/>
                <w:szCs w:val="18"/>
                <w:lang w:val="en-US"/>
              </w:rPr>
              <w:t>Reform Action Group (UPR) ad hoc platforms (CEDAW), Violence monitoring committee.</w:t>
            </w:r>
          </w:p>
          <w:p w14:paraId="6DAF85BB" w14:textId="77777777" w:rsidR="00F71CF8" w:rsidRPr="00DA5005" w:rsidRDefault="00F71CF8" w:rsidP="007F2C87">
            <w:pPr>
              <w:rPr>
                <w:sz w:val="18"/>
                <w:szCs w:val="18"/>
                <w:lang w:val="en-US"/>
              </w:rPr>
            </w:pPr>
          </w:p>
          <w:p w14:paraId="01AA57D0" w14:textId="77777777" w:rsidR="00F71CF8" w:rsidRPr="00DA5005" w:rsidRDefault="00F71CF8" w:rsidP="007F2C87">
            <w:pPr>
              <w:rPr>
                <w:sz w:val="18"/>
                <w:szCs w:val="18"/>
                <w:lang w:val="en-US"/>
              </w:rPr>
            </w:pPr>
            <w:r w:rsidRPr="00DA5005">
              <w:rPr>
                <w:b/>
                <w:sz w:val="18"/>
                <w:szCs w:val="18"/>
                <w:lang w:val="en-US"/>
              </w:rPr>
              <w:t>Target</w:t>
            </w:r>
            <w:r w:rsidRPr="00DA5005">
              <w:rPr>
                <w:sz w:val="18"/>
                <w:szCs w:val="18"/>
                <w:lang w:val="en-US"/>
              </w:rPr>
              <w:t xml:space="preserve">: Platforms for engagement of all relevant actors in monitoring and reporting in place </w:t>
            </w:r>
          </w:p>
          <w:p w14:paraId="7EF78A38" w14:textId="77777777" w:rsidR="00F71CF8" w:rsidRPr="00DA5005" w:rsidRDefault="00F71CF8" w:rsidP="007F2C87">
            <w:pPr>
              <w:rPr>
                <w:sz w:val="18"/>
                <w:szCs w:val="18"/>
                <w:lang w:val="en-US"/>
              </w:rPr>
            </w:pPr>
          </w:p>
          <w:p w14:paraId="797E875E" w14:textId="77777777" w:rsidR="00F71CF8" w:rsidRPr="00DA5005" w:rsidRDefault="00F71CF8" w:rsidP="007F2C87">
            <w:pPr>
              <w:rPr>
                <w:sz w:val="18"/>
                <w:szCs w:val="18"/>
                <w:lang w:val="en-US"/>
              </w:rPr>
            </w:pPr>
          </w:p>
          <w:p w14:paraId="061C24A7" w14:textId="77777777" w:rsidR="00F71CF8" w:rsidRPr="00DA5005" w:rsidRDefault="00F71CF8" w:rsidP="007F2C87">
            <w:pPr>
              <w:rPr>
                <w:sz w:val="18"/>
                <w:szCs w:val="18"/>
                <w:lang w:val="en-US"/>
              </w:rPr>
            </w:pPr>
          </w:p>
          <w:p w14:paraId="00B6C5C2" w14:textId="77777777" w:rsidR="00F71CF8" w:rsidRPr="00DA5005" w:rsidRDefault="00F71CF8" w:rsidP="007F2C87">
            <w:pPr>
              <w:rPr>
                <w:sz w:val="18"/>
                <w:szCs w:val="18"/>
                <w:lang w:val="en-US"/>
              </w:rPr>
            </w:pPr>
          </w:p>
          <w:p w14:paraId="7ECD4198" w14:textId="77777777" w:rsidR="00F71CF8" w:rsidRPr="00DA5005" w:rsidRDefault="00F71CF8" w:rsidP="007F2C87">
            <w:pPr>
              <w:rPr>
                <w:sz w:val="18"/>
                <w:szCs w:val="18"/>
                <w:lang w:val="en-US"/>
              </w:rPr>
            </w:pPr>
          </w:p>
        </w:tc>
        <w:tc>
          <w:tcPr>
            <w:tcW w:w="800" w:type="pct"/>
          </w:tcPr>
          <w:p w14:paraId="235A652C" w14:textId="77777777" w:rsidR="00F71CF8" w:rsidRPr="00DA5005" w:rsidRDefault="00F71CF8" w:rsidP="007F2C87">
            <w:pPr>
              <w:rPr>
                <w:sz w:val="18"/>
                <w:szCs w:val="18"/>
                <w:lang w:val="en-US"/>
              </w:rPr>
            </w:pPr>
            <w:r w:rsidRPr="00DA5005">
              <w:rPr>
                <w:sz w:val="18"/>
                <w:szCs w:val="18"/>
                <w:lang w:val="en-US"/>
              </w:rPr>
              <w:t>Legal Aid Phase I</w:t>
            </w:r>
          </w:p>
          <w:p w14:paraId="5DE81F3A" w14:textId="77777777" w:rsidR="00F71CF8" w:rsidRPr="00DA5005" w:rsidRDefault="00F71CF8" w:rsidP="007F2C87">
            <w:pPr>
              <w:rPr>
                <w:sz w:val="18"/>
                <w:szCs w:val="18"/>
                <w:lang w:val="en-US"/>
              </w:rPr>
            </w:pPr>
          </w:p>
          <w:p w14:paraId="2D02D089" w14:textId="77777777" w:rsidR="00F71CF8" w:rsidRPr="00DA5005" w:rsidRDefault="00F71CF8" w:rsidP="007F2C87">
            <w:pPr>
              <w:rPr>
                <w:sz w:val="18"/>
                <w:szCs w:val="18"/>
                <w:lang w:val="en-US"/>
              </w:rPr>
            </w:pPr>
            <w:r w:rsidRPr="00DA5005">
              <w:rPr>
                <w:sz w:val="18"/>
                <w:szCs w:val="18"/>
                <w:lang w:val="en-US"/>
              </w:rPr>
              <w:t xml:space="preserve">Enhancing the Capacity of Legal Aid Lawyers to Provide Services to Disadvantaged Groups </w:t>
            </w:r>
          </w:p>
          <w:p w14:paraId="6006D0CA" w14:textId="77777777" w:rsidR="00F71CF8" w:rsidRPr="00DA5005" w:rsidRDefault="00F71CF8" w:rsidP="007F2C87">
            <w:pPr>
              <w:rPr>
                <w:sz w:val="18"/>
                <w:szCs w:val="18"/>
                <w:lang w:val="en-US"/>
              </w:rPr>
            </w:pPr>
          </w:p>
        </w:tc>
        <w:tc>
          <w:tcPr>
            <w:tcW w:w="1511" w:type="pct"/>
            <w:gridSpan w:val="2"/>
          </w:tcPr>
          <w:p w14:paraId="0084B7FE" w14:textId="77777777" w:rsidR="00F71CF8" w:rsidRPr="00DA5005" w:rsidRDefault="00F71CF8" w:rsidP="007F2C87">
            <w:pPr>
              <w:rPr>
                <w:sz w:val="18"/>
                <w:szCs w:val="18"/>
                <w:lang w:val="en-US"/>
              </w:rPr>
            </w:pPr>
            <w:r w:rsidRPr="00DA5005">
              <w:rPr>
                <w:sz w:val="18"/>
                <w:szCs w:val="18"/>
                <w:lang w:val="en-US"/>
              </w:rPr>
              <w:t>CEDAW (HRCHR website) no change</w:t>
            </w:r>
          </w:p>
          <w:p w14:paraId="7E93403F" w14:textId="77777777" w:rsidR="00F71CF8" w:rsidRPr="00DA5005" w:rsidRDefault="00F71CF8" w:rsidP="007F2C87">
            <w:pPr>
              <w:rPr>
                <w:sz w:val="18"/>
                <w:szCs w:val="18"/>
                <w:lang w:val="en-US"/>
              </w:rPr>
            </w:pPr>
            <w:r w:rsidRPr="00DA5005">
              <w:rPr>
                <w:sz w:val="18"/>
                <w:szCs w:val="18"/>
                <w:lang w:val="en-US"/>
              </w:rPr>
              <w:t>UPR 2015 (before portfolio date)</w:t>
            </w:r>
          </w:p>
          <w:p w14:paraId="72149AD5" w14:textId="77777777" w:rsidR="00F71CF8" w:rsidRPr="00DA5005" w:rsidRDefault="00F71CF8" w:rsidP="007F2C87">
            <w:pPr>
              <w:rPr>
                <w:b/>
                <w:sz w:val="18"/>
                <w:szCs w:val="18"/>
                <w:lang w:val="en-US"/>
              </w:rPr>
            </w:pPr>
          </w:p>
          <w:p w14:paraId="1B84E2FB" w14:textId="77777777" w:rsidR="00F71CF8" w:rsidRPr="00DA5005" w:rsidRDefault="00F71CF8" w:rsidP="007F2C87">
            <w:pPr>
              <w:rPr>
                <w:b/>
                <w:sz w:val="18"/>
                <w:szCs w:val="18"/>
                <w:lang w:val="en-US"/>
              </w:rPr>
            </w:pPr>
            <w:r w:rsidRPr="00DA5005">
              <w:rPr>
                <w:b/>
                <w:sz w:val="18"/>
                <w:szCs w:val="18"/>
                <w:lang w:val="en-US"/>
              </w:rPr>
              <w:t>Legal Aid:</w:t>
            </w:r>
          </w:p>
          <w:p w14:paraId="54046590" w14:textId="77777777" w:rsidR="00F71CF8" w:rsidRPr="00DA5005" w:rsidRDefault="00F71CF8" w:rsidP="007F2C87">
            <w:pPr>
              <w:jc w:val="both"/>
              <w:rPr>
                <w:sz w:val="18"/>
                <w:szCs w:val="18"/>
                <w:lang w:val="en-US"/>
              </w:rPr>
            </w:pPr>
            <w:r w:rsidRPr="00DA5005">
              <w:rPr>
                <w:sz w:val="18"/>
                <w:szCs w:val="18"/>
                <w:lang w:val="en-US"/>
              </w:rPr>
              <w:t>Two legislations were prepared in consultation with UTBA and ministry of justice and officially submitted for review responding to CEDAW “</w:t>
            </w:r>
          </w:p>
          <w:p w14:paraId="47B92FDC" w14:textId="77777777" w:rsidR="00F71CF8" w:rsidRPr="00DA5005" w:rsidRDefault="00F71CF8" w:rsidP="007F2C87">
            <w:pPr>
              <w:jc w:val="both"/>
              <w:rPr>
                <w:rFonts w:eastAsiaTheme="majorEastAsia"/>
                <w:color w:val="404040" w:themeColor="text1" w:themeTint="BF"/>
                <w:sz w:val="18"/>
                <w:szCs w:val="18"/>
                <w:lang w:val="en-US"/>
              </w:rPr>
            </w:pPr>
            <w:r w:rsidRPr="00DA5005">
              <w:rPr>
                <w:bCs/>
                <w:sz w:val="18"/>
                <w:szCs w:val="18"/>
              </w:rPr>
              <w:t xml:space="preserve">b) Adopt necessary legislative amendments to explicitly criminalize domestic violence </w:t>
            </w:r>
            <w:proofErr w:type="gramStart"/>
            <w:r w:rsidRPr="00DA5005">
              <w:rPr>
                <w:bCs/>
                <w:sz w:val="18"/>
                <w:szCs w:val="18"/>
              </w:rPr>
              <w:t>so as to</w:t>
            </w:r>
            <w:proofErr w:type="gramEnd"/>
            <w:r w:rsidRPr="00DA5005">
              <w:rPr>
                <w:bCs/>
                <w:sz w:val="18"/>
                <w:szCs w:val="18"/>
              </w:rPr>
              <w:t xml:space="preserve"> enable the prosecution and punishment of perpetrators”. </w:t>
            </w:r>
          </w:p>
          <w:p w14:paraId="266DF001" w14:textId="77777777" w:rsidR="00F71CF8" w:rsidRPr="00DA5005" w:rsidRDefault="00F71CF8" w:rsidP="007F2C87">
            <w:pPr>
              <w:jc w:val="both"/>
              <w:rPr>
                <w:sz w:val="18"/>
                <w:szCs w:val="18"/>
                <w:lang w:val="en-US"/>
              </w:rPr>
            </w:pPr>
            <w:r w:rsidRPr="00DA5005">
              <w:rPr>
                <w:sz w:val="18"/>
                <w:szCs w:val="18"/>
                <w:lang w:val="en-US"/>
              </w:rPr>
              <w:t xml:space="preserve">They are still in the approval process. </w:t>
            </w:r>
          </w:p>
          <w:p w14:paraId="629D0B1C" w14:textId="77777777" w:rsidR="00F71CF8" w:rsidRPr="00DA5005" w:rsidRDefault="00F71CF8" w:rsidP="007F2C87">
            <w:pPr>
              <w:rPr>
                <w:bCs/>
                <w:sz w:val="18"/>
                <w:szCs w:val="18"/>
              </w:rPr>
            </w:pPr>
          </w:p>
          <w:p w14:paraId="3DC02C94" w14:textId="77777777" w:rsidR="00F71CF8" w:rsidRPr="00DA5005" w:rsidRDefault="00F71CF8" w:rsidP="007F2C87">
            <w:pPr>
              <w:rPr>
                <w:bCs/>
                <w:sz w:val="18"/>
                <w:szCs w:val="18"/>
              </w:rPr>
            </w:pPr>
            <w:r w:rsidRPr="00DA5005">
              <w:rPr>
                <w:b/>
                <w:bCs/>
                <w:sz w:val="18"/>
                <w:szCs w:val="18"/>
              </w:rPr>
              <w:t>CEDAW:</w:t>
            </w:r>
            <w:r w:rsidRPr="00DA5005">
              <w:rPr>
                <w:bCs/>
                <w:sz w:val="18"/>
                <w:szCs w:val="18"/>
              </w:rPr>
              <w:t xml:space="preserve"> Ensure that refugees and asylum-seekers, </w:t>
            </w:r>
            <w:proofErr w:type="gramStart"/>
            <w:r w:rsidRPr="00DA5005">
              <w:rPr>
                <w:bCs/>
                <w:sz w:val="18"/>
                <w:szCs w:val="18"/>
              </w:rPr>
              <w:t>in particular women</w:t>
            </w:r>
            <w:proofErr w:type="gramEnd"/>
            <w:r w:rsidRPr="00DA5005">
              <w:rPr>
                <w:bCs/>
                <w:sz w:val="18"/>
                <w:szCs w:val="18"/>
              </w:rPr>
              <w:t>, are informed about the national referral mechanisms for victims of sexual and gender-based violence and how to access formal justice mechanism.</w:t>
            </w:r>
          </w:p>
          <w:p w14:paraId="107B09D4" w14:textId="77777777" w:rsidR="00F71CF8" w:rsidRPr="00DA5005" w:rsidRDefault="00F71CF8" w:rsidP="007F2C87">
            <w:pPr>
              <w:rPr>
                <w:bCs/>
                <w:sz w:val="18"/>
                <w:szCs w:val="18"/>
              </w:rPr>
            </w:pPr>
          </w:p>
          <w:p w14:paraId="5B34B83F" w14:textId="77777777" w:rsidR="00F71CF8" w:rsidRPr="00DA5005" w:rsidRDefault="00F71CF8" w:rsidP="007F2C87">
            <w:pPr>
              <w:rPr>
                <w:sz w:val="18"/>
                <w:szCs w:val="18"/>
                <w:lang w:val="en-US"/>
              </w:rPr>
            </w:pPr>
            <w:r w:rsidRPr="00DA5005">
              <w:rPr>
                <w:b/>
                <w:bCs/>
                <w:sz w:val="18"/>
                <w:szCs w:val="18"/>
              </w:rPr>
              <w:t>UNDP:</w:t>
            </w:r>
            <w:r w:rsidRPr="00DA5005">
              <w:rPr>
                <w:bCs/>
                <w:sz w:val="18"/>
                <w:szCs w:val="18"/>
              </w:rPr>
              <w:t xml:space="preserve"> training to </w:t>
            </w:r>
            <w:r w:rsidRPr="00DA5005">
              <w:rPr>
                <w:sz w:val="18"/>
                <w:szCs w:val="18"/>
                <w:lang w:val="en-US"/>
              </w:rPr>
              <w:t>raise awareness among lawyers about obstacles of refugees to access to justice and improve their skills and positive changes on their behavior on approaching refugees while providing legal aid support.</w:t>
            </w:r>
          </w:p>
          <w:p w14:paraId="108D2580" w14:textId="77777777" w:rsidR="00F71CF8" w:rsidRPr="00DA5005" w:rsidRDefault="00F71CF8" w:rsidP="007F2C87">
            <w:pPr>
              <w:rPr>
                <w:sz w:val="18"/>
                <w:szCs w:val="18"/>
                <w:lang w:val="en-US"/>
              </w:rPr>
            </w:pPr>
          </w:p>
          <w:p w14:paraId="11E46676" w14:textId="77777777" w:rsidR="00F71CF8" w:rsidRPr="00DA5005" w:rsidRDefault="00F71CF8" w:rsidP="007F2C87">
            <w:pPr>
              <w:jc w:val="both"/>
              <w:rPr>
                <w:bCs/>
                <w:sz w:val="18"/>
                <w:szCs w:val="18"/>
              </w:rPr>
            </w:pPr>
            <w:r w:rsidRPr="00DA5005">
              <w:rPr>
                <w:bCs/>
                <w:sz w:val="18"/>
                <w:szCs w:val="18"/>
              </w:rPr>
              <w:t xml:space="preserve">c) Vigorously monitor protection orders and sanction their violations, as well as investigate and hold law enforcement officers and judiciary personnel accountable for failure to register complaints and issue and enforce protection orders; </w:t>
            </w:r>
          </w:p>
          <w:p w14:paraId="023B70DF" w14:textId="77777777" w:rsidR="00F71CF8" w:rsidRPr="00DA5005" w:rsidRDefault="00F71CF8" w:rsidP="007F2C87">
            <w:pPr>
              <w:jc w:val="both"/>
              <w:rPr>
                <w:bCs/>
                <w:sz w:val="18"/>
                <w:szCs w:val="18"/>
              </w:rPr>
            </w:pPr>
          </w:p>
          <w:p w14:paraId="3D65D0BC" w14:textId="77777777" w:rsidR="00F71CF8" w:rsidRPr="00DA5005" w:rsidRDefault="00F71CF8" w:rsidP="007F2C87">
            <w:pPr>
              <w:jc w:val="both"/>
              <w:rPr>
                <w:sz w:val="18"/>
                <w:szCs w:val="18"/>
                <w:lang w:val="en-US"/>
              </w:rPr>
            </w:pPr>
            <w:r w:rsidRPr="00DA5005">
              <w:rPr>
                <w:b/>
                <w:bCs/>
                <w:sz w:val="18"/>
                <w:szCs w:val="18"/>
              </w:rPr>
              <w:t>UNDP:</w:t>
            </w:r>
            <w:r w:rsidRPr="00DA5005">
              <w:rPr>
                <w:bCs/>
                <w:sz w:val="18"/>
                <w:szCs w:val="18"/>
              </w:rPr>
              <w:t xml:space="preserve"> </w:t>
            </w:r>
            <w:r w:rsidRPr="00DA5005">
              <w:rPr>
                <w:sz w:val="18"/>
                <w:szCs w:val="18"/>
                <w:lang w:val="en-US"/>
              </w:rPr>
              <w:t>performance criteria’s and model over legal aid practices in Turkey, in line with EU and UN standards will be prepared and 7 regional meetings were conducted in Turkey in October-November 2018.</w:t>
            </w:r>
          </w:p>
          <w:p w14:paraId="06059F35" w14:textId="77777777" w:rsidR="00F71CF8" w:rsidRPr="00DA5005" w:rsidRDefault="00F71CF8" w:rsidP="007F2C87">
            <w:pPr>
              <w:rPr>
                <w:sz w:val="18"/>
                <w:szCs w:val="18"/>
                <w:lang w:val="en-US"/>
              </w:rPr>
            </w:pPr>
          </w:p>
        </w:tc>
        <w:tc>
          <w:tcPr>
            <w:tcW w:w="1071" w:type="pct"/>
            <w:gridSpan w:val="2"/>
            <w:shd w:val="clear" w:color="auto" w:fill="FFC000"/>
          </w:tcPr>
          <w:p w14:paraId="20B975BE" w14:textId="77777777" w:rsidR="00F71CF8" w:rsidRPr="00DA5005" w:rsidRDefault="00F71CF8" w:rsidP="007F2C87">
            <w:pPr>
              <w:rPr>
                <w:b/>
                <w:sz w:val="18"/>
                <w:szCs w:val="18"/>
                <w:lang w:val="en-US"/>
              </w:rPr>
            </w:pPr>
          </w:p>
        </w:tc>
      </w:tr>
      <w:tr w:rsidR="00F71CF8" w:rsidRPr="00DA5005" w14:paraId="73573826" w14:textId="77777777" w:rsidTr="007F2C87">
        <w:trPr>
          <w:gridAfter w:val="1"/>
          <w:wAfter w:w="26" w:type="pct"/>
          <w:tblHeader/>
        </w:trPr>
        <w:tc>
          <w:tcPr>
            <w:tcW w:w="610" w:type="pct"/>
          </w:tcPr>
          <w:p w14:paraId="01F06742" w14:textId="77777777" w:rsidR="00F71CF8" w:rsidRPr="00DA5005" w:rsidRDefault="00F71CF8" w:rsidP="007F2C87">
            <w:pPr>
              <w:rPr>
                <w:sz w:val="18"/>
                <w:szCs w:val="18"/>
                <w:lang w:val="en-US"/>
              </w:rPr>
            </w:pPr>
          </w:p>
        </w:tc>
        <w:tc>
          <w:tcPr>
            <w:tcW w:w="982" w:type="pct"/>
            <w:gridSpan w:val="2"/>
          </w:tcPr>
          <w:p w14:paraId="7EB5F02B" w14:textId="77777777" w:rsidR="00F71CF8" w:rsidRPr="00DA5005" w:rsidRDefault="00F71CF8" w:rsidP="007F2C87">
            <w:pPr>
              <w:rPr>
                <w:b/>
                <w:sz w:val="18"/>
                <w:szCs w:val="18"/>
                <w:lang w:val="en-US"/>
              </w:rPr>
            </w:pPr>
            <w:r w:rsidRPr="00DA5005">
              <w:rPr>
                <w:b/>
                <w:sz w:val="18"/>
                <w:szCs w:val="18"/>
                <w:lang w:val="en-US"/>
              </w:rPr>
              <w:t>Indicator 2.1.2.4</w:t>
            </w:r>
          </w:p>
          <w:p w14:paraId="24CB8D5F" w14:textId="77777777" w:rsidR="00F71CF8" w:rsidRPr="00DA5005" w:rsidRDefault="00F71CF8" w:rsidP="007F2C87">
            <w:pPr>
              <w:rPr>
                <w:sz w:val="18"/>
                <w:szCs w:val="18"/>
                <w:lang w:val="en-US"/>
              </w:rPr>
            </w:pPr>
            <w:r w:rsidRPr="00DA5005">
              <w:rPr>
                <w:sz w:val="18"/>
                <w:szCs w:val="18"/>
                <w:lang w:val="en-US"/>
              </w:rPr>
              <w:t>Presence of NHRI systems for fast and efficient response to the rights violations of individuals at different age and gender</w:t>
            </w:r>
          </w:p>
          <w:p w14:paraId="2FFB47B6" w14:textId="77777777" w:rsidR="00F71CF8" w:rsidRPr="00DA5005" w:rsidRDefault="00F71CF8" w:rsidP="007F2C87">
            <w:pPr>
              <w:rPr>
                <w:b/>
                <w:sz w:val="18"/>
                <w:szCs w:val="18"/>
                <w:lang w:val="en-US"/>
              </w:rPr>
            </w:pPr>
            <w:r w:rsidRPr="00DA5005">
              <w:rPr>
                <w:b/>
                <w:sz w:val="18"/>
                <w:szCs w:val="18"/>
                <w:lang w:val="en-US"/>
              </w:rPr>
              <w:t>Baseline:</w:t>
            </w:r>
          </w:p>
          <w:p w14:paraId="55FACE8F" w14:textId="77777777" w:rsidR="00F71CF8" w:rsidRPr="00DA5005" w:rsidRDefault="00F71CF8" w:rsidP="007F2C87">
            <w:pPr>
              <w:rPr>
                <w:sz w:val="18"/>
                <w:szCs w:val="18"/>
                <w:lang w:val="en-US"/>
              </w:rPr>
            </w:pPr>
            <w:r w:rsidRPr="00DA5005">
              <w:rPr>
                <w:sz w:val="18"/>
                <w:szCs w:val="18"/>
                <w:lang w:val="en-US"/>
              </w:rPr>
              <w:t xml:space="preserve">No specific complaints handling system </w:t>
            </w:r>
          </w:p>
          <w:p w14:paraId="11D31BB2" w14:textId="77777777" w:rsidR="00F71CF8" w:rsidRPr="00DA5005" w:rsidRDefault="00F71CF8" w:rsidP="007F2C87">
            <w:pPr>
              <w:rPr>
                <w:b/>
                <w:sz w:val="18"/>
                <w:szCs w:val="18"/>
                <w:lang w:val="en-US"/>
              </w:rPr>
            </w:pPr>
            <w:r w:rsidRPr="00DA5005">
              <w:rPr>
                <w:b/>
                <w:sz w:val="18"/>
                <w:szCs w:val="18"/>
                <w:lang w:val="en-US"/>
              </w:rPr>
              <w:t xml:space="preserve">Target: </w:t>
            </w:r>
            <w:r w:rsidRPr="00DA5005">
              <w:rPr>
                <w:sz w:val="18"/>
                <w:szCs w:val="18"/>
                <w:lang w:val="en-US"/>
              </w:rPr>
              <w:t>Efficient complains handling system, with gender and age disaggregated data.</w:t>
            </w:r>
          </w:p>
        </w:tc>
        <w:tc>
          <w:tcPr>
            <w:tcW w:w="800" w:type="pct"/>
          </w:tcPr>
          <w:p w14:paraId="6ADA23AC" w14:textId="77777777" w:rsidR="00F71CF8" w:rsidRPr="00DA5005" w:rsidRDefault="00F71CF8" w:rsidP="007F2C87">
            <w:pPr>
              <w:rPr>
                <w:sz w:val="18"/>
                <w:szCs w:val="18"/>
                <w:lang w:val="en-US"/>
              </w:rPr>
            </w:pPr>
            <w:r w:rsidRPr="00DA5005">
              <w:rPr>
                <w:sz w:val="18"/>
                <w:szCs w:val="18"/>
                <w:lang w:val="en-US"/>
              </w:rPr>
              <w:t>Ongoing support to NHREI, a capacity building project is expected to start in 2020</w:t>
            </w:r>
          </w:p>
        </w:tc>
        <w:tc>
          <w:tcPr>
            <w:tcW w:w="1511" w:type="pct"/>
            <w:gridSpan w:val="2"/>
          </w:tcPr>
          <w:p w14:paraId="4D977D89" w14:textId="77777777" w:rsidR="00F71CF8" w:rsidRPr="00DA5005" w:rsidRDefault="00F71CF8" w:rsidP="007F2C87">
            <w:pPr>
              <w:rPr>
                <w:sz w:val="18"/>
                <w:szCs w:val="18"/>
                <w:lang w:val="en-US"/>
              </w:rPr>
            </w:pPr>
            <w:r w:rsidRPr="00DA5005">
              <w:rPr>
                <w:sz w:val="18"/>
                <w:szCs w:val="18"/>
                <w:lang w:val="en-US"/>
              </w:rPr>
              <w:t xml:space="preserve">NHREI has a complaints mechanism. </w:t>
            </w:r>
          </w:p>
        </w:tc>
        <w:tc>
          <w:tcPr>
            <w:tcW w:w="1071" w:type="pct"/>
            <w:gridSpan w:val="2"/>
            <w:shd w:val="clear" w:color="auto" w:fill="0070C0"/>
          </w:tcPr>
          <w:p w14:paraId="47B7DAF1" w14:textId="77777777" w:rsidR="00F71CF8" w:rsidRPr="00DA5005" w:rsidRDefault="00F71CF8" w:rsidP="007F2C87">
            <w:pPr>
              <w:rPr>
                <w:b/>
                <w:color w:val="00B0F0"/>
                <w:sz w:val="18"/>
                <w:szCs w:val="18"/>
                <w:lang w:val="en-US"/>
              </w:rPr>
            </w:pPr>
          </w:p>
        </w:tc>
      </w:tr>
      <w:tr w:rsidR="00F71CF8" w:rsidRPr="00DA5005" w14:paraId="7D3BF424" w14:textId="77777777" w:rsidTr="007F2C87">
        <w:trPr>
          <w:gridAfter w:val="1"/>
          <w:wAfter w:w="26" w:type="pct"/>
          <w:tblHeader/>
        </w:trPr>
        <w:tc>
          <w:tcPr>
            <w:tcW w:w="610" w:type="pct"/>
          </w:tcPr>
          <w:p w14:paraId="7411F985" w14:textId="77777777" w:rsidR="00F71CF8" w:rsidRPr="00DA5005" w:rsidRDefault="00F71CF8" w:rsidP="007F2C87">
            <w:pPr>
              <w:rPr>
                <w:sz w:val="18"/>
                <w:szCs w:val="18"/>
                <w:lang w:val="en-US"/>
              </w:rPr>
            </w:pPr>
          </w:p>
        </w:tc>
        <w:tc>
          <w:tcPr>
            <w:tcW w:w="982" w:type="pct"/>
            <w:gridSpan w:val="2"/>
          </w:tcPr>
          <w:p w14:paraId="709E5CEC" w14:textId="77777777" w:rsidR="00F71CF8" w:rsidRPr="00DA5005" w:rsidRDefault="00F71CF8" w:rsidP="007F2C87">
            <w:pPr>
              <w:rPr>
                <w:sz w:val="18"/>
                <w:szCs w:val="18"/>
                <w:lang w:val="en-US"/>
              </w:rPr>
            </w:pPr>
            <w:r w:rsidRPr="00DA5005">
              <w:rPr>
                <w:b/>
                <w:sz w:val="18"/>
                <w:szCs w:val="18"/>
                <w:lang w:val="en-US"/>
              </w:rPr>
              <w:t>Indicator 2.1.2.5</w:t>
            </w:r>
            <w:r w:rsidRPr="00DA5005">
              <w:rPr>
                <w:sz w:val="18"/>
                <w:szCs w:val="18"/>
                <w:lang w:val="en-US"/>
              </w:rPr>
              <w:t xml:space="preserve"> Number of young men benefiting from on-line learning and awareness raising systems on human rights-based approach.</w:t>
            </w:r>
          </w:p>
          <w:p w14:paraId="065FC273" w14:textId="77777777" w:rsidR="00F71CF8" w:rsidRPr="00DA5005" w:rsidRDefault="00F71CF8" w:rsidP="007F2C87">
            <w:pPr>
              <w:rPr>
                <w:sz w:val="18"/>
                <w:szCs w:val="18"/>
                <w:lang w:val="en-US"/>
              </w:rPr>
            </w:pPr>
            <w:r w:rsidRPr="00DA5005">
              <w:rPr>
                <w:b/>
                <w:sz w:val="18"/>
                <w:szCs w:val="18"/>
                <w:lang w:val="en-US"/>
              </w:rPr>
              <w:t>Baseline</w:t>
            </w:r>
            <w:r w:rsidRPr="00DA5005">
              <w:rPr>
                <w:sz w:val="18"/>
                <w:szCs w:val="18"/>
                <w:lang w:val="en-US"/>
              </w:rPr>
              <w:t xml:space="preserve"> 10.000 million</w:t>
            </w:r>
          </w:p>
          <w:p w14:paraId="22B35ADE" w14:textId="77777777" w:rsidR="00F71CF8" w:rsidRPr="00DA5005" w:rsidRDefault="00F71CF8" w:rsidP="007F2C87">
            <w:pPr>
              <w:rPr>
                <w:sz w:val="18"/>
                <w:szCs w:val="18"/>
                <w:lang w:val="en-US"/>
              </w:rPr>
            </w:pPr>
          </w:p>
          <w:p w14:paraId="55B1CD1D" w14:textId="77777777" w:rsidR="00F71CF8" w:rsidRPr="00DA5005" w:rsidRDefault="00F71CF8" w:rsidP="007F2C87">
            <w:pPr>
              <w:rPr>
                <w:sz w:val="18"/>
                <w:szCs w:val="18"/>
                <w:lang w:val="en-US"/>
              </w:rPr>
            </w:pPr>
            <w:r w:rsidRPr="00DA5005">
              <w:rPr>
                <w:b/>
                <w:sz w:val="18"/>
                <w:szCs w:val="18"/>
                <w:lang w:val="en-US"/>
              </w:rPr>
              <w:t>Target</w:t>
            </w:r>
            <w:r w:rsidRPr="00DA5005">
              <w:rPr>
                <w:sz w:val="18"/>
                <w:szCs w:val="18"/>
                <w:lang w:val="en-US"/>
              </w:rPr>
              <w:t xml:space="preserve">: 20.000 million </w:t>
            </w:r>
          </w:p>
        </w:tc>
        <w:tc>
          <w:tcPr>
            <w:tcW w:w="800" w:type="pct"/>
          </w:tcPr>
          <w:p w14:paraId="2116C2E7" w14:textId="77777777" w:rsidR="00F71CF8" w:rsidRPr="00DA5005" w:rsidRDefault="00F71CF8" w:rsidP="007F2C87">
            <w:pPr>
              <w:rPr>
                <w:sz w:val="18"/>
                <w:szCs w:val="18"/>
                <w:lang w:val="en-US"/>
              </w:rPr>
            </w:pPr>
            <w:r w:rsidRPr="00DA5005">
              <w:rPr>
                <w:sz w:val="18"/>
                <w:szCs w:val="18"/>
                <w:lang w:val="en-US"/>
              </w:rPr>
              <w:t xml:space="preserve">No information </w:t>
            </w:r>
          </w:p>
        </w:tc>
        <w:tc>
          <w:tcPr>
            <w:tcW w:w="1511" w:type="pct"/>
            <w:gridSpan w:val="2"/>
          </w:tcPr>
          <w:p w14:paraId="013FEAF1" w14:textId="77777777" w:rsidR="00F71CF8" w:rsidRPr="00DA5005" w:rsidRDefault="00F71CF8" w:rsidP="007F2C87">
            <w:pPr>
              <w:rPr>
                <w:sz w:val="18"/>
                <w:szCs w:val="18"/>
                <w:lang w:val="en-US"/>
              </w:rPr>
            </w:pPr>
            <w:r w:rsidRPr="00DA5005">
              <w:rPr>
                <w:sz w:val="18"/>
                <w:szCs w:val="18"/>
                <w:lang w:val="en-US"/>
              </w:rPr>
              <w:t xml:space="preserve">No information </w:t>
            </w:r>
          </w:p>
        </w:tc>
        <w:tc>
          <w:tcPr>
            <w:tcW w:w="1071" w:type="pct"/>
            <w:gridSpan w:val="2"/>
            <w:shd w:val="clear" w:color="auto" w:fill="FF0000"/>
          </w:tcPr>
          <w:p w14:paraId="0C24DCEC" w14:textId="77777777" w:rsidR="00F71CF8" w:rsidRPr="00DA5005" w:rsidRDefault="00F71CF8" w:rsidP="007F2C87">
            <w:pPr>
              <w:rPr>
                <w:b/>
                <w:sz w:val="18"/>
                <w:szCs w:val="18"/>
                <w:lang w:val="en-US"/>
              </w:rPr>
            </w:pPr>
          </w:p>
        </w:tc>
      </w:tr>
      <w:tr w:rsidR="00F71CF8" w:rsidRPr="00DA5005" w14:paraId="67B2F37A" w14:textId="77777777" w:rsidTr="007F2C87">
        <w:trPr>
          <w:gridAfter w:val="1"/>
          <w:wAfter w:w="26" w:type="pct"/>
          <w:trHeight w:val="2962"/>
          <w:tblHeader/>
        </w:trPr>
        <w:tc>
          <w:tcPr>
            <w:tcW w:w="610" w:type="pct"/>
          </w:tcPr>
          <w:p w14:paraId="00120D71" w14:textId="77777777" w:rsidR="00F71CF8" w:rsidRPr="00DA5005" w:rsidRDefault="00F71CF8" w:rsidP="007F2C87">
            <w:pPr>
              <w:rPr>
                <w:b/>
                <w:sz w:val="18"/>
                <w:szCs w:val="18"/>
                <w:lang w:val="en-US"/>
              </w:rPr>
            </w:pPr>
            <w:r w:rsidRPr="00DA5005">
              <w:rPr>
                <w:b/>
                <w:sz w:val="18"/>
                <w:szCs w:val="18"/>
                <w:lang w:val="en-US"/>
              </w:rPr>
              <w:t xml:space="preserve">Indicator 2.1.3 </w:t>
            </w:r>
          </w:p>
          <w:p w14:paraId="4F9A69C3" w14:textId="77777777" w:rsidR="00F71CF8" w:rsidRPr="00DA5005" w:rsidRDefault="00F71CF8" w:rsidP="007F2C87">
            <w:pPr>
              <w:rPr>
                <w:sz w:val="18"/>
                <w:szCs w:val="18"/>
                <w:lang w:val="en-US"/>
              </w:rPr>
            </w:pPr>
          </w:p>
          <w:p w14:paraId="71D84324" w14:textId="77777777" w:rsidR="00F71CF8" w:rsidRPr="00DA5005" w:rsidRDefault="00F71CF8" w:rsidP="007F2C87">
            <w:pPr>
              <w:rPr>
                <w:sz w:val="18"/>
                <w:szCs w:val="18"/>
                <w:lang w:val="en-US"/>
              </w:rPr>
            </w:pPr>
            <w:r w:rsidRPr="00DA5005">
              <w:rPr>
                <w:sz w:val="18"/>
                <w:szCs w:val="18"/>
                <w:lang w:val="en-US"/>
              </w:rPr>
              <w:t>Percentage of the targets of the new judicial reform strategy to promote and protect the rights of specific groups (women, youth children) achieved</w:t>
            </w:r>
          </w:p>
          <w:p w14:paraId="1094B9BC" w14:textId="77777777" w:rsidR="00F71CF8" w:rsidRPr="00DA5005" w:rsidRDefault="00F71CF8" w:rsidP="007F2C87">
            <w:pPr>
              <w:rPr>
                <w:b/>
                <w:sz w:val="18"/>
                <w:szCs w:val="18"/>
                <w:lang w:val="en-US"/>
              </w:rPr>
            </w:pPr>
          </w:p>
          <w:p w14:paraId="34A62C4D" w14:textId="77777777" w:rsidR="00F71CF8" w:rsidRPr="00DA5005" w:rsidRDefault="00F71CF8" w:rsidP="007F2C87">
            <w:pPr>
              <w:rPr>
                <w:b/>
                <w:sz w:val="18"/>
                <w:szCs w:val="18"/>
                <w:lang w:val="en-US"/>
              </w:rPr>
            </w:pPr>
            <w:r w:rsidRPr="00DA5005">
              <w:rPr>
                <w:b/>
                <w:sz w:val="18"/>
                <w:szCs w:val="18"/>
                <w:lang w:val="en-US"/>
              </w:rPr>
              <w:t>Baseline: 0</w:t>
            </w:r>
          </w:p>
          <w:p w14:paraId="65FE58FE" w14:textId="77777777" w:rsidR="00F71CF8" w:rsidRPr="00DA5005" w:rsidRDefault="00F71CF8" w:rsidP="007F2C87">
            <w:pPr>
              <w:rPr>
                <w:b/>
                <w:sz w:val="18"/>
                <w:szCs w:val="18"/>
                <w:lang w:val="en-US"/>
              </w:rPr>
            </w:pPr>
            <w:r w:rsidRPr="00DA5005">
              <w:rPr>
                <w:b/>
                <w:sz w:val="18"/>
                <w:szCs w:val="18"/>
                <w:lang w:val="en-US"/>
              </w:rPr>
              <w:t>Target: 4</w:t>
            </w:r>
          </w:p>
          <w:p w14:paraId="69A8EC00" w14:textId="77777777" w:rsidR="00F71CF8" w:rsidRPr="00DA5005" w:rsidRDefault="00F71CF8" w:rsidP="007F2C87">
            <w:pPr>
              <w:rPr>
                <w:b/>
                <w:sz w:val="18"/>
                <w:szCs w:val="18"/>
                <w:lang w:val="en-US"/>
              </w:rPr>
            </w:pPr>
          </w:p>
          <w:p w14:paraId="1072B324" w14:textId="77777777" w:rsidR="00F71CF8" w:rsidRPr="00DA5005" w:rsidRDefault="00F71CF8" w:rsidP="007F2C87">
            <w:pPr>
              <w:rPr>
                <w:b/>
                <w:sz w:val="18"/>
                <w:szCs w:val="18"/>
                <w:lang w:val="en-US"/>
              </w:rPr>
            </w:pPr>
          </w:p>
        </w:tc>
        <w:tc>
          <w:tcPr>
            <w:tcW w:w="982" w:type="pct"/>
            <w:gridSpan w:val="2"/>
          </w:tcPr>
          <w:p w14:paraId="1B4F1837" w14:textId="77777777" w:rsidR="00F71CF8" w:rsidRPr="00DA5005" w:rsidRDefault="00F71CF8" w:rsidP="007F2C87">
            <w:pPr>
              <w:rPr>
                <w:b/>
                <w:sz w:val="18"/>
                <w:szCs w:val="18"/>
                <w:lang w:val="en-US"/>
              </w:rPr>
            </w:pPr>
            <w:r w:rsidRPr="00DA5005">
              <w:rPr>
                <w:b/>
                <w:sz w:val="18"/>
                <w:szCs w:val="18"/>
                <w:lang w:val="en-US"/>
              </w:rPr>
              <w:t xml:space="preserve">2.1.3 Enhanced Capacity of Civil Society actors for participation in policy making and monitoring </w:t>
            </w:r>
          </w:p>
          <w:p w14:paraId="4460A8EF" w14:textId="77777777" w:rsidR="00F71CF8" w:rsidRPr="00DA5005" w:rsidRDefault="00F71CF8" w:rsidP="007F2C87">
            <w:pPr>
              <w:rPr>
                <w:b/>
                <w:sz w:val="18"/>
                <w:szCs w:val="18"/>
                <w:lang w:val="en-US"/>
              </w:rPr>
            </w:pPr>
          </w:p>
          <w:p w14:paraId="4B3DA015" w14:textId="77777777" w:rsidR="00F71CF8" w:rsidRPr="00DA5005" w:rsidRDefault="00F71CF8" w:rsidP="007F2C87">
            <w:pPr>
              <w:rPr>
                <w:b/>
                <w:sz w:val="18"/>
                <w:szCs w:val="18"/>
                <w:lang w:val="en-US"/>
              </w:rPr>
            </w:pPr>
            <w:r w:rsidRPr="00DA5005">
              <w:rPr>
                <w:b/>
                <w:sz w:val="18"/>
                <w:szCs w:val="18"/>
                <w:lang w:val="en-US"/>
              </w:rPr>
              <w:t xml:space="preserve">Indicator 2.1.3.1: </w:t>
            </w:r>
            <w:r w:rsidRPr="00DA5005">
              <w:rPr>
                <w:sz w:val="18"/>
                <w:szCs w:val="18"/>
                <w:lang w:val="en-US"/>
              </w:rPr>
              <w:t>Number of civil society proposals influencing local/national decision making, policies and/or proposals</w:t>
            </w:r>
            <w:r w:rsidRPr="00DA5005">
              <w:rPr>
                <w:b/>
                <w:sz w:val="18"/>
                <w:szCs w:val="18"/>
                <w:lang w:val="en-US"/>
              </w:rPr>
              <w:t xml:space="preserve"> </w:t>
            </w:r>
          </w:p>
          <w:p w14:paraId="16331581" w14:textId="77777777" w:rsidR="00F71CF8" w:rsidRPr="00DA5005" w:rsidRDefault="00F71CF8" w:rsidP="007F2C87">
            <w:pPr>
              <w:rPr>
                <w:b/>
                <w:sz w:val="18"/>
                <w:szCs w:val="18"/>
                <w:lang w:val="en-US"/>
              </w:rPr>
            </w:pPr>
          </w:p>
          <w:p w14:paraId="40CCC177" w14:textId="77777777" w:rsidR="00F71CF8" w:rsidRPr="00DA5005" w:rsidRDefault="00F71CF8" w:rsidP="007F2C87">
            <w:pPr>
              <w:rPr>
                <w:b/>
                <w:sz w:val="18"/>
                <w:szCs w:val="18"/>
                <w:lang w:val="en-US"/>
              </w:rPr>
            </w:pPr>
            <w:r w:rsidRPr="00DA5005">
              <w:rPr>
                <w:b/>
                <w:sz w:val="18"/>
                <w:szCs w:val="18"/>
                <w:lang w:val="en-US"/>
              </w:rPr>
              <w:t>Baseline 15</w:t>
            </w:r>
          </w:p>
          <w:p w14:paraId="0A26D6A3" w14:textId="77777777" w:rsidR="00F71CF8" w:rsidRPr="00DA5005" w:rsidRDefault="00F71CF8" w:rsidP="007F2C87">
            <w:pPr>
              <w:rPr>
                <w:b/>
                <w:sz w:val="18"/>
                <w:szCs w:val="18"/>
                <w:lang w:val="en-US"/>
              </w:rPr>
            </w:pPr>
          </w:p>
          <w:p w14:paraId="0F04EDFB" w14:textId="77777777" w:rsidR="00F71CF8" w:rsidRPr="00DA5005" w:rsidRDefault="00F71CF8" w:rsidP="007F2C87">
            <w:pPr>
              <w:rPr>
                <w:b/>
                <w:sz w:val="18"/>
                <w:szCs w:val="18"/>
                <w:lang w:val="en-US"/>
              </w:rPr>
            </w:pPr>
            <w:r w:rsidRPr="00DA5005">
              <w:rPr>
                <w:b/>
                <w:sz w:val="18"/>
                <w:szCs w:val="18"/>
                <w:lang w:val="en-US"/>
              </w:rPr>
              <w:t>Target 30</w:t>
            </w:r>
          </w:p>
        </w:tc>
        <w:tc>
          <w:tcPr>
            <w:tcW w:w="800" w:type="pct"/>
          </w:tcPr>
          <w:p w14:paraId="4B2A6397" w14:textId="77777777" w:rsidR="00F71CF8" w:rsidRPr="00DA5005" w:rsidRDefault="00F71CF8" w:rsidP="007F2C87">
            <w:pPr>
              <w:rPr>
                <w:sz w:val="18"/>
                <w:szCs w:val="18"/>
                <w:lang w:val="en-US"/>
              </w:rPr>
            </w:pPr>
            <w:r w:rsidRPr="00DA5005">
              <w:rPr>
                <w:sz w:val="18"/>
                <w:szCs w:val="18"/>
                <w:lang w:val="en-US"/>
              </w:rPr>
              <w:t>Projects are at the initial stage. Civic engagement is at the pipeline, expected in 2020.</w:t>
            </w:r>
          </w:p>
        </w:tc>
        <w:tc>
          <w:tcPr>
            <w:tcW w:w="1511" w:type="pct"/>
            <w:gridSpan w:val="2"/>
          </w:tcPr>
          <w:p w14:paraId="343B748B" w14:textId="77777777" w:rsidR="00F71CF8" w:rsidRPr="00DA5005" w:rsidRDefault="00F71CF8" w:rsidP="007F2C87">
            <w:pPr>
              <w:rPr>
                <w:b/>
                <w:sz w:val="18"/>
                <w:szCs w:val="18"/>
                <w:lang w:val="en-US"/>
              </w:rPr>
            </w:pPr>
          </w:p>
        </w:tc>
        <w:tc>
          <w:tcPr>
            <w:tcW w:w="1071" w:type="pct"/>
            <w:gridSpan w:val="2"/>
            <w:shd w:val="clear" w:color="auto" w:fill="0070C0"/>
          </w:tcPr>
          <w:p w14:paraId="67F2C66B" w14:textId="77777777" w:rsidR="00F71CF8" w:rsidRPr="00DA5005" w:rsidRDefault="00F71CF8" w:rsidP="007F2C87">
            <w:pPr>
              <w:rPr>
                <w:b/>
                <w:sz w:val="18"/>
                <w:szCs w:val="18"/>
                <w:lang w:val="en-US"/>
              </w:rPr>
            </w:pPr>
          </w:p>
        </w:tc>
      </w:tr>
      <w:tr w:rsidR="00F71CF8" w:rsidRPr="00DA5005" w14:paraId="220791B0" w14:textId="77777777" w:rsidTr="007F2C87">
        <w:trPr>
          <w:gridAfter w:val="1"/>
          <w:wAfter w:w="26" w:type="pct"/>
          <w:tblHeader/>
        </w:trPr>
        <w:tc>
          <w:tcPr>
            <w:tcW w:w="610" w:type="pct"/>
          </w:tcPr>
          <w:p w14:paraId="57336BC8" w14:textId="77777777" w:rsidR="00F71CF8" w:rsidRPr="00DA5005" w:rsidRDefault="00F71CF8" w:rsidP="007F2C87">
            <w:pPr>
              <w:rPr>
                <w:b/>
                <w:sz w:val="18"/>
                <w:szCs w:val="18"/>
                <w:lang w:val="en-US"/>
              </w:rPr>
            </w:pPr>
          </w:p>
        </w:tc>
        <w:tc>
          <w:tcPr>
            <w:tcW w:w="982" w:type="pct"/>
            <w:gridSpan w:val="2"/>
          </w:tcPr>
          <w:p w14:paraId="6ABAB70A" w14:textId="77777777" w:rsidR="00F71CF8" w:rsidRPr="00DA5005" w:rsidRDefault="00F71CF8" w:rsidP="007F2C87">
            <w:pPr>
              <w:rPr>
                <w:b/>
                <w:sz w:val="18"/>
                <w:szCs w:val="18"/>
                <w:lang w:val="en-US"/>
              </w:rPr>
            </w:pPr>
            <w:r w:rsidRPr="00DA5005">
              <w:rPr>
                <w:b/>
                <w:sz w:val="18"/>
                <w:szCs w:val="18"/>
                <w:lang w:val="en-US"/>
              </w:rPr>
              <w:t xml:space="preserve">2.1.4 Strengthened local, regional and national governance mechanism for participatory, accountable and transparent services </w:t>
            </w:r>
          </w:p>
        </w:tc>
        <w:tc>
          <w:tcPr>
            <w:tcW w:w="800" w:type="pct"/>
          </w:tcPr>
          <w:p w14:paraId="180CDD3E" w14:textId="77777777" w:rsidR="00F71CF8" w:rsidRPr="00DA5005" w:rsidRDefault="00F71CF8" w:rsidP="007F2C87">
            <w:pPr>
              <w:rPr>
                <w:b/>
                <w:sz w:val="18"/>
                <w:szCs w:val="18"/>
                <w:lang w:val="en-US"/>
              </w:rPr>
            </w:pPr>
          </w:p>
        </w:tc>
        <w:tc>
          <w:tcPr>
            <w:tcW w:w="1511" w:type="pct"/>
            <w:gridSpan w:val="2"/>
          </w:tcPr>
          <w:p w14:paraId="4090487F" w14:textId="77777777" w:rsidR="00F71CF8" w:rsidRPr="00DA5005" w:rsidRDefault="00F71CF8" w:rsidP="007F2C87">
            <w:pPr>
              <w:rPr>
                <w:b/>
                <w:sz w:val="18"/>
                <w:szCs w:val="18"/>
                <w:lang w:val="en-US"/>
              </w:rPr>
            </w:pPr>
          </w:p>
        </w:tc>
        <w:tc>
          <w:tcPr>
            <w:tcW w:w="1071" w:type="pct"/>
            <w:gridSpan w:val="2"/>
            <w:shd w:val="clear" w:color="auto" w:fill="0070C0"/>
          </w:tcPr>
          <w:p w14:paraId="7A3A1A15" w14:textId="77777777" w:rsidR="00F71CF8" w:rsidRPr="00DA5005" w:rsidRDefault="00F71CF8" w:rsidP="007F2C87">
            <w:pPr>
              <w:rPr>
                <w:b/>
                <w:sz w:val="18"/>
                <w:szCs w:val="18"/>
                <w:lang w:val="en-US"/>
              </w:rPr>
            </w:pPr>
          </w:p>
        </w:tc>
      </w:tr>
      <w:tr w:rsidR="00F71CF8" w:rsidRPr="00DA5005" w14:paraId="31FFC860" w14:textId="77777777" w:rsidTr="007F2C87">
        <w:trPr>
          <w:gridAfter w:val="1"/>
          <w:wAfter w:w="26" w:type="pct"/>
          <w:tblHeader/>
        </w:trPr>
        <w:tc>
          <w:tcPr>
            <w:tcW w:w="610" w:type="pct"/>
          </w:tcPr>
          <w:p w14:paraId="176CE2BC" w14:textId="77777777" w:rsidR="00F71CF8" w:rsidRPr="00DA5005" w:rsidRDefault="00F71CF8" w:rsidP="007F2C87">
            <w:pPr>
              <w:rPr>
                <w:b/>
                <w:sz w:val="18"/>
                <w:szCs w:val="18"/>
                <w:lang w:val="en-US"/>
              </w:rPr>
            </w:pPr>
          </w:p>
        </w:tc>
        <w:tc>
          <w:tcPr>
            <w:tcW w:w="982" w:type="pct"/>
            <w:gridSpan w:val="2"/>
          </w:tcPr>
          <w:p w14:paraId="4742F8F3" w14:textId="77777777" w:rsidR="00F71CF8" w:rsidRPr="00DA5005" w:rsidRDefault="00F71CF8" w:rsidP="007F2C87">
            <w:pPr>
              <w:rPr>
                <w:b/>
                <w:sz w:val="18"/>
                <w:szCs w:val="18"/>
                <w:lang w:val="en-US"/>
              </w:rPr>
            </w:pPr>
            <w:r w:rsidRPr="00DA5005">
              <w:rPr>
                <w:b/>
                <w:sz w:val="18"/>
                <w:szCs w:val="18"/>
                <w:lang w:val="en-US"/>
              </w:rPr>
              <w:t>Indicator 2.1.4.1:</w:t>
            </w:r>
            <w:r w:rsidRPr="00DA5005">
              <w:rPr>
                <w:sz w:val="18"/>
                <w:szCs w:val="18"/>
                <w:lang w:val="en-US"/>
              </w:rPr>
              <w:t xml:space="preserve"> Inclusive mechanisms for citizens engagement (age/gender sensitive) in planning and service delivery of development agencies </w:t>
            </w:r>
          </w:p>
          <w:p w14:paraId="6F555406" w14:textId="77777777" w:rsidR="00F71CF8" w:rsidRPr="00DA5005" w:rsidRDefault="00F71CF8" w:rsidP="007F2C87">
            <w:pPr>
              <w:rPr>
                <w:sz w:val="18"/>
                <w:szCs w:val="18"/>
                <w:lang w:val="en-US"/>
              </w:rPr>
            </w:pPr>
          </w:p>
          <w:p w14:paraId="37854A8A" w14:textId="77777777" w:rsidR="00F71CF8" w:rsidRPr="00DA5005" w:rsidRDefault="00F71CF8" w:rsidP="007F2C87">
            <w:pPr>
              <w:rPr>
                <w:sz w:val="18"/>
                <w:szCs w:val="18"/>
                <w:lang w:val="en-US"/>
              </w:rPr>
            </w:pPr>
            <w:r w:rsidRPr="00DA5005">
              <w:rPr>
                <w:b/>
                <w:sz w:val="18"/>
                <w:szCs w:val="18"/>
                <w:lang w:val="en-US"/>
              </w:rPr>
              <w:t>Baseline:</w:t>
            </w:r>
            <w:r w:rsidRPr="00DA5005">
              <w:rPr>
                <w:sz w:val="18"/>
                <w:szCs w:val="18"/>
                <w:lang w:val="en-US"/>
              </w:rPr>
              <w:t xml:space="preserve"> Development Agency Boards in place </w:t>
            </w:r>
          </w:p>
          <w:p w14:paraId="0F895A64" w14:textId="77777777" w:rsidR="00F71CF8" w:rsidRPr="00DA5005" w:rsidRDefault="00F71CF8" w:rsidP="007F2C87">
            <w:pPr>
              <w:rPr>
                <w:b/>
                <w:sz w:val="18"/>
                <w:szCs w:val="18"/>
                <w:lang w:val="en-US"/>
              </w:rPr>
            </w:pPr>
          </w:p>
          <w:p w14:paraId="235D6208" w14:textId="77777777" w:rsidR="00F71CF8" w:rsidRPr="00DA5005" w:rsidRDefault="00F71CF8" w:rsidP="007F2C87">
            <w:pPr>
              <w:rPr>
                <w:b/>
                <w:sz w:val="18"/>
                <w:szCs w:val="18"/>
                <w:lang w:val="en-US"/>
              </w:rPr>
            </w:pPr>
            <w:r w:rsidRPr="00DA5005">
              <w:rPr>
                <w:b/>
                <w:sz w:val="18"/>
                <w:szCs w:val="18"/>
                <w:lang w:val="en-US"/>
              </w:rPr>
              <w:t>Target:</w:t>
            </w:r>
          </w:p>
          <w:p w14:paraId="50868D1E" w14:textId="77777777" w:rsidR="00F71CF8" w:rsidRPr="00DA5005" w:rsidRDefault="00F71CF8" w:rsidP="007F2C87">
            <w:pPr>
              <w:rPr>
                <w:sz w:val="18"/>
                <w:szCs w:val="18"/>
                <w:lang w:val="en-US"/>
              </w:rPr>
            </w:pPr>
            <w:r w:rsidRPr="00DA5005">
              <w:rPr>
                <w:sz w:val="18"/>
                <w:szCs w:val="18"/>
                <w:lang w:val="en-US"/>
              </w:rPr>
              <w:t xml:space="preserve">Inclusive composition / functioning of development agency’s boards </w:t>
            </w:r>
          </w:p>
        </w:tc>
        <w:tc>
          <w:tcPr>
            <w:tcW w:w="800" w:type="pct"/>
          </w:tcPr>
          <w:p w14:paraId="54E0AB49" w14:textId="77777777" w:rsidR="00F71CF8" w:rsidRPr="00DA5005" w:rsidRDefault="00F71CF8" w:rsidP="007F2C87">
            <w:pPr>
              <w:rPr>
                <w:b/>
                <w:sz w:val="18"/>
                <w:szCs w:val="18"/>
                <w:lang w:val="en-US"/>
              </w:rPr>
            </w:pPr>
            <w:r w:rsidRPr="00DA5005">
              <w:rPr>
                <w:b/>
                <w:sz w:val="18"/>
                <w:szCs w:val="18"/>
                <w:lang w:val="en-US"/>
              </w:rPr>
              <w:t>Project at the pipeline</w:t>
            </w:r>
          </w:p>
        </w:tc>
        <w:tc>
          <w:tcPr>
            <w:tcW w:w="1511" w:type="pct"/>
            <w:gridSpan w:val="2"/>
          </w:tcPr>
          <w:p w14:paraId="4A18053B" w14:textId="77777777" w:rsidR="00F71CF8" w:rsidRPr="00DA5005" w:rsidRDefault="00F71CF8" w:rsidP="007F2C87">
            <w:pPr>
              <w:rPr>
                <w:sz w:val="18"/>
                <w:szCs w:val="18"/>
                <w:lang w:val="en-US"/>
              </w:rPr>
            </w:pPr>
            <w:r w:rsidRPr="00DA5005">
              <w:rPr>
                <w:sz w:val="18"/>
                <w:szCs w:val="18"/>
                <w:lang w:val="en-US"/>
              </w:rPr>
              <w:t xml:space="preserve">Focus was on </w:t>
            </w:r>
            <w:r w:rsidRPr="00DA5005">
              <w:rPr>
                <w:b/>
                <w:i/>
                <w:sz w:val="18"/>
                <w:szCs w:val="18"/>
                <w:lang w:val="en-US"/>
              </w:rPr>
              <w:t xml:space="preserve">one </w:t>
            </w:r>
            <w:r w:rsidRPr="00DA5005">
              <w:rPr>
                <w:sz w:val="18"/>
                <w:szCs w:val="18"/>
                <w:lang w:val="en-US"/>
              </w:rPr>
              <w:t xml:space="preserve">development agency. Project on hold for two years. </w:t>
            </w:r>
          </w:p>
          <w:p w14:paraId="168D8FFD" w14:textId="77777777" w:rsidR="00F71CF8" w:rsidRPr="00DA5005" w:rsidRDefault="00F71CF8" w:rsidP="007F2C87">
            <w:pPr>
              <w:rPr>
                <w:sz w:val="18"/>
                <w:szCs w:val="18"/>
                <w:lang w:val="en-US"/>
              </w:rPr>
            </w:pPr>
            <w:r w:rsidRPr="00DA5005">
              <w:rPr>
                <w:sz w:val="18"/>
                <w:szCs w:val="18"/>
                <w:lang w:val="en-US"/>
              </w:rPr>
              <w:t>Training on gender mainstreaming provided</w:t>
            </w:r>
          </w:p>
          <w:p w14:paraId="4FD9916F" w14:textId="77777777" w:rsidR="00F71CF8" w:rsidRPr="00DA5005" w:rsidRDefault="00F71CF8" w:rsidP="007F2C87">
            <w:pPr>
              <w:rPr>
                <w:sz w:val="18"/>
                <w:szCs w:val="18"/>
                <w:lang w:val="en-US"/>
              </w:rPr>
            </w:pPr>
            <w:r w:rsidRPr="00DA5005">
              <w:rPr>
                <w:sz w:val="18"/>
                <w:szCs w:val="18"/>
                <w:lang w:val="en-US"/>
              </w:rPr>
              <w:t xml:space="preserve">Focal point appointed. Board and Head of Agency continue to show interest. </w:t>
            </w:r>
          </w:p>
          <w:p w14:paraId="68AD35D3" w14:textId="77777777" w:rsidR="00F71CF8" w:rsidRPr="00DA5005" w:rsidRDefault="00F71CF8" w:rsidP="007F2C87">
            <w:pPr>
              <w:rPr>
                <w:sz w:val="18"/>
                <w:szCs w:val="18"/>
                <w:lang w:val="en-US"/>
              </w:rPr>
            </w:pPr>
          </w:p>
        </w:tc>
        <w:tc>
          <w:tcPr>
            <w:tcW w:w="1071" w:type="pct"/>
            <w:gridSpan w:val="2"/>
            <w:shd w:val="clear" w:color="auto" w:fill="FF0000"/>
          </w:tcPr>
          <w:p w14:paraId="57F6CC13" w14:textId="77777777" w:rsidR="00F71CF8" w:rsidRPr="00DA5005" w:rsidRDefault="00F71CF8" w:rsidP="007F2C87">
            <w:pPr>
              <w:rPr>
                <w:b/>
                <w:sz w:val="18"/>
                <w:szCs w:val="18"/>
                <w:lang w:val="en-US"/>
              </w:rPr>
            </w:pPr>
          </w:p>
        </w:tc>
      </w:tr>
      <w:tr w:rsidR="00F71CF8" w:rsidRPr="00DA5005" w14:paraId="45845A87" w14:textId="77777777" w:rsidTr="007F2C87">
        <w:trPr>
          <w:gridAfter w:val="1"/>
          <w:wAfter w:w="26" w:type="pct"/>
          <w:tblHeader/>
        </w:trPr>
        <w:tc>
          <w:tcPr>
            <w:tcW w:w="610" w:type="pct"/>
          </w:tcPr>
          <w:p w14:paraId="3CB6CBB0" w14:textId="77777777" w:rsidR="00F71CF8" w:rsidRPr="00DA5005" w:rsidRDefault="00F71CF8" w:rsidP="007F2C87">
            <w:pPr>
              <w:rPr>
                <w:b/>
                <w:sz w:val="18"/>
                <w:szCs w:val="18"/>
                <w:lang w:val="en-US"/>
              </w:rPr>
            </w:pPr>
          </w:p>
        </w:tc>
        <w:tc>
          <w:tcPr>
            <w:tcW w:w="982" w:type="pct"/>
            <w:gridSpan w:val="2"/>
          </w:tcPr>
          <w:p w14:paraId="4BB0FD59" w14:textId="77777777" w:rsidR="00F71CF8" w:rsidRPr="00DA5005" w:rsidRDefault="00F71CF8" w:rsidP="007F2C87">
            <w:pPr>
              <w:rPr>
                <w:b/>
                <w:sz w:val="18"/>
                <w:szCs w:val="18"/>
                <w:lang w:val="en-US"/>
              </w:rPr>
            </w:pPr>
            <w:r w:rsidRPr="00DA5005">
              <w:rPr>
                <w:b/>
                <w:sz w:val="18"/>
                <w:szCs w:val="18"/>
                <w:lang w:val="en-US"/>
              </w:rPr>
              <w:t>2.1.4.2</w:t>
            </w:r>
          </w:p>
          <w:p w14:paraId="5FF41413" w14:textId="77777777" w:rsidR="00F71CF8" w:rsidRPr="00DA5005" w:rsidRDefault="00F71CF8" w:rsidP="007F2C87">
            <w:pPr>
              <w:rPr>
                <w:sz w:val="18"/>
                <w:szCs w:val="18"/>
                <w:lang w:val="en-US"/>
              </w:rPr>
            </w:pPr>
            <w:r w:rsidRPr="00DA5005">
              <w:rPr>
                <w:b/>
                <w:sz w:val="18"/>
                <w:szCs w:val="18"/>
                <w:lang w:val="en-US"/>
              </w:rPr>
              <w:t>Number of gender strategies/action plans budgeted and implemented by local institutions and line ministries</w:t>
            </w:r>
            <w:r w:rsidRPr="00DA5005">
              <w:rPr>
                <w:sz w:val="18"/>
                <w:szCs w:val="18"/>
                <w:lang w:val="en-US"/>
              </w:rPr>
              <w:t xml:space="preserve"> </w:t>
            </w:r>
          </w:p>
        </w:tc>
        <w:tc>
          <w:tcPr>
            <w:tcW w:w="800" w:type="pct"/>
          </w:tcPr>
          <w:p w14:paraId="31B30774" w14:textId="77777777" w:rsidR="00F71CF8" w:rsidRPr="00DA5005" w:rsidRDefault="00F71CF8" w:rsidP="007F2C87">
            <w:pPr>
              <w:rPr>
                <w:sz w:val="18"/>
                <w:szCs w:val="18"/>
                <w:lang w:val="en-US"/>
              </w:rPr>
            </w:pPr>
            <w:r w:rsidRPr="00DA5005">
              <w:rPr>
                <w:sz w:val="18"/>
                <w:szCs w:val="18"/>
                <w:lang w:val="en-US"/>
              </w:rPr>
              <w:t xml:space="preserve">Projects are at the initial stage </w:t>
            </w:r>
          </w:p>
        </w:tc>
        <w:tc>
          <w:tcPr>
            <w:tcW w:w="1511" w:type="pct"/>
            <w:gridSpan w:val="2"/>
          </w:tcPr>
          <w:p w14:paraId="3C31ABDB" w14:textId="77777777" w:rsidR="00F71CF8" w:rsidRPr="00DA5005" w:rsidRDefault="00F71CF8" w:rsidP="007F2C87">
            <w:pPr>
              <w:rPr>
                <w:b/>
                <w:sz w:val="18"/>
                <w:szCs w:val="18"/>
                <w:lang w:val="en-US"/>
              </w:rPr>
            </w:pPr>
          </w:p>
        </w:tc>
        <w:tc>
          <w:tcPr>
            <w:tcW w:w="1071" w:type="pct"/>
            <w:gridSpan w:val="2"/>
            <w:shd w:val="clear" w:color="auto" w:fill="0070C0"/>
          </w:tcPr>
          <w:p w14:paraId="589ACBAC" w14:textId="77777777" w:rsidR="00F71CF8" w:rsidRPr="00DA5005" w:rsidRDefault="00F71CF8" w:rsidP="007F2C87">
            <w:pPr>
              <w:rPr>
                <w:b/>
                <w:sz w:val="18"/>
                <w:szCs w:val="18"/>
                <w:lang w:val="en-US"/>
              </w:rPr>
            </w:pPr>
          </w:p>
        </w:tc>
      </w:tr>
      <w:tr w:rsidR="00F71CF8" w:rsidRPr="00DA5005" w14:paraId="18560677" w14:textId="77777777" w:rsidTr="007F2C87">
        <w:trPr>
          <w:gridAfter w:val="1"/>
          <w:wAfter w:w="26" w:type="pct"/>
          <w:tblHeader/>
        </w:trPr>
        <w:tc>
          <w:tcPr>
            <w:tcW w:w="610" w:type="pct"/>
          </w:tcPr>
          <w:p w14:paraId="0191CD1B" w14:textId="77777777" w:rsidR="00F71CF8" w:rsidRPr="00DA5005" w:rsidRDefault="00F71CF8" w:rsidP="007F2C87">
            <w:pPr>
              <w:rPr>
                <w:b/>
                <w:sz w:val="18"/>
                <w:szCs w:val="18"/>
                <w:lang w:val="en-US"/>
              </w:rPr>
            </w:pPr>
          </w:p>
        </w:tc>
        <w:tc>
          <w:tcPr>
            <w:tcW w:w="982" w:type="pct"/>
            <w:gridSpan w:val="2"/>
          </w:tcPr>
          <w:p w14:paraId="5176330A" w14:textId="77777777" w:rsidR="00F71CF8" w:rsidRPr="00DA5005" w:rsidRDefault="00F71CF8" w:rsidP="007F2C87">
            <w:pPr>
              <w:rPr>
                <w:sz w:val="18"/>
                <w:szCs w:val="18"/>
                <w:lang w:val="en-US"/>
              </w:rPr>
            </w:pPr>
            <w:r w:rsidRPr="00DA5005">
              <w:rPr>
                <w:b/>
                <w:sz w:val="18"/>
                <w:szCs w:val="18"/>
                <w:lang w:val="en-US"/>
              </w:rPr>
              <w:t>Indicator 2.1.4.3:</w:t>
            </w:r>
            <w:r w:rsidRPr="00DA5005">
              <w:rPr>
                <w:sz w:val="18"/>
                <w:szCs w:val="18"/>
                <w:lang w:val="en-US"/>
              </w:rPr>
              <w:t xml:space="preserve"> Number of local administrations (city councils), including from least developed regions applying open government, transparent and representative participation approach </w:t>
            </w:r>
          </w:p>
          <w:p w14:paraId="3E90E33F" w14:textId="77777777" w:rsidR="00F71CF8" w:rsidRPr="00DA5005" w:rsidRDefault="00F71CF8" w:rsidP="007F2C87">
            <w:pPr>
              <w:rPr>
                <w:b/>
                <w:sz w:val="18"/>
                <w:szCs w:val="18"/>
                <w:lang w:val="en-US"/>
              </w:rPr>
            </w:pPr>
          </w:p>
          <w:p w14:paraId="576ABA4F" w14:textId="77777777" w:rsidR="00F71CF8" w:rsidRPr="00DA5005" w:rsidRDefault="00F71CF8" w:rsidP="007F2C87">
            <w:pPr>
              <w:rPr>
                <w:b/>
                <w:sz w:val="18"/>
                <w:szCs w:val="18"/>
                <w:lang w:val="en-US"/>
              </w:rPr>
            </w:pPr>
            <w:r w:rsidRPr="00DA5005">
              <w:rPr>
                <w:b/>
                <w:sz w:val="18"/>
                <w:szCs w:val="18"/>
                <w:lang w:val="en-US"/>
              </w:rPr>
              <w:t>Baseline 30</w:t>
            </w:r>
          </w:p>
          <w:p w14:paraId="347A3B0C" w14:textId="77777777" w:rsidR="00F71CF8" w:rsidRPr="00DA5005" w:rsidRDefault="00F71CF8" w:rsidP="007F2C87">
            <w:pPr>
              <w:rPr>
                <w:sz w:val="18"/>
                <w:szCs w:val="18"/>
                <w:lang w:val="en-US"/>
              </w:rPr>
            </w:pPr>
            <w:r w:rsidRPr="00DA5005">
              <w:rPr>
                <w:b/>
                <w:sz w:val="18"/>
                <w:szCs w:val="18"/>
                <w:lang w:val="en-US"/>
              </w:rPr>
              <w:t>Target 60</w:t>
            </w:r>
          </w:p>
        </w:tc>
        <w:tc>
          <w:tcPr>
            <w:tcW w:w="800" w:type="pct"/>
          </w:tcPr>
          <w:p w14:paraId="503806BD" w14:textId="77777777" w:rsidR="00F71CF8" w:rsidRPr="00DA5005" w:rsidRDefault="00F71CF8" w:rsidP="007F2C87">
            <w:pPr>
              <w:rPr>
                <w:sz w:val="18"/>
                <w:szCs w:val="18"/>
                <w:lang w:val="en-US"/>
              </w:rPr>
            </w:pPr>
            <w:r w:rsidRPr="00DA5005">
              <w:rPr>
                <w:sz w:val="18"/>
                <w:szCs w:val="18"/>
                <w:lang w:val="en-US"/>
              </w:rPr>
              <w:t xml:space="preserve">LAR III related activities are at the initial stage </w:t>
            </w:r>
          </w:p>
        </w:tc>
        <w:tc>
          <w:tcPr>
            <w:tcW w:w="1511" w:type="pct"/>
            <w:gridSpan w:val="2"/>
          </w:tcPr>
          <w:p w14:paraId="1067502A" w14:textId="77777777" w:rsidR="00F71CF8" w:rsidRPr="00DA5005" w:rsidRDefault="00F71CF8" w:rsidP="007F2C87">
            <w:pPr>
              <w:rPr>
                <w:b/>
                <w:sz w:val="18"/>
                <w:szCs w:val="18"/>
                <w:lang w:val="en-US"/>
              </w:rPr>
            </w:pPr>
          </w:p>
        </w:tc>
        <w:tc>
          <w:tcPr>
            <w:tcW w:w="1071" w:type="pct"/>
            <w:gridSpan w:val="2"/>
            <w:shd w:val="clear" w:color="auto" w:fill="0070C0"/>
          </w:tcPr>
          <w:p w14:paraId="667B0404" w14:textId="77777777" w:rsidR="00F71CF8" w:rsidRPr="00DA5005" w:rsidRDefault="00F71CF8" w:rsidP="007F2C87">
            <w:pPr>
              <w:rPr>
                <w:b/>
                <w:sz w:val="18"/>
                <w:szCs w:val="18"/>
                <w:lang w:val="en-US"/>
              </w:rPr>
            </w:pPr>
          </w:p>
        </w:tc>
      </w:tr>
      <w:tr w:rsidR="00F71CF8" w:rsidRPr="00DA5005" w14:paraId="1CE2067B" w14:textId="77777777" w:rsidTr="007F2C87">
        <w:trPr>
          <w:gridAfter w:val="1"/>
          <w:wAfter w:w="26" w:type="pct"/>
          <w:tblHeader/>
        </w:trPr>
        <w:tc>
          <w:tcPr>
            <w:tcW w:w="610" w:type="pct"/>
          </w:tcPr>
          <w:p w14:paraId="3742C41F" w14:textId="77777777" w:rsidR="00F71CF8" w:rsidRPr="00DA5005" w:rsidRDefault="00F71CF8" w:rsidP="007F2C87">
            <w:pPr>
              <w:rPr>
                <w:b/>
                <w:sz w:val="18"/>
                <w:szCs w:val="18"/>
                <w:lang w:val="en-US"/>
              </w:rPr>
            </w:pPr>
          </w:p>
        </w:tc>
        <w:tc>
          <w:tcPr>
            <w:tcW w:w="982" w:type="pct"/>
            <w:gridSpan w:val="2"/>
          </w:tcPr>
          <w:p w14:paraId="176A9847" w14:textId="77777777" w:rsidR="00F71CF8" w:rsidRPr="00DA5005" w:rsidRDefault="00F71CF8" w:rsidP="007F2C87">
            <w:pPr>
              <w:rPr>
                <w:b/>
                <w:sz w:val="18"/>
                <w:szCs w:val="18"/>
                <w:lang w:val="en-US"/>
              </w:rPr>
            </w:pPr>
            <w:r w:rsidRPr="00DA5005">
              <w:rPr>
                <w:b/>
                <w:sz w:val="18"/>
                <w:szCs w:val="18"/>
                <w:lang w:val="en-US"/>
              </w:rPr>
              <w:t>Indicator 2.1.4.4:</w:t>
            </w:r>
          </w:p>
          <w:p w14:paraId="6F60AC6A" w14:textId="77777777" w:rsidR="00F71CF8" w:rsidRPr="00DA5005" w:rsidRDefault="00F71CF8" w:rsidP="007F2C87">
            <w:pPr>
              <w:rPr>
                <w:sz w:val="18"/>
                <w:szCs w:val="18"/>
                <w:lang w:val="en-US"/>
              </w:rPr>
            </w:pPr>
            <w:r w:rsidRPr="00DA5005">
              <w:rPr>
                <w:sz w:val="18"/>
                <w:szCs w:val="18"/>
                <w:lang w:val="en-US"/>
              </w:rPr>
              <w:t xml:space="preserve">Number of information technology-based service delivery models adopted, including within local administration </w:t>
            </w:r>
          </w:p>
          <w:p w14:paraId="6AC3496E" w14:textId="77777777" w:rsidR="00F71CF8" w:rsidRPr="00DA5005" w:rsidRDefault="00F71CF8" w:rsidP="007F2C87">
            <w:pPr>
              <w:rPr>
                <w:b/>
                <w:sz w:val="18"/>
                <w:szCs w:val="18"/>
                <w:lang w:val="en-US"/>
              </w:rPr>
            </w:pPr>
          </w:p>
          <w:p w14:paraId="60E4E297" w14:textId="77777777" w:rsidR="00F71CF8" w:rsidRPr="00DA5005" w:rsidRDefault="00F71CF8" w:rsidP="007F2C87">
            <w:pPr>
              <w:rPr>
                <w:b/>
                <w:sz w:val="18"/>
                <w:szCs w:val="18"/>
                <w:lang w:val="en-US"/>
              </w:rPr>
            </w:pPr>
            <w:r w:rsidRPr="00DA5005">
              <w:rPr>
                <w:b/>
                <w:sz w:val="18"/>
                <w:szCs w:val="18"/>
                <w:lang w:val="en-US"/>
              </w:rPr>
              <w:t>Baseline 13</w:t>
            </w:r>
          </w:p>
          <w:p w14:paraId="47D5AEB2" w14:textId="77777777" w:rsidR="00F71CF8" w:rsidRPr="00DA5005" w:rsidRDefault="00F71CF8" w:rsidP="007F2C87">
            <w:pPr>
              <w:rPr>
                <w:b/>
                <w:sz w:val="18"/>
                <w:szCs w:val="18"/>
                <w:lang w:val="en-US"/>
              </w:rPr>
            </w:pPr>
          </w:p>
          <w:p w14:paraId="6B9BB575" w14:textId="77777777" w:rsidR="00F71CF8" w:rsidRPr="00DA5005" w:rsidRDefault="00F71CF8" w:rsidP="007F2C87">
            <w:pPr>
              <w:rPr>
                <w:sz w:val="18"/>
                <w:szCs w:val="18"/>
                <w:lang w:val="en-US"/>
              </w:rPr>
            </w:pPr>
            <w:r w:rsidRPr="00DA5005">
              <w:rPr>
                <w:b/>
                <w:sz w:val="18"/>
                <w:szCs w:val="18"/>
                <w:lang w:val="en-US"/>
              </w:rPr>
              <w:t>Target 26</w:t>
            </w:r>
          </w:p>
        </w:tc>
        <w:tc>
          <w:tcPr>
            <w:tcW w:w="800" w:type="pct"/>
          </w:tcPr>
          <w:p w14:paraId="4F8D3EB1" w14:textId="77777777" w:rsidR="00F71CF8" w:rsidRPr="00DA5005" w:rsidRDefault="00F71CF8" w:rsidP="007F2C87">
            <w:pPr>
              <w:rPr>
                <w:sz w:val="18"/>
                <w:szCs w:val="18"/>
                <w:lang w:val="en-US"/>
              </w:rPr>
            </w:pPr>
            <w:r w:rsidRPr="00DA5005">
              <w:rPr>
                <w:sz w:val="18"/>
                <w:szCs w:val="18"/>
                <w:lang w:val="en-US"/>
              </w:rPr>
              <w:t>LAR III related activities are at the initial stage</w:t>
            </w:r>
          </w:p>
        </w:tc>
        <w:tc>
          <w:tcPr>
            <w:tcW w:w="1511" w:type="pct"/>
            <w:gridSpan w:val="2"/>
          </w:tcPr>
          <w:p w14:paraId="78AAE96F" w14:textId="77777777" w:rsidR="00F71CF8" w:rsidRPr="00DA5005" w:rsidRDefault="00F71CF8" w:rsidP="007F2C87">
            <w:pPr>
              <w:rPr>
                <w:b/>
                <w:sz w:val="18"/>
                <w:szCs w:val="18"/>
                <w:lang w:val="en-US"/>
              </w:rPr>
            </w:pPr>
          </w:p>
        </w:tc>
        <w:tc>
          <w:tcPr>
            <w:tcW w:w="1071" w:type="pct"/>
            <w:gridSpan w:val="2"/>
            <w:shd w:val="clear" w:color="auto" w:fill="0070C0"/>
          </w:tcPr>
          <w:p w14:paraId="4FCA3F0F" w14:textId="77777777" w:rsidR="00F71CF8" w:rsidRPr="00DA5005" w:rsidRDefault="00F71CF8" w:rsidP="007F2C87">
            <w:pPr>
              <w:rPr>
                <w:b/>
                <w:sz w:val="18"/>
                <w:szCs w:val="18"/>
                <w:lang w:val="en-US"/>
              </w:rPr>
            </w:pPr>
          </w:p>
        </w:tc>
      </w:tr>
      <w:tr w:rsidR="00F71CF8" w:rsidRPr="00DA5005" w14:paraId="3D054C06" w14:textId="77777777" w:rsidTr="007F2C87">
        <w:trPr>
          <w:gridAfter w:val="1"/>
          <w:wAfter w:w="26" w:type="pct"/>
          <w:tblHeader/>
        </w:trPr>
        <w:tc>
          <w:tcPr>
            <w:tcW w:w="610" w:type="pct"/>
          </w:tcPr>
          <w:p w14:paraId="261F62F8" w14:textId="77777777" w:rsidR="00F71CF8" w:rsidRPr="00DA5005" w:rsidRDefault="00F71CF8" w:rsidP="007F2C87">
            <w:pPr>
              <w:rPr>
                <w:b/>
                <w:sz w:val="18"/>
                <w:szCs w:val="18"/>
                <w:lang w:val="en-US"/>
              </w:rPr>
            </w:pPr>
          </w:p>
        </w:tc>
        <w:tc>
          <w:tcPr>
            <w:tcW w:w="982" w:type="pct"/>
            <w:gridSpan w:val="2"/>
          </w:tcPr>
          <w:p w14:paraId="1D24861C" w14:textId="77777777" w:rsidR="00F71CF8" w:rsidRPr="00DA5005" w:rsidRDefault="00F71CF8" w:rsidP="007F2C87">
            <w:pPr>
              <w:rPr>
                <w:sz w:val="18"/>
                <w:szCs w:val="18"/>
                <w:lang w:val="en-US"/>
              </w:rPr>
            </w:pPr>
            <w:r w:rsidRPr="00DA5005">
              <w:rPr>
                <w:b/>
                <w:sz w:val="18"/>
                <w:szCs w:val="18"/>
                <w:lang w:val="en-US"/>
              </w:rPr>
              <w:t>Indicator 2.1.4.5:</w:t>
            </w:r>
            <w:r w:rsidRPr="00DA5005">
              <w:rPr>
                <w:sz w:val="18"/>
                <w:szCs w:val="18"/>
                <w:lang w:val="en-US"/>
              </w:rPr>
              <w:t xml:space="preserve"> Number of local level civilian oversight mechanisms over internal security forces in place</w:t>
            </w:r>
          </w:p>
          <w:p w14:paraId="1D3994A0" w14:textId="77777777" w:rsidR="00F71CF8" w:rsidRPr="00DA5005" w:rsidRDefault="00F71CF8" w:rsidP="007F2C87">
            <w:pPr>
              <w:rPr>
                <w:b/>
                <w:sz w:val="18"/>
                <w:szCs w:val="18"/>
                <w:lang w:val="en-US"/>
              </w:rPr>
            </w:pPr>
          </w:p>
          <w:p w14:paraId="4507774C" w14:textId="77777777" w:rsidR="00F71CF8" w:rsidRPr="00DA5005" w:rsidRDefault="00F71CF8" w:rsidP="007F2C87">
            <w:pPr>
              <w:rPr>
                <w:b/>
                <w:sz w:val="18"/>
                <w:szCs w:val="18"/>
                <w:lang w:val="en-US"/>
              </w:rPr>
            </w:pPr>
            <w:r w:rsidRPr="00DA5005">
              <w:rPr>
                <w:b/>
                <w:sz w:val="18"/>
                <w:szCs w:val="18"/>
                <w:lang w:val="en-US"/>
              </w:rPr>
              <w:t>Baseline 8</w:t>
            </w:r>
          </w:p>
          <w:p w14:paraId="4A7868CA" w14:textId="77777777" w:rsidR="00F71CF8" w:rsidRPr="00DA5005" w:rsidRDefault="00F71CF8" w:rsidP="007F2C87">
            <w:pPr>
              <w:rPr>
                <w:b/>
                <w:sz w:val="18"/>
                <w:szCs w:val="18"/>
                <w:lang w:val="en-US"/>
              </w:rPr>
            </w:pPr>
          </w:p>
          <w:p w14:paraId="0858E07B" w14:textId="77777777" w:rsidR="00F71CF8" w:rsidRPr="00DA5005" w:rsidRDefault="00F71CF8" w:rsidP="007F2C87">
            <w:pPr>
              <w:rPr>
                <w:b/>
                <w:sz w:val="18"/>
                <w:szCs w:val="18"/>
                <w:lang w:val="en-US"/>
              </w:rPr>
            </w:pPr>
            <w:r w:rsidRPr="00DA5005">
              <w:rPr>
                <w:b/>
                <w:sz w:val="18"/>
                <w:szCs w:val="18"/>
                <w:lang w:val="en-US"/>
              </w:rPr>
              <w:t>Target 81</w:t>
            </w:r>
          </w:p>
        </w:tc>
        <w:tc>
          <w:tcPr>
            <w:tcW w:w="800" w:type="pct"/>
          </w:tcPr>
          <w:p w14:paraId="54A89304" w14:textId="77777777" w:rsidR="00F71CF8" w:rsidRPr="00DA5005" w:rsidRDefault="00F71CF8" w:rsidP="007F2C87">
            <w:pPr>
              <w:rPr>
                <w:sz w:val="18"/>
                <w:szCs w:val="18"/>
                <w:lang w:val="en-US"/>
              </w:rPr>
            </w:pPr>
            <w:r w:rsidRPr="00DA5005">
              <w:rPr>
                <w:sz w:val="18"/>
                <w:szCs w:val="18"/>
                <w:lang w:val="en-US"/>
              </w:rPr>
              <w:t xml:space="preserve">Civilian Oversight III related activities are at the initial stage. </w:t>
            </w:r>
          </w:p>
        </w:tc>
        <w:tc>
          <w:tcPr>
            <w:tcW w:w="1511" w:type="pct"/>
            <w:gridSpan w:val="2"/>
          </w:tcPr>
          <w:p w14:paraId="621CF377" w14:textId="77777777" w:rsidR="00F71CF8" w:rsidRPr="00DA5005" w:rsidRDefault="00F71CF8" w:rsidP="007F2C87">
            <w:pPr>
              <w:rPr>
                <w:b/>
                <w:sz w:val="18"/>
                <w:szCs w:val="18"/>
                <w:lang w:val="en-US"/>
              </w:rPr>
            </w:pPr>
          </w:p>
        </w:tc>
        <w:tc>
          <w:tcPr>
            <w:tcW w:w="1071" w:type="pct"/>
            <w:gridSpan w:val="2"/>
            <w:shd w:val="clear" w:color="auto" w:fill="0070C0"/>
          </w:tcPr>
          <w:p w14:paraId="0BB51578" w14:textId="77777777" w:rsidR="00F71CF8" w:rsidRPr="00DA5005" w:rsidRDefault="00F71CF8" w:rsidP="007F2C87">
            <w:pPr>
              <w:rPr>
                <w:b/>
                <w:sz w:val="18"/>
                <w:szCs w:val="18"/>
                <w:lang w:val="en-US"/>
              </w:rPr>
            </w:pPr>
          </w:p>
        </w:tc>
      </w:tr>
      <w:tr w:rsidR="00F71CF8" w:rsidRPr="00DA5005" w14:paraId="49ECC572" w14:textId="77777777" w:rsidTr="007F2C87">
        <w:trPr>
          <w:gridAfter w:val="1"/>
          <w:wAfter w:w="26" w:type="pct"/>
          <w:tblHeader/>
        </w:trPr>
        <w:tc>
          <w:tcPr>
            <w:tcW w:w="610" w:type="pct"/>
          </w:tcPr>
          <w:p w14:paraId="0F425B33" w14:textId="77777777" w:rsidR="00F71CF8" w:rsidRPr="00DA5005" w:rsidRDefault="00F71CF8" w:rsidP="007F2C87">
            <w:pPr>
              <w:rPr>
                <w:b/>
                <w:sz w:val="18"/>
                <w:szCs w:val="18"/>
                <w:lang w:val="en-US"/>
              </w:rPr>
            </w:pPr>
          </w:p>
        </w:tc>
        <w:tc>
          <w:tcPr>
            <w:tcW w:w="982" w:type="pct"/>
            <w:gridSpan w:val="2"/>
          </w:tcPr>
          <w:p w14:paraId="7FB15EE8" w14:textId="77777777" w:rsidR="00F71CF8" w:rsidRPr="00DA5005" w:rsidRDefault="00F71CF8" w:rsidP="007F2C87">
            <w:pPr>
              <w:rPr>
                <w:sz w:val="18"/>
                <w:szCs w:val="18"/>
                <w:lang w:val="en-US"/>
              </w:rPr>
            </w:pPr>
            <w:r w:rsidRPr="00DA5005">
              <w:rPr>
                <w:b/>
                <w:sz w:val="18"/>
                <w:szCs w:val="18"/>
                <w:lang w:val="en-US"/>
              </w:rPr>
              <w:t>2.1.5 Institutions and Systems enabled to address awareness, prevention and enforcement of anti-corruption across sectors</w:t>
            </w:r>
          </w:p>
        </w:tc>
        <w:tc>
          <w:tcPr>
            <w:tcW w:w="800" w:type="pct"/>
          </w:tcPr>
          <w:p w14:paraId="5292F100" w14:textId="77777777" w:rsidR="00F71CF8" w:rsidRPr="00DA5005" w:rsidRDefault="00F71CF8" w:rsidP="007F2C87">
            <w:pPr>
              <w:rPr>
                <w:sz w:val="18"/>
                <w:szCs w:val="18"/>
                <w:lang w:val="en-US"/>
              </w:rPr>
            </w:pPr>
          </w:p>
        </w:tc>
        <w:tc>
          <w:tcPr>
            <w:tcW w:w="1511" w:type="pct"/>
            <w:gridSpan w:val="2"/>
          </w:tcPr>
          <w:p w14:paraId="6A347D9D" w14:textId="77777777" w:rsidR="00F71CF8" w:rsidRPr="00DA5005" w:rsidRDefault="00F71CF8" w:rsidP="007F2C87">
            <w:pPr>
              <w:rPr>
                <w:b/>
                <w:sz w:val="18"/>
                <w:szCs w:val="18"/>
                <w:lang w:val="en-US"/>
              </w:rPr>
            </w:pPr>
          </w:p>
        </w:tc>
        <w:tc>
          <w:tcPr>
            <w:tcW w:w="1071" w:type="pct"/>
            <w:gridSpan w:val="2"/>
          </w:tcPr>
          <w:p w14:paraId="7AC3F075" w14:textId="77777777" w:rsidR="00F71CF8" w:rsidRPr="00DA5005" w:rsidRDefault="00F71CF8" w:rsidP="007F2C87">
            <w:pPr>
              <w:rPr>
                <w:b/>
                <w:sz w:val="18"/>
                <w:szCs w:val="18"/>
                <w:lang w:val="en-US"/>
              </w:rPr>
            </w:pPr>
          </w:p>
        </w:tc>
      </w:tr>
      <w:tr w:rsidR="00F71CF8" w:rsidRPr="00DA5005" w14:paraId="2D972ADF" w14:textId="77777777" w:rsidTr="007F2C87">
        <w:trPr>
          <w:gridAfter w:val="1"/>
          <w:wAfter w:w="26" w:type="pct"/>
          <w:tblHeader/>
        </w:trPr>
        <w:tc>
          <w:tcPr>
            <w:tcW w:w="610" w:type="pct"/>
          </w:tcPr>
          <w:p w14:paraId="1B5F7385" w14:textId="77777777" w:rsidR="00F71CF8" w:rsidRPr="00DA5005" w:rsidRDefault="00F71CF8" w:rsidP="007F2C87">
            <w:pPr>
              <w:rPr>
                <w:b/>
                <w:sz w:val="18"/>
                <w:szCs w:val="18"/>
                <w:lang w:val="en-US"/>
              </w:rPr>
            </w:pPr>
          </w:p>
        </w:tc>
        <w:tc>
          <w:tcPr>
            <w:tcW w:w="982" w:type="pct"/>
            <w:gridSpan w:val="2"/>
          </w:tcPr>
          <w:p w14:paraId="37DF6545" w14:textId="77777777" w:rsidR="00F71CF8" w:rsidRPr="00DA5005" w:rsidRDefault="00F71CF8" w:rsidP="007F2C87">
            <w:pPr>
              <w:rPr>
                <w:sz w:val="18"/>
                <w:szCs w:val="18"/>
                <w:lang w:val="en-US"/>
              </w:rPr>
            </w:pPr>
            <w:r w:rsidRPr="00DA5005">
              <w:rPr>
                <w:b/>
                <w:sz w:val="18"/>
                <w:szCs w:val="18"/>
                <w:lang w:val="en-US"/>
              </w:rPr>
              <w:t>Indicator 2.1.5.1:</w:t>
            </w:r>
            <w:r w:rsidRPr="00DA5005">
              <w:rPr>
                <w:sz w:val="18"/>
                <w:szCs w:val="18"/>
                <w:lang w:val="en-US"/>
              </w:rPr>
              <w:t xml:space="preserve"> Number of adopted measures and inter-agency coordination to mitigate corruption risks and strengthen integrity systems</w:t>
            </w:r>
          </w:p>
          <w:p w14:paraId="103CEB80" w14:textId="77777777" w:rsidR="00F71CF8" w:rsidRPr="00DA5005" w:rsidRDefault="00F71CF8" w:rsidP="007F2C87">
            <w:pPr>
              <w:rPr>
                <w:b/>
                <w:sz w:val="18"/>
                <w:szCs w:val="18"/>
                <w:lang w:val="en-US"/>
              </w:rPr>
            </w:pPr>
          </w:p>
          <w:p w14:paraId="0C234267" w14:textId="77777777" w:rsidR="00F71CF8" w:rsidRPr="00DA5005" w:rsidRDefault="00F71CF8" w:rsidP="007F2C87">
            <w:pPr>
              <w:rPr>
                <w:b/>
                <w:sz w:val="18"/>
                <w:szCs w:val="18"/>
                <w:lang w:val="en-US"/>
              </w:rPr>
            </w:pPr>
            <w:r w:rsidRPr="00DA5005">
              <w:rPr>
                <w:b/>
                <w:sz w:val="18"/>
                <w:szCs w:val="18"/>
                <w:lang w:val="en-US"/>
              </w:rPr>
              <w:t xml:space="preserve">Baseline: 2 </w:t>
            </w:r>
          </w:p>
          <w:p w14:paraId="3FB72609" w14:textId="77777777" w:rsidR="00F71CF8" w:rsidRPr="00DA5005" w:rsidRDefault="00F71CF8" w:rsidP="007F2C87">
            <w:pPr>
              <w:rPr>
                <w:b/>
                <w:sz w:val="18"/>
                <w:szCs w:val="18"/>
                <w:lang w:val="en-US"/>
              </w:rPr>
            </w:pPr>
          </w:p>
          <w:p w14:paraId="703AFF15" w14:textId="77777777" w:rsidR="00F71CF8" w:rsidRPr="00DA5005" w:rsidRDefault="00F71CF8" w:rsidP="007F2C87">
            <w:pPr>
              <w:rPr>
                <w:b/>
                <w:sz w:val="18"/>
                <w:szCs w:val="18"/>
                <w:lang w:val="en-US"/>
              </w:rPr>
            </w:pPr>
            <w:r w:rsidRPr="00DA5005">
              <w:rPr>
                <w:b/>
                <w:sz w:val="18"/>
                <w:szCs w:val="18"/>
                <w:lang w:val="en-US"/>
              </w:rPr>
              <w:t>Target: 5</w:t>
            </w:r>
          </w:p>
        </w:tc>
        <w:tc>
          <w:tcPr>
            <w:tcW w:w="800" w:type="pct"/>
          </w:tcPr>
          <w:p w14:paraId="2258C456" w14:textId="77777777" w:rsidR="00F71CF8" w:rsidRPr="00DA5005" w:rsidRDefault="00F71CF8" w:rsidP="007F2C87">
            <w:pPr>
              <w:rPr>
                <w:sz w:val="18"/>
                <w:szCs w:val="18"/>
                <w:lang w:val="en-US"/>
              </w:rPr>
            </w:pPr>
            <w:r w:rsidRPr="00DA5005">
              <w:rPr>
                <w:sz w:val="18"/>
                <w:szCs w:val="18"/>
                <w:lang w:val="en-US"/>
              </w:rPr>
              <w:t>Pipeline project for Local Integrity Systems.</w:t>
            </w:r>
          </w:p>
        </w:tc>
        <w:tc>
          <w:tcPr>
            <w:tcW w:w="1511" w:type="pct"/>
            <w:gridSpan w:val="2"/>
          </w:tcPr>
          <w:p w14:paraId="4270ECE3" w14:textId="77777777" w:rsidR="00F71CF8" w:rsidRPr="00DA5005" w:rsidRDefault="00F71CF8" w:rsidP="007F2C87">
            <w:pPr>
              <w:rPr>
                <w:sz w:val="18"/>
                <w:szCs w:val="18"/>
                <w:lang w:val="en-US"/>
              </w:rPr>
            </w:pPr>
            <w:r w:rsidRPr="00DA5005">
              <w:rPr>
                <w:sz w:val="18"/>
                <w:szCs w:val="18"/>
                <w:lang w:val="en-US"/>
              </w:rPr>
              <w:t xml:space="preserve">Focus was on </w:t>
            </w:r>
            <w:r w:rsidRPr="00DA5005">
              <w:rPr>
                <w:b/>
                <w:i/>
                <w:sz w:val="18"/>
                <w:szCs w:val="18"/>
                <w:lang w:val="en-US"/>
              </w:rPr>
              <w:t xml:space="preserve">one </w:t>
            </w:r>
            <w:r w:rsidRPr="00DA5005">
              <w:rPr>
                <w:sz w:val="18"/>
                <w:szCs w:val="18"/>
                <w:lang w:val="en-US"/>
              </w:rPr>
              <w:t>municipality. Project on hold for alternative funding</w:t>
            </w:r>
          </w:p>
          <w:p w14:paraId="013C8B8C" w14:textId="77777777" w:rsidR="00F71CF8" w:rsidRPr="00DA5005" w:rsidRDefault="00F71CF8" w:rsidP="007F2C87">
            <w:pPr>
              <w:rPr>
                <w:sz w:val="18"/>
                <w:szCs w:val="18"/>
                <w:lang w:val="en-US"/>
              </w:rPr>
            </w:pPr>
            <w:r w:rsidRPr="00DA5005">
              <w:rPr>
                <w:sz w:val="18"/>
                <w:szCs w:val="18"/>
                <w:lang w:val="en-US"/>
              </w:rPr>
              <w:t>Training on integrity provided</w:t>
            </w:r>
          </w:p>
          <w:p w14:paraId="0AC22D7D" w14:textId="77777777" w:rsidR="00F71CF8" w:rsidRPr="00DA5005" w:rsidRDefault="00F71CF8" w:rsidP="007F2C87">
            <w:pPr>
              <w:rPr>
                <w:sz w:val="18"/>
                <w:szCs w:val="18"/>
                <w:lang w:val="en-US"/>
              </w:rPr>
            </w:pPr>
            <w:r w:rsidRPr="00DA5005">
              <w:rPr>
                <w:sz w:val="18"/>
                <w:szCs w:val="18"/>
                <w:lang w:val="en-US"/>
              </w:rPr>
              <w:t xml:space="preserve">Continued interest. </w:t>
            </w:r>
          </w:p>
          <w:p w14:paraId="5657CDA8" w14:textId="77777777" w:rsidR="00F71CF8" w:rsidRPr="00DA5005" w:rsidRDefault="00F71CF8" w:rsidP="007F2C87">
            <w:pPr>
              <w:rPr>
                <w:b/>
                <w:sz w:val="18"/>
                <w:szCs w:val="18"/>
                <w:lang w:val="en-US"/>
              </w:rPr>
            </w:pPr>
          </w:p>
        </w:tc>
        <w:tc>
          <w:tcPr>
            <w:tcW w:w="1071" w:type="pct"/>
            <w:gridSpan w:val="2"/>
            <w:shd w:val="clear" w:color="auto" w:fill="FF0000"/>
          </w:tcPr>
          <w:p w14:paraId="017982AF" w14:textId="77777777" w:rsidR="00F71CF8" w:rsidRPr="00DA5005" w:rsidRDefault="00F71CF8" w:rsidP="007F2C87">
            <w:pPr>
              <w:rPr>
                <w:b/>
                <w:sz w:val="18"/>
                <w:szCs w:val="18"/>
                <w:lang w:val="en-US"/>
              </w:rPr>
            </w:pPr>
          </w:p>
        </w:tc>
      </w:tr>
      <w:tr w:rsidR="00F71CF8" w:rsidRPr="00DA5005" w14:paraId="13A3639A" w14:textId="77777777" w:rsidTr="007F2C87">
        <w:trPr>
          <w:gridAfter w:val="1"/>
          <w:wAfter w:w="26" w:type="pct"/>
          <w:tblHeader/>
        </w:trPr>
        <w:tc>
          <w:tcPr>
            <w:tcW w:w="610" w:type="pct"/>
          </w:tcPr>
          <w:p w14:paraId="1B5488CD" w14:textId="77777777" w:rsidR="00F71CF8" w:rsidRPr="00DA5005" w:rsidRDefault="00F71CF8" w:rsidP="007F2C87">
            <w:pPr>
              <w:rPr>
                <w:b/>
                <w:sz w:val="18"/>
                <w:szCs w:val="18"/>
                <w:lang w:val="en-US"/>
              </w:rPr>
            </w:pPr>
          </w:p>
        </w:tc>
        <w:tc>
          <w:tcPr>
            <w:tcW w:w="982" w:type="pct"/>
            <w:gridSpan w:val="2"/>
          </w:tcPr>
          <w:p w14:paraId="1510F302" w14:textId="77777777" w:rsidR="00F71CF8" w:rsidRPr="00DA5005" w:rsidRDefault="00F71CF8" w:rsidP="007F2C87">
            <w:pPr>
              <w:ind w:left="43"/>
              <w:rPr>
                <w:b/>
                <w:sz w:val="18"/>
                <w:szCs w:val="18"/>
                <w:lang w:val="en-US"/>
              </w:rPr>
            </w:pPr>
            <w:r w:rsidRPr="00DA5005">
              <w:rPr>
                <w:b/>
                <w:sz w:val="18"/>
                <w:szCs w:val="18"/>
                <w:lang w:val="en-US"/>
              </w:rPr>
              <w:t>2.1.6 Capacities, structures and means enhanced for secure borders and integrated border management</w:t>
            </w:r>
          </w:p>
        </w:tc>
        <w:tc>
          <w:tcPr>
            <w:tcW w:w="800" w:type="pct"/>
          </w:tcPr>
          <w:p w14:paraId="46475D58" w14:textId="77777777" w:rsidR="00F71CF8" w:rsidRPr="00DA5005" w:rsidRDefault="00F71CF8" w:rsidP="007F2C87">
            <w:pPr>
              <w:rPr>
                <w:sz w:val="18"/>
                <w:szCs w:val="18"/>
                <w:lang w:val="en-US"/>
              </w:rPr>
            </w:pPr>
          </w:p>
        </w:tc>
        <w:tc>
          <w:tcPr>
            <w:tcW w:w="1511" w:type="pct"/>
            <w:gridSpan w:val="2"/>
          </w:tcPr>
          <w:p w14:paraId="3AD4D159" w14:textId="77777777" w:rsidR="00F71CF8" w:rsidRPr="00DA5005" w:rsidRDefault="00F71CF8" w:rsidP="007F2C87">
            <w:pPr>
              <w:rPr>
                <w:b/>
                <w:sz w:val="18"/>
                <w:szCs w:val="18"/>
                <w:lang w:val="en-US"/>
              </w:rPr>
            </w:pPr>
          </w:p>
        </w:tc>
        <w:tc>
          <w:tcPr>
            <w:tcW w:w="1071" w:type="pct"/>
            <w:gridSpan w:val="2"/>
          </w:tcPr>
          <w:p w14:paraId="1170135C" w14:textId="77777777" w:rsidR="00F71CF8" w:rsidRPr="00DA5005" w:rsidRDefault="00F71CF8" w:rsidP="007F2C87">
            <w:pPr>
              <w:rPr>
                <w:b/>
                <w:sz w:val="18"/>
                <w:szCs w:val="18"/>
                <w:lang w:val="en-US"/>
              </w:rPr>
            </w:pPr>
          </w:p>
        </w:tc>
      </w:tr>
      <w:tr w:rsidR="00F71CF8" w:rsidRPr="00DA5005" w14:paraId="7F16961E" w14:textId="77777777" w:rsidTr="007F2C87">
        <w:trPr>
          <w:gridAfter w:val="1"/>
          <w:wAfter w:w="26" w:type="pct"/>
          <w:tblHeader/>
        </w:trPr>
        <w:tc>
          <w:tcPr>
            <w:tcW w:w="610" w:type="pct"/>
          </w:tcPr>
          <w:p w14:paraId="7E30C0BE" w14:textId="77777777" w:rsidR="00F71CF8" w:rsidRPr="00DA5005" w:rsidRDefault="00F71CF8" w:rsidP="007F2C87">
            <w:pPr>
              <w:rPr>
                <w:b/>
                <w:sz w:val="18"/>
                <w:szCs w:val="18"/>
                <w:lang w:val="en-US"/>
              </w:rPr>
            </w:pPr>
          </w:p>
        </w:tc>
        <w:tc>
          <w:tcPr>
            <w:tcW w:w="982" w:type="pct"/>
            <w:gridSpan w:val="2"/>
          </w:tcPr>
          <w:p w14:paraId="2F5F22E6" w14:textId="77777777" w:rsidR="00F71CF8" w:rsidRPr="00DA5005" w:rsidRDefault="00F71CF8" w:rsidP="007F2C87">
            <w:pPr>
              <w:rPr>
                <w:sz w:val="18"/>
                <w:szCs w:val="18"/>
                <w:lang w:val="en-US"/>
              </w:rPr>
            </w:pPr>
            <w:r w:rsidRPr="00DA5005">
              <w:rPr>
                <w:b/>
                <w:sz w:val="18"/>
                <w:szCs w:val="18"/>
                <w:lang w:val="en-US"/>
              </w:rPr>
              <w:t>Indicator 2.1.6.1:</w:t>
            </w:r>
            <w:r w:rsidRPr="00DA5005">
              <w:rPr>
                <w:sz w:val="18"/>
                <w:szCs w:val="18"/>
                <w:lang w:val="en-US"/>
              </w:rPr>
              <w:t xml:space="preserve"> Number of mines removed </w:t>
            </w:r>
          </w:p>
          <w:p w14:paraId="6FCA9E5B" w14:textId="77777777" w:rsidR="00F71CF8" w:rsidRPr="00DA5005" w:rsidRDefault="00F71CF8" w:rsidP="007F2C87">
            <w:pPr>
              <w:rPr>
                <w:sz w:val="18"/>
                <w:szCs w:val="18"/>
                <w:lang w:val="en-US"/>
              </w:rPr>
            </w:pPr>
          </w:p>
          <w:p w14:paraId="4B29E9DE" w14:textId="77777777" w:rsidR="00F71CF8" w:rsidRPr="00DA5005" w:rsidRDefault="00F71CF8" w:rsidP="007F2C87">
            <w:pPr>
              <w:rPr>
                <w:sz w:val="18"/>
                <w:szCs w:val="18"/>
                <w:lang w:val="en-US"/>
              </w:rPr>
            </w:pPr>
            <w:r w:rsidRPr="00DA5005">
              <w:rPr>
                <w:b/>
                <w:sz w:val="18"/>
                <w:szCs w:val="18"/>
                <w:lang w:val="en-US"/>
              </w:rPr>
              <w:t>Baseline:</w:t>
            </w:r>
            <w:r w:rsidRPr="00DA5005">
              <w:rPr>
                <w:sz w:val="18"/>
                <w:szCs w:val="18"/>
                <w:lang w:val="en-US"/>
              </w:rPr>
              <w:t xml:space="preserve"> 0</w:t>
            </w:r>
          </w:p>
          <w:p w14:paraId="21FDB734" w14:textId="77777777" w:rsidR="00F71CF8" w:rsidRPr="00DA5005" w:rsidRDefault="00F71CF8" w:rsidP="007F2C87">
            <w:pPr>
              <w:rPr>
                <w:sz w:val="18"/>
                <w:szCs w:val="18"/>
                <w:lang w:val="en-US"/>
              </w:rPr>
            </w:pPr>
          </w:p>
          <w:p w14:paraId="1D69F94B" w14:textId="77777777" w:rsidR="00F71CF8" w:rsidRPr="00DA5005" w:rsidRDefault="00F71CF8" w:rsidP="007F2C87">
            <w:pPr>
              <w:rPr>
                <w:sz w:val="18"/>
                <w:szCs w:val="18"/>
                <w:lang w:val="en-US"/>
              </w:rPr>
            </w:pPr>
            <w:r w:rsidRPr="00DA5005">
              <w:rPr>
                <w:b/>
                <w:sz w:val="18"/>
                <w:szCs w:val="18"/>
                <w:lang w:val="en-US"/>
              </w:rPr>
              <w:t>Target:</w:t>
            </w:r>
            <w:r w:rsidRPr="00DA5005">
              <w:rPr>
                <w:sz w:val="18"/>
                <w:szCs w:val="18"/>
                <w:lang w:val="en-US"/>
              </w:rPr>
              <w:t xml:space="preserve"> 222.000 (out of 227,558)</w:t>
            </w:r>
          </w:p>
        </w:tc>
        <w:tc>
          <w:tcPr>
            <w:tcW w:w="800" w:type="pct"/>
          </w:tcPr>
          <w:p w14:paraId="058D7CF4" w14:textId="77777777" w:rsidR="00F71CF8" w:rsidRPr="00DA5005" w:rsidRDefault="00F71CF8" w:rsidP="007F2C87">
            <w:pPr>
              <w:rPr>
                <w:sz w:val="18"/>
                <w:szCs w:val="18"/>
                <w:lang w:val="en-US"/>
              </w:rPr>
            </w:pPr>
            <w:r w:rsidRPr="00DA5005">
              <w:rPr>
                <w:sz w:val="18"/>
                <w:szCs w:val="18"/>
                <w:lang w:val="en-US"/>
              </w:rPr>
              <w:t>Demining I and II</w:t>
            </w:r>
          </w:p>
        </w:tc>
        <w:tc>
          <w:tcPr>
            <w:tcW w:w="1511" w:type="pct"/>
            <w:gridSpan w:val="2"/>
          </w:tcPr>
          <w:p w14:paraId="1FFF53CA" w14:textId="77777777" w:rsidR="00F71CF8" w:rsidRPr="00DA5005" w:rsidRDefault="00F71CF8" w:rsidP="007F2C87">
            <w:pPr>
              <w:spacing w:before="100" w:beforeAutospacing="1" w:after="100" w:afterAutospacing="1"/>
              <w:jc w:val="both"/>
              <w:rPr>
                <w:sz w:val="18"/>
                <w:szCs w:val="18"/>
                <w:lang w:val="en-US"/>
              </w:rPr>
            </w:pPr>
            <w:r w:rsidRPr="00DA5005">
              <w:rPr>
                <w:sz w:val="18"/>
                <w:szCs w:val="18"/>
                <w:lang w:val="en-US"/>
              </w:rPr>
              <w:t>As of September 2018, around 33.000 mines were cleared, and the capacity of the National Mine Action Authority has been enhanced to fulfil its mandate for humanitarian demining in line with Ottawa Convention.</w:t>
            </w:r>
          </w:p>
          <w:p w14:paraId="213E3A3C" w14:textId="77777777" w:rsidR="00F71CF8" w:rsidRPr="00DA5005" w:rsidRDefault="00F71CF8" w:rsidP="007F2C87">
            <w:pPr>
              <w:rPr>
                <w:b/>
                <w:sz w:val="18"/>
                <w:szCs w:val="18"/>
                <w:lang w:val="en-US"/>
              </w:rPr>
            </w:pPr>
          </w:p>
        </w:tc>
        <w:tc>
          <w:tcPr>
            <w:tcW w:w="1071" w:type="pct"/>
            <w:gridSpan w:val="2"/>
            <w:shd w:val="clear" w:color="auto" w:fill="FFC000"/>
          </w:tcPr>
          <w:p w14:paraId="6B4CDF12" w14:textId="77777777" w:rsidR="00F71CF8" w:rsidRPr="00DA5005" w:rsidRDefault="00F71CF8" w:rsidP="007F2C87">
            <w:pPr>
              <w:rPr>
                <w:b/>
                <w:sz w:val="18"/>
                <w:szCs w:val="18"/>
                <w:lang w:val="en-US"/>
              </w:rPr>
            </w:pPr>
          </w:p>
        </w:tc>
      </w:tr>
      <w:tr w:rsidR="00F71CF8" w:rsidRPr="00DA5005" w14:paraId="35D40FD6" w14:textId="77777777" w:rsidTr="007F2C87">
        <w:trPr>
          <w:gridAfter w:val="1"/>
          <w:wAfter w:w="26" w:type="pct"/>
          <w:tblHeader/>
        </w:trPr>
        <w:tc>
          <w:tcPr>
            <w:tcW w:w="610" w:type="pct"/>
          </w:tcPr>
          <w:p w14:paraId="208A0259" w14:textId="77777777" w:rsidR="00F71CF8" w:rsidRPr="00DA5005" w:rsidRDefault="00F71CF8" w:rsidP="007F2C87">
            <w:pPr>
              <w:rPr>
                <w:b/>
                <w:sz w:val="18"/>
                <w:szCs w:val="18"/>
                <w:lang w:val="en-US"/>
              </w:rPr>
            </w:pPr>
          </w:p>
        </w:tc>
        <w:tc>
          <w:tcPr>
            <w:tcW w:w="982" w:type="pct"/>
            <w:gridSpan w:val="2"/>
          </w:tcPr>
          <w:p w14:paraId="6988D723" w14:textId="77777777" w:rsidR="00F71CF8" w:rsidRPr="00DA5005" w:rsidRDefault="00F71CF8" w:rsidP="007F2C87">
            <w:pPr>
              <w:rPr>
                <w:b/>
                <w:sz w:val="18"/>
                <w:szCs w:val="18"/>
                <w:lang w:val="en-US"/>
              </w:rPr>
            </w:pPr>
            <w:r w:rsidRPr="00DA5005">
              <w:rPr>
                <w:b/>
                <w:sz w:val="18"/>
                <w:szCs w:val="18"/>
                <w:lang w:val="en-US"/>
              </w:rPr>
              <w:t>Indicator 2.1.6.2:</w:t>
            </w:r>
          </w:p>
          <w:p w14:paraId="41B24C81" w14:textId="77777777" w:rsidR="00F71CF8" w:rsidRPr="00DA5005" w:rsidRDefault="00F71CF8" w:rsidP="007F2C87">
            <w:pPr>
              <w:rPr>
                <w:sz w:val="18"/>
                <w:szCs w:val="18"/>
                <w:lang w:val="en-US"/>
              </w:rPr>
            </w:pPr>
            <w:r w:rsidRPr="00DA5005">
              <w:rPr>
                <w:sz w:val="18"/>
                <w:szCs w:val="18"/>
                <w:lang w:val="en-US"/>
              </w:rPr>
              <w:t>Existence of Integrated capacities for border management in line with EU International standards</w:t>
            </w:r>
          </w:p>
          <w:p w14:paraId="702DD531" w14:textId="77777777" w:rsidR="00F71CF8" w:rsidRPr="00DA5005" w:rsidRDefault="00F71CF8" w:rsidP="007F2C87">
            <w:pPr>
              <w:rPr>
                <w:sz w:val="18"/>
                <w:szCs w:val="18"/>
                <w:lang w:val="en-US"/>
              </w:rPr>
            </w:pPr>
          </w:p>
          <w:p w14:paraId="29589AF5" w14:textId="77777777" w:rsidR="00F71CF8" w:rsidRPr="00DA5005" w:rsidRDefault="00F71CF8" w:rsidP="007F2C87">
            <w:pPr>
              <w:rPr>
                <w:sz w:val="18"/>
                <w:szCs w:val="18"/>
                <w:lang w:val="en-US"/>
              </w:rPr>
            </w:pPr>
            <w:r w:rsidRPr="00DA5005">
              <w:rPr>
                <w:b/>
                <w:sz w:val="18"/>
                <w:szCs w:val="18"/>
                <w:lang w:val="en-US"/>
              </w:rPr>
              <w:t>Baseline:</w:t>
            </w:r>
            <w:r w:rsidRPr="00DA5005">
              <w:rPr>
                <w:sz w:val="18"/>
                <w:szCs w:val="18"/>
                <w:lang w:val="en-US"/>
              </w:rPr>
              <w:t xml:space="preserve"> IBM not in line with IBM principles </w:t>
            </w:r>
          </w:p>
          <w:p w14:paraId="473D810B" w14:textId="77777777" w:rsidR="00F71CF8" w:rsidRPr="00DA5005" w:rsidRDefault="00F71CF8" w:rsidP="007F2C87">
            <w:pPr>
              <w:rPr>
                <w:sz w:val="18"/>
                <w:szCs w:val="18"/>
                <w:lang w:val="en-US"/>
              </w:rPr>
            </w:pPr>
          </w:p>
          <w:p w14:paraId="1D8C6D3F" w14:textId="77777777" w:rsidR="00F71CF8" w:rsidRPr="00DA5005" w:rsidRDefault="00F71CF8" w:rsidP="007F2C87">
            <w:pPr>
              <w:rPr>
                <w:sz w:val="18"/>
                <w:szCs w:val="18"/>
                <w:lang w:val="en-US"/>
              </w:rPr>
            </w:pPr>
            <w:r w:rsidRPr="00DA5005">
              <w:rPr>
                <w:b/>
                <w:sz w:val="18"/>
                <w:szCs w:val="18"/>
                <w:lang w:val="en-US"/>
              </w:rPr>
              <w:t>Target:</w:t>
            </w:r>
            <w:r w:rsidRPr="00DA5005">
              <w:rPr>
                <w:sz w:val="18"/>
                <w:szCs w:val="18"/>
                <w:lang w:val="en-US"/>
              </w:rPr>
              <w:t xml:space="preserve"> New body for RBM in place </w:t>
            </w:r>
          </w:p>
        </w:tc>
        <w:tc>
          <w:tcPr>
            <w:tcW w:w="800" w:type="pct"/>
          </w:tcPr>
          <w:p w14:paraId="2F47D318" w14:textId="77777777" w:rsidR="00F71CF8" w:rsidRPr="00DA5005" w:rsidRDefault="00F71CF8" w:rsidP="007F2C87">
            <w:pPr>
              <w:rPr>
                <w:sz w:val="18"/>
                <w:szCs w:val="18"/>
                <w:lang w:val="en-US"/>
              </w:rPr>
            </w:pPr>
            <w:r w:rsidRPr="00DA5005">
              <w:rPr>
                <w:sz w:val="18"/>
                <w:szCs w:val="18"/>
                <w:lang w:val="en-US"/>
              </w:rPr>
              <w:t>IBM I and II</w:t>
            </w:r>
          </w:p>
        </w:tc>
        <w:tc>
          <w:tcPr>
            <w:tcW w:w="1511" w:type="pct"/>
            <w:gridSpan w:val="2"/>
          </w:tcPr>
          <w:p w14:paraId="717A04F3" w14:textId="77777777" w:rsidR="00F71CF8" w:rsidRPr="00DA5005" w:rsidRDefault="00F71CF8" w:rsidP="007F2C87">
            <w:pPr>
              <w:rPr>
                <w:sz w:val="18"/>
                <w:szCs w:val="18"/>
                <w:lang w:val="en-US"/>
              </w:rPr>
            </w:pPr>
            <w:r w:rsidRPr="00DA5005">
              <w:rPr>
                <w:sz w:val="18"/>
                <w:szCs w:val="18"/>
                <w:lang w:val="en-US"/>
              </w:rPr>
              <w:t xml:space="preserve">No ‘body’ as such established but </w:t>
            </w:r>
          </w:p>
          <w:p w14:paraId="711CD82F" w14:textId="77777777" w:rsidR="00F71CF8" w:rsidRPr="00DA5005" w:rsidRDefault="00F71CF8" w:rsidP="007F2C87">
            <w:pPr>
              <w:rPr>
                <w:sz w:val="18"/>
                <w:szCs w:val="18"/>
                <w:lang w:val="en-US"/>
              </w:rPr>
            </w:pPr>
            <w:r w:rsidRPr="00DA5005">
              <w:rPr>
                <w:sz w:val="18"/>
                <w:szCs w:val="18"/>
                <w:lang w:val="en-US"/>
              </w:rPr>
              <w:t>Phase I 250 staff completed risk analysis training. Training extended to staff from the Eastern regions. Number of trained staffs exceeded. Suggested ‘impact’ that 35% of staff has significant increase in skills and applies these.</w:t>
            </w:r>
          </w:p>
          <w:p w14:paraId="7A9E714A" w14:textId="77777777" w:rsidR="00F71CF8" w:rsidRPr="00DA5005" w:rsidRDefault="00F71CF8" w:rsidP="007F2C87">
            <w:pPr>
              <w:rPr>
                <w:sz w:val="18"/>
                <w:szCs w:val="18"/>
                <w:lang w:val="en-US"/>
              </w:rPr>
            </w:pPr>
          </w:p>
          <w:p w14:paraId="2B6D2B94" w14:textId="77777777" w:rsidR="00F71CF8" w:rsidRPr="00DA5005" w:rsidRDefault="00F71CF8" w:rsidP="007F2C87">
            <w:pPr>
              <w:rPr>
                <w:sz w:val="18"/>
                <w:szCs w:val="18"/>
                <w:lang w:val="en-US"/>
              </w:rPr>
            </w:pPr>
            <w:r w:rsidRPr="00DA5005">
              <w:rPr>
                <w:sz w:val="18"/>
                <w:szCs w:val="18"/>
                <w:lang w:val="en-US"/>
              </w:rPr>
              <w:t>Support of UNDP to humanitarian border governance in Turkey has been extended with the targeted capacity development activities for the Land Forces Command staff working in Greek and Bulgaria borders of Turkey</w:t>
            </w:r>
          </w:p>
          <w:p w14:paraId="162DA4CF" w14:textId="77777777" w:rsidR="00F71CF8" w:rsidRPr="00DA5005" w:rsidRDefault="00F71CF8" w:rsidP="007F2C87">
            <w:pPr>
              <w:rPr>
                <w:sz w:val="18"/>
                <w:szCs w:val="18"/>
                <w:lang w:val="en-US"/>
              </w:rPr>
            </w:pPr>
            <w:r w:rsidRPr="00DA5005">
              <w:rPr>
                <w:sz w:val="18"/>
                <w:szCs w:val="18"/>
                <w:lang w:val="en-US"/>
              </w:rPr>
              <w:t>IBM Phase II ongoing</w:t>
            </w:r>
          </w:p>
          <w:p w14:paraId="70185D15" w14:textId="77777777" w:rsidR="00F71CF8" w:rsidRPr="00DA5005" w:rsidRDefault="00F71CF8" w:rsidP="007F2C87">
            <w:pPr>
              <w:rPr>
                <w:sz w:val="18"/>
                <w:szCs w:val="18"/>
                <w:lang w:val="en-US"/>
              </w:rPr>
            </w:pPr>
          </w:p>
        </w:tc>
        <w:tc>
          <w:tcPr>
            <w:tcW w:w="1071" w:type="pct"/>
            <w:gridSpan w:val="2"/>
            <w:shd w:val="clear" w:color="auto" w:fill="FFC000"/>
          </w:tcPr>
          <w:p w14:paraId="71B7DE32" w14:textId="77777777" w:rsidR="00F71CF8" w:rsidRPr="00DA5005" w:rsidRDefault="00F71CF8" w:rsidP="007F2C87">
            <w:pPr>
              <w:rPr>
                <w:b/>
                <w:sz w:val="18"/>
                <w:szCs w:val="18"/>
                <w:lang w:val="en-US"/>
              </w:rPr>
            </w:pPr>
          </w:p>
        </w:tc>
      </w:tr>
    </w:tbl>
    <w:p w14:paraId="23705F55" w14:textId="77777777" w:rsidR="00F71CF8" w:rsidRPr="00B12CB3" w:rsidRDefault="00F71CF8" w:rsidP="00F71CF8">
      <w:pPr>
        <w:rPr>
          <w:rFonts w:asciiTheme="minorHAnsi" w:hAnsiTheme="minorHAnsi" w:cstheme="minorHAnsi"/>
          <w:b/>
        </w:rPr>
      </w:pPr>
    </w:p>
    <w:p w14:paraId="29060A82" w14:textId="77777777" w:rsidR="00F71CF8" w:rsidRPr="00B12CB3" w:rsidRDefault="00F71CF8" w:rsidP="00F71CF8">
      <w:pPr>
        <w:spacing w:after="160"/>
        <w:ind w:firstLine="0"/>
        <w:rPr>
          <w:rFonts w:asciiTheme="minorHAnsi" w:hAnsiTheme="minorHAnsi" w:cstheme="minorHAnsi"/>
        </w:rPr>
      </w:pPr>
    </w:p>
    <w:p w14:paraId="67CDF3C4" w14:textId="77777777" w:rsidR="00F71CF8" w:rsidRPr="00B12CB3" w:rsidRDefault="00F71CF8" w:rsidP="00F71CF8">
      <w:pPr>
        <w:spacing w:after="160"/>
        <w:ind w:firstLine="0"/>
        <w:rPr>
          <w:rFonts w:asciiTheme="minorHAnsi" w:hAnsiTheme="minorHAnsi" w:cstheme="minorHAnsi"/>
        </w:rPr>
      </w:pPr>
    </w:p>
    <w:p w14:paraId="630D9E89" w14:textId="77777777" w:rsidR="00F71CF8" w:rsidRPr="00B12CB3" w:rsidRDefault="00F71CF8" w:rsidP="00F71CF8">
      <w:pPr>
        <w:spacing w:after="160"/>
        <w:ind w:firstLine="0"/>
        <w:rPr>
          <w:rFonts w:asciiTheme="minorHAnsi" w:hAnsiTheme="minorHAnsi" w:cstheme="minorHAnsi"/>
        </w:rPr>
      </w:pPr>
    </w:p>
    <w:p w14:paraId="1C87E309" w14:textId="77777777" w:rsidR="00F71CF8" w:rsidRPr="00B12CB3" w:rsidRDefault="00F71CF8" w:rsidP="00F71CF8">
      <w:pPr>
        <w:spacing w:after="160"/>
        <w:ind w:firstLine="0"/>
        <w:rPr>
          <w:rFonts w:asciiTheme="minorHAnsi" w:hAnsiTheme="minorHAnsi" w:cstheme="minorHAnsi"/>
        </w:rPr>
      </w:pPr>
    </w:p>
    <w:p w14:paraId="241D8E03" w14:textId="77777777" w:rsidR="00F71CF8" w:rsidRPr="00B12CB3" w:rsidRDefault="00F71CF8" w:rsidP="00F71CF8">
      <w:pPr>
        <w:spacing w:after="160"/>
        <w:ind w:firstLine="0"/>
        <w:rPr>
          <w:rFonts w:asciiTheme="minorHAnsi" w:hAnsiTheme="minorHAnsi" w:cstheme="minorHAnsi"/>
        </w:rPr>
      </w:pPr>
    </w:p>
    <w:p w14:paraId="1CDDD658" w14:textId="77777777" w:rsidR="00F71CF8" w:rsidRPr="00B12CB3" w:rsidRDefault="00F71CF8" w:rsidP="00F71CF8">
      <w:pPr>
        <w:spacing w:after="160"/>
        <w:ind w:firstLine="0"/>
        <w:rPr>
          <w:rFonts w:asciiTheme="minorHAnsi" w:hAnsiTheme="minorHAnsi" w:cstheme="minorHAnsi"/>
        </w:rPr>
      </w:pPr>
    </w:p>
    <w:p w14:paraId="0574ABDD" w14:textId="77777777" w:rsidR="00F71CF8" w:rsidRPr="00B12CB3" w:rsidRDefault="00F71CF8" w:rsidP="00F71CF8">
      <w:pPr>
        <w:pStyle w:val="Heading1"/>
        <w:rPr>
          <w:rFonts w:asciiTheme="minorHAnsi" w:hAnsiTheme="minorHAnsi" w:cstheme="minorHAnsi"/>
          <w:sz w:val="22"/>
        </w:rPr>
      </w:pPr>
      <w:bookmarkStart w:id="108" w:name="_Toc9510794"/>
      <w:r w:rsidRPr="00B12CB3">
        <w:rPr>
          <w:rFonts w:asciiTheme="minorHAnsi" w:hAnsiTheme="minorHAnsi" w:cstheme="minorHAnsi"/>
          <w:sz w:val="22"/>
        </w:rPr>
        <w:lastRenderedPageBreak/>
        <w:t>Annex 5: Outputs Achievements</w:t>
      </w:r>
      <w:bookmarkEnd w:id="108"/>
      <w:r w:rsidRPr="00B12CB3">
        <w:rPr>
          <w:rFonts w:asciiTheme="minorHAnsi" w:hAnsiTheme="minorHAnsi" w:cstheme="minorHAnsi"/>
          <w:sz w:val="22"/>
        </w:rPr>
        <w:t xml:space="preserve"> </w:t>
      </w:r>
    </w:p>
    <w:tbl>
      <w:tblPr>
        <w:tblStyle w:val="TableGrid"/>
        <w:tblpPr w:leftFromText="141" w:rightFromText="141" w:horzAnchor="margin" w:tblpY="996"/>
        <w:tblW w:w="5125" w:type="pct"/>
        <w:tblLayout w:type="fixed"/>
        <w:tblLook w:val="04A0" w:firstRow="1" w:lastRow="0" w:firstColumn="1" w:lastColumn="0" w:noHBand="0" w:noVBand="1"/>
      </w:tblPr>
      <w:tblGrid>
        <w:gridCol w:w="2182"/>
        <w:gridCol w:w="7447"/>
      </w:tblGrid>
      <w:tr w:rsidR="00F71CF8" w:rsidRPr="00B12CB3" w14:paraId="42FAFF03" w14:textId="77777777" w:rsidTr="007F2C87">
        <w:tc>
          <w:tcPr>
            <w:tcW w:w="1133" w:type="pct"/>
          </w:tcPr>
          <w:p w14:paraId="67F1F21C" w14:textId="77777777" w:rsidR="00F71CF8" w:rsidRPr="00B12CB3" w:rsidRDefault="00F71CF8" w:rsidP="007F2C87">
            <w:pPr>
              <w:ind w:left="43" w:right="150"/>
              <w:jc w:val="both"/>
              <w:rPr>
                <w:rFonts w:asciiTheme="minorHAnsi" w:hAnsiTheme="minorHAnsi" w:cstheme="minorHAnsi"/>
                <w:b/>
                <w:lang w:val="en-US"/>
              </w:rPr>
            </w:pPr>
            <w:r w:rsidRPr="00B12CB3">
              <w:rPr>
                <w:rFonts w:asciiTheme="minorHAnsi" w:hAnsiTheme="minorHAnsi" w:cstheme="minorHAnsi"/>
                <w:b/>
                <w:lang w:val="en-US"/>
              </w:rPr>
              <w:t xml:space="preserve">Project name </w:t>
            </w:r>
          </w:p>
        </w:tc>
        <w:tc>
          <w:tcPr>
            <w:tcW w:w="3867" w:type="pct"/>
          </w:tcPr>
          <w:p w14:paraId="47E1F82F" w14:textId="77777777" w:rsidR="00F71CF8" w:rsidRPr="00B12CB3" w:rsidRDefault="00F71CF8" w:rsidP="007F2C87">
            <w:pPr>
              <w:rPr>
                <w:rFonts w:asciiTheme="minorHAnsi" w:hAnsiTheme="minorHAnsi" w:cstheme="minorHAnsi"/>
                <w:b/>
                <w:lang w:val="en-US"/>
              </w:rPr>
            </w:pPr>
            <w:r w:rsidRPr="00B12CB3">
              <w:rPr>
                <w:rFonts w:asciiTheme="minorHAnsi" w:hAnsiTheme="minorHAnsi" w:cstheme="minorHAnsi"/>
                <w:b/>
                <w:lang w:val="en-US"/>
              </w:rPr>
              <w:t>Key achievements summary during evaluation period</w:t>
            </w:r>
          </w:p>
        </w:tc>
      </w:tr>
      <w:tr w:rsidR="00F71CF8" w:rsidRPr="00B12CB3" w14:paraId="3FCA7AF3" w14:textId="77777777" w:rsidTr="007F2C87">
        <w:tc>
          <w:tcPr>
            <w:tcW w:w="1133" w:type="pct"/>
          </w:tcPr>
          <w:p w14:paraId="3215EB0F" w14:textId="77777777" w:rsidR="00F71CF8" w:rsidRPr="00B12CB3" w:rsidRDefault="00F71CF8" w:rsidP="007F2C87">
            <w:pPr>
              <w:ind w:left="43" w:right="150"/>
              <w:rPr>
                <w:rFonts w:asciiTheme="minorHAnsi" w:hAnsiTheme="minorHAnsi" w:cstheme="minorHAnsi"/>
                <w:b/>
              </w:rPr>
            </w:pPr>
            <w:r w:rsidRPr="00B12CB3">
              <w:rPr>
                <w:rFonts w:asciiTheme="minorHAnsi" w:hAnsiTheme="minorHAnsi" w:cstheme="minorHAnsi"/>
                <w:b/>
                <w:lang w:val="en-US"/>
              </w:rPr>
              <w:t xml:space="preserve">Support to the Improvement of Legal Aid Practices for Access to Justice for All in </w:t>
            </w:r>
            <w:r w:rsidRPr="00B12CB3">
              <w:rPr>
                <w:rFonts w:asciiTheme="minorHAnsi" w:hAnsiTheme="minorHAnsi" w:cstheme="minorHAnsi"/>
                <w:b/>
              </w:rPr>
              <w:t>Turkey (Legal Aid Phase I)</w:t>
            </w:r>
          </w:p>
        </w:tc>
        <w:tc>
          <w:tcPr>
            <w:tcW w:w="3867" w:type="pct"/>
          </w:tcPr>
          <w:p w14:paraId="0DE7778B" w14:textId="77777777" w:rsidR="00F71CF8" w:rsidRPr="00B12CB3" w:rsidRDefault="00F71CF8" w:rsidP="00F71CF8">
            <w:pPr>
              <w:pStyle w:val="ListParagraph"/>
              <w:numPr>
                <w:ilvl w:val="0"/>
                <w:numId w:val="6"/>
              </w:numPr>
              <w:ind w:hanging="10"/>
              <w:rPr>
                <w:rFonts w:cstheme="minorHAnsi"/>
              </w:rPr>
            </w:pPr>
            <w:r w:rsidRPr="00B12CB3">
              <w:rPr>
                <w:rFonts w:cstheme="minorHAnsi"/>
              </w:rPr>
              <w:t>Increased quality of services through training</w:t>
            </w:r>
          </w:p>
          <w:p w14:paraId="03E1C1DA" w14:textId="77777777" w:rsidR="00F71CF8" w:rsidRPr="00B12CB3" w:rsidRDefault="00F71CF8" w:rsidP="00F71CF8">
            <w:pPr>
              <w:pStyle w:val="ListParagraph"/>
              <w:numPr>
                <w:ilvl w:val="0"/>
                <w:numId w:val="6"/>
              </w:numPr>
              <w:ind w:hanging="10"/>
              <w:rPr>
                <w:rFonts w:cstheme="minorHAnsi"/>
              </w:rPr>
            </w:pPr>
            <w:r w:rsidRPr="00B12CB3">
              <w:rPr>
                <w:rFonts w:cstheme="minorHAnsi"/>
              </w:rPr>
              <w:t>Performance criteria developed for legal aid</w:t>
            </w:r>
          </w:p>
          <w:p w14:paraId="06D67E13" w14:textId="77777777" w:rsidR="00F71CF8" w:rsidRPr="00B12CB3" w:rsidRDefault="00F71CF8" w:rsidP="00F71CF8">
            <w:pPr>
              <w:pStyle w:val="ListParagraph"/>
              <w:numPr>
                <w:ilvl w:val="0"/>
                <w:numId w:val="6"/>
              </w:numPr>
              <w:ind w:hanging="10"/>
              <w:rPr>
                <w:rFonts w:cstheme="minorHAnsi"/>
              </w:rPr>
            </w:pPr>
            <w:r w:rsidRPr="00B12CB3">
              <w:rPr>
                <w:rFonts w:cstheme="minorHAnsi"/>
              </w:rPr>
              <w:t>Automation system completed: 7 regions consulted</w:t>
            </w:r>
          </w:p>
          <w:p w14:paraId="6DAF4304" w14:textId="77777777" w:rsidR="00F71CF8" w:rsidRPr="00B12CB3" w:rsidRDefault="00F71CF8" w:rsidP="00F71CF8">
            <w:pPr>
              <w:pStyle w:val="ListParagraph"/>
              <w:numPr>
                <w:ilvl w:val="0"/>
                <w:numId w:val="6"/>
              </w:numPr>
              <w:ind w:hanging="10"/>
              <w:rPr>
                <w:rFonts w:cstheme="minorHAnsi"/>
              </w:rPr>
            </w:pPr>
            <w:r w:rsidRPr="00B12CB3">
              <w:rPr>
                <w:rFonts w:cstheme="minorHAnsi"/>
              </w:rPr>
              <w:t>Six regional meetings held to enhance cooperation among lawyers offering legal aid and NGOs</w:t>
            </w:r>
          </w:p>
          <w:p w14:paraId="77AADF6B" w14:textId="77777777" w:rsidR="00F71CF8" w:rsidRPr="00B12CB3" w:rsidRDefault="00F71CF8" w:rsidP="00F71CF8">
            <w:pPr>
              <w:pStyle w:val="ListParagraph"/>
              <w:numPr>
                <w:ilvl w:val="0"/>
                <w:numId w:val="6"/>
              </w:numPr>
              <w:ind w:hanging="10"/>
              <w:rPr>
                <w:rFonts w:cstheme="minorHAnsi"/>
              </w:rPr>
            </w:pPr>
            <w:r w:rsidRPr="00B12CB3">
              <w:rPr>
                <w:rFonts w:cstheme="minorHAnsi"/>
              </w:rPr>
              <w:t>Draft Legal Aid Legislation Framework prepared</w:t>
            </w:r>
          </w:p>
          <w:p w14:paraId="714A0C85" w14:textId="77777777" w:rsidR="00F71CF8" w:rsidRPr="00B12CB3" w:rsidRDefault="00F71CF8" w:rsidP="00F71CF8">
            <w:pPr>
              <w:pStyle w:val="ListParagraph"/>
              <w:numPr>
                <w:ilvl w:val="0"/>
                <w:numId w:val="6"/>
              </w:numPr>
              <w:ind w:hanging="10"/>
              <w:rPr>
                <w:rFonts w:cstheme="minorHAnsi"/>
              </w:rPr>
            </w:pPr>
            <w:r w:rsidRPr="00B12CB3">
              <w:rPr>
                <w:rFonts w:cstheme="minorHAnsi"/>
              </w:rPr>
              <w:t>Strategy Paper and Roadmap developed for UTBA</w:t>
            </w:r>
          </w:p>
          <w:p w14:paraId="40CF45E0" w14:textId="77777777" w:rsidR="00F71CF8" w:rsidRPr="00B12CB3" w:rsidRDefault="00F71CF8" w:rsidP="00F71CF8">
            <w:pPr>
              <w:pStyle w:val="ListParagraph"/>
              <w:numPr>
                <w:ilvl w:val="0"/>
                <w:numId w:val="6"/>
              </w:numPr>
              <w:ind w:hanging="10"/>
              <w:rPr>
                <w:rFonts w:cstheme="minorHAnsi"/>
              </w:rPr>
            </w:pPr>
            <w:r w:rsidRPr="00B12CB3">
              <w:rPr>
                <w:rFonts w:cstheme="minorHAnsi"/>
              </w:rPr>
              <w:t xml:space="preserve">Improved collaboration between UTBA and </w:t>
            </w:r>
            <w:proofErr w:type="spellStart"/>
            <w:r w:rsidRPr="00B12CB3">
              <w:rPr>
                <w:rFonts w:cstheme="minorHAnsi"/>
              </w:rPr>
              <w:t>MoJ</w:t>
            </w:r>
            <w:proofErr w:type="spellEnd"/>
          </w:p>
          <w:p w14:paraId="6AB86A14" w14:textId="77777777" w:rsidR="00F71CF8" w:rsidRPr="00B12CB3" w:rsidRDefault="00F71CF8" w:rsidP="00F71CF8">
            <w:pPr>
              <w:pStyle w:val="ListParagraph"/>
              <w:numPr>
                <w:ilvl w:val="0"/>
                <w:numId w:val="6"/>
              </w:numPr>
              <w:ind w:hanging="10"/>
              <w:rPr>
                <w:rFonts w:cstheme="minorHAnsi"/>
              </w:rPr>
            </w:pPr>
            <w:r w:rsidRPr="00B12CB3">
              <w:rPr>
                <w:rFonts w:cstheme="minorHAnsi"/>
              </w:rPr>
              <w:t>Budget increases for CCP lawyers providing legal aid (estimated increase is 30%)</w:t>
            </w:r>
          </w:p>
        </w:tc>
      </w:tr>
      <w:tr w:rsidR="00F71CF8" w:rsidRPr="00B12CB3" w14:paraId="3DC1C2A8" w14:textId="77777777" w:rsidTr="007F2C87">
        <w:tc>
          <w:tcPr>
            <w:tcW w:w="1133" w:type="pct"/>
          </w:tcPr>
          <w:p w14:paraId="55DB9584" w14:textId="77777777" w:rsidR="00F71CF8" w:rsidRPr="00B12CB3" w:rsidRDefault="00F71CF8" w:rsidP="007F2C87">
            <w:pPr>
              <w:ind w:right="8"/>
              <w:rPr>
                <w:rFonts w:asciiTheme="minorHAnsi" w:hAnsiTheme="minorHAnsi" w:cstheme="minorHAnsi"/>
                <w:b/>
              </w:rPr>
            </w:pPr>
            <w:r w:rsidRPr="00B12CB3">
              <w:rPr>
                <w:rFonts w:asciiTheme="minorHAnsi" w:hAnsiTheme="minorHAnsi" w:cstheme="minorHAnsi"/>
                <w:b/>
                <w:lang w:val="en-US"/>
              </w:rPr>
              <w:t xml:space="preserve">Strengthening Transparency and Code of Ethics for Enhanced Public Confidence in Court of Cassation in </w:t>
            </w:r>
            <w:r w:rsidRPr="00B12CB3">
              <w:rPr>
                <w:rFonts w:asciiTheme="minorHAnsi" w:hAnsiTheme="minorHAnsi" w:cstheme="minorHAnsi"/>
                <w:b/>
              </w:rPr>
              <w:t>Turkey</w:t>
            </w:r>
          </w:p>
        </w:tc>
        <w:tc>
          <w:tcPr>
            <w:tcW w:w="3867" w:type="pct"/>
          </w:tcPr>
          <w:p w14:paraId="6403CF9A" w14:textId="77777777" w:rsidR="00F71CF8" w:rsidRPr="00B12CB3" w:rsidRDefault="00F71CF8" w:rsidP="00F71CF8">
            <w:pPr>
              <w:pStyle w:val="ListParagraph"/>
              <w:numPr>
                <w:ilvl w:val="0"/>
                <w:numId w:val="6"/>
              </w:numPr>
              <w:ind w:hanging="10"/>
              <w:rPr>
                <w:rFonts w:cstheme="minorHAnsi"/>
              </w:rPr>
            </w:pPr>
            <w:r w:rsidRPr="00B12CB3">
              <w:rPr>
                <w:rFonts w:cstheme="minorHAnsi"/>
              </w:rPr>
              <w:t>Preparation and adoption of the Code of Ethics</w:t>
            </w:r>
          </w:p>
          <w:p w14:paraId="0140414F" w14:textId="77777777" w:rsidR="00F71CF8" w:rsidRPr="00B12CB3" w:rsidRDefault="00F71CF8" w:rsidP="00F71CF8">
            <w:pPr>
              <w:pStyle w:val="ListParagraph"/>
              <w:numPr>
                <w:ilvl w:val="0"/>
                <w:numId w:val="6"/>
              </w:numPr>
              <w:ind w:hanging="10"/>
              <w:rPr>
                <w:rFonts w:cstheme="minorHAnsi"/>
              </w:rPr>
            </w:pPr>
            <w:r w:rsidRPr="00B12CB3">
              <w:rPr>
                <w:rFonts w:cstheme="minorHAnsi"/>
              </w:rPr>
              <w:t xml:space="preserve">Establishment of the Ethics Advisory Committee </w:t>
            </w:r>
          </w:p>
          <w:p w14:paraId="19161891" w14:textId="77777777" w:rsidR="00F71CF8" w:rsidRPr="00B12CB3" w:rsidRDefault="00F71CF8" w:rsidP="00F71CF8">
            <w:pPr>
              <w:pStyle w:val="ListParagraph"/>
              <w:numPr>
                <w:ilvl w:val="0"/>
                <w:numId w:val="6"/>
              </w:numPr>
              <w:ind w:hanging="10"/>
              <w:rPr>
                <w:rFonts w:cstheme="minorHAnsi"/>
              </w:rPr>
            </w:pPr>
            <w:r w:rsidRPr="00B12CB3">
              <w:rPr>
                <w:rFonts w:cstheme="minorHAnsi"/>
              </w:rPr>
              <w:t xml:space="preserve">Time limitation on the response mechanism for a complaint </w:t>
            </w:r>
          </w:p>
          <w:p w14:paraId="7FB9343C" w14:textId="77777777" w:rsidR="00F71CF8" w:rsidRPr="00B12CB3" w:rsidRDefault="00F71CF8" w:rsidP="00F71CF8">
            <w:pPr>
              <w:pStyle w:val="ListParagraph"/>
              <w:numPr>
                <w:ilvl w:val="0"/>
                <w:numId w:val="6"/>
              </w:numPr>
              <w:ind w:hanging="10"/>
              <w:rPr>
                <w:rFonts w:cstheme="minorHAnsi"/>
              </w:rPr>
            </w:pPr>
            <w:r w:rsidRPr="00B12CB3">
              <w:rPr>
                <w:rFonts w:cstheme="minorHAnsi"/>
              </w:rPr>
              <w:t>Judges and Prosecutors trained on the code of ethics (400)</w:t>
            </w:r>
          </w:p>
          <w:p w14:paraId="7F15EB06" w14:textId="77777777" w:rsidR="00F71CF8" w:rsidRPr="00B12CB3" w:rsidRDefault="00F71CF8" w:rsidP="00F71CF8">
            <w:pPr>
              <w:pStyle w:val="ListParagraph"/>
              <w:numPr>
                <w:ilvl w:val="0"/>
                <w:numId w:val="6"/>
              </w:numPr>
              <w:ind w:hanging="10"/>
              <w:rPr>
                <w:rFonts w:cstheme="minorHAnsi"/>
              </w:rPr>
            </w:pPr>
            <w:r w:rsidRPr="00B12CB3">
              <w:rPr>
                <w:rFonts w:cstheme="minorHAnsi"/>
              </w:rPr>
              <w:t xml:space="preserve">Adoption by 30 High Courts around the World and increased to 50 of the Istanbul Declaration on Transparency in the Judicial Process and its effective implementation measures In line with the international human rights /rule of law framework adopted by the UN </w:t>
            </w:r>
          </w:p>
          <w:p w14:paraId="06E64C21" w14:textId="77777777" w:rsidR="00F71CF8" w:rsidRPr="00B12CB3" w:rsidRDefault="00F71CF8" w:rsidP="00F71CF8">
            <w:pPr>
              <w:pStyle w:val="ListParagraph"/>
              <w:numPr>
                <w:ilvl w:val="0"/>
                <w:numId w:val="6"/>
              </w:numPr>
              <w:ind w:hanging="10"/>
              <w:rPr>
                <w:rFonts w:cstheme="minorHAnsi"/>
              </w:rPr>
            </w:pPr>
            <w:proofErr w:type="spellStart"/>
            <w:r w:rsidRPr="00B12CB3">
              <w:rPr>
                <w:rFonts w:cstheme="minorHAnsi"/>
              </w:rPr>
              <w:t>CoC</w:t>
            </w:r>
            <w:proofErr w:type="spellEnd"/>
            <w:r w:rsidRPr="00B12CB3">
              <w:rPr>
                <w:rFonts w:cstheme="minorHAnsi"/>
              </w:rPr>
              <w:t xml:space="preserve"> submitted the Declaration and Measures to ECOSOC for universal consensus</w:t>
            </w:r>
          </w:p>
          <w:p w14:paraId="4C0346B5" w14:textId="77777777" w:rsidR="00F71CF8" w:rsidRPr="00B12CB3" w:rsidRDefault="00F71CF8" w:rsidP="00F71CF8">
            <w:pPr>
              <w:pStyle w:val="ListParagraph"/>
              <w:numPr>
                <w:ilvl w:val="0"/>
                <w:numId w:val="6"/>
              </w:numPr>
              <w:ind w:hanging="10"/>
              <w:rPr>
                <w:rFonts w:cstheme="minorHAnsi"/>
              </w:rPr>
            </w:pPr>
            <w:r w:rsidRPr="00B12CB3">
              <w:rPr>
                <w:rFonts w:cstheme="minorHAnsi"/>
              </w:rPr>
              <w:t xml:space="preserve">Communication Strategy for </w:t>
            </w:r>
            <w:proofErr w:type="spellStart"/>
            <w:r w:rsidRPr="00B12CB3">
              <w:rPr>
                <w:rFonts w:cstheme="minorHAnsi"/>
              </w:rPr>
              <w:t>CoC’s</w:t>
            </w:r>
            <w:proofErr w:type="spellEnd"/>
            <w:r w:rsidRPr="00B12CB3">
              <w:rPr>
                <w:rFonts w:cstheme="minorHAnsi"/>
              </w:rPr>
              <w:t xml:space="preserve"> role in transparency developed</w:t>
            </w:r>
          </w:p>
          <w:p w14:paraId="34BC7ADA" w14:textId="77777777" w:rsidR="00F71CF8" w:rsidRPr="00B12CB3" w:rsidRDefault="00F71CF8" w:rsidP="00F71CF8">
            <w:pPr>
              <w:pStyle w:val="ListParagraph"/>
              <w:numPr>
                <w:ilvl w:val="0"/>
                <w:numId w:val="6"/>
              </w:numPr>
              <w:ind w:hanging="10"/>
              <w:rPr>
                <w:rFonts w:cstheme="minorHAnsi"/>
              </w:rPr>
            </w:pPr>
            <w:r w:rsidRPr="00B12CB3">
              <w:rPr>
                <w:rFonts w:cstheme="minorHAnsi"/>
              </w:rPr>
              <w:t>High level ownership and collaboration among different partners in the judicial system</w:t>
            </w:r>
          </w:p>
        </w:tc>
      </w:tr>
      <w:tr w:rsidR="00F71CF8" w:rsidRPr="00B12CB3" w14:paraId="710ADD0F" w14:textId="77777777" w:rsidTr="007F2C87">
        <w:tc>
          <w:tcPr>
            <w:tcW w:w="1133" w:type="pct"/>
          </w:tcPr>
          <w:p w14:paraId="4D55691E" w14:textId="77777777" w:rsidR="00F71CF8" w:rsidRPr="00B12CB3" w:rsidRDefault="00F71CF8" w:rsidP="007F2C87">
            <w:pPr>
              <w:ind w:right="8"/>
              <w:rPr>
                <w:rFonts w:asciiTheme="minorHAnsi" w:hAnsiTheme="minorHAnsi" w:cstheme="minorHAnsi"/>
                <w:b/>
                <w:lang w:val="en-US"/>
              </w:rPr>
            </w:pPr>
            <w:r w:rsidRPr="00B12CB3">
              <w:rPr>
                <w:rFonts w:asciiTheme="minorHAnsi" w:hAnsiTheme="minorHAnsi" w:cstheme="minorHAnsi"/>
                <w:b/>
                <w:lang w:val="en-US"/>
              </w:rPr>
              <w:t>Socioeconomic development through Demining and Increasing the Border Surveillance Capacity at the Eastern Borders of Turkey- Phase I</w:t>
            </w:r>
          </w:p>
        </w:tc>
        <w:tc>
          <w:tcPr>
            <w:tcW w:w="3867" w:type="pct"/>
          </w:tcPr>
          <w:p w14:paraId="60AE85AE" w14:textId="77777777" w:rsidR="00F71CF8" w:rsidRPr="00B12CB3" w:rsidRDefault="00F71CF8" w:rsidP="00F71CF8">
            <w:pPr>
              <w:pStyle w:val="ListParagraph"/>
              <w:numPr>
                <w:ilvl w:val="0"/>
                <w:numId w:val="14"/>
              </w:numPr>
              <w:ind w:hanging="10"/>
              <w:rPr>
                <w:rFonts w:cstheme="minorHAnsi"/>
              </w:rPr>
            </w:pPr>
            <w:r w:rsidRPr="00B12CB3">
              <w:rPr>
                <w:rFonts w:cstheme="minorHAnsi"/>
              </w:rPr>
              <w:t>All activities under the Integrated Border Management and capacity development for TURMAC components have been successfully completed.</w:t>
            </w:r>
          </w:p>
          <w:p w14:paraId="224B3FA0" w14:textId="77777777" w:rsidR="00F71CF8" w:rsidRPr="00B12CB3" w:rsidRDefault="00F71CF8" w:rsidP="00F71CF8">
            <w:pPr>
              <w:pStyle w:val="ListParagraph"/>
              <w:numPr>
                <w:ilvl w:val="0"/>
                <w:numId w:val="14"/>
              </w:numPr>
              <w:ind w:hanging="10"/>
              <w:rPr>
                <w:rFonts w:cstheme="minorHAnsi"/>
              </w:rPr>
            </w:pPr>
            <w:r w:rsidRPr="00B12CB3">
              <w:rPr>
                <w:rFonts w:cstheme="minorHAnsi"/>
              </w:rPr>
              <w:t>Clearance unit established in TURMAC and capacity building specialist</w:t>
            </w:r>
          </w:p>
          <w:p w14:paraId="3BD4A7AE" w14:textId="77777777" w:rsidR="00F71CF8" w:rsidRPr="00B12CB3" w:rsidRDefault="00F71CF8" w:rsidP="00F71CF8">
            <w:pPr>
              <w:pStyle w:val="ListParagraph"/>
              <w:numPr>
                <w:ilvl w:val="0"/>
                <w:numId w:val="14"/>
              </w:numPr>
              <w:ind w:hanging="10"/>
              <w:rPr>
                <w:rFonts w:cstheme="minorHAnsi"/>
              </w:rPr>
            </w:pPr>
            <w:r w:rsidRPr="00B12CB3">
              <w:rPr>
                <w:rFonts w:cstheme="minorHAnsi"/>
              </w:rPr>
              <w:t xml:space="preserve">Study visits for IBM </w:t>
            </w:r>
          </w:p>
          <w:p w14:paraId="68318DC8" w14:textId="77777777" w:rsidR="00F71CF8" w:rsidRPr="00B12CB3" w:rsidRDefault="00F71CF8" w:rsidP="00F71CF8">
            <w:pPr>
              <w:pStyle w:val="ListParagraph"/>
              <w:numPr>
                <w:ilvl w:val="0"/>
                <w:numId w:val="14"/>
              </w:numPr>
              <w:ind w:hanging="10"/>
              <w:rPr>
                <w:rFonts w:cstheme="minorHAnsi"/>
              </w:rPr>
            </w:pPr>
            <w:r w:rsidRPr="00B12CB3">
              <w:rPr>
                <w:rFonts w:cstheme="minorHAnsi"/>
              </w:rPr>
              <w:t xml:space="preserve">800 people (= 5% of the total of personnel) trained in total with turnover of staff between 2-4 years (posting at border is for 2 years mostly). Staff are employed around that ‘walls. Land border = 2949 km, including rough and mountainous areas were posting is under harsh circumstances. </w:t>
            </w:r>
          </w:p>
          <w:p w14:paraId="50192E1D" w14:textId="77777777" w:rsidR="00F71CF8" w:rsidRPr="00B12CB3" w:rsidRDefault="00F71CF8" w:rsidP="007F2C87">
            <w:pPr>
              <w:rPr>
                <w:rFonts w:asciiTheme="minorHAnsi" w:hAnsiTheme="minorHAnsi" w:cstheme="minorHAnsi"/>
                <w:lang w:val="en-US"/>
              </w:rPr>
            </w:pPr>
          </w:p>
        </w:tc>
      </w:tr>
      <w:tr w:rsidR="00F71CF8" w:rsidRPr="00B12CB3" w14:paraId="0F220640" w14:textId="77777777" w:rsidTr="007F2C87">
        <w:tc>
          <w:tcPr>
            <w:tcW w:w="1133" w:type="pct"/>
          </w:tcPr>
          <w:p w14:paraId="48CF7013" w14:textId="77777777" w:rsidR="00F71CF8" w:rsidRPr="00B12CB3" w:rsidRDefault="00F71CF8" w:rsidP="007F2C87">
            <w:pPr>
              <w:ind w:right="8"/>
              <w:rPr>
                <w:rFonts w:asciiTheme="minorHAnsi" w:hAnsiTheme="minorHAnsi" w:cstheme="minorHAnsi"/>
                <w:b/>
                <w:lang w:val="en-US"/>
              </w:rPr>
            </w:pPr>
            <w:r w:rsidRPr="00B12CB3">
              <w:rPr>
                <w:rFonts w:asciiTheme="minorHAnsi" w:hAnsiTheme="minorHAnsi" w:cstheme="minorHAnsi"/>
                <w:b/>
                <w:lang w:val="en-US"/>
              </w:rPr>
              <w:lastRenderedPageBreak/>
              <w:t>Strengthening the Institutional Capacity of Ombudsman Institution</w:t>
            </w:r>
          </w:p>
        </w:tc>
        <w:tc>
          <w:tcPr>
            <w:tcW w:w="3867" w:type="pct"/>
          </w:tcPr>
          <w:p w14:paraId="590B6AD5" w14:textId="77777777" w:rsidR="00F71CF8" w:rsidRPr="00B12CB3" w:rsidRDefault="00F71CF8" w:rsidP="00F71CF8">
            <w:pPr>
              <w:pStyle w:val="ListParagraph"/>
              <w:numPr>
                <w:ilvl w:val="0"/>
                <w:numId w:val="12"/>
              </w:numPr>
              <w:ind w:hanging="10"/>
              <w:rPr>
                <w:rFonts w:cstheme="minorHAnsi"/>
              </w:rPr>
            </w:pPr>
            <w:r w:rsidRPr="00B12CB3">
              <w:rPr>
                <w:rFonts w:cstheme="minorHAnsi"/>
              </w:rPr>
              <w:t xml:space="preserve">All activities completed including HRBA booklet produced </w:t>
            </w:r>
          </w:p>
          <w:p w14:paraId="260E56BB" w14:textId="77777777" w:rsidR="00F71CF8" w:rsidRPr="00B12CB3" w:rsidRDefault="00F71CF8" w:rsidP="00F71CF8">
            <w:pPr>
              <w:pStyle w:val="ListParagraph"/>
              <w:numPr>
                <w:ilvl w:val="0"/>
                <w:numId w:val="12"/>
              </w:numPr>
              <w:ind w:hanging="10"/>
              <w:rPr>
                <w:rFonts w:cstheme="minorHAnsi"/>
              </w:rPr>
            </w:pPr>
            <w:r w:rsidRPr="00B12CB3">
              <w:rPr>
                <w:rFonts w:cstheme="minorHAnsi"/>
              </w:rPr>
              <w:t xml:space="preserve">Contribution to increased performance – despite not meeting the Paris Principles. Overall increase of the complaints/recommendations ration: 2018: 17.585 complaints and 2498 recommendations. </w:t>
            </w:r>
          </w:p>
        </w:tc>
      </w:tr>
      <w:tr w:rsidR="00F71CF8" w:rsidRPr="00B12CB3" w14:paraId="26B29ECC" w14:textId="77777777" w:rsidTr="007F2C87">
        <w:tc>
          <w:tcPr>
            <w:tcW w:w="1133" w:type="pct"/>
          </w:tcPr>
          <w:p w14:paraId="27566F36" w14:textId="77777777" w:rsidR="00F71CF8" w:rsidRPr="00B12CB3" w:rsidRDefault="00F71CF8" w:rsidP="007F2C87">
            <w:pPr>
              <w:ind w:right="150"/>
              <w:rPr>
                <w:rFonts w:asciiTheme="minorHAnsi" w:hAnsiTheme="minorHAnsi" w:cstheme="minorHAnsi"/>
                <w:b/>
                <w:lang w:val="en-US"/>
              </w:rPr>
            </w:pPr>
            <w:r w:rsidRPr="00B12CB3">
              <w:rPr>
                <w:rFonts w:asciiTheme="minorHAnsi" w:hAnsiTheme="minorHAnsi" w:cstheme="minorHAnsi"/>
                <w:b/>
                <w:lang w:val="en-US"/>
              </w:rPr>
              <w:t xml:space="preserve">Integrity Assessment of </w:t>
            </w:r>
            <w:proofErr w:type="spellStart"/>
            <w:r w:rsidRPr="00B12CB3">
              <w:rPr>
                <w:rFonts w:asciiTheme="minorHAnsi" w:hAnsiTheme="minorHAnsi" w:cstheme="minorHAnsi"/>
                <w:b/>
                <w:lang w:val="en-US"/>
              </w:rPr>
              <w:t>Eskişehir</w:t>
            </w:r>
            <w:proofErr w:type="spellEnd"/>
            <w:r w:rsidRPr="00B12CB3">
              <w:rPr>
                <w:rFonts w:asciiTheme="minorHAnsi" w:hAnsiTheme="minorHAnsi" w:cstheme="minorHAnsi"/>
                <w:b/>
                <w:lang w:val="en-US"/>
              </w:rPr>
              <w:t xml:space="preserve"> Metropolitan Municipality</w:t>
            </w:r>
          </w:p>
        </w:tc>
        <w:tc>
          <w:tcPr>
            <w:tcW w:w="3867" w:type="pct"/>
          </w:tcPr>
          <w:p w14:paraId="39F539AB" w14:textId="77777777" w:rsidR="00F71CF8" w:rsidRPr="00B12CB3" w:rsidRDefault="00F71CF8" w:rsidP="00F71CF8">
            <w:pPr>
              <w:pStyle w:val="ListParagraph"/>
              <w:numPr>
                <w:ilvl w:val="0"/>
                <w:numId w:val="11"/>
              </w:numPr>
              <w:ind w:hanging="10"/>
              <w:rPr>
                <w:rFonts w:cstheme="minorHAnsi"/>
              </w:rPr>
            </w:pPr>
            <w:r w:rsidRPr="00B12CB3">
              <w:rPr>
                <w:rFonts w:cstheme="minorHAnsi"/>
              </w:rPr>
              <w:t>Action Plan developed but not implemented</w:t>
            </w:r>
          </w:p>
          <w:p w14:paraId="0FB220CD" w14:textId="77777777" w:rsidR="00F71CF8" w:rsidRPr="00B12CB3" w:rsidRDefault="00F71CF8" w:rsidP="00F71CF8">
            <w:pPr>
              <w:pStyle w:val="ListParagraph"/>
              <w:numPr>
                <w:ilvl w:val="0"/>
                <w:numId w:val="11"/>
              </w:numPr>
              <w:ind w:hanging="10"/>
              <w:rPr>
                <w:rFonts w:cstheme="minorHAnsi"/>
              </w:rPr>
            </w:pPr>
            <w:r w:rsidRPr="00B12CB3">
              <w:rPr>
                <w:rFonts w:cstheme="minorHAnsi"/>
              </w:rPr>
              <w:t>Training on integrity completed</w:t>
            </w:r>
          </w:p>
          <w:p w14:paraId="3FA11D7B" w14:textId="77777777" w:rsidR="00F71CF8" w:rsidRPr="00B12CB3" w:rsidRDefault="00F71CF8" w:rsidP="00F71CF8">
            <w:pPr>
              <w:pStyle w:val="ListParagraph"/>
              <w:numPr>
                <w:ilvl w:val="0"/>
                <w:numId w:val="11"/>
              </w:numPr>
              <w:ind w:hanging="10"/>
              <w:rPr>
                <w:rFonts w:cstheme="minorHAnsi"/>
              </w:rPr>
            </w:pPr>
            <w:r w:rsidRPr="00B12CB3">
              <w:rPr>
                <w:rFonts w:cstheme="minorHAnsi"/>
              </w:rPr>
              <w:t xml:space="preserve">Focus on Human Resources to improve recruitment and appointment (3000 employees) </w:t>
            </w:r>
          </w:p>
          <w:p w14:paraId="22F4DCB0" w14:textId="77777777" w:rsidR="00F71CF8" w:rsidRPr="00B12CB3" w:rsidRDefault="00F71CF8" w:rsidP="00F71CF8">
            <w:pPr>
              <w:pStyle w:val="ListParagraph"/>
              <w:numPr>
                <w:ilvl w:val="0"/>
                <w:numId w:val="11"/>
              </w:numPr>
              <w:ind w:hanging="10"/>
              <w:rPr>
                <w:rFonts w:cstheme="minorHAnsi"/>
              </w:rPr>
            </w:pPr>
            <w:r w:rsidRPr="00B12CB3">
              <w:rPr>
                <w:rFonts w:cstheme="minorHAnsi"/>
              </w:rPr>
              <w:t xml:space="preserve">Code of ethics developed </w:t>
            </w:r>
          </w:p>
          <w:p w14:paraId="26C32015" w14:textId="77777777" w:rsidR="00F71CF8" w:rsidRPr="00B12CB3" w:rsidRDefault="00F71CF8" w:rsidP="00F71CF8">
            <w:pPr>
              <w:pStyle w:val="ListParagraph"/>
              <w:numPr>
                <w:ilvl w:val="0"/>
                <w:numId w:val="11"/>
              </w:numPr>
              <w:ind w:hanging="10"/>
              <w:rPr>
                <w:rFonts w:cstheme="minorHAnsi"/>
              </w:rPr>
            </w:pPr>
            <w:r w:rsidRPr="00B12CB3">
              <w:rPr>
                <w:rFonts w:cstheme="minorHAnsi"/>
              </w:rPr>
              <w:t>Project in stand-by mode</w:t>
            </w:r>
          </w:p>
        </w:tc>
      </w:tr>
      <w:tr w:rsidR="00F71CF8" w:rsidRPr="00B12CB3" w14:paraId="3A735993" w14:textId="77777777" w:rsidTr="007F2C87">
        <w:tc>
          <w:tcPr>
            <w:tcW w:w="1133" w:type="pct"/>
          </w:tcPr>
          <w:p w14:paraId="2D82B16E" w14:textId="77777777" w:rsidR="00F71CF8" w:rsidRPr="00B12CB3" w:rsidRDefault="00F71CF8" w:rsidP="007F2C87">
            <w:pPr>
              <w:tabs>
                <w:tab w:val="left" w:pos="567"/>
              </w:tabs>
              <w:ind w:right="150"/>
              <w:rPr>
                <w:rFonts w:asciiTheme="minorHAnsi" w:hAnsiTheme="minorHAnsi" w:cstheme="minorHAnsi"/>
                <w:b/>
                <w:lang w:val="en-US"/>
              </w:rPr>
            </w:pPr>
            <w:r w:rsidRPr="00B12CB3">
              <w:rPr>
                <w:rFonts w:asciiTheme="minorHAnsi" w:hAnsiTheme="minorHAnsi" w:cstheme="minorHAnsi"/>
                <w:b/>
                <w:lang w:val="en-US"/>
              </w:rPr>
              <w:t xml:space="preserve">Gender Mainstreaming in </w:t>
            </w:r>
            <w:proofErr w:type="spellStart"/>
            <w:r w:rsidRPr="00B12CB3">
              <w:rPr>
                <w:rFonts w:asciiTheme="minorHAnsi" w:hAnsiTheme="minorHAnsi" w:cstheme="minorHAnsi"/>
                <w:b/>
                <w:lang w:val="en-US"/>
              </w:rPr>
              <w:t>Çukurova</w:t>
            </w:r>
            <w:proofErr w:type="spellEnd"/>
            <w:r w:rsidRPr="00B12CB3">
              <w:rPr>
                <w:rFonts w:asciiTheme="minorHAnsi" w:hAnsiTheme="minorHAnsi" w:cstheme="minorHAnsi"/>
                <w:b/>
                <w:lang w:val="en-US"/>
              </w:rPr>
              <w:t xml:space="preserve"> Development Agency  </w:t>
            </w:r>
          </w:p>
        </w:tc>
        <w:tc>
          <w:tcPr>
            <w:tcW w:w="3867" w:type="pct"/>
          </w:tcPr>
          <w:p w14:paraId="09DDA115" w14:textId="77777777" w:rsidR="00F71CF8" w:rsidRPr="00B12CB3" w:rsidRDefault="00F71CF8" w:rsidP="00F71CF8">
            <w:pPr>
              <w:pStyle w:val="ListParagraph"/>
              <w:numPr>
                <w:ilvl w:val="0"/>
                <w:numId w:val="10"/>
              </w:numPr>
              <w:ind w:hanging="10"/>
              <w:rPr>
                <w:rFonts w:cstheme="minorHAnsi"/>
              </w:rPr>
            </w:pPr>
            <w:r w:rsidRPr="00B12CB3">
              <w:rPr>
                <w:rFonts w:cstheme="minorHAnsi"/>
              </w:rPr>
              <w:t xml:space="preserve">Training provided on gender mainstreaming </w:t>
            </w:r>
          </w:p>
          <w:p w14:paraId="1679471F" w14:textId="77777777" w:rsidR="00F71CF8" w:rsidRPr="00B12CB3" w:rsidRDefault="00F71CF8" w:rsidP="00F71CF8">
            <w:pPr>
              <w:pStyle w:val="ListParagraph"/>
              <w:numPr>
                <w:ilvl w:val="0"/>
                <w:numId w:val="10"/>
              </w:numPr>
              <w:ind w:hanging="10"/>
              <w:rPr>
                <w:rFonts w:cstheme="minorHAnsi"/>
              </w:rPr>
            </w:pPr>
            <w:r w:rsidRPr="00B12CB3">
              <w:rPr>
                <w:rFonts w:cstheme="minorHAnsi"/>
              </w:rPr>
              <w:t>Development Agency followed up on the recommendations, but more is needed</w:t>
            </w:r>
          </w:p>
          <w:p w14:paraId="45AA3558" w14:textId="77777777" w:rsidR="00F71CF8" w:rsidRPr="00B12CB3" w:rsidRDefault="00F71CF8" w:rsidP="00F71CF8">
            <w:pPr>
              <w:pStyle w:val="ListParagraph"/>
              <w:numPr>
                <w:ilvl w:val="0"/>
                <w:numId w:val="10"/>
              </w:numPr>
              <w:ind w:hanging="10"/>
              <w:rPr>
                <w:rFonts w:cstheme="minorHAnsi"/>
              </w:rPr>
            </w:pPr>
            <w:r w:rsidRPr="00B12CB3">
              <w:rPr>
                <w:rFonts w:cstheme="minorHAnsi"/>
              </w:rPr>
              <w:t xml:space="preserve">Focal point in DA appointed </w:t>
            </w:r>
          </w:p>
          <w:p w14:paraId="2DCD5CF1" w14:textId="77777777" w:rsidR="00F71CF8" w:rsidRPr="00B12CB3" w:rsidRDefault="00F71CF8" w:rsidP="00F71CF8">
            <w:pPr>
              <w:pStyle w:val="ListParagraph"/>
              <w:numPr>
                <w:ilvl w:val="0"/>
                <w:numId w:val="10"/>
              </w:numPr>
              <w:ind w:hanging="10"/>
              <w:rPr>
                <w:rFonts w:cstheme="minorHAnsi"/>
              </w:rPr>
            </w:pPr>
            <w:r w:rsidRPr="00B12CB3">
              <w:rPr>
                <w:rFonts w:cstheme="minorHAnsi"/>
              </w:rPr>
              <w:t>Project in stand-by mode</w:t>
            </w:r>
          </w:p>
        </w:tc>
      </w:tr>
      <w:tr w:rsidR="00F71CF8" w:rsidRPr="00B12CB3" w14:paraId="51CE32C9" w14:textId="77777777" w:rsidTr="007F2C87">
        <w:tc>
          <w:tcPr>
            <w:tcW w:w="1133" w:type="pct"/>
          </w:tcPr>
          <w:p w14:paraId="764035F0" w14:textId="77777777" w:rsidR="00F71CF8" w:rsidRPr="00B12CB3" w:rsidRDefault="00F71CF8" w:rsidP="007F2C87">
            <w:pPr>
              <w:tabs>
                <w:tab w:val="left" w:pos="426"/>
              </w:tabs>
              <w:ind w:right="8"/>
              <w:rPr>
                <w:rFonts w:asciiTheme="minorHAnsi" w:hAnsiTheme="minorHAnsi" w:cstheme="minorHAnsi"/>
                <w:b/>
                <w:lang w:val="en-US"/>
              </w:rPr>
            </w:pPr>
            <w:r w:rsidRPr="00B12CB3">
              <w:rPr>
                <w:rFonts w:asciiTheme="minorHAnsi" w:hAnsiTheme="minorHAnsi" w:cstheme="minorHAnsi"/>
                <w:b/>
                <w:lang w:val="en-US"/>
              </w:rPr>
              <w:t xml:space="preserve">Socioeconomic Development through Demining and Increasing the Border Surveillance Capacity at the Eastern Borders of Turkey- Phase II </w:t>
            </w:r>
          </w:p>
        </w:tc>
        <w:tc>
          <w:tcPr>
            <w:tcW w:w="3867" w:type="pct"/>
          </w:tcPr>
          <w:p w14:paraId="18623AB7" w14:textId="77777777" w:rsidR="00F71CF8" w:rsidRPr="00B12CB3" w:rsidRDefault="00F71CF8" w:rsidP="00F71CF8">
            <w:pPr>
              <w:pStyle w:val="ListParagraph"/>
              <w:numPr>
                <w:ilvl w:val="0"/>
                <w:numId w:val="7"/>
              </w:numPr>
              <w:ind w:hanging="10"/>
              <w:rPr>
                <w:rFonts w:cstheme="minorHAnsi"/>
              </w:rPr>
            </w:pPr>
            <w:r w:rsidRPr="00B12CB3">
              <w:rPr>
                <w:rFonts w:cstheme="minorHAnsi"/>
              </w:rPr>
              <w:t>831,550 m2 of land released and 12,630 mines destroyed in compliance with the national mine action standards in 2018</w:t>
            </w:r>
          </w:p>
          <w:p w14:paraId="0B734225" w14:textId="77777777" w:rsidR="00F71CF8" w:rsidRPr="00B12CB3" w:rsidRDefault="00F71CF8" w:rsidP="00F71CF8">
            <w:pPr>
              <w:pStyle w:val="ListParagraph"/>
              <w:numPr>
                <w:ilvl w:val="0"/>
                <w:numId w:val="7"/>
              </w:numPr>
              <w:ind w:hanging="10"/>
              <w:rPr>
                <w:rFonts w:cstheme="minorHAnsi"/>
              </w:rPr>
            </w:pPr>
            <w:r w:rsidRPr="00B12CB3">
              <w:rPr>
                <w:rFonts w:cstheme="minorHAnsi"/>
              </w:rPr>
              <w:t>Total number of mines removed 38.000</w:t>
            </w:r>
          </w:p>
          <w:p w14:paraId="5FBD39BD" w14:textId="77777777" w:rsidR="00F71CF8" w:rsidRPr="00B12CB3" w:rsidRDefault="00F71CF8" w:rsidP="00F71CF8">
            <w:pPr>
              <w:pStyle w:val="ListParagraph"/>
              <w:numPr>
                <w:ilvl w:val="0"/>
                <w:numId w:val="7"/>
              </w:numPr>
              <w:ind w:hanging="10"/>
              <w:rPr>
                <w:rFonts w:cstheme="minorHAnsi"/>
              </w:rPr>
            </w:pPr>
            <w:r w:rsidRPr="00B12CB3">
              <w:rPr>
                <w:rFonts w:cstheme="minorHAnsi"/>
              </w:rPr>
              <w:t>TURMAC staff trained, amongst others, on mine action data system. High turnover of staff at TURMAC (4 directors in 2 years). They are military staff not necessarily mine expertise. F</w:t>
            </w:r>
          </w:p>
          <w:p w14:paraId="795CFF9E" w14:textId="77777777" w:rsidR="00F71CF8" w:rsidRPr="00B12CB3" w:rsidRDefault="00F71CF8" w:rsidP="00F71CF8">
            <w:pPr>
              <w:pStyle w:val="ListParagraph"/>
              <w:numPr>
                <w:ilvl w:val="0"/>
                <w:numId w:val="7"/>
              </w:numPr>
              <w:ind w:hanging="10"/>
              <w:rPr>
                <w:rFonts w:cstheme="minorHAnsi"/>
              </w:rPr>
            </w:pPr>
            <w:r w:rsidRPr="00B12CB3">
              <w:rPr>
                <w:rFonts w:cstheme="minorHAnsi"/>
              </w:rPr>
              <w:t xml:space="preserve">TURMAC fully funded by </w:t>
            </w:r>
            <w:proofErr w:type="spellStart"/>
            <w:r w:rsidRPr="00B12CB3">
              <w:rPr>
                <w:rFonts w:cstheme="minorHAnsi"/>
              </w:rPr>
              <w:t>GoT</w:t>
            </w:r>
            <w:proofErr w:type="spellEnd"/>
          </w:p>
          <w:p w14:paraId="7FC7492E" w14:textId="77777777" w:rsidR="00F71CF8" w:rsidRPr="00B12CB3" w:rsidRDefault="00F71CF8" w:rsidP="00F71CF8">
            <w:pPr>
              <w:pStyle w:val="ListParagraph"/>
              <w:numPr>
                <w:ilvl w:val="0"/>
                <w:numId w:val="7"/>
              </w:numPr>
              <w:ind w:hanging="10"/>
              <w:rPr>
                <w:rFonts w:cstheme="minorHAnsi"/>
              </w:rPr>
            </w:pPr>
            <w:r w:rsidRPr="00B12CB3">
              <w:rPr>
                <w:rFonts w:cstheme="minorHAnsi"/>
              </w:rPr>
              <w:t>TURMAC has a strategy with priorities</w:t>
            </w:r>
          </w:p>
          <w:p w14:paraId="1B4F626C" w14:textId="77777777" w:rsidR="00F71CF8" w:rsidRPr="00B12CB3" w:rsidRDefault="00F71CF8" w:rsidP="00F71CF8">
            <w:pPr>
              <w:pStyle w:val="ListParagraph"/>
              <w:numPr>
                <w:ilvl w:val="0"/>
                <w:numId w:val="7"/>
              </w:numPr>
              <w:ind w:hanging="10"/>
              <w:rPr>
                <w:rFonts w:cstheme="minorHAnsi"/>
              </w:rPr>
            </w:pPr>
            <w:r w:rsidRPr="00B12CB3">
              <w:rPr>
                <w:rFonts w:cstheme="minorHAnsi"/>
              </w:rPr>
              <w:t>Global Mine Action Strategy 2018</w:t>
            </w:r>
          </w:p>
          <w:p w14:paraId="4F7F94B0" w14:textId="77777777" w:rsidR="00F71CF8" w:rsidRPr="00B12CB3" w:rsidRDefault="00F71CF8" w:rsidP="00F71CF8">
            <w:pPr>
              <w:pStyle w:val="ListParagraph"/>
              <w:numPr>
                <w:ilvl w:val="0"/>
                <w:numId w:val="7"/>
              </w:numPr>
              <w:ind w:hanging="10"/>
              <w:rPr>
                <w:rFonts w:cstheme="minorHAnsi"/>
              </w:rPr>
            </w:pPr>
            <w:r w:rsidRPr="00B12CB3">
              <w:rPr>
                <w:rFonts w:cstheme="minorHAnsi"/>
              </w:rPr>
              <w:t>517 staff trained on IBM; 100 advanced level training on IBM and migrants rights</w:t>
            </w:r>
          </w:p>
          <w:p w14:paraId="6C77FA67" w14:textId="77777777" w:rsidR="00F71CF8" w:rsidRPr="00B12CB3" w:rsidRDefault="00F71CF8" w:rsidP="00F71CF8">
            <w:pPr>
              <w:pStyle w:val="ListParagraph"/>
              <w:numPr>
                <w:ilvl w:val="0"/>
                <w:numId w:val="7"/>
              </w:numPr>
              <w:ind w:hanging="10"/>
              <w:rPr>
                <w:rFonts w:cstheme="minorHAnsi"/>
              </w:rPr>
            </w:pPr>
            <w:r w:rsidRPr="00B12CB3">
              <w:rPr>
                <w:rFonts w:cstheme="minorHAnsi"/>
              </w:rPr>
              <w:t xml:space="preserve">Land release estimated at 10.000.000 out of 160.000.000 M2. </w:t>
            </w:r>
          </w:p>
        </w:tc>
      </w:tr>
      <w:tr w:rsidR="00F71CF8" w:rsidRPr="00B12CB3" w14:paraId="204304D7" w14:textId="77777777" w:rsidTr="007F2C87">
        <w:tc>
          <w:tcPr>
            <w:tcW w:w="1133" w:type="pct"/>
          </w:tcPr>
          <w:p w14:paraId="6E7F1C1D" w14:textId="77777777" w:rsidR="00F71CF8" w:rsidRPr="00B12CB3" w:rsidRDefault="00F71CF8" w:rsidP="007F2C87">
            <w:pPr>
              <w:tabs>
                <w:tab w:val="left" w:pos="567"/>
              </w:tabs>
              <w:ind w:right="8"/>
              <w:rPr>
                <w:rFonts w:asciiTheme="minorHAnsi" w:hAnsiTheme="minorHAnsi" w:cstheme="minorHAnsi"/>
                <w:b/>
                <w:lang w:val="en-US"/>
              </w:rPr>
            </w:pPr>
            <w:r w:rsidRPr="00B12CB3">
              <w:rPr>
                <w:rFonts w:asciiTheme="minorHAnsi" w:hAnsiTheme="minorHAnsi" w:cstheme="minorHAnsi"/>
                <w:b/>
                <w:lang w:val="en-US"/>
              </w:rPr>
              <w:t>Increasing Border Surveillance Capacity between Turkey and Greece P</w:t>
            </w:r>
            <w:proofErr w:type="spellStart"/>
            <w:r w:rsidRPr="00B12CB3">
              <w:rPr>
                <w:rFonts w:asciiTheme="minorHAnsi" w:hAnsiTheme="minorHAnsi" w:cstheme="minorHAnsi"/>
                <w:b/>
              </w:rPr>
              <w:t>roject</w:t>
            </w:r>
            <w:proofErr w:type="spellEnd"/>
            <w:r w:rsidRPr="00B12CB3">
              <w:rPr>
                <w:rFonts w:asciiTheme="minorHAnsi" w:hAnsiTheme="minorHAnsi" w:cstheme="minorHAnsi"/>
                <w:b/>
              </w:rPr>
              <w:t xml:space="preserve"> (IBM Phase I)</w:t>
            </w:r>
          </w:p>
        </w:tc>
        <w:tc>
          <w:tcPr>
            <w:tcW w:w="3867" w:type="pct"/>
          </w:tcPr>
          <w:p w14:paraId="1D666F3C" w14:textId="77777777" w:rsidR="00F71CF8" w:rsidRPr="00B12CB3" w:rsidRDefault="00F71CF8" w:rsidP="00F71CF8">
            <w:pPr>
              <w:pStyle w:val="ListParagraph"/>
              <w:numPr>
                <w:ilvl w:val="0"/>
                <w:numId w:val="13"/>
              </w:numPr>
              <w:ind w:hanging="10"/>
              <w:rPr>
                <w:rFonts w:cstheme="minorHAnsi"/>
              </w:rPr>
            </w:pPr>
            <w:r w:rsidRPr="00B12CB3">
              <w:rPr>
                <w:rFonts w:cstheme="minorHAnsi"/>
              </w:rPr>
              <w:t>Security Roadmap developed 2016</w:t>
            </w:r>
          </w:p>
          <w:p w14:paraId="7DC61D72" w14:textId="77777777" w:rsidR="00F71CF8" w:rsidRPr="00B12CB3" w:rsidRDefault="00F71CF8" w:rsidP="00F71CF8">
            <w:pPr>
              <w:pStyle w:val="ListParagraph"/>
              <w:numPr>
                <w:ilvl w:val="0"/>
                <w:numId w:val="13"/>
              </w:numPr>
              <w:ind w:hanging="10"/>
              <w:rPr>
                <w:rFonts w:cstheme="minorHAnsi"/>
              </w:rPr>
            </w:pPr>
            <w:r w:rsidRPr="00B12CB3">
              <w:rPr>
                <w:rFonts w:cstheme="minorHAnsi"/>
              </w:rPr>
              <w:t xml:space="preserve">E-training modules under development which would increase the total number of </w:t>
            </w:r>
            <w:proofErr w:type="gramStart"/>
            <w:r w:rsidRPr="00B12CB3">
              <w:rPr>
                <w:rFonts w:cstheme="minorHAnsi"/>
              </w:rPr>
              <w:t>staff</w:t>
            </w:r>
            <w:proofErr w:type="gramEnd"/>
            <w:r w:rsidRPr="00B12CB3">
              <w:rPr>
                <w:rFonts w:cstheme="minorHAnsi"/>
              </w:rPr>
              <w:t xml:space="preserve"> trained</w:t>
            </w:r>
          </w:p>
          <w:p w14:paraId="346497A6" w14:textId="77777777" w:rsidR="00F71CF8" w:rsidRPr="00B12CB3" w:rsidRDefault="00F71CF8" w:rsidP="00F71CF8">
            <w:pPr>
              <w:pStyle w:val="ListParagraph"/>
              <w:numPr>
                <w:ilvl w:val="0"/>
                <w:numId w:val="13"/>
              </w:numPr>
              <w:ind w:hanging="10"/>
              <w:rPr>
                <w:rFonts w:cstheme="minorHAnsi"/>
              </w:rPr>
            </w:pPr>
            <w:r w:rsidRPr="00B12CB3">
              <w:rPr>
                <w:rFonts w:cstheme="minorHAnsi"/>
              </w:rPr>
              <w:t>Training of trainers under development</w:t>
            </w:r>
          </w:p>
          <w:p w14:paraId="121A9140" w14:textId="77777777" w:rsidR="00F71CF8" w:rsidRPr="00B12CB3" w:rsidRDefault="00F71CF8" w:rsidP="00F71CF8">
            <w:pPr>
              <w:pStyle w:val="ListParagraph"/>
              <w:numPr>
                <w:ilvl w:val="0"/>
                <w:numId w:val="13"/>
              </w:numPr>
              <w:ind w:hanging="10"/>
              <w:rPr>
                <w:rFonts w:cstheme="minorHAnsi"/>
              </w:rPr>
            </w:pPr>
            <w:r w:rsidRPr="00B12CB3">
              <w:rPr>
                <w:rFonts w:cstheme="minorHAnsi"/>
              </w:rPr>
              <w:t xml:space="preserve">Turnover of staff is high focus on incoming trainees for </w:t>
            </w:r>
            <w:proofErr w:type="gramStart"/>
            <w:r w:rsidRPr="00B12CB3">
              <w:rPr>
                <w:rFonts w:cstheme="minorHAnsi"/>
              </w:rPr>
              <w:t>life long</w:t>
            </w:r>
            <w:proofErr w:type="gramEnd"/>
            <w:r w:rsidRPr="00B12CB3">
              <w:rPr>
                <w:rFonts w:cstheme="minorHAnsi"/>
              </w:rPr>
              <w:t xml:space="preserve"> effect 250 trainees completed risk management: skills and knowledge increase</w:t>
            </w:r>
          </w:p>
        </w:tc>
      </w:tr>
      <w:tr w:rsidR="00F71CF8" w:rsidRPr="00B12CB3" w14:paraId="122AD54E" w14:textId="77777777" w:rsidTr="007F2C87">
        <w:tc>
          <w:tcPr>
            <w:tcW w:w="1133" w:type="pct"/>
          </w:tcPr>
          <w:p w14:paraId="461D759C" w14:textId="77777777" w:rsidR="00F71CF8" w:rsidRPr="00B12CB3" w:rsidRDefault="00F71CF8" w:rsidP="007F2C87">
            <w:pPr>
              <w:tabs>
                <w:tab w:val="left" w:pos="567"/>
              </w:tabs>
              <w:ind w:right="150"/>
              <w:rPr>
                <w:rFonts w:asciiTheme="minorHAnsi" w:hAnsiTheme="minorHAnsi" w:cstheme="minorHAnsi"/>
                <w:b/>
                <w:lang w:val="en-US"/>
              </w:rPr>
            </w:pPr>
            <w:r w:rsidRPr="00B12CB3">
              <w:rPr>
                <w:rFonts w:asciiTheme="minorHAnsi" w:hAnsiTheme="minorHAnsi" w:cstheme="minorHAnsi"/>
                <w:b/>
                <w:lang w:val="en-US"/>
              </w:rPr>
              <w:t xml:space="preserve">Increasing Institutionalization and Broader use of the e-consulate system for </w:t>
            </w:r>
            <w:r w:rsidRPr="00B12CB3">
              <w:rPr>
                <w:rFonts w:asciiTheme="minorHAnsi" w:hAnsiTheme="minorHAnsi" w:cstheme="minorHAnsi"/>
                <w:b/>
                <w:lang w:val="en-US"/>
              </w:rPr>
              <w:lastRenderedPageBreak/>
              <w:t xml:space="preserve">increased efficiency in the service delivery of the Ministry of Foreign Affairs </w:t>
            </w:r>
            <w:r w:rsidRPr="00B12CB3">
              <w:rPr>
                <w:rFonts w:asciiTheme="minorHAnsi" w:hAnsiTheme="minorHAnsi" w:cstheme="minorHAnsi"/>
                <w:b/>
              </w:rPr>
              <w:t xml:space="preserve">Phase II Project </w:t>
            </w:r>
          </w:p>
        </w:tc>
        <w:tc>
          <w:tcPr>
            <w:tcW w:w="3867" w:type="pct"/>
          </w:tcPr>
          <w:p w14:paraId="7335C2C7" w14:textId="77777777" w:rsidR="00F71CF8" w:rsidRPr="00B12CB3" w:rsidRDefault="00F71CF8" w:rsidP="00F71CF8">
            <w:pPr>
              <w:pStyle w:val="ListParagraph"/>
              <w:numPr>
                <w:ilvl w:val="0"/>
                <w:numId w:val="6"/>
              </w:numPr>
              <w:ind w:hanging="10"/>
              <w:rPr>
                <w:rFonts w:cstheme="minorHAnsi"/>
              </w:rPr>
            </w:pPr>
            <w:r w:rsidRPr="00B12CB3">
              <w:rPr>
                <w:rFonts w:cstheme="minorHAnsi"/>
              </w:rPr>
              <w:lastRenderedPageBreak/>
              <w:t>The total number of users increases with 80 percent in 2018</w:t>
            </w:r>
          </w:p>
          <w:p w14:paraId="707E35B7" w14:textId="77777777" w:rsidR="00F71CF8" w:rsidRPr="00B12CB3" w:rsidRDefault="00F71CF8" w:rsidP="00F71CF8">
            <w:pPr>
              <w:pStyle w:val="ListParagraph"/>
              <w:numPr>
                <w:ilvl w:val="0"/>
                <w:numId w:val="6"/>
              </w:numPr>
              <w:ind w:hanging="10"/>
              <w:rPr>
                <w:rFonts w:cstheme="minorHAnsi"/>
              </w:rPr>
            </w:pPr>
            <w:r w:rsidRPr="00B12CB3">
              <w:rPr>
                <w:rFonts w:cstheme="minorHAnsi"/>
              </w:rPr>
              <w:t xml:space="preserve">Used in more than 50 countries </w:t>
            </w:r>
            <w:proofErr w:type="gramStart"/>
            <w:r w:rsidRPr="00B12CB3">
              <w:rPr>
                <w:rFonts w:cstheme="minorHAnsi"/>
              </w:rPr>
              <w:t>world wide</w:t>
            </w:r>
            <w:proofErr w:type="gramEnd"/>
          </w:p>
          <w:p w14:paraId="34DF9D33" w14:textId="77777777" w:rsidR="00F71CF8" w:rsidRPr="00B12CB3" w:rsidRDefault="00F71CF8" w:rsidP="00F71CF8">
            <w:pPr>
              <w:pStyle w:val="ListParagraph"/>
              <w:numPr>
                <w:ilvl w:val="0"/>
                <w:numId w:val="6"/>
              </w:numPr>
              <w:ind w:hanging="10"/>
              <w:rPr>
                <w:rFonts w:cstheme="minorHAnsi"/>
              </w:rPr>
            </w:pPr>
            <w:r w:rsidRPr="00B12CB3">
              <w:rPr>
                <w:rFonts w:cstheme="minorHAnsi"/>
              </w:rPr>
              <w:t xml:space="preserve">Requires specialized IT knowledge and maintenance which UNDP provides through recruitment of these experts outside of the civil </w:t>
            </w:r>
            <w:r w:rsidRPr="00B12CB3">
              <w:rPr>
                <w:rFonts w:cstheme="minorHAnsi"/>
              </w:rPr>
              <w:lastRenderedPageBreak/>
              <w:t>service. Technical innovations will remain on the global agenda and will continuously need to be updated or introduced in the MFA.</w:t>
            </w:r>
          </w:p>
          <w:p w14:paraId="019E80C7" w14:textId="77777777" w:rsidR="00F71CF8" w:rsidRPr="00B12CB3" w:rsidRDefault="00F71CF8" w:rsidP="00F71CF8">
            <w:pPr>
              <w:pStyle w:val="ListParagraph"/>
              <w:numPr>
                <w:ilvl w:val="0"/>
                <w:numId w:val="6"/>
              </w:numPr>
              <w:ind w:hanging="10"/>
              <w:rPr>
                <w:rFonts w:cstheme="minorHAnsi"/>
              </w:rPr>
            </w:pPr>
            <w:r w:rsidRPr="00B12CB3">
              <w:rPr>
                <w:rFonts w:cstheme="minorHAnsi"/>
              </w:rPr>
              <w:t>Increases transparency and access to government services to citizens abroad</w:t>
            </w:r>
          </w:p>
          <w:p w14:paraId="38BEFE34" w14:textId="77777777" w:rsidR="00F71CF8" w:rsidRPr="00B12CB3" w:rsidRDefault="00F71CF8" w:rsidP="007F2C87">
            <w:pPr>
              <w:rPr>
                <w:rFonts w:asciiTheme="minorHAnsi" w:hAnsiTheme="minorHAnsi" w:cstheme="minorHAnsi"/>
                <w:lang w:val="en-US"/>
              </w:rPr>
            </w:pPr>
          </w:p>
        </w:tc>
      </w:tr>
      <w:tr w:rsidR="00F71CF8" w:rsidRPr="00B12CB3" w14:paraId="4D749057" w14:textId="77777777" w:rsidTr="007F2C87">
        <w:tc>
          <w:tcPr>
            <w:tcW w:w="1133" w:type="pct"/>
          </w:tcPr>
          <w:p w14:paraId="1045CA0F" w14:textId="77777777" w:rsidR="00F71CF8" w:rsidRPr="00B12CB3" w:rsidRDefault="00F71CF8" w:rsidP="007F2C87">
            <w:pPr>
              <w:tabs>
                <w:tab w:val="left" w:pos="567"/>
              </w:tabs>
              <w:ind w:right="8"/>
              <w:rPr>
                <w:rFonts w:asciiTheme="minorHAnsi" w:hAnsiTheme="minorHAnsi" w:cstheme="minorHAnsi"/>
                <w:b/>
                <w:lang w:val="en-US"/>
              </w:rPr>
            </w:pPr>
            <w:r w:rsidRPr="00B12CB3">
              <w:rPr>
                <w:rFonts w:asciiTheme="minorHAnsi" w:hAnsiTheme="minorHAnsi" w:cstheme="minorHAnsi"/>
                <w:b/>
                <w:lang w:val="en-US"/>
              </w:rPr>
              <w:lastRenderedPageBreak/>
              <w:t>Enhancing access to justice and legal aid for refugees (Syrian and other nationalities) in Turkey</w:t>
            </w:r>
          </w:p>
        </w:tc>
        <w:tc>
          <w:tcPr>
            <w:tcW w:w="3867" w:type="pct"/>
          </w:tcPr>
          <w:p w14:paraId="6065682E" w14:textId="77777777" w:rsidR="00F71CF8" w:rsidRPr="00B12CB3" w:rsidRDefault="00F71CF8" w:rsidP="00F71CF8">
            <w:pPr>
              <w:pStyle w:val="ListParagraph"/>
              <w:numPr>
                <w:ilvl w:val="0"/>
                <w:numId w:val="9"/>
              </w:numPr>
              <w:ind w:hanging="10"/>
              <w:rPr>
                <w:rFonts w:cstheme="minorHAnsi"/>
              </w:rPr>
            </w:pPr>
            <w:r w:rsidRPr="00B12CB3">
              <w:rPr>
                <w:rFonts w:cstheme="minorHAnsi"/>
              </w:rPr>
              <w:t xml:space="preserve">Needs and services assessed in 7 pilot provinces and courthouses where Judicial Support and Victims Services Directorates established by </w:t>
            </w:r>
            <w:proofErr w:type="spellStart"/>
            <w:r w:rsidRPr="00B12CB3">
              <w:rPr>
                <w:rFonts w:cstheme="minorHAnsi"/>
              </w:rPr>
              <w:t>MoJ</w:t>
            </w:r>
            <w:proofErr w:type="spellEnd"/>
          </w:p>
          <w:p w14:paraId="2D5A9889" w14:textId="77777777" w:rsidR="00F71CF8" w:rsidRPr="00B12CB3" w:rsidRDefault="00F71CF8" w:rsidP="00F71CF8">
            <w:pPr>
              <w:pStyle w:val="ListParagraph"/>
              <w:numPr>
                <w:ilvl w:val="0"/>
                <w:numId w:val="9"/>
              </w:numPr>
              <w:ind w:hanging="10"/>
              <w:rPr>
                <w:rFonts w:cstheme="minorHAnsi"/>
              </w:rPr>
            </w:pPr>
            <w:r w:rsidRPr="00B12CB3">
              <w:rPr>
                <w:rFonts w:cstheme="minorHAnsi"/>
              </w:rPr>
              <w:t>Training programme designed for judges, prosecutors, support staff and lawyers</w:t>
            </w:r>
          </w:p>
          <w:p w14:paraId="079A81DC" w14:textId="77777777" w:rsidR="00F71CF8" w:rsidRPr="00B12CB3" w:rsidRDefault="00F71CF8" w:rsidP="00F71CF8">
            <w:pPr>
              <w:pStyle w:val="ListParagraph"/>
              <w:numPr>
                <w:ilvl w:val="0"/>
                <w:numId w:val="9"/>
              </w:numPr>
              <w:ind w:hanging="10"/>
              <w:rPr>
                <w:rFonts w:cstheme="minorHAnsi"/>
              </w:rPr>
            </w:pPr>
            <w:r w:rsidRPr="00B12CB3">
              <w:rPr>
                <w:rFonts w:cstheme="minorHAnsi"/>
              </w:rPr>
              <w:t>Awareness raising programmes and information campaigns designed both for refugees and justice sector actors</w:t>
            </w:r>
          </w:p>
        </w:tc>
      </w:tr>
      <w:tr w:rsidR="00F71CF8" w:rsidRPr="00B12CB3" w14:paraId="3C14D798" w14:textId="77777777" w:rsidTr="007F2C87">
        <w:tc>
          <w:tcPr>
            <w:tcW w:w="1133" w:type="pct"/>
          </w:tcPr>
          <w:p w14:paraId="0BD23506" w14:textId="77777777" w:rsidR="00F71CF8" w:rsidRPr="00B12CB3" w:rsidRDefault="00F71CF8" w:rsidP="007F2C87">
            <w:pPr>
              <w:tabs>
                <w:tab w:val="left" w:pos="567"/>
              </w:tabs>
              <w:ind w:right="8"/>
              <w:rPr>
                <w:rFonts w:asciiTheme="minorHAnsi" w:hAnsiTheme="minorHAnsi" w:cstheme="minorHAnsi"/>
                <w:b/>
                <w:lang w:val="en-US"/>
              </w:rPr>
            </w:pPr>
            <w:r w:rsidRPr="00B12CB3">
              <w:rPr>
                <w:rFonts w:asciiTheme="minorHAnsi" w:hAnsiTheme="minorHAnsi" w:cstheme="minorHAnsi"/>
                <w:b/>
                <w:lang w:val="en-US"/>
              </w:rPr>
              <w:t>Local Administration Reform III</w:t>
            </w:r>
          </w:p>
        </w:tc>
        <w:tc>
          <w:tcPr>
            <w:tcW w:w="3867" w:type="pct"/>
          </w:tcPr>
          <w:p w14:paraId="1A48CB5F" w14:textId="77777777" w:rsidR="00F71CF8" w:rsidRPr="00B12CB3" w:rsidRDefault="00F71CF8" w:rsidP="00F71CF8">
            <w:pPr>
              <w:pStyle w:val="ListParagraph"/>
              <w:numPr>
                <w:ilvl w:val="0"/>
                <w:numId w:val="9"/>
              </w:numPr>
              <w:ind w:hanging="10"/>
              <w:rPr>
                <w:rFonts w:cstheme="minorHAnsi"/>
              </w:rPr>
            </w:pPr>
            <w:r w:rsidRPr="00B12CB3">
              <w:rPr>
                <w:rFonts w:cstheme="minorHAnsi"/>
              </w:rPr>
              <w:t>Inception Period completed</w:t>
            </w:r>
          </w:p>
          <w:p w14:paraId="75AECB15" w14:textId="77777777" w:rsidR="00F71CF8" w:rsidRPr="00B12CB3" w:rsidRDefault="00F71CF8" w:rsidP="00F71CF8">
            <w:pPr>
              <w:pStyle w:val="ListParagraph"/>
              <w:numPr>
                <w:ilvl w:val="0"/>
                <w:numId w:val="9"/>
              </w:numPr>
              <w:ind w:hanging="10"/>
              <w:rPr>
                <w:rFonts w:cstheme="minorHAnsi"/>
              </w:rPr>
            </w:pPr>
            <w:r w:rsidRPr="00B12CB3">
              <w:rPr>
                <w:rFonts w:cstheme="minorHAnsi"/>
              </w:rPr>
              <w:t>Expert teams established</w:t>
            </w:r>
          </w:p>
          <w:p w14:paraId="4DB1E116" w14:textId="77777777" w:rsidR="00F71CF8" w:rsidRPr="00B12CB3" w:rsidRDefault="00F71CF8" w:rsidP="00F71CF8">
            <w:pPr>
              <w:pStyle w:val="ListParagraph"/>
              <w:numPr>
                <w:ilvl w:val="0"/>
                <w:numId w:val="9"/>
              </w:numPr>
              <w:ind w:hanging="10"/>
              <w:rPr>
                <w:rFonts w:cstheme="minorHAnsi"/>
              </w:rPr>
            </w:pPr>
            <w:r w:rsidRPr="00B12CB3">
              <w:rPr>
                <w:rFonts w:cstheme="minorHAnsi"/>
              </w:rPr>
              <w:t>Preliminary analysis started for local governance modelling and mechanisms for better services delivery at local level including legislation drafting working group of municipalities</w:t>
            </w:r>
          </w:p>
        </w:tc>
      </w:tr>
      <w:tr w:rsidR="00F71CF8" w:rsidRPr="00B12CB3" w14:paraId="29212C3B" w14:textId="77777777" w:rsidTr="007F2C87">
        <w:tc>
          <w:tcPr>
            <w:tcW w:w="1133" w:type="pct"/>
          </w:tcPr>
          <w:p w14:paraId="069FAA74" w14:textId="77777777" w:rsidR="00F71CF8" w:rsidRPr="00B12CB3" w:rsidRDefault="00F71CF8" w:rsidP="007F2C87">
            <w:pPr>
              <w:rPr>
                <w:rFonts w:asciiTheme="minorHAnsi" w:hAnsiTheme="minorHAnsi" w:cstheme="minorHAnsi"/>
                <w:b/>
                <w:lang w:val="en-US"/>
              </w:rPr>
            </w:pPr>
            <w:r w:rsidRPr="00B12CB3">
              <w:rPr>
                <w:rFonts w:asciiTheme="minorHAnsi" w:hAnsiTheme="minorHAnsi" w:cstheme="minorHAnsi"/>
                <w:b/>
                <w:lang w:val="en-US"/>
              </w:rPr>
              <w:t>Civilian Oversight III</w:t>
            </w:r>
          </w:p>
        </w:tc>
        <w:tc>
          <w:tcPr>
            <w:tcW w:w="3867" w:type="pct"/>
          </w:tcPr>
          <w:p w14:paraId="365ADB83" w14:textId="77777777" w:rsidR="00F71CF8" w:rsidRPr="00B12CB3" w:rsidRDefault="00F71CF8" w:rsidP="00F71CF8">
            <w:pPr>
              <w:pStyle w:val="ListParagraph"/>
              <w:numPr>
                <w:ilvl w:val="0"/>
                <w:numId w:val="8"/>
              </w:numPr>
              <w:rPr>
                <w:rFonts w:cstheme="minorHAnsi"/>
              </w:rPr>
            </w:pPr>
            <w:r w:rsidRPr="00B12CB3">
              <w:rPr>
                <w:rFonts w:cstheme="minorHAnsi"/>
              </w:rPr>
              <w:t>Inception Period completed</w:t>
            </w:r>
          </w:p>
          <w:p w14:paraId="56A41358" w14:textId="77777777" w:rsidR="00F71CF8" w:rsidRPr="00B12CB3" w:rsidRDefault="00F71CF8" w:rsidP="00F71CF8">
            <w:pPr>
              <w:pStyle w:val="ListParagraph"/>
              <w:numPr>
                <w:ilvl w:val="0"/>
                <w:numId w:val="8"/>
              </w:numPr>
              <w:rPr>
                <w:rFonts w:cstheme="minorHAnsi"/>
              </w:rPr>
            </w:pPr>
            <w:r w:rsidRPr="00B12CB3">
              <w:rPr>
                <w:rFonts w:cstheme="minorHAnsi"/>
              </w:rPr>
              <w:t xml:space="preserve">Preliminary analysis conducted in pilot provinces of Phase I and II to understand the functioning of Local Prevention and Security Boards of citizens and stakeholders </w:t>
            </w:r>
          </w:p>
          <w:p w14:paraId="6F87003E" w14:textId="77777777" w:rsidR="00F71CF8" w:rsidRPr="00B12CB3" w:rsidRDefault="00F71CF8" w:rsidP="00F71CF8">
            <w:pPr>
              <w:pStyle w:val="ListParagraph"/>
              <w:numPr>
                <w:ilvl w:val="0"/>
                <w:numId w:val="8"/>
              </w:numPr>
              <w:rPr>
                <w:rFonts w:cstheme="minorHAnsi"/>
              </w:rPr>
            </w:pPr>
            <w:r w:rsidRPr="00B12CB3">
              <w:rPr>
                <w:rFonts w:cstheme="minorHAnsi"/>
              </w:rPr>
              <w:t>Expert teams established</w:t>
            </w:r>
          </w:p>
        </w:tc>
      </w:tr>
    </w:tbl>
    <w:p w14:paraId="78AAA7E0" w14:textId="77777777" w:rsidR="00F71CF8" w:rsidRPr="00B12CB3" w:rsidRDefault="00F71CF8" w:rsidP="00F71CF8">
      <w:pPr>
        <w:ind w:right="48"/>
        <w:rPr>
          <w:rFonts w:asciiTheme="minorHAnsi" w:hAnsiTheme="minorHAnsi" w:cstheme="minorHAnsi"/>
          <w:lang w:val="en-US"/>
        </w:rPr>
      </w:pPr>
    </w:p>
    <w:p w14:paraId="45F7316A" w14:textId="77777777" w:rsidR="00F71CF8" w:rsidRPr="00B12CB3" w:rsidRDefault="00F71CF8" w:rsidP="00F71CF8">
      <w:pPr>
        <w:ind w:right="48"/>
        <w:jc w:val="both"/>
        <w:rPr>
          <w:rFonts w:asciiTheme="minorHAnsi" w:hAnsiTheme="minorHAnsi" w:cstheme="minorHAnsi"/>
        </w:rPr>
      </w:pPr>
    </w:p>
    <w:p w14:paraId="372F7EDC" w14:textId="77777777" w:rsidR="00F71CF8" w:rsidRPr="00B12CB3" w:rsidRDefault="00F71CF8" w:rsidP="00F71CF8">
      <w:pPr>
        <w:pStyle w:val="Heading1"/>
        <w:rPr>
          <w:rFonts w:asciiTheme="minorHAnsi" w:hAnsiTheme="minorHAnsi" w:cstheme="minorHAnsi"/>
          <w:sz w:val="22"/>
        </w:rPr>
      </w:pPr>
    </w:p>
    <w:p w14:paraId="34227F1C" w14:textId="77777777" w:rsidR="00F71CF8" w:rsidRPr="00B12CB3" w:rsidRDefault="00F71CF8" w:rsidP="00F71CF8">
      <w:pPr>
        <w:rPr>
          <w:rFonts w:asciiTheme="minorHAnsi" w:hAnsiTheme="minorHAnsi" w:cstheme="minorHAnsi"/>
        </w:rPr>
      </w:pPr>
    </w:p>
    <w:p w14:paraId="2A733010" w14:textId="77777777" w:rsidR="00F71CF8" w:rsidRPr="00B12CB3" w:rsidRDefault="00F71CF8" w:rsidP="00F71CF8">
      <w:pPr>
        <w:rPr>
          <w:rFonts w:asciiTheme="minorHAnsi" w:hAnsiTheme="minorHAnsi" w:cstheme="minorHAnsi"/>
        </w:rPr>
      </w:pPr>
    </w:p>
    <w:p w14:paraId="200795F4" w14:textId="77777777" w:rsidR="00F71CF8" w:rsidRPr="00B12CB3" w:rsidRDefault="00F71CF8" w:rsidP="00F71CF8">
      <w:pPr>
        <w:rPr>
          <w:rFonts w:asciiTheme="minorHAnsi" w:hAnsiTheme="minorHAnsi" w:cstheme="minorHAnsi"/>
        </w:rPr>
      </w:pPr>
    </w:p>
    <w:p w14:paraId="5E1077B2" w14:textId="77777777" w:rsidR="00F71CF8" w:rsidRPr="00B12CB3" w:rsidRDefault="00F71CF8" w:rsidP="00F71CF8">
      <w:pPr>
        <w:rPr>
          <w:rFonts w:asciiTheme="minorHAnsi" w:hAnsiTheme="minorHAnsi" w:cstheme="minorHAnsi"/>
        </w:rPr>
      </w:pPr>
    </w:p>
    <w:p w14:paraId="38CCE180" w14:textId="77777777" w:rsidR="00F71CF8" w:rsidRPr="00B12CB3" w:rsidRDefault="00F71CF8" w:rsidP="00F71CF8">
      <w:pPr>
        <w:rPr>
          <w:rFonts w:asciiTheme="minorHAnsi" w:hAnsiTheme="minorHAnsi" w:cstheme="minorHAnsi"/>
        </w:rPr>
      </w:pPr>
    </w:p>
    <w:p w14:paraId="26F3AC51" w14:textId="77777777" w:rsidR="00F71CF8" w:rsidRPr="00B12CB3" w:rsidRDefault="00F71CF8" w:rsidP="00F71CF8">
      <w:pPr>
        <w:rPr>
          <w:rFonts w:asciiTheme="minorHAnsi" w:hAnsiTheme="minorHAnsi" w:cstheme="minorHAnsi"/>
        </w:rPr>
      </w:pPr>
    </w:p>
    <w:p w14:paraId="6D265778" w14:textId="77777777" w:rsidR="00F71CF8" w:rsidRPr="00B12CB3" w:rsidRDefault="00F71CF8" w:rsidP="00F71CF8">
      <w:pPr>
        <w:rPr>
          <w:rFonts w:asciiTheme="minorHAnsi" w:hAnsiTheme="minorHAnsi" w:cstheme="minorHAnsi"/>
        </w:rPr>
      </w:pPr>
    </w:p>
    <w:p w14:paraId="72F691B3" w14:textId="77777777" w:rsidR="00F71CF8" w:rsidRPr="00B12CB3" w:rsidRDefault="00F71CF8" w:rsidP="00F71CF8">
      <w:pPr>
        <w:rPr>
          <w:rFonts w:asciiTheme="minorHAnsi" w:hAnsiTheme="minorHAnsi" w:cstheme="minorHAnsi"/>
        </w:rPr>
      </w:pPr>
    </w:p>
    <w:p w14:paraId="78406AA6" w14:textId="77777777" w:rsidR="00F71CF8" w:rsidRPr="00B12CB3" w:rsidRDefault="00F71CF8" w:rsidP="00F71CF8">
      <w:pPr>
        <w:rPr>
          <w:rFonts w:asciiTheme="minorHAnsi" w:hAnsiTheme="minorHAnsi" w:cstheme="minorHAnsi"/>
        </w:rPr>
      </w:pPr>
    </w:p>
    <w:p w14:paraId="5A484E6D" w14:textId="77777777" w:rsidR="00F71CF8" w:rsidRPr="00B12CB3" w:rsidRDefault="00F71CF8" w:rsidP="00F71CF8">
      <w:pPr>
        <w:rPr>
          <w:rFonts w:asciiTheme="minorHAnsi" w:hAnsiTheme="minorHAnsi" w:cstheme="minorHAnsi"/>
        </w:rPr>
      </w:pPr>
    </w:p>
    <w:p w14:paraId="22F589A2" w14:textId="77777777" w:rsidR="00F71CF8" w:rsidRPr="00B12CB3" w:rsidRDefault="00F71CF8" w:rsidP="00F71CF8">
      <w:pPr>
        <w:rPr>
          <w:rFonts w:asciiTheme="minorHAnsi" w:hAnsiTheme="minorHAnsi" w:cstheme="minorHAnsi"/>
        </w:rPr>
      </w:pPr>
    </w:p>
    <w:p w14:paraId="40ADE41E" w14:textId="77777777" w:rsidR="00F71CF8" w:rsidRPr="00B12CB3" w:rsidRDefault="00F71CF8" w:rsidP="00F71CF8">
      <w:pPr>
        <w:rPr>
          <w:rFonts w:asciiTheme="minorHAnsi" w:hAnsiTheme="minorHAnsi" w:cstheme="minorHAnsi"/>
        </w:rPr>
      </w:pPr>
    </w:p>
    <w:p w14:paraId="6A152BB0" w14:textId="77777777" w:rsidR="00F71CF8" w:rsidRPr="00B12CB3" w:rsidRDefault="00F71CF8" w:rsidP="00F71CF8">
      <w:pPr>
        <w:rPr>
          <w:rFonts w:asciiTheme="minorHAnsi" w:hAnsiTheme="minorHAnsi" w:cstheme="minorHAnsi"/>
        </w:rPr>
      </w:pPr>
    </w:p>
    <w:p w14:paraId="4939E224" w14:textId="77777777" w:rsidR="00F71CF8" w:rsidRPr="00B12CB3" w:rsidRDefault="00F71CF8" w:rsidP="00F71CF8">
      <w:pPr>
        <w:rPr>
          <w:rFonts w:asciiTheme="minorHAnsi" w:hAnsiTheme="minorHAnsi" w:cstheme="minorHAnsi"/>
        </w:rPr>
      </w:pPr>
    </w:p>
    <w:p w14:paraId="0EE63504" w14:textId="77777777" w:rsidR="001F6B04" w:rsidRPr="00562EB1" w:rsidRDefault="001F6B04" w:rsidP="00F71CF8">
      <w:pPr>
        <w:ind w:firstLine="0"/>
        <w:jc w:val="both"/>
        <w:rPr>
          <w:rFonts w:asciiTheme="minorHAnsi" w:hAnsiTheme="minorHAnsi" w:cstheme="minorHAnsi"/>
          <w:color w:val="auto"/>
          <w:sz w:val="24"/>
          <w:szCs w:val="24"/>
          <w:lang w:val="en-US"/>
        </w:rPr>
      </w:pPr>
      <w:bookmarkStart w:id="109" w:name="_GoBack"/>
      <w:bookmarkEnd w:id="109"/>
    </w:p>
    <w:sectPr w:rsidR="001F6B04" w:rsidRPr="00562EB1" w:rsidSect="00004843">
      <w:footerReference w:type="default" r:id="rId18"/>
      <w:pgSz w:w="12240" w:h="15840"/>
      <w:pgMar w:top="1418" w:right="1418" w:bottom="1418" w:left="1418"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CFB3D" w14:textId="77777777" w:rsidR="009E2887" w:rsidRDefault="009E2887" w:rsidP="007C697B">
      <w:pPr>
        <w:spacing w:line="240" w:lineRule="auto"/>
      </w:pPr>
      <w:r>
        <w:separator/>
      </w:r>
    </w:p>
  </w:endnote>
  <w:endnote w:type="continuationSeparator" w:id="0">
    <w:p w14:paraId="6ED7361B" w14:textId="77777777" w:rsidR="009E2887" w:rsidRDefault="009E2887" w:rsidP="007C69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6321950"/>
      <w:docPartObj>
        <w:docPartGallery w:val="Page Numbers (Bottom of Page)"/>
        <w:docPartUnique/>
      </w:docPartObj>
    </w:sdtPr>
    <w:sdtEndPr/>
    <w:sdtContent>
      <w:p w14:paraId="4F4F509D" w14:textId="77777777" w:rsidR="00E90183" w:rsidRDefault="00E90183">
        <w:pPr>
          <w:pStyle w:val="Footer"/>
          <w:jc w:val="right"/>
        </w:pPr>
        <w:r>
          <w:fldChar w:fldCharType="begin"/>
        </w:r>
        <w:r>
          <w:instrText>PAGE   \* MERGEFORMAT</w:instrText>
        </w:r>
        <w:r>
          <w:fldChar w:fldCharType="separate"/>
        </w:r>
        <w:r w:rsidRPr="002053C3">
          <w:rPr>
            <w:noProof/>
            <w:lang w:val="nl-NL"/>
          </w:rPr>
          <w:t>3</w:t>
        </w:r>
        <w:r>
          <w:fldChar w:fldCharType="end"/>
        </w:r>
      </w:p>
    </w:sdtContent>
  </w:sdt>
  <w:p w14:paraId="30D4785E" w14:textId="77777777" w:rsidR="00E90183" w:rsidRDefault="00E90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2FA07" w14:textId="77777777" w:rsidR="009E2887" w:rsidRDefault="009E2887" w:rsidP="007C697B">
      <w:pPr>
        <w:spacing w:line="240" w:lineRule="auto"/>
      </w:pPr>
      <w:r>
        <w:separator/>
      </w:r>
    </w:p>
  </w:footnote>
  <w:footnote w:type="continuationSeparator" w:id="0">
    <w:p w14:paraId="0EC768FC" w14:textId="77777777" w:rsidR="009E2887" w:rsidRDefault="009E2887" w:rsidP="007C697B">
      <w:pPr>
        <w:spacing w:line="240" w:lineRule="auto"/>
      </w:pPr>
      <w:r>
        <w:continuationSeparator/>
      </w:r>
    </w:p>
  </w:footnote>
  <w:footnote w:id="1">
    <w:p w14:paraId="14F1C441" w14:textId="77777777" w:rsidR="00E90183" w:rsidRPr="00E84724" w:rsidRDefault="00E90183" w:rsidP="006917B8">
      <w:pPr>
        <w:pStyle w:val="FootnoteText"/>
      </w:pPr>
      <w:r>
        <w:rPr>
          <w:rStyle w:val="FootnoteReference"/>
        </w:rPr>
        <w:footnoteRef/>
      </w:r>
      <w:r>
        <w:t xml:space="preserve"> ToR, Outcome Evaluation of the Inclusice and Democrativ Governance Portfolio, page 8. </w:t>
      </w:r>
    </w:p>
  </w:footnote>
  <w:footnote w:id="2">
    <w:p w14:paraId="2B8D9B84" w14:textId="063DB81B" w:rsidR="00E90183" w:rsidRPr="00F16902" w:rsidRDefault="00E90183">
      <w:pPr>
        <w:pStyle w:val="FootnoteText"/>
      </w:pPr>
      <w:r>
        <w:rPr>
          <w:rStyle w:val="FootnoteReference"/>
        </w:rPr>
        <w:footnoteRef/>
      </w:r>
      <w:r>
        <w:t xml:space="preserve"> United Nations Development Cooperation Strategy. Turkey 2016-2020, page 14</w:t>
      </w:r>
    </w:p>
  </w:footnote>
  <w:footnote w:id="3">
    <w:p w14:paraId="44C31D91" w14:textId="77777777" w:rsidR="00E90183" w:rsidRPr="008D11EF" w:rsidRDefault="00E90183">
      <w:pPr>
        <w:pStyle w:val="FootnoteText"/>
        <w:rPr>
          <w:lang w:val="en-US"/>
        </w:rPr>
      </w:pPr>
      <w:r>
        <w:rPr>
          <w:rStyle w:val="FootnoteReference"/>
        </w:rPr>
        <w:footnoteRef/>
      </w:r>
      <w:r>
        <w:t xml:space="preserve"> </w:t>
      </w:r>
      <w:r w:rsidRPr="008D11EF">
        <w:rPr>
          <w:lang w:val="en-US"/>
        </w:rPr>
        <w:t>The Institution w</w:t>
      </w:r>
      <w:r>
        <w:rPr>
          <w:lang w:val="en-US"/>
        </w:rPr>
        <w:t xml:space="preserve">as recently renamed to National Human Rights and Equality Institution </w:t>
      </w:r>
    </w:p>
  </w:footnote>
  <w:footnote w:id="4">
    <w:p w14:paraId="0C521C2B" w14:textId="77777777" w:rsidR="00E90183" w:rsidRPr="00FC55AF" w:rsidRDefault="00E90183" w:rsidP="008D11EF">
      <w:pPr>
        <w:pStyle w:val="FootnoteText"/>
        <w:spacing w:after="0"/>
        <w:rPr>
          <w:lang w:val="en-US"/>
        </w:rPr>
      </w:pPr>
      <w:r>
        <w:rPr>
          <w:rStyle w:val="FootnoteReference"/>
        </w:rPr>
        <w:footnoteRef/>
      </w:r>
      <w:r>
        <w:t xml:space="preserve"> UNDCS, 2016-2020, page 31.</w:t>
      </w:r>
    </w:p>
  </w:footnote>
  <w:footnote w:id="5">
    <w:p w14:paraId="450F64F4" w14:textId="77777777" w:rsidR="00E90183" w:rsidRPr="008D11EF" w:rsidRDefault="00E90183" w:rsidP="008D11EF">
      <w:pPr>
        <w:pStyle w:val="FootnoteText"/>
        <w:spacing w:after="0"/>
        <w:rPr>
          <w:lang w:val="en-US"/>
        </w:rPr>
      </w:pPr>
      <w:r>
        <w:rPr>
          <w:rStyle w:val="FootnoteReference"/>
        </w:rPr>
        <w:footnoteRef/>
      </w:r>
      <w:r>
        <w:t xml:space="preserve"> </w:t>
      </w:r>
      <w:r w:rsidRPr="008D11EF">
        <w:t>https://sustainabledevelopment.un.org/post2015/transformingourworld</w:t>
      </w:r>
    </w:p>
  </w:footnote>
  <w:footnote w:id="6">
    <w:p w14:paraId="7AA0BB7B" w14:textId="77777777" w:rsidR="00E90183" w:rsidRPr="00BC044A" w:rsidRDefault="00E90183" w:rsidP="008D11EF">
      <w:pPr>
        <w:autoSpaceDE w:val="0"/>
        <w:autoSpaceDN w:val="0"/>
        <w:adjustRightInd w:val="0"/>
        <w:spacing w:before="120"/>
        <w:jc w:val="both"/>
        <w:rPr>
          <w:rFonts w:ascii="Arial" w:hAnsi="Arial" w:cs="Arial"/>
          <w:szCs w:val="18"/>
          <w:lang w:val="tr-TR"/>
        </w:rPr>
      </w:pPr>
      <w:r w:rsidRPr="00BC044A">
        <w:rPr>
          <w:rStyle w:val="FootnoteReference"/>
          <w:rFonts w:cs="Arial"/>
          <w:szCs w:val="18"/>
        </w:rPr>
        <w:footnoteRef/>
      </w:r>
      <w:r w:rsidRPr="00BC044A">
        <w:rPr>
          <w:rFonts w:ascii="Arial" w:hAnsi="Arial" w:cs="Arial"/>
          <w:sz w:val="18"/>
          <w:szCs w:val="18"/>
        </w:rPr>
        <w:t xml:space="preserve"> </w:t>
      </w:r>
      <w:r w:rsidRPr="00BC044A">
        <w:rPr>
          <w:rFonts w:ascii="Arial" w:hAnsi="Arial" w:cs="Arial"/>
          <w:color w:val="300906"/>
          <w:sz w:val="18"/>
          <w:szCs w:val="18"/>
          <w:lang w:val="en-US"/>
        </w:rPr>
        <w:t xml:space="preserve">United Nations (UN). (2015b). </w:t>
      </w:r>
      <w:r w:rsidRPr="00BC044A">
        <w:rPr>
          <w:rFonts w:ascii="Arial" w:hAnsi="Arial" w:cs="Arial"/>
          <w:i/>
          <w:color w:val="300906"/>
          <w:sz w:val="18"/>
          <w:szCs w:val="18"/>
          <w:lang w:val="en-US"/>
        </w:rPr>
        <w:t>Transforming Our World:</w:t>
      </w:r>
      <w:r w:rsidRPr="00BC044A">
        <w:rPr>
          <w:rFonts w:ascii="Arial" w:hAnsi="Arial" w:cs="Arial"/>
          <w:color w:val="300906"/>
          <w:sz w:val="18"/>
          <w:szCs w:val="18"/>
          <w:lang w:val="en-US"/>
        </w:rPr>
        <w:t xml:space="preserve"> </w:t>
      </w:r>
      <w:r w:rsidRPr="00BC044A">
        <w:rPr>
          <w:rFonts w:ascii="Arial" w:hAnsi="Arial" w:cs="Arial"/>
          <w:i/>
          <w:color w:val="300906"/>
          <w:sz w:val="18"/>
          <w:szCs w:val="18"/>
          <w:lang w:val="en-US"/>
        </w:rPr>
        <w:t>The 2030 Agenda for Sustainable Development.</w:t>
      </w:r>
      <w:r w:rsidRPr="00BC044A">
        <w:rPr>
          <w:rFonts w:ascii="Arial" w:hAnsi="Arial" w:cs="Arial"/>
          <w:color w:val="300906"/>
          <w:sz w:val="18"/>
          <w:szCs w:val="18"/>
          <w:lang w:val="en-US"/>
        </w:rPr>
        <w:t xml:space="preserve"> New York. 25-27 September 2015: 1-41.</w:t>
      </w:r>
    </w:p>
  </w:footnote>
  <w:footnote w:id="7">
    <w:p w14:paraId="146F5EF9" w14:textId="2254F2C2" w:rsidR="00E90183" w:rsidRPr="00492ADE" w:rsidRDefault="00E90183">
      <w:pPr>
        <w:pStyle w:val="FootnoteText"/>
        <w:rPr>
          <w:lang w:val="en-US"/>
        </w:rPr>
      </w:pPr>
      <w:r w:rsidRPr="00A27C10">
        <w:rPr>
          <w:rStyle w:val="FootnoteReference"/>
        </w:rPr>
        <w:footnoteRef/>
      </w:r>
      <w:r w:rsidRPr="00A27C10">
        <w:t xml:space="preserve"> </w:t>
      </w:r>
      <w:r>
        <w:t>The Tenth Development Plan, Republic of Turkey, 2014 / 2/18, page 40 and 41</w:t>
      </w:r>
    </w:p>
  </w:footnote>
  <w:footnote w:id="8">
    <w:p w14:paraId="5274B892" w14:textId="75FC5CF0" w:rsidR="00E90183" w:rsidRPr="00DD098E" w:rsidRDefault="00E90183" w:rsidP="00AE17B0">
      <w:pPr>
        <w:spacing w:line="240" w:lineRule="auto"/>
        <w:ind w:firstLine="0"/>
        <w:contextualSpacing/>
        <w:rPr>
          <w:rFonts w:ascii="Arial" w:hAnsi="Arial" w:cs="Arial"/>
          <w:color w:val="auto"/>
          <w:sz w:val="18"/>
          <w:szCs w:val="18"/>
        </w:rPr>
      </w:pPr>
      <w:r w:rsidRPr="00A27C10">
        <w:rPr>
          <w:rStyle w:val="FootnoteReference"/>
          <w:rFonts w:cs="Arial"/>
          <w:color w:val="auto"/>
          <w:szCs w:val="18"/>
        </w:rPr>
        <w:footnoteRef/>
      </w:r>
      <w:r w:rsidRPr="00A27C10">
        <w:rPr>
          <w:rFonts w:ascii="Arial" w:hAnsi="Arial" w:cs="Arial"/>
          <w:color w:val="auto"/>
          <w:sz w:val="18"/>
          <w:szCs w:val="18"/>
        </w:rPr>
        <w:t xml:space="preserve"> </w:t>
      </w:r>
      <w:r>
        <w:rPr>
          <w:rFonts w:ascii="Arial" w:hAnsi="Arial" w:cs="Arial"/>
          <w:color w:val="auto"/>
          <w:sz w:val="18"/>
          <w:szCs w:val="18"/>
        </w:rPr>
        <w:t>Country Brief Turkey, November 2018, prepared by the UN, page 1</w:t>
      </w:r>
    </w:p>
  </w:footnote>
  <w:footnote w:id="9">
    <w:p w14:paraId="08786853" w14:textId="20DC1B0B" w:rsidR="00E90183" w:rsidRPr="00DD098E" w:rsidRDefault="00E90183" w:rsidP="00AE17B0">
      <w:pPr>
        <w:pStyle w:val="FootnoteText"/>
        <w:spacing w:after="0"/>
      </w:pPr>
      <w:r>
        <w:rPr>
          <w:rStyle w:val="FootnoteReference"/>
        </w:rPr>
        <w:footnoteRef/>
      </w:r>
      <w:r>
        <w:t xml:space="preserve"> </w:t>
      </w:r>
      <w:r w:rsidRPr="0024149D">
        <w:t xml:space="preserve">TURKSTAT Regional Statistics, </w:t>
      </w:r>
      <w:hyperlink r:id="rId1" w:history="1">
        <w:r w:rsidRPr="0024149D">
          <w:rPr>
            <w:rStyle w:val="Hyperlink"/>
          </w:rPr>
          <w:t>https://biruni.tuik.gov.tr/bolgeselistatistik/</w:t>
        </w:r>
      </w:hyperlink>
    </w:p>
  </w:footnote>
  <w:footnote w:id="10">
    <w:p w14:paraId="4FF2FB7D" w14:textId="43139FBE" w:rsidR="00E90183" w:rsidRPr="00DD098E" w:rsidRDefault="00E90183">
      <w:pPr>
        <w:pStyle w:val="FootnoteText"/>
      </w:pPr>
      <w:r>
        <w:rPr>
          <w:rStyle w:val="FootnoteReference"/>
        </w:rPr>
        <w:footnoteRef/>
      </w:r>
      <w:r>
        <w:t xml:space="preserve"> Country Brief Turkey, November 2018, page 4</w:t>
      </w:r>
    </w:p>
  </w:footnote>
  <w:footnote w:id="11">
    <w:p w14:paraId="7E711359" w14:textId="35E320F5" w:rsidR="00E90183" w:rsidRPr="00DD098E" w:rsidRDefault="00E90183">
      <w:pPr>
        <w:pStyle w:val="FootnoteText"/>
      </w:pPr>
      <w:r>
        <w:rPr>
          <w:rStyle w:val="FootnoteReference"/>
        </w:rPr>
        <w:footnoteRef/>
      </w:r>
      <w:r>
        <w:t xml:space="preserve"> Idem, page 4</w:t>
      </w:r>
    </w:p>
  </w:footnote>
  <w:footnote w:id="12">
    <w:p w14:paraId="527E9224" w14:textId="77777777" w:rsidR="00E90183" w:rsidRDefault="00E90183" w:rsidP="009443A1">
      <w:pPr>
        <w:pStyle w:val="FootnoteText"/>
      </w:pPr>
      <w:r>
        <w:rPr>
          <w:rStyle w:val="FootnoteReference"/>
        </w:rPr>
        <w:footnoteRef/>
      </w:r>
      <w:r>
        <w:t xml:space="preserve"> Official data Directorate General for Migration Management, Turkey, November 2018</w:t>
      </w:r>
    </w:p>
  </w:footnote>
  <w:footnote w:id="13">
    <w:p w14:paraId="5CB94552" w14:textId="77777777" w:rsidR="00E90183" w:rsidRPr="0027654B" w:rsidRDefault="00E90183">
      <w:pPr>
        <w:pStyle w:val="FootnoteText"/>
        <w:rPr>
          <w:szCs w:val="18"/>
        </w:rPr>
      </w:pPr>
      <w:r w:rsidRPr="0027654B">
        <w:rPr>
          <w:rStyle w:val="FootnoteReference"/>
          <w:szCs w:val="18"/>
        </w:rPr>
        <w:footnoteRef/>
      </w:r>
      <w:r w:rsidRPr="0027654B">
        <w:rPr>
          <w:szCs w:val="18"/>
        </w:rPr>
        <w:t xml:space="preserve"> </w:t>
      </w:r>
      <w:r w:rsidRPr="0027654B">
        <w:rPr>
          <w:rFonts w:cs="Arial"/>
          <w:szCs w:val="18"/>
          <w:shd w:val="clear" w:color="auto" w:fill="FFFFFF"/>
        </w:rPr>
        <w:t>The </w:t>
      </w:r>
      <w:r w:rsidRPr="0027654B">
        <w:rPr>
          <w:rFonts w:cs="Arial"/>
          <w:bCs/>
          <w:szCs w:val="18"/>
          <w:shd w:val="clear" w:color="auto" w:fill="FFFFFF"/>
        </w:rPr>
        <w:t>Convention on the Prohibition of the Use, Stockpiling, Production and Transfer of Anti-Personnel Mines and on their Destruction</w:t>
      </w:r>
      <w:r w:rsidRPr="0027654B">
        <w:rPr>
          <w:rFonts w:cs="Arial"/>
          <w:szCs w:val="18"/>
          <w:shd w:val="clear" w:color="auto" w:fill="FFFFFF"/>
        </w:rPr>
        <w:t>, known informally as the </w:t>
      </w:r>
      <w:r w:rsidRPr="0027654B">
        <w:rPr>
          <w:rFonts w:cs="Arial"/>
          <w:bCs/>
          <w:szCs w:val="18"/>
          <w:shd w:val="clear" w:color="auto" w:fill="FFFFFF"/>
        </w:rPr>
        <w:t>Ottawa Treaty</w:t>
      </w:r>
      <w:r w:rsidRPr="0027654B">
        <w:rPr>
          <w:rFonts w:cs="Arial"/>
          <w:szCs w:val="18"/>
          <w:shd w:val="clear" w:color="auto" w:fill="FFFFFF"/>
        </w:rPr>
        <w:t>, the </w:t>
      </w:r>
      <w:r w:rsidRPr="0027654B">
        <w:rPr>
          <w:rFonts w:cs="Arial"/>
          <w:bCs/>
          <w:szCs w:val="18"/>
          <w:shd w:val="clear" w:color="auto" w:fill="FFFFFF"/>
        </w:rPr>
        <w:t>Anti-Personnel Mine Ban Convention</w:t>
      </w:r>
      <w:r w:rsidRPr="0027654B">
        <w:rPr>
          <w:rFonts w:cs="Arial"/>
          <w:szCs w:val="18"/>
          <w:shd w:val="clear" w:color="auto" w:fill="FFFFFF"/>
        </w:rPr>
        <w:t>, or often simply the </w:t>
      </w:r>
      <w:r w:rsidRPr="0027654B">
        <w:rPr>
          <w:rFonts w:cs="Arial"/>
          <w:bCs/>
          <w:szCs w:val="18"/>
          <w:shd w:val="clear" w:color="auto" w:fill="FFFFFF"/>
        </w:rPr>
        <w:t>Mine Ban Treaty</w:t>
      </w:r>
      <w:r w:rsidRPr="0027654B">
        <w:rPr>
          <w:rFonts w:cs="Arial"/>
          <w:szCs w:val="18"/>
          <w:shd w:val="clear" w:color="auto" w:fill="FFFFFF"/>
        </w:rPr>
        <w:t>, aims at eliminating </w:t>
      </w:r>
      <w:hyperlink r:id="rId2" w:tooltip="Anti-personnel mine" w:history="1">
        <w:r w:rsidRPr="0027654B">
          <w:rPr>
            <w:rStyle w:val="Hyperlink"/>
            <w:rFonts w:cs="Arial"/>
            <w:color w:val="auto"/>
            <w:szCs w:val="18"/>
            <w:u w:val="none"/>
            <w:shd w:val="clear" w:color="auto" w:fill="FFFFFF"/>
          </w:rPr>
          <w:t>anti-personnel landmines</w:t>
        </w:r>
      </w:hyperlink>
      <w:r w:rsidRPr="0027654B">
        <w:rPr>
          <w:rFonts w:cs="Arial"/>
          <w:szCs w:val="18"/>
          <w:shd w:val="clear" w:color="auto" w:fill="FFFFFF"/>
        </w:rPr>
        <w:t> (AP-mines) around the world. To date, there are 164 state parties to the </w:t>
      </w:r>
      <w:hyperlink r:id="rId3" w:tooltip="Treaty" w:history="1">
        <w:r w:rsidRPr="0027654B">
          <w:rPr>
            <w:rStyle w:val="Hyperlink"/>
            <w:rFonts w:cs="Arial"/>
            <w:color w:val="auto"/>
            <w:szCs w:val="18"/>
            <w:u w:val="none"/>
            <w:shd w:val="clear" w:color="auto" w:fill="FFFFFF"/>
          </w:rPr>
          <w:t>treaty</w:t>
        </w:r>
      </w:hyperlink>
      <w:r w:rsidRPr="0027654B">
        <w:rPr>
          <w:rFonts w:cs="Arial"/>
          <w:szCs w:val="18"/>
          <w:shd w:val="clear" w:color="auto" w:fill="FFFFFF"/>
        </w:rPr>
        <w:t>. One state (the </w:t>
      </w:r>
      <w:hyperlink r:id="rId4" w:tooltip="Marshall Islands" w:history="1">
        <w:r w:rsidRPr="0027654B">
          <w:rPr>
            <w:rStyle w:val="Hyperlink"/>
            <w:rFonts w:cs="Arial"/>
            <w:color w:val="auto"/>
            <w:szCs w:val="18"/>
            <w:u w:val="none"/>
            <w:shd w:val="clear" w:color="auto" w:fill="FFFFFF"/>
          </w:rPr>
          <w:t>Marshall Islands</w:t>
        </w:r>
      </w:hyperlink>
      <w:r w:rsidRPr="0027654B">
        <w:rPr>
          <w:rFonts w:cs="Arial"/>
          <w:szCs w:val="18"/>
          <w:shd w:val="clear" w:color="auto" w:fill="FFFFFF"/>
        </w:rPr>
        <w:t>) has signed but not ratified the treaty, while </w:t>
      </w:r>
      <w:hyperlink r:id="rId5" w:anchor="Non-signatory_states" w:tooltip="List of parties to the Ottawa Treaty" w:history="1">
        <w:r w:rsidRPr="0027654B">
          <w:rPr>
            <w:rStyle w:val="Hyperlink"/>
            <w:rFonts w:cs="Arial"/>
            <w:color w:val="auto"/>
            <w:szCs w:val="18"/>
            <w:u w:val="none"/>
            <w:shd w:val="clear" w:color="auto" w:fill="FFFFFF"/>
          </w:rPr>
          <w:t>32 UN states</w:t>
        </w:r>
      </w:hyperlink>
      <w:r w:rsidRPr="0027654B">
        <w:rPr>
          <w:rFonts w:cs="Arial"/>
          <w:szCs w:val="18"/>
          <w:shd w:val="clear" w:color="auto" w:fill="FFFFFF"/>
        </w:rPr>
        <w:t>, including the United States, Russia, China and India are non-signatories, making a total of 33 United Nations states not party.</w:t>
      </w:r>
      <w:r w:rsidRPr="0027654B">
        <w:rPr>
          <w:szCs w:val="18"/>
        </w:rPr>
        <w:t xml:space="preserve"> </w:t>
      </w:r>
    </w:p>
  </w:footnote>
  <w:footnote w:id="14">
    <w:p w14:paraId="4AA53740" w14:textId="77777777" w:rsidR="00E90183" w:rsidRPr="0027654B" w:rsidRDefault="00E90183">
      <w:pPr>
        <w:pStyle w:val="FootnoteText"/>
        <w:rPr>
          <w:szCs w:val="18"/>
          <w:lang w:val="en-US"/>
        </w:rPr>
      </w:pPr>
      <w:r w:rsidRPr="0027654B">
        <w:rPr>
          <w:rStyle w:val="FootnoteReference"/>
          <w:szCs w:val="18"/>
        </w:rPr>
        <w:footnoteRef/>
      </w:r>
      <w:r w:rsidRPr="0027654B">
        <w:rPr>
          <w:szCs w:val="18"/>
        </w:rPr>
        <w:t xml:space="preserve"> </w:t>
      </w:r>
      <w:r w:rsidRPr="0027654B">
        <w:rPr>
          <w:rFonts w:cs="Arial"/>
          <w:color w:val="222222"/>
          <w:szCs w:val="18"/>
          <w:shd w:val="clear" w:color="auto" w:fill="FFFFFF"/>
        </w:rPr>
        <w:t>The Community </w:t>
      </w:r>
      <w:r w:rsidRPr="0027654B">
        <w:rPr>
          <w:rFonts w:cs="Arial"/>
          <w:bCs/>
          <w:color w:val="222222"/>
          <w:szCs w:val="18"/>
          <w:shd w:val="clear" w:color="auto" w:fill="FFFFFF"/>
        </w:rPr>
        <w:t>acquis</w:t>
      </w:r>
      <w:r w:rsidRPr="0027654B">
        <w:rPr>
          <w:rFonts w:cs="Arial"/>
          <w:color w:val="222222"/>
          <w:szCs w:val="18"/>
          <w:shd w:val="clear" w:color="auto" w:fill="FFFFFF"/>
        </w:rPr>
        <w:t> or </w:t>
      </w:r>
      <w:r w:rsidRPr="0027654B">
        <w:rPr>
          <w:rFonts w:cs="Arial"/>
          <w:bCs/>
          <w:color w:val="222222"/>
          <w:szCs w:val="18"/>
          <w:shd w:val="clear" w:color="auto" w:fill="FFFFFF"/>
        </w:rPr>
        <w:t>acquis</w:t>
      </w:r>
      <w:r w:rsidRPr="0027654B">
        <w:rPr>
          <w:rFonts w:cs="Arial"/>
          <w:color w:val="222222"/>
          <w:szCs w:val="18"/>
          <w:shd w:val="clear" w:color="auto" w:fill="FFFFFF"/>
        </w:rPr>
        <w:t> communautaire sometimes called the </w:t>
      </w:r>
      <w:r w:rsidRPr="0027654B">
        <w:rPr>
          <w:rFonts w:cs="Arial"/>
          <w:bCs/>
          <w:color w:val="222222"/>
          <w:szCs w:val="18"/>
          <w:shd w:val="clear" w:color="auto" w:fill="FFFFFF"/>
        </w:rPr>
        <w:t>EU acquis</w:t>
      </w:r>
      <w:r w:rsidRPr="0027654B">
        <w:rPr>
          <w:rFonts w:cs="Arial"/>
          <w:color w:val="222222"/>
          <w:szCs w:val="18"/>
          <w:shd w:val="clear" w:color="auto" w:fill="FFFFFF"/>
        </w:rPr>
        <w:t xml:space="preserve"> and often shortened to </w:t>
      </w:r>
      <w:r w:rsidRPr="0027654B">
        <w:rPr>
          <w:rFonts w:cs="Arial"/>
          <w:bCs/>
          <w:color w:val="222222"/>
          <w:szCs w:val="18"/>
          <w:shd w:val="clear" w:color="auto" w:fill="FFFFFF"/>
        </w:rPr>
        <w:t>acquis</w:t>
      </w:r>
      <w:r w:rsidRPr="0027654B">
        <w:rPr>
          <w:rFonts w:cs="Arial"/>
          <w:color w:val="222222"/>
          <w:szCs w:val="18"/>
          <w:shd w:val="clear" w:color="auto" w:fill="FFFFFF"/>
        </w:rPr>
        <w:t>, is the accumulated legislation, legal acts, and court decisions which constitute the body of </w:t>
      </w:r>
      <w:r w:rsidRPr="0027654B">
        <w:rPr>
          <w:rFonts w:cs="Arial"/>
          <w:bCs/>
          <w:color w:val="222222"/>
          <w:szCs w:val="18"/>
          <w:shd w:val="clear" w:color="auto" w:fill="FFFFFF"/>
        </w:rPr>
        <w:t>European</w:t>
      </w:r>
      <w:r w:rsidRPr="0027654B">
        <w:rPr>
          <w:rFonts w:cs="Arial"/>
          <w:color w:val="222222"/>
          <w:szCs w:val="18"/>
          <w:shd w:val="clear" w:color="auto" w:fill="FFFFFF"/>
        </w:rPr>
        <w:t xml:space="preserve">Union law. </w:t>
      </w:r>
      <w:hyperlink r:id="rId6" w:tooltip="Turkey" w:history="1">
        <w:r w:rsidRPr="0027654B">
          <w:rPr>
            <w:rStyle w:val="Hyperlink"/>
            <w:rFonts w:cs="Arial"/>
            <w:color w:val="auto"/>
            <w:szCs w:val="18"/>
            <w:u w:val="none"/>
            <w:shd w:val="clear" w:color="auto" w:fill="FFFFFF"/>
          </w:rPr>
          <w:t>Turkey</w:t>
        </w:r>
      </w:hyperlink>
      <w:r w:rsidRPr="0027654B">
        <w:rPr>
          <w:rFonts w:cs="Arial"/>
          <w:szCs w:val="18"/>
          <w:shd w:val="clear" w:color="auto" w:fill="FFFFFF"/>
        </w:rPr>
        <w:t> is negotiating its accession to the </w:t>
      </w:r>
      <w:hyperlink r:id="rId7" w:tooltip="European Union" w:history="1">
        <w:r w:rsidRPr="0027654B">
          <w:rPr>
            <w:rStyle w:val="Hyperlink"/>
            <w:rFonts w:cs="Arial"/>
            <w:color w:val="auto"/>
            <w:szCs w:val="18"/>
            <w:u w:val="none"/>
            <w:shd w:val="clear" w:color="auto" w:fill="FFFFFF"/>
          </w:rPr>
          <w:t>European Union</w:t>
        </w:r>
      </w:hyperlink>
      <w:r w:rsidRPr="0027654B">
        <w:rPr>
          <w:rFonts w:cs="Arial"/>
          <w:szCs w:val="18"/>
          <w:shd w:val="clear" w:color="auto" w:fill="FFFFFF"/>
        </w:rPr>
        <w:t> (EU) as a member state, following its application accede to the European Economic Community, the predecessor of the EU, on 14 April 1987. After the ten founding members, Turkey was one of the first countries to become a member of the </w:t>
      </w:r>
      <w:hyperlink r:id="rId8" w:tooltip="Council of Europe" w:history="1">
        <w:r w:rsidRPr="0027654B">
          <w:rPr>
            <w:rStyle w:val="Hyperlink"/>
            <w:rFonts w:cs="Arial"/>
            <w:color w:val="auto"/>
            <w:szCs w:val="18"/>
            <w:u w:val="none"/>
            <w:shd w:val="clear" w:color="auto" w:fill="FFFFFF"/>
          </w:rPr>
          <w:t>Council of Europe</w:t>
        </w:r>
      </w:hyperlink>
      <w:r w:rsidRPr="0027654B">
        <w:rPr>
          <w:rFonts w:cs="Arial"/>
          <w:szCs w:val="18"/>
          <w:shd w:val="clear" w:color="auto" w:fill="FFFFFF"/>
        </w:rPr>
        <w:t>in 1949. The country was also an associate member of the </w:t>
      </w:r>
      <w:hyperlink r:id="rId9" w:tooltip="Western European Union" w:history="1">
        <w:r w:rsidRPr="0027654B">
          <w:rPr>
            <w:rStyle w:val="Hyperlink"/>
            <w:rFonts w:cs="Arial"/>
            <w:color w:val="auto"/>
            <w:szCs w:val="18"/>
            <w:u w:val="none"/>
            <w:shd w:val="clear" w:color="auto" w:fill="FFFFFF"/>
          </w:rPr>
          <w:t>Western European Union</w:t>
        </w:r>
      </w:hyperlink>
      <w:r w:rsidRPr="0027654B">
        <w:rPr>
          <w:rFonts w:cs="Arial"/>
          <w:szCs w:val="18"/>
          <w:shd w:val="clear" w:color="auto" w:fill="FFFFFF"/>
        </w:rPr>
        <w:t> from 1992 to its end in 2011. Turkey signed a </w:t>
      </w:r>
      <w:hyperlink r:id="rId10" w:tooltip="European Union–Turkey Customs Union" w:history="1">
        <w:r w:rsidRPr="0027654B">
          <w:rPr>
            <w:rStyle w:val="Hyperlink"/>
            <w:rFonts w:cs="Arial"/>
            <w:color w:val="auto"/>
            <w:szCs w:val="18"/>
            <w:u w:val="none"/>
            <w:shd w:val="clear" w:color="auto" w:fill="FFFFFF"/>
          </w:rPr>
          <w:t>Customs Union agreement</w:t>
        </w:r>
      </w:hyperlink>
      <w:r w:rsidRPr="0027654B">
        <w:rPr>
          <w:rFonts w:cs="Arial"/>
          <w:szCs w:val="18"/>
          <w:shd w:val="clear" w:color="auto" w:fill="FFFFFF"/>
        </w:rPr>
        <w:t>with the EU in 1995 and was officially recognised as a candidate for full membership on 12 December 1999, at the </w:t>
      </w:r>
      <w:hyperlink r:id="rId11" w:tooltip="Helsinki" w:history="1">
        <w:r w:rsidRPr="0027654B">
          <w:rPr>
            <w:rStyle w:val="Hyperlink"/>
            <w:rFonts w:cs="Arial"/>
            <w:color w:val="auto"/>
            <w:szCs w:val="18"/>
            <w:u w:val="none"/>
            <w:shd w:val="clear" w:color="auto" w:fill="FFFFFF"/>
          </w:rPr>
          <w:t>Helsinki</w:t>
        </w:r>
      </w:hyperlink>
      <w:r w:rsidRPr="0027654B">
        <w:rPr>
          <w:rFonts w:cs="Arial"/>
          <w:szCs w:val="18"/>
          <w:shd w:val="clear" w:color="auto" w:fill="FFFFFF"/>
        </w:rPr>
        <w:t> summit of the </w:t>
      </w:r>
      <w:hyperlink r:id="rId12" w:tooltip="European Council" w:history="1">
        <w:r w:rsidRPr="0027654B">
          <w:rPr>
            <w:rStyle w:val="Hyperlink"/>
            <w:rFonts w:cs="Arial"/>
            <w:color w:val="auto"/>
            <w:szCs w:val="18"/>
            <w:u w:val="none"/>
            <w:shd w:val="clear" w:color="auto" w:fill="FFFFFF"/>
          </w:rPr>
          <w:t>European Council</w:t>
        </w:r>
      </w:hyperlink>
      <w:r w:rsidRPr="0027654B">
        <w:rPr>
          <w:rFonts w:cs="Arial"/>
          <w:szCs w:val="18"/>
          <w:shd w:val="clear" w:color="auto" w:fill="FFFFFF"/>
        </w:rPr>
        <w:t>.</w:t>
      </w:r>
    </w:p>
  </w:footnote>
  <w:footnote w:id="15">
    <w:p w14:paraId="3F4571A2" w14:textId="77777777" w:rsidR="00E90183" w:rsidRPr="00D857F0" w:rsidRDefault="00E90183">
      <w:pPr>
        <w:pStyle w:val="FootnoteText"/>
        <w:rPr>
          <w:lang w:val="en-US"/>
        </w:rPr>
      </w:pPr>
      <w:r>
        <w:rPr>
          <w:rStyle w:val="FootnoteReference"/>
        </w:rPr>
        <w:footnoteRef/>
      </w:r>
      <w:r>
        <w:t xml:space="preserve"> </w:t>
      </w:r>
      <w:r w:rsidRPr="00D857F0">
        <w:rPr>
          <w:lang w:val="en-US"/>
        </w:rPr>
        <w:t>EU R</w:t>
      </w:r>
      <w:r>
        <w:rPr>
          <w:lang w:val="en-US"/>
        </w:rPr>
        <w:t>apport, 2016, page 6</w:t>
      </w:r>
    </w:p>
  </w:footnote>
  <w:footnote w:id="16">
    <w:p w14:paraId="66253675" w14:textId="77777777" w:rsidR="00E90183" w:rsidRPr="002A171C" w:rsidRDefault="00E90183">
      <w:pPr>
        <w:pStyle w:val="FootnoteText"/>
        <w:rPr>
          <w:lang w:val="en-US"/>
        </w:rPr>
      </w:pPr>
      <w:r>
        <w:rPr>
          <w:rStyle w:val="FootnoteReference"/>
        </w:rPr>
        <w:footnoteRef/>
      </w:r>
      <w:r>
        <w:t xml:space="preserve"> </w:t>
      </w:r>
      <w:r w:rsidRPr="002A171C">
        <w:rPr>
          <w:rFonts w:asciiTheme="minorHAnsi" w:hAnsiTheme="minorHAnsi" w:cstheme="minorHAnsi"/>
          <w:szCs w:val="18"/>
          <w:shd w:val="clear" w:color="auto" w:fill="FFFFFF"/>
        </w:rPr>
        <w:t>The </w:t>
      </w:r>
      <w:r w:rsidRPr="002A171C">
        <w:rPr>
          <w:rFonts w:asciiTheme="minorHAnsi" w:hAnsiTheme="minorHAnsi" w:cstheme="minorHAnsi"/>
          <w:bCs/>
          <w:szCs w:val="18"/>
          <w:shd w:val="clear" w:color="auto" w:fill="FFFFFF"/>
        </w:rPr>
        <w:t>Paris Principles</w:t>
      </w:r>
      <w:r w:rsidRPr="002A171C">
        <w:rPr>
          <w:rFonts w:asciiTheme="minorHAnsi" w:hAnsiTheme="minorHAnsi" w:cstheme="minorHAnsi"/>
          <w:szCs w:val="18"/>
          <w:shd w:val="clear" w:color="auto" w:fill="FFFFFF"/>
        </w:rPr>
        <w:t> were defined at the first International Workshop on National Institutions for the Promotion and Protection of Human Rights held in </w:t>
      </w:r>
      <w:hyperlink r:id="rId13" w:tooltip="Paris" w:history="1">
        <w:r w:rsidRPr="002A171C">
          <w:rPr>
            <w:rStyle w:val="Hyperlink"/>
            <w:rFonts w:asciiTheme="minorHAnsi" w:hAnsiTheme="minorHAnsi" w:cstheme="minorHAnsi"/>
            <w:color w:val="auto"/>
            <w:szCs w:val="18"/>
            <w:u w:val="none"/>
            <w:shd w:val="clear" w:color="auto" w:fill="FFFFFF"/>
          </w:rPr>
          <w:t>Paris</w:t>
        </w:r>
      </w:hyperlink>
      <w:r w:rsidRPr="002A171C">
        <w:rPr>
          <w:rFonts w:asciiTheme="minorHAnsi" w:hAnsiTheme="minorHAnsi" w:cstheme="minorHAnsi"/>
          <w:szCs w:val="18"/>
          <w:shd w:val="clear" w:color="auto" w:fill="FFFFFF"/>
        </w:rPr>
        <w:t> on 7–9 October 1991. They were adopted by the </w:t>
      </w:r>
      <w:hyperlink r:id="rId14" w:tooltip="United Nations Human Rights Commission" w:history="1">
        <w:r w:rsidRPr="002A171C">
          <w:rPr>
            <w:rStyle w:val="Hyperlink"/>
            <w:rFonts w:asciiTheme="minorHAnsi" w:hAnsiTheme="minorHAnsi" w:cstheme="minorHAnsi"/>
            <w:color w:val="auto"/>
            <w:szCs w:val="18"/>
            <w:u w:val="none"/>
            <w:shd w:val="clear" w:color="auto" w:fill="FFFFFF"/>
          </w:rPr>
          <w:t>United Nations Human Rights Commission</w:t>
        </w:r>
      </w:hyperlink>
      <w:r w:rsidRPr="002A171C">
        <w:rPr>
          <w:rFonts w:asciiTheme="minorHAnsi" w:hAnsiTheme="minorHAnsi" w:cstheme="minorHAnsi"/>
          <w:szCs w:val="18"/>
          <w:shd w:val="clear" w:color="auto" w:fill="FFFFFF"/>
        </w:rPr>
        <w:t> by Resolution 1992/54 of 1992, and by the </w:t>
      </w:r>
      <w:hyperlink r:id="rId15" w:tooltip="UN General Assembly" w:history="1">
        <w:r w:rsidRPr="002A171C">
          <w:rPr>
            <w:rStyle w:val="Hyperlink"/>
            <w:rFonts w:asciiTheme="minorHAnsi" w:hAnsiTheme="minorHAnsi" w:cstheme="minorHAnsi"/>
            <w:color w:val="auto"/>
            <w:szCs w:val="18"/>
            <w:u w:val="none"/>
            <w:shd w:val="clear" w:color="auto" w:fill="FFFFFF"/>
          </w:rPr>
          <w:t>UN General Assembly</w:t>
        </w:r>
      </w:hyperlink>
      <w:r w:rsidRPr="002A171C">
        <w:rPr>
          <w:rFonts w:asciiTheme="minorHAnsi" w:hAnsiTheme="minorHAnsi" w:cstheme="minorHAnsi"/>
          <w:szCs w:val="18"/>
          <w:shd w:val="clear" w:color="auto" w:fill="FFFFFF"/>
        </w:rPr>
        <w:t> in its </w:t>
      </w:r>
      <w:hyperlink r:id="rId16" w:tooltip="United Nations General Assembly resolution" w:history="1">
        <w:r w:rsidRPr="002A171C">
          <w:rPr>
            <w:rStyle w:val="Hyperlink"/>
            <w:rFonts w:asciiTheme="minorHAnsi" w:hAnsiTheme="minorHAnsi" w:cstheme="minorHAnsi"/>
            <w:color w:val="auto"/>
            <w:szCs w:val="18"/>
            <w:u w:val="none"/>
            <w:shd w:val="clear" w:color="auto" w:fill="FFFFFF"/>
          </w:rPr>
          <w:t>Resolution</w:t>
        </w:r>
      </w:hyperlink>
      <w:r w:rsidRPr="002A171C">
        <w:rPr>
          <w:rFonts w:asciiTheme="minorHAnsi" w:hAnsiTheme="minorHAnsi" w:cstheme="minorHAnsi"/>
          <w:szCs w:val="18"/>
          <w:shd w:val="clear" w:color="auto" w:fill="FFFFFF"/>
        </w:rPr>
        <w:t> 48/134 of 1993. The Paris Principles relate to the status and functioning of national institutions for the protection and promotion of </w:t>
      </w:r>
      <w:hyperlink r:id="rId17" w:tooltip="Human rights" w:history="1">
        <w:r w:rsidRPr="002A171C">
          <w:rPr>
            <w:rStyle w:val="Hyperlink"/>
            <w:rFonts w:asciiTheme="minorHAnsi" w:hAnsiTheme="minorHAnsi" w:cstheme="minorHAnsi"/>
            <w:color w:val="auto"/>
            <w:szCs w:val="18"/>
            <w:u w:val="none"/>
            <w:shd w:val="clear" w:color="auto" w:fill="FFFFFF"/>
          </w:rPr>
          <w:t>human rights</w:t>
        </w:r>
      </w:hyperlink>
      <w:r w:rsidRPr="002A171C">
        <w:rPr>
          <w:rFonts w:asciiTheme="minorHAnsi" w:hAnsiTheme="minorHAnsi" w:cstheme="minorHAnsi"/>
          <w:szCs w:val="18"/>
          <w:shd w:val="clear" w:color="auto" w:fill="FFFFFF"/>
        </w:rPr>
        <w:t>.</w:t>
      </w:r>
    </w:p>
  </w:footnote>
  <w:footnote w:id="17">
    <w:p w14:paraId="3CA701D8" w14:textId="77777777" w:rsidR="00E90183" w:rsidRPr="005107B5" w:rsidRDefault="00E90183" w:rsidP="00F327A0">
      <w:pPr>
        <w:pStyle w:val="FootnoteText"/>
        <w:spacing w:after="0"/>
        <w:rPr>
          <w:rFonts w:asciiTheme="minorHAnsi" w:hAnsiTheme="minorHAnsi" w:cstheme="minorHAnsi"/>
          <w:sz w:val="16"/>
          <w:szCs w:val="16"/>
          <w:lang w:val="en-US"/>
        </w:rPr>
      </w:pPr>
      <w:r w:rsidRPr="00F327A0">
        <w:rPr>
          <w:rStyle w:val="FootnoteReference"/>
          <w:rFonts w:asciiTheme="minorHAnsi" w:hAnsiTheme="minorHAnsi" w:cstheme="minorHAnsi"/>
          <w:sz w:val="16"/>
          <w:szCs w:val="16"/>
        </w:rPr>
        <w:footnoteRef/>
      </w:r>
      <w:r w:rsidRPr="00F327A0">
        <w:rPr>
          <w:rFonts w:asciiTheme="minorHAnsi" w:hAnsiTheme="minorHAnsi" w:cstheme="minorHAnsi"/>
          <w:sz w:val="16"/>
          <w:szCs w:val="16"/>
        </w:rPr>
        <w:t xml:space="preserve"> UNDP Gender Equality Strategy, 2017-2020. Page 6</w:t>
      </w:r>
    </w:p>
  </w:footnote>
  <w:footnote w:id="18">
    <w:p w14:paraId="6DFE7F0D" w14:textId="77777777" w:rsidR="00E90183" w:rsidRPr="005107B5" w:rsidRDefault="00E90183" w:rsidP="00F327A0">
      <w:pPr>
        <w:pStyle w:val="FootnoteText"/>
        <w:spacing w:after="0"/>
        <w:rPr>
          <w:rFonts w:asciiTheme="minorHAnsi" w:hAnsiTheme="minorHAnsi" w:cstheme="minorHAnsi"/>
          <w:sz w:val="16"/>
          <w:szCs w:val="16"/>
          <w:lang w:val="en-US"/>
        </w:rPr>
      </w:pPr>
      <w:r w:rsidRPr="00F327A0">
        <w:rPr>
          <w:rStyle w:val="FootnoteReference"/>
          <w:rFonts w:asciiTheme="minorHAnsi" w:hAnsiTheme="minorHAnsi" w:cstheme="minorHAnsi"/>
          <w:sz w:val="16"/>
          <w:szCs w:val="16"/>
        </w:rPr>
        <w:footnoteRef/>
      </w:r>
      <w:r w:rsidRPr="00F327A0">
        <w:rPr>
          <w:rFonts w:asciiTheme="minorHAnsi" w:hAnsiTheme="minorHAnsi" w:cstheme="minorHAnsi"/>
          <w:sz w:val="16"/>
          <w:szCs w:val="16"/>
        </w:rPr>
        <w:t xml:space="preserve"> </w:t>
      </w:r>
      <w:hyperlink r:id="rId18" w:history="1">
        <w:r w:rsidRPr="00F327A0">
          <w:rPr>
            <w:rStyle w:val="Hyperlink"/>
            <w:rFonts w:asciiTheme="minorHAnsi" w:hAnsiTheme="minorHAnsi" w:cstheme="minorHAnsi"/>
            <w:sz w:val="16"/>
            <w:szCs w:val="16"/>
          </w:rPr>
          <w:t>http://hdr.undp.org/en/indicators/137906</w:t>
        </w:r>
      </w:hyperlink>
    </w:p>
  </w:footnote>
  <w:footnote w:id="19">
    <w:p w14:paraId="575D0FC8" w14:textId="77777777" w:rsidR="00E90183" w:rsidRPr="00F327A0" w:rsidRDefault="00E90183" w:rsidP="00F327A0">
      <w:pPr>
        <w:pStyle w:val="FootnoteText"/>
        <w:spacing w:after="0"/>
        <w:rPr>
          <w:rFonts w:asciiTheme="minorHAnsi" w:hAnsiTheme="minorHAnsi" w:cstheme="minorHAnsi"/>
          <w:sz w:val="16"/>
          <w:szCs w:val="16"/>
          <w:lang w:val="tr-TR"/>
        </w:rPr>
      </w:pPr>
      <w:r w:rsidRPr="00F327A0">
        <w:rPr>
          <w:rStyle w:val="FootnoteReference"/>
          <w:rFonts w:asciiTheme="minorHAnsi" w:hAnsiTheme="minorHAnsi" w:cstheme="minorHAnsi"/>
          <w:sz w:val="16"/>
          <w:szCs w:val="16"/>
        </w:rPr>
        <w:footnoteRef/>
      </w:r>
      <w:r w:rsidRPr="00F327A0">
        <w:rPr>
          <w:rFonts w:asciiTheme="minorHAnsi" w:hAnsiTheme="minorHAnsi" w:cstheme="minorHAnsi"/>
          <w:sz w:val="16"/>
          <w:szCs w:val="16"/>
        </w:rPr>
        <w:t xml:space="preserve"> World Economic Forum. 2015. The Global Gender Gap Report: 2015, Available at: http://reports.weforum.org/global-gender-gap-report-2015/</w:t>
      </w:r>
    </w:p>
  </w:footnote>
  <w:footnote w:id="20">
    <w:p w14:paraId="28334173" w14:textId="77777777" w:rsidR="00E90183" w:rsidRPr="00F327A0" w:rsidRDefault="00E90183" w:rsidP="00F327A0">
      <w:pPr>
        <w:pStyle w:val="FootnoteText"/>
        <w:spacing w:after="0"/>
        <w:rPr>
          <w:rFonts w:asciiTheme="minorHAnsi" w:hAnsiTheme="minorHAnsi" w:cstheme="minorHAnsi"/>
          <w:sz w:val="16"/>
          <w:szCs w:val="16"/>
          <w:lang w:val="tr-TR"/>
        </w:rPr>
      </w:pPr>
      <w:r w:rsidRPr="00F327A0">
        <w:rPr>
          <w:rStyle w:val="FootnoteReference"/>
          <w:rFonts w:asciiTheme="minorHAnsi" w:hAnsiTheme="minorHAnsi" w:cstheme="minorHAnsi"/>
          <w:sz w:val="16"/>
          <w:szCs w:val="16"/>
        </w:rPr>
        <w:footnoteRef/>
      </w:r>
      <w:r w:rsidRPr="00F327A0">
        <w:rPr>
          <w:rFonts w:asciiTheme="minorHAnsi" w:hAnsiTheme="minorHAnsi" w:cstheme="minorHAnsi"/>
          <w:sz w:val="16"/>
          <w:szCs w:val="16"/>
        </w:rPr>
        <w:t xml:space="preserve"> </w:t>
      </w:r>
      <w:hyperlink r:id="rId19" w:anchor="economy=TUR" w:history="1">
        <w:r w:rsidRPr="00F327A0">
          <w:rPr>
            <w:rStyle w:val="Hyperlink"/>
            <w:rFonts w:asciiTheme="minorHAnsi" w:hAnsiTheme="minorHAnsi" w:cstheme="minorHAnsi"/>
            <w:sz w:val="16"/>
            <w:szCs w:val="16"/>
          </w:rPr>
          <w:t>http://reports.weforum.org/global-gender-gap-report-2018/data-explorer/#economy=TUR</w:t>
        </w:r>
      </w:hyperlink>
    </w:p>
  </w:footnote>
  <w:footnote w:id="21">
    <w:p w14:paraId="5162B1CB" w14:textId="77777777" w:rsidR="00E90183" w:rsidRPr="00F327A0" w:rsidRDefault="00E90183" w:rsidP="00F327A0">
      <w:pPr>
        <w:pStyle w:val="FootnoteText"/>
        <w:spacing w:after="0"/>
        <w:rPr>
          <w:rFonts w:asciiTheme="minorHAnsi" w:hAnsiTheme="minorHAnsi" w:cstheme="minorHAnsi"/>
          <w:sz w:val="16"/>
          <w:szCs w:val="16"/>
          <w:lang w:val="en-US"/>
        </w:rPr>
      </w:pPr>
      <w:r w:rsidRPr="00F327A0">
        <w:rPr>
          <w:rStyle w:val="FootnoteReference"/>
          <w:rFonts w:asciiTheme="minorHAnsi" w:hAnsiTheme="minorHAnsi" w:cstheme="minorHAnsi"/>
          <w:sz w:val="16"/>
          <w:szCs w:val="16"/>
        </w:rPr>
        <w:footnoteRef/>
      </w:r>
      <w:r w:rsidRPr="00F327A0">
        <w:rPr>
          <w:rFonts w:asciiTheme="minorHAnsi" w:hAnsiTheme="minorHAnsi" w:cstheme="minorHAnsi"/>
          <w:sz w:val="16"/>
          <w:szCs w:val="16"/>
        </w:rPr>
        <w:t xml:space="preserve"> UNDP Gender Equality Strategy, 2017-2020. Page 10</w:t>
      </w:r>
    </w:p>
  </w:footnote>
  <w:footnote w:id="22">
    <w:p w14:paraId="524B8A7E" w14:textId="77777777" w:rsidR="00E90183" w:rsidRPr="006B2B64" w:rsidRDefault="00E90183">
      <w:pPr>
        <w:pStyle w:val="FootnoteText"/>
        <w:rPr>
          <w:rFonts w:cs="Arial"/>
          <w:sz w:val="16"/>
          <w:szCs w:val="16"/>
          <w:lang w:val="en-US"/>
        </w:rPr>
      </w:pPr>
      <w:r w:rsidRPr="006B2B64">
        <w:rPr>
          <w:rStyle w:val="FootnoteReference"/>
          <w:rFonts w:cs="Arial"/>
          <w:sz w:val="16"/>
          <w:szCs w:val="16"/>
        </w:rPr>
        <w:footnoteRef/>
      </w:r>
      <w:r w:rsidRPr="006B2B64">
        <w:rPr>
          <w:rFonts w:cs="Arial"/>
          <w:sz w:val="16"/>
          <w:szCs w:val="16"/>
        </w:rPr>
        <w:t xml:space="preserve"> </w:t>
      </w:r>
      <w:r w:rsidRPr="006B2B64">
        <w:rPr>
          <w:rFonts w:cs="Arial"/>
          <w:sz w:val="16"/>
          <w:szCs w:val="16"/>
          <w:lang w:val="en-US"/>
        </w:rPr>
        <w:t xml:space="preserve">Additional examples were provided were gender equality statements with the a[approval of the Higher Education Council were removed from a university websites; NGOs are under threat because of their gender equality language and gender experts for international representation in international bodies were replaced by government preferred candidates. </w:t>
      </w:r>
    </w:p>
  </w:footnote>
  <w:footnote w:id="23">
    <w:p w14:paraId="082B2BDB" w14:textId="4AB83377" w:rsidR="00E90183" w:rsidRPr="006B2B64" w:rsidRDefault="00E90183" w:rsidP="001E677D">
      <w:pPr>
        <w:spacing w:before="120" w:line="240" w:lineRule="auto"/>
        <w:jc w:val="both"/>
        <w:rPr>
          <w:rFonts w:ascii="Arial" w:hAnsi="Arial" w:cs="Arial"/>
          <w:sz w:val="16"/>
          <w:szCs w:val="16"/>
          <w:u w:color="000000"/>
        </w:rPr>
      </w:pPr>
      <w:r w:rsidRPr="006B2B64">
        <w:rPr>
          <w:rStyle w:val="FootnoteReference"/>
          <w:rFonts w:cs="Arial"/>
          <w:sz w:val="16"/>
          <w:szCs w:val="16"/>
        </w:rPr>
        <w:footnoteRef/>
      </w:r>
      <w:r w:rsidRPr="006B2B64">
        <w:rPr>
          <w:rFonts w:ascii="Arial" w:hAnsi="Arial" w:cs="Arial"/>
          <w:sz w:val="16"/>
          <w:szCs w:val="16"/>
        </w:rPr>
        <w:t xml:space="preserve"> In terms of the IDG portfolio</w:t>
      </w:r>
      <w:r w:rsidRPr="006B2B64">
        <w:rPr>
          <w:rFonts w:ascii="Arial" w:hAnsi="Arial" w:cs="Arial"/>
          <w:sz w:val="16"/>
          <w:szCs w:val="16"/>
          <w:u w:color="000000"/>
        </w:rPr>
        <w:t xml:space="preserve"> there are four pillars in which women’s empowerment and gender equality is both mainstreamed and a stand-   alone goal: i) Rule of Law and Human Rights; ii) Integrated Border Management; iii)  Women’s Empowerment and Gender Equality and iv) Responsive and Accountable Institutions</w:t>
      </w:r>
    </w:p>
    <w:p w14:paraId="7B3E1D83" w14:textId="77777777" w:rsidR="00E90183" w:rsidRPr="008C3B84" w:rsidRDefault="00E90183" w:rsidP="001E677D">
      <w:pPr>
        <w:pStyle w:val="FootnoteText"/>
        <w:rPr>
          <w:sz w:val="16"/>
          <w:szCs w:val="16"/>
          <w:lang w:val="en-US"/>
        </w:rPr>
      </w:pPr>
    </w:p>
  </w:footnote>
  <w:footnote w:id="24">
    <w:p w14:paraId="719C72A1" w14:textId="2F788EF5" w:rsidR="00E90183" w:rsidRPr="008D194E" w:rsidRDefault="00E90183">
      <w:pPr>
        <w:pStyle w:val="FootnoteText"/>
        <w:rPr>
          <w:lang w:val="en-US"/>
        </w:rPr>
      </w:pPr>
      <w:r>
        <w:rPr>
          <w:rStyle w:val="FootnoteReference"/>
        </w:rPr>
        <w:footnoteRef/>
      </w:r>
      <w:r>
        <w:t xml:space="preserve"> </w:t>
      </w:r>
      <w:r w:rsidRPr="008D194E">
        <w:rPr>
          <w:lang w:val="en-US"/>
        </w:rPr>
        <w:t>According t</w:t>
      </w:r>
      <w:r>
        <w:rPr>
          <w:lang w:val="en-US"/>
        </w:rPr>
        <w:t xml:space="preserve">o an </w:t>
      </w:r>
      <w:r w:rsidR="00C22102">
        <w:rPr>
          <w:lang w:val="en-US"/>
        </w:rPr>
        <w:t xml:space="preserve">Ministry of Interior </w:t>
      </w:r>
      <w:r>
        <w:rPr>
          <w:lang w:val="en-US"/>
        </w:rPr>
        <w:t xml:space="preserve"> official </w:t>
      </w:r>
    </w:p>
  </w:footnote>
  <w:footnote w:id="25">
    <w:p w14:paraId="19E6794F" w14:textId="77777777" w:rsidR="00E90183" w:rsidRPr="008A2B94" w:rsidRDefault="00E90183">
      <w:pPr>
        <w:pStyle w:val="FootnoteText"/>
      </w:pPr>
      <w:r>
        <w:rPr>
          <w:rStyle w:val="FootnoteReference"/>
        </w:rPr>
        <w:footnoteRef/>
      </w:r>
      <w:r>
        <w:t xml:space="preserve"> Because of the EU financing the work only EU countries can be selected for visits</w:t>
      </w:r>
    </w:p>
  </w:footnote>
  <w:footnote w:id="26">
    <w:p w14:paraId="39C8980D" w14:textId="77777777" w:rsidR="00E90183" w:rsidRPr="00C50FA1" w:rsidRDefault="00E90183">
      <w:pPr>
        <w:pStyle w:val="FootnoteText"/>
        <w:rPr>
          <w:rFonts w:cs="Arial"/>
          <w:lang w:val="en-US"/>
        </w:rPr>
      </w:pPr>
      <w:r w:rsidRPr="00C50FA1">
        <w:rPr>
          <w:rStyle w:val="FootnoteReference"/>
          <w:rFonts w:cs="Arial"/>
        </w:rPr>
        <w:footnoteRef/>
      </w:r>
      <w:r w:rsidRPr="00C50FA1">
        <w:rPr>
          <w:rFonts w:cs="Arial"/>
        </w:rPr>
        <w:t xml:space="preserve"> </w:t>
      </w:r>
      <w:r w:rsidRPr="00C50FA1">
        <w:rPr>
          <w:rFonts w:cs="Arial"/>
          <w:szCs w:val="18"/>
          <w:shd w:val="clear" w:color="auto" w:fill="FFFFFF"/>
        </w:rPr>
        <w:t>On 28 March 2013 Turkey submitted a request to extend its mine clearance deadline. The request was granted at the </w:t>
      </w:r>
      <w:hyperlink r:id="rId20" w:tgtFrame="_blank" w:history="1">
        <w:r w:rsidRPr="00C50FA1">
          <w:rPr>
            <w:rStyle w:val="Hyperlink"/>
            <w:rFonts w:cs="Arial"/>
            <w:bCs/>
            <w:color w:val="auto"/>
            <w:szCs w:val="18"/>
            <w:u w:val="none"/>
            <w:shd w:val="clear" w:color="auto" w:fill="FFFFFF"/>
          </w:rPr>
          <w:t>Thirteenth Meeting of the States Parties</w:t>
        </w:r>
      </w:hyperlink>
      <w:r w:rsidRPr="00C50FA1">
        <w:rPr>
          <w:rFonts w:cs="Arial"/>
          <w:szCs w:val="18"/>
          <w:shd w:val="clear" w:color="auto" w:fill="FFFFFF"/>
        </w:rPr>
        <w:t> and a new deadline was set for 1 March 2022.</w:t>
      </w:r>
    </w:p>
  </w:footnote>
  <w:footnote w:id="27">
    <w:p w14:paraId="5F7E0815" w14:textId="77777777" w:rsidR="00E90183" w:rsidRPr="0078019B" w:rsidRDefault="00E90183">
      <w:pPr>
        <w:pStyle w:val="FootnoteText"/>
        <w:rPr>
          <w:lang w:val="en-US"/>
        </w:rPr>
      </w:pPr>
      <w:r>
        <w:rPr>
          <w:rStyle w:val="FootnoteReference"/>
        </w:rPr>
        <w:footnoteRef/>
      </w:r>
      <w:r>
        <w:t xml:space="preserve"> From </w:t>
      </w:r>
      <w:r w:rsidRPr="0078019B">
        <w:rPr>
          <w:lang w:val="en-US"/>
        </w:rPr>
        <w:t>UNDP i</w:t>
      </w:r>
      <w:r>
        <w:rPr>
          <w:lang w:val="en-US"/>
        </w:rPr>
        <w:t>nternal report on coordination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56E"/>
    <w:multiLevelType w:val="hybridMultilevel"/>
    <w:tmpl w:val="FEF255EE"/>
    <w:lvl w:ilvl="0" w:tplc="1414A9E8">
      <w:start w:val="1"/>
      <w:numFmt w:val="bullet"/>
      <w:lvlText w:val="•"/>
      <w:lvlJc w:val="left"/>
      <w:pPr>
        <w:ind w:left="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926B10">
      <w:start w:val="1"/>
      <w:numFmt w:val="bullet"/>
      <w:lvlText w:val="o"/>
      <w:lvlJc w:val="left"/>
      <w:pPr>
        <w:ind w:left="12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20D396">
      <w:start w:val="1"/>
      <w:numFmt w:val="bullet"/>
      <w:lvlText w:val="▪"/>
      <w:lvlJc w:val="left"/>
      <w:pPr>
        <w:ind w:left="19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A24E74">
      <w:start w:val="1"/>
      <w:numFmt w:val="bullet"/>
      <w:lvlText w:val="•"/>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A288B2">
      <w:start w:val="1"/>
      <w:numFmt w:val="bullet"/>
      <w:lvlText w:val="o"/>
      <w:lvlJc w:val="left"/>
      <w:pPr>
        <w:ind w:left="33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34BE9C">
      <w:start w:val="1"/>
      <w:numFmt w:val="bullet"/>
      <w:lvlText w:val="▪"/>
      <w:lvlJc w:val="left"/>
      <w:pPr>
        <w:ind w:left="40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40D334">
      <w:start w:val="1"/>
      <w:numFmt w:val="bullet"/>
      <w:lvlText w:val="•"/>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A89F9C">
      <w:start w:val="1"/>
      <w:numFmt w:val="bullet"/>
      <w:lvlText w:val="o"/>
      <w:lvlJc w:val="left"/>
      <w:pPr>
        <w:ind w:left="55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743C82">
      <w:start w:val="1"/>
      <w:numFmt w:val="bullet"/>
      <w:lvlText w:val="▪"/>
      <w:lvlJc w:val="left"/>
      <w:pPr>
        <w:ind w:left="6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C2471F"/>
    <w:multiLevelType w:val="hybridMultilevel"/>
    <w:tmpl w:val="7CA8BBC6"/>
    <w:lvl w:ilvl="0" w:tplc="1EE474C0">
      <w:start w:val="1"/>
      <w:numFmt w:val="bullet"/>
      <w:lvlText w:val="•"/>
      <w:lvlJc w:val="left"/>
      <w:pPr>
        <w:ind w:left="3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9C64B0">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EEA77A">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CA845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B26614">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E8763A">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BA4FE8">
      <w:start w:val="1"/>
      <w:numFmt w:val="bullet"/>
      <w:lvlText w:val="•"/>
      <w:lvlJc w:val="left"/>
      <w:pPr>
        <w:ind w:left="7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705F96">
      <w:start w:val="1"/>
      <w:numFmt w:val="bullet"/>
      <w:lvlText w:val="o"/>
      <w:lvlJc w:val="left"/>
      <w:pPr>
        <w:ind w:left="79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205D38">
      <w:start w:val="1"/>
      <w:numFmt w:val="bullet"/>
      <w:lvlText w:val="▪"/>
      <w:lvlJc w:val="left"/>
      <w:pPr>
        <w:ind w:left="86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6A50D6"/>
    <w:multiLevelType w:val="hybridMultilevel"/>
    <w:tmpl w:val="4BE63750"/>
    <w:lvl w:ilvl="0" w:tplc="A56A6B76">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E65FC"/>
    <w:multiLevelType w:val="hybridMultilevel"/>
    <w:tmpl w:val="7A5C763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8F2CCC"/>
    <w:multiLevelType w:val="hybridMultilevel"/>
    <w:tmpl w:val="AD3A15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D9B3176"/>
    <w:multiLevelType w:val="multilevel"/>
    <w:tmpl w:val="474825EC"/>
    <w:lvl w:ilvl="0">
      <w:start w:val="1"/>
      <w:numFmt w:val="decimal"/>
      <w:lvlText w:val="%1."/>
      <w:lvlJc w:val="left"/>
      <w:pPr>
        <w:ind w:left="403" w:hanging="360"/>
      </w:pPr>
      <w:rPr>
        <w:rFonts w:hint="default"/>
      </w:rPr>
    </w:lvl>
    <w:lvl w:ilvl="1">
      <w:start w:val="2"/>
      <w:numFmt w:val="decimal"/>
      <w:isLgl/>
      <w:lvlText w:val="%1.%2"/>
      <w:lvlJc w:val="left"/>
      <w:pPr>
        <w:ind w:left="715" w:hanging="672"/>
      </w:pPr>
      <w:rPr>
        <w:rFonts w:hint="default"/>
      </w:rPr>
    </w:lvl>
    <w:lvl w:ilvl="2">
      <w:start w:val="1"/>
      <w:numFmt w:val="decimal"/>
      <w:isLgl/>
      <w:lvlText w:val="%1.%2.%3"/>
      <w:lvlJc w:val="left"/>
      <w:pPr>
        <w:ind w:left="763" w:hanging="720"/>
      </w:pPr>
      <w:rPr>
        <w:rFonts w:hint="default"/>
      </w:rPr>
    </w:lvl>
    <w:lvl w:ilvl="3">
      <w:start w:val="1"/>
      <w:numFmt w:val="decimal"/>
      <w:isLgl/>
      <w:lvlText w:val="%1.%2.%3.%4"/>
      <w:lvlJc w:val="left"/>
      <w:pPr>
        <w:ind w:left="763" w:hanging="720"/>
      </w:pPr>
      <w:rPr>
        <w:rFonts w:hint="default"/>
      </w:rPr>
    </w:lvl>
    <w:lvl w:ilvl="4">
      <w:start w:val="1"/>
      <w:numFmt w:val="decimal"/>
      <w:isLgl/>
      <w:lvlText w:val="%1.%2.%3.%4.%5"/>
      <w:lvlJc w:val="left"/>
      <w:pPr>
        <w:ind w:left="1123" w:hanging="1080"/>
      </w:pPr>
      <w:rPr>
        <w:rFonts w:hint="default"/>
      </w:rPr>
    </w:lvl>
    <w:lvl w:ilvl="5">
      <w:start w:val="1"/>
      <w:numFmt w:val="decimal"/>
      <w:isLgl/>
      <w:lvlText w:val="%1.%2.%3.%4.%5.%6"/>
      <w:lvlJc w:val="left"/>
      <w:pPr>
        <w:ind w:left="1123" w:hanging="1080"/>
      </w:pPr>
      <w:rPr>
        <w:rFonts w:hint="default"/>
      </w:rPr>
    </w:lvl>
    <w:lvl w:ilvl="6">
      <w:start w:val="1"/>
      <w:numFmt w:val="decimal"/>
      <w:isLgl/>
      <w:lvlText w:val="%1.%2.%3.%4.%5.%6.%7"/>
      <w:lvlJc w:val="left"/>
      <w:pPr>
        <w:ind w:left="1483" w:hanging="1440"/>
      </w:pPr>
      <w:rPr>
        <w:rFonts w:hint="default"/>
      </w:rPr>
    </w:lvl>
    <w:lvl w:ilvl="7">
      <w:start w:val="1"/>
      <w:numFmt w:val="decimal"/>
      <w:isLgl/>
      <w:lvlText w:val="%1.%2.%3.%4.%5.%6.%7.%8"/>
      <w:lvlJc w:val="left"/>
      <w:pPr>
        <w:ind w:left="1483" w:hanging="1440"/>
      </w:pPr>
      <w:rPr>
        <w:rFonts w:hint="default"/>
      </w:rPr>
    </w:lvl>
    <w:lvl w:ilvl="8">
      <w:start w:val="1"/>
      <w:numFmt w:val="decimal"/>
      <w:isLgl/>
      <w:lvlText w:val="%1.%2.%3.%4.%5.%6.%7.%8.%9"/>
      <w:lvlJc w:val="left"/>
      <w:pPr>
        <w:ind w:left="1483" w:hanging="1440"/>
      </w:pPr>
      <w:rPr>
        <w:rFonts w:hint="default"/>
      </w:rPr>
    </w:lvl>
  </w:abstractNum>
  <w:abstractNum w:abstractNumId="6" w15:restartNumberingAfterBreak="0">
    <w:nsid w:val="0DF22E8D"/>
    <w:multiLevelType w:val="hybridMultilevel"/>
    <w:tmpl w:val="11D43C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FF277C1"/>
    <w:multiLevelType w:val="multilevel"/>
    <w:tmpl w:val="F8D24042"/>
    <w:lvl w:ilvl="0">
      <w:start w:val="3"/>
      <w:numFmt w:val="decimal"/>
      <w:lvlText w:val="%1"/>
      <w:lvlJc w:val="left"/>
      <w:pPr>
        <w:ind w:left="396" w:hanging="396"/>
      </w:pPr>
      <w:rPr>
        <w:rFonts w:hint="default"/>
      </w:rPr>
    </w:lvl>
    <w:lvl w:ilvl="1">
      <w:start w:val="3"/>
      <w:numFmt w:val="decimal"/>
      <w:lvlText w:val="%1.%2"/>
      <w:lvlJc w:val="left"/>
      <w:pPr>
        <w:ind w:left="763" w:hanging="720"/>
      </w:pPr>
      <w:rPr>
        <w:rFonts w:hint="default"/>
      </w:rPr>
    </w:lvl>
    <w:lvl w:ilvl="2">
      <w:start w:val="1"/>
      <w:numFmt w:val="decimal"/>
      <w:lvlText w:val="%1.%2.%3"/>
      <w:lvlJc w:val="left"/>
      <w:pPr>
        <w:ind w:left="806" w:hanging="720"/>
      </w:pPr>
      <w:rPr>
        <w:rFonts w:hint="default"/>
      </w:rPr>
    </w:lvl>
    <w:lvl w:ilvl="3">
      <w:start w:val="1"/>
      <w:numFmt w:val="decimal"/>
      <w:lvlText w:val="%1.%2.%3.%4"/>
      <w:lvlJc w:val="left"/>
      <w:pPr>
        <w:ind w:left="1209" w:hanging="1080"/>
      </w:pPr>
      <w:rPr>
        <w:rFonts w:hint="default"/>
      </w:rPr>
    </w:lvl>
    <w:lvl w:ilvl="4">
      <w:start w:val="1"/>
      <w:numFmt w:val="decimal"/>
      <w:lvlText w:val="%1.%2.%3.%4.%5"/>
      <w:lvlJc w:val="left"/>
      <w:pPr>
        <w:ind w:left="1612" w:hanging="1440"/>
      </w:pPr>
      <w:rPr>
        <w:rFonts w:hint="default"/>
      </w:rPr>
    </w:lvl>
    <w:lvl w:ilvl="5">
      <w:start w:val="1"/>
      <w:numFmt w:val="decimal"/>
      <w:lvlText w:val="%1.%2.%3.%4.%5.%6"/>
      <w:lvlJc w:val="left"/>
      <w:pPr>
        <w:ind w:left="1655" w:hanging="1440"/>
      </w:pPr>
      <w:rPr>
        <w:rFonts w:hint="default"/>
      </w:rPr>
    </w:lvl>
    <w:lvl w:ilvl="6">
      <w:start w:val="1"/>
      <w:numFmt w:val="decimal"/>
      <w:lvlText w:val="%1.%2.%3.%4.%5.%6.%7"/>
      <w:lvlJc w:val="left"/>
      <w:pPr>
        <w:ind w:left="2058" w:hanging="1800"/>
      </w:pPr>
      <w:rPr>
        <w:rFonts w:hint="default"/>
      </w:rPr>
    </w:lvl>
    <w:lvl w:ilvl="7">
      <w:start w:val="1"/>
      <w:numFmt w:val="decimal"/>
      <w:lvlText w:val="%1.%2.%3.%4.%5.%6.%7.%8"/>
      <w:lvlJc w:val="left"/>
      <w:pPr>
        <w:ind w:left="2461" w:hanging="2160"/>
      </w:pPr>
      <w:rPr>
        <w:rFonts w:hint="default"/>
      </w:rPr>
    </w:lvl>
    <w:lvl w:ilvl="8">
      <w:start w:val="1"/>
      <w:numFmt w:val="decimal"/>
      <w:lvlText w:val="%1.%2.%3.%4.%5.%6.%7.%8.%9"/>
      <w:lvlJc w:val="left"/>
      <w:pPr>
        <w:ind w:left="2504" w:hanging="2160"/>
      </w:pPr>
      <w:rPr>
        <w:rFonts w:hint="default"/>
      </w:rPr>
    </w:lvl>
  </w:abstractNum>
  <w:abstractNum w:abstractNumId="8" w15:restartNumberingAfterBreak="0">
    <w:nsid w:val="11EF3F59"/>
    <w:multiLevelType w:val="hybridMultilevel"/>
    <w:tmpl w:val="FB8230C6"/>
    <w:lvl w:ilvl="0" w:tplc="7B362222">
      <w:start w:val="1"/>
      <w:numFmt w:val="bullet"/>
      <w:lvlText w:val="-"/>
      <w:lvlJc w:val="left"/>
      <w:pPr>
        <w:ind w:left="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A2137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8049A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F474D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64825D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02B6E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600BB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D0BFF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1A43B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43438F7"/>
    <w:multiLevelType w:val="hybridMultilevel"/>
    <w:tmpl w:val="22708860"/>
    <w:lvl w:ilvl="0" w:tplc="0413000F">
      <w:start w:val="1"/>
      <w:numFmt w:val="decimal"/>
      <w:lvlText w:val="%1."/>
      <w:lvlJc w:val="left"/>
      <w:pPr>
        <w:ind w:left="709" w:hanging="360"/>
      </w:pPr>
    </w:lvl>
    <w:lvl w:ilvl="1" w:tplc="04130019" w:tentative="1">
      <w:start w:val="1"/>
      <w:numFmt w:val="lowerLetter"/>
      <w:lvlText w:val="%2."/>
      <w:lvlJc w:val="left"/>
      <w:pPr>
        <w:ind w:left="1429" w:hanging="360"/>
      </w:pPr>
    </w:lvl>
    <w:lvl w:ilvl="2" w:tplc="0413001B" w:tentative="1">
      <w:start w:val="1"/>
      <w:numFmt w:val="lowerRoman"/>
      <w:lvlText w:val="%3."/>
      <w:lvlJc w:val="right"/>
      <w:pPr>
        <w:ind w:left="2149" w:hanging="180"/>
      </w:pPr>
    </w:lvl>
    <w:lvl w:ilvl="3" w:tplc="0413000F" w:tentative="1">
      <w:start w:val="1"/>
      <w:numFmt w:val="decimal"/>
      <w:lvlText w:val="%4."/>
      <w:lvlJc w:val="left"/>
      <w:pPr>
        <w:ind w:left="2869" w:hanging="360"/>
      </w:pPr>
    </w:lvl>
    <w:lvl w:ilvl="4" w:tplc="04130019" w:tentative="1">
      <w:start w:val="1"/>
      <w:numFmt w:val="lowerLetter"/>
      <w:lvlText w:val="%5."/>
      <w:lvlJc w:val="left"/>
      <w:pPr>
        <w:ind w:left="3589" w:hanging="360"/>
      </w:pPr>
    </w:lvl>
    <w:lvl w:ilvl="5" w:tplc="0413001B" w:tentative="1">
      <w:start w:val="1"/>
      <w:numFmt w:val="lowerRoman"/>
      <w:lvlText w:val="%6."/>
      <w:lvlJc w:val="right"/>
      <w:pPr>
        <w:ind w:left="4309" w:hanging="180"/>
      </w:pPr>
    </w:lvl>
    <w:lvl w:ilvl="6" w:tplc="0413000F" w:tentative="1">
      <w:start w:val="1"/>
      <w:numFmt w:val="decimal"/>
      <w:lvlText w:val="%7."/>
      <w:lvlJc w:val="left"/>
      <w:pPr>
        <w:ind w:left="5029" w:hanging="360"/>
      </w:pPr>
    </w:lvl>
    <w:lvl w:ilvl="7" w:tplc="04130019" w:tentative="1">
      <w:start w:val="1"/>
      <w:numFmt w:val="lowerLetter"/>
      <w:lvlText w:val="%8."/>
      <w:lvlJc w:val="left"/>
      <w:pPr>
        <w:ind w:left="5749" w:hanging="360"/>
      </w:pPr>
    </w:lvl>
    <w:lvl w:ilvl="8" w:tplc="0413001B" w:tentative="1">
      <w:start w:val="1"/>
      <w:numFmt w:val="lowerRoman"/>
      <w:lvlText w:val="%9."/>
      <w:lvlJc w:val="right"/>
      <w:pPr>
        <w:ind w:left="6469" w:hanging="180"/>
      </w:pPr>
    </w:lvl>
  </w:abstractNum>
  <w:abstractNum w:abstractNumId="10" w15:restartNumberingAfterBreak="0">
    <w:nsid w:val="19477D7F"/>
    <w:multiLevelType w:val="hybridMultilevel"/>
    <w:tmpl w:val="97643AE2"/>
    <w:lvl w:ilvl="0" w:tplc="54E8A28C">
      <w:start w:val="1"/>
      <w:numFmt w:val="bullet"/>
      <w:lvlText w:val="-"/>
      <w:lvlJc w:val="left"/>
      <w:pPr>
        <w:ind w:left="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0CD64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863ED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C0D99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64572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E4874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34BEB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A221A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8802E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AC959AD"/>
    <w:multiLevelType w:val="hybridMultilevel"/>
    <w:tmpl w:val="EFCA9D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BDD1918"/>
    <w:multiLevelType w:val="hybridMultilevel"/>
    <w:tmpl w:val="B964E990"/>
    <w:lvl w:ilvl="0" w:tplc="E31E940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0C034E">
      <w:start w:val="1"/>
      <w:numFmt w:val="bullet"/>
      <w:lvlText w:val="o"/>
      <w:lvlJc w:val="left"/>
      <w:pPr>
        <w:ind w:left="1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24E098">
      <w:start w:val="1"/>
      <w:numFmt w:val="bullet"/>
      <w:lvlRestart w:val="0"/>
      <w:lvlText w:val="•"/>
      <w:lvlJc w:val="left"/>
      <w:pPr>
        <w:ind w:left="3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EE223C">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663A1C">
      <w:start w:val="1"/>
      <w:numFmt w:val="bullet"/>
      <w:lvlText w:val="o"/>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CCAE50">
      <w:start w:val="1"/>
      <w:numFmt w:val="bullet"/>
      <w:lvlText w:val="▪"/>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142940">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8A700A">
      <w:start w:val="1"/>
      <w:numFmt w:val="bullet"/>
      <w:lvlText w:val="o"/>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CEFD02">
      <w:start w:val="1"/>
      <w:numFmt w:val="bullet"/>
      <w:lvlText w:val="▪"/>
      <w:lvlJc w:val="left"/>
      <w:pPr>
        <w:ind w:left="7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329033B"/>
    <w:multiLevelType w:val="hybridMultilevel"/>
    <w:tmpl w:val="4B52F5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3DB4445"/>
    <w:multiLevelType w:val="multilevel"/>
    <w:tmpl w:val="D1880258"/>
    <w:lvl w:ilvl="0">
      <w:start w:val="1"/>
      <w:numFmt w:val="decimal"/>
      <w:lvlText w:val="%1."/>
      <w:lvlJc w:val="left"/>
      <w:pPr>
        <w:ind w:left="403" w:hanging="360"/>
      </w:pPr>
      <w:rPr>
        <w:rFonts w:hint="default"/>
      </w:rPr>
    </w:lvl>
    <w:lvl w:ilvl="1">
      <w:start w:val="1"/>
      <w:numFmt w:val="decimal"/>
      <w:isLgl/>
      <w:lvlText w:val="%1.%2."/>
      <w:lvlJc w:val="left"/>
      <w:pPr>
        <w:ind w:left="763" w:hanging="720"/>
      </w:pPr>
      <w:rPr>
        <w:rFonts w:hint="default"/>
      </w:rPr>
    </w:lvl>
    <w:lvl w:ilvl="2">
      <w:start w:val="1"/>
      <w:numFmt w:val="decimal"/>
      <w:isLgl/>
      <w:lvlText w:val="%1.%2.%3."/>
      <w:lvlJc w:val="left"/>
      <w:pPr>
        <w:ind w:left="763" w:hanging="720"/>
      </w:pPr>
      <w:rPr>
        <w:rFonts w:hint="default"/>
      </w:rPr>
    </w:lvl>
    <w:lvl w:ilvl="3">
      <w:start w:val="1"/>
      <w:numFmt w:val="decimal"/>
      <w:isLgl/>
      <w:lvlText w:val="%1.%2.%3.%4."/>
      <w:lvlJc w:val="left"/>
      <w:pPr>
        <w:ind w:left="1123" w:hanging="1080"/>
      </w:pPr>
      <w:rPr>
        <w:rFonts w:hint="default"/>
      </w:rPr>
    </w:lvl>
    <w:lvl w:ilvl="4">
      <w:start w:val="1"/>
      <w:numFmt w:val="decimal"/>
      <w:isLgl/>
      <w:lvlText w:val="%1.%2.%3.%4.%5."/>
      <w:lvlJc w:val="left"/>
      <w:pPr>
        <w:ind w:left="1123" w:hanging="1080"/>
      </w:pPr>
      <w:rPr>
        <w:rFonts w:hint="default"/>
      </w:rPr>
    </w:lvl>
    <w:lvl w:ilvl="5">
      <w:start w:val="1"/>
      <w:numFmt w:val="decimal"/>
      <w:isLgl/>
      <w:lvlText w:val="%1.%2.%3.%4.%5.%6."/>
      <w:lvlJc w:val="left"/>
      <w:pPr>
        <w:ind w:left="1483" w:hanging="1440"/>
      </w:pPr>
      <w:rPr>
        <w:rFonts w:hint="default"/>
      </w:rPr>
    </w:lvl>
    <w:lvl w:ilvl="6">
      <w:start w:val="1"/>
      <w:numFmt w:val="decimal"/>
      <w:isLgl/>
      <w:lvlText w:val="%1.%2.%3.%4.%5.%6.%7."/>
      <w:lvlJc w:val="left"/>
      <w:pPr>
        <w:ind w:left="1483" w:hanging="1440"/>
      </w:pPr>
      <w:rPr>
        <w:rFonts w:hint="default"/>
      </w:rPr>
    </w:lvl>
    <w:lvl w:ilvl="7">
      <w:start w:val="1"/>
      <w:numFmt w:val="decimal"/>
      <w:isLgl/>
      <w:lvlText w:val="%1.%2.%3.%4.%5.%6.%7.%8."/>
      <w:lvlJc w:val="left"/>
      <w:pPr>
        <w:ind w:left="1843" w:hanging="1800"/>
      </w:pPr>
      <w:rPr>
        <w:rFonts w:hint="default"/>
      </w:rPr>
    </w:lvl>
    <w:lvl w:ilvl="8">
      <w:start w:val="1"/>
      <w:numFmt w:val="decimal"/>
      <w:isLgl/>
      <w:lvlText w:val="%1.%2.%3.%4.%5.%6.%7.%8.%9."/>
      <w:lvlJc w:val="left"/>
      <w:pPr>
        <w:ind w:left="1843" w:hanging="1800"/>
      </w:pPr>
      <w:rPr>
        <w:rFonts w:hint="default"/>
      </w:rPr>
    </w:lvl>
  </w:abstractNum>
  <w:abstractNum w:abstractNumId="15" w15:restartNumberingAfterBreak="0">
    <w:nsid w:val="23FC2B7E"/>
    <w:multiLevelType w:val="hybridMultilevel"/>
    <w:tmpl w:val="994C954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794040C"/>
    <w:multiLevelType w:val="hybridMultilevel"/>
    <w:tmpl w:val="E2AC8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716A4D"/>
    <w:multiLevelType w:val="hybridMultilevel"/>
    <w:tmpl w:val="94C83D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0AE39FF"/>
    <w:multiLevelType w:val="multilevel"/>
    <w:tmpl w:val="B0A2DA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upperRoman"/>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A602A28"/>
    <w:multiLevelType w:val="hybridMultilevel"/>
    <w:tmpl w:val="5C4C425C"/>
    <w:lvl w:ilvl="0" w:tplc="04130003">
      <w:start w:val="1"/>
      <w:numFmt w:val="bullet"/>
      <w:lvlText w:val="o"/>
      <w:lvlJc w:val="left"/>
      <w:pPr>
        <w:ind w:left="1440" w:hanging="360"/>
      </w:pPr>
      <w:rPr>
        <w:rFonts w:ascii="Courier New" w:hAnsi="Courier New" w:cs="Courier New"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0" w15:restartNumberingAfterBreak="0">
    <w:nsid w:val="3C997110"/>
    <w:multiLevelType w:val="hybridMultilevel"/>
    <w:tmpl w:val="8ECC9F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E9D5DAD"/>
    <w:multiLevelType w:val="hybridMultilevel"/>
    <w:tmpl w:val="03AC3882"/>
    <w:lvl w:ilvl="0" w:tplc="609E2AB6">
      <w:start w:val="1"/>
      <w:numFmt w:val="decimal"/>
      <w:lvlText w:val="%1-"/>
      <w:lvlJc w:val="left"/>
      <w:pPr>
        <w:ind w:left="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589C08">
      <w:start w:val="1"/>
      <w:numFmt w:val="lowerLetter"/>
      <w:lvlText w:val="%2"/>
      <w:lvlJc w:val="left"/>
      <w:pPr>
        <w:ind w:left="1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E27F98">
      <w:start w:val="1"/>
      <w:numFmt w:val="lowerRoman"/>
      <w:lvlText w:val="%3"/>
      <w:lvlJc w:val="left"/>
      <w:pPr>
        <w:ind w:left="2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C293B2">
      <w:start w:val="1"/>
      <w:numFmt w:val="decimal"/>
      <w:lvlText w:val="%4"/>
      <w:lvlJc w:val="left"/>
      <w:pPr>
        <w:ind w:left="2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3475E2">
      <w:start w:val="1"/>
      <w:numFmt w:val="lowerLetter"/>
      <w:lvlText w:val="%5"/>
      <w:lvlJc w:val="left"/>
      <w:pPr>
        <w:ind w:left="3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E0377E">
      <w:start w:val="1"/>
      <w:numFmt w:val="lowerRoman"/>
      <w:lvlText w:val="%6"/>
      <w:lvlJc w:val="left"/>
      <w:pPr>
        <w:ind w:left="43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00B1C8">
      <w:start w:val="1"/>
      <w:numFmt w:val="decimal"/>
      <w:lvlText w:val="%7"/>
      <w:lvlJc w:val="left"/>
      <w:pPr>
        <w:ind w:left="50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66283C">
      <w:start w:val="1"/>
      <w:numFmt w:val="lowerLetter"/>
      <w:lvlText w:val="%8"/>
      <w:lvlJc w:val="left"/>
      <w:pPr>
        <w:ind w:left="57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32CA26">
      <w:start w:val="1"/>
      <w:numFmt w:val="lowerRoman"/>
      <w:lvlText w:val="%9"/>
      <w:lvlJc w:val="left"/>
      <w:pPr>
        <w:ind w:left="64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EA1638C"/>
    <w:multiLevelType w:val="hybridMultilevel"/>
    <w:tmpl w:val="ADE6D9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3F904421"/>
    <w:multiLevelType w:val="hybridMultilevel"/>
    <w:tmpl w:val="C92080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3FDC12E5"/>
    <w:multiLevelType w:val="hybridMultilevel"/>
    <w:tmpl w:val="14324ABE"/>
    <w:lvl w:ilvl="0" w:tplc="F2CC2212">
      <w:start w:val="1"/>
      <w:numFmt w:val="bullet"/>
      <w:lvlText w:val="-"/>
      <w:lvlJc w:val="left"/>
      <w:pPr>
        <w:ind w:left="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38917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76ADB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9EA93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8C441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DE8A0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C0CEB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7631C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0E5CC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3DA3B39"/>
    <w:multiLevelType w:val="hybridMultilevel"/>
    <w:tmpl w:val="600C2D1C"/>
    <w:lvl w:ilvl="0" w:tplc="0413000F">
      <w:start w:val="1"/>
      <w:numFmt w:val="decimal"/>
      <w:lvlText w:val="%1."/>
      <w:lvlJc w:val="left"/>
      <w:pPr>
        <w:ind w:left="63"/>
      </w:pPr>
      <w:rPr>
        <w:b w:val="0"/>
        <w:i w:val="0"/>
        <w:strike w:val="0"/>
        <w:dstrike w:val="0"/>
        <w:color w:val="000000"/>
        <w:sz w:val="22"/>
        <w:szCs w:val="22"/>
        <w:u w:val="none" w:color="000000"/>
        <w:bdr w:val="none" w:sz="0" w:space="0" w:color="auto"/>
        <w:shd w:val="clear" w:color="auto" w:fill="auto"/>
        <w:vertAlign w:val="baseline"/>
      </w:rPr>
    </w:lvl>
    <w:lvl w:ilvl="1" w:tplc="5238917A">
      <w:start w:val="1"/>
      <w:numFmt w:val="bullet"/>
      <w:lvlText w:val="o"/>
      <w:lvlJc w:val="left"/>
      <w:pPr>
        <w:ind w:left="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76ADB6">
      <w:start w:val="1"/>
      <w:numFmt w:val="bullet"/>
      <w:lvlText w:val="▪"/>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9EA930">
      <w:start w:val="1"/>
      <w:numFmt w:val="bullet"/>
      <w:lvlText w:val="•"/>
      <w:lvlJc w:val="left"/>
      <w:pPr>
        <w:ind w:left="2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8C4418">
      <w:start w:val="1"/>
      <w:numFmt w:val="bullet"/>
      <w:lvlText w:val="o"/>
      <w:lvlJc w:val="left"/>
      <w:pPr>
        <w:ind w:left="2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DE8A0A">
      <w:start w:val="1"/>
      <w:numFmt w:val="bullet"/>
      <w:lvlText w:val="▪"/>
      <w:lvlJc w:val="left"/>
      <w:pPr>
        <w:ind w:left="3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C0CEBA">
      <w:start w:val="1"/>
      <w:numFmt w:val="bullet"/>
      <w:lvlText w:val="•"/>
      <w:lvlJc w:val="left"/>
      <w:pPr>
        <w:ind w:left="4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7631C0">
      <w:start w:val="1"/>
      <w:numFmt w:val="bullet"/>
      <w:lvlText w:val="o"/>
      <w:lvlJc w:val="left"/>
      <w:pPr>
        <w:ind w:left="5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0E5CC4">
      <w:start w:val="1"/>
      <w:numFmt w:val="bullet"/>
      <w:lvlText w:val="▪"/>
      <w:lvlJc w:val="left"/>
      <w:pPr>
        <w:ind w:left="5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468064E"/>
    <w:multiLevelType w:val="hybridMultilevel"/>
    <w:tmpl w:val="586EEB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5DD6098"/>
    <w:multiLevelType w:val="hybridMultilevel"/>
    <w:tmpl w:val="0644C622"/>
    <w:lvl w:ilvl="0" w:tplc="8752C3FA">
      <w:start w:val="1"/>
      <w:numFmt w:val="bullet"/>
      <w:lvlText w:val="•"/>
      <w:lvlJc w:val="left"/>
      <w:pPr>
        <w:ind w:left="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2876D6">
      <w:start w:val="1"/>
      <w:numFmt w:val="bullet"/>
      <w:lvlText w:val="o"/>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7E2AC4A">
      <w:start w:val="1"/>
      <w:numFmt w:val="bullet"/>
      <w:lvlText w:val="▪"/>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4E0D50">
      <w:start w:val="1"/>
      <w:numFmt w:val="bullet"/>
      <w:lvlText w:val="•"/>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BCC42A">
      <w:start w:val="1"/>
      <w:numFmt w:val="bullet"/>
      <w:lvlText w:val="o"/>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C3E8556">
      <w:start w:val="1"/>
      <w:numFmt w:val="bullet"/>
      <w:lvlText w:val="▪"/>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D278FC">
      <w:start w:val="1"/>
      <w:numFmt w:val="bullet"/>
      <w:lvlText w:val="•"/>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146CF2">
      <w:start w:val="1"/>
      <w:numFmt w:val="bullet"/>
      <w:lvlText w:val="o"/>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94DBC0">
      <w:start w:val="1"/>
      <w:numFmt w:val="bullet"/>
      <w:lvlText w:val="▪"/>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66A1FEF"/>
    <w:multiLevelType w:val="hybridMultilevel"/>
    <w:tmpl w:val="977610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4763777D"/>
    <w:multiLevelType w:val="hybridMultilevel"/>
    <w:tmpl w:val="9B22FDB8"/>
    <w:lvl w:ilvl="0" w:tplc="16425C80">
      <w:start w:val="3"/>
      <w:numFmt w:val="lowerRoman"/>
      <w:lvlText w:val="%1."/>
      <w:lvlJc w:val="left"/>
      <w:pPr>
        <w:ind w:left="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A44C206">
      <w:start w:val="1"/>
      <w:numFmt w:val="bullet"/>
      <w:lvlText w:val="•"/>
      <w:lvlJc w:val="left"/>
      <w:pPr>
        <w:ind w:left="3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6467C4">
      <w:start w:val="1"/>
      <w:numFmt w:val="bullet"/>
      <w:lvlText w:val="▪"/>
      <w:lvlJc w:val="left"/>
      <w:pPr>
        <w:ind w:left="3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38678E">
      <w:start w:val="1"/>
      <w:numFmt w:val="bullet"/>
      <w:lvlText w:val="•"/>
      <w:lvlJc w:val="left"/>
      <w:pPr>
        <w:ind w:left="4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8447D2">
      <w:start w:val="1"/>
      <w:numFmt w:val="bullet"/>
      <w:lvlText w:val="o"/>
      <w:lvlJc w:val="left"/>
      <w:pPr>
        <w:ind w:left="4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84D79E">
      <w:start w:val="1"/>
      <w:numFmt w:val="bullet"/>
      <w:lvlText w:val="▪"/>
      <w:lvlJc w:val="left"/>
      <w:pPr>
        <w:ind w:left="5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9EE08C">
      <w:start w:val="1"/>
      <w:numFmt w:val="bullet"/>
      <w:lvlText w:val="•"/>
      <w:lvlJc w:val="left"/>
      <w:pPr>
        <w:ind w:left="6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6A1178">
      <w:start w:val="1"/>
      <w:numFmt w:val="bullet"/>
      <w:lvlText w:val="o"/>
      <w:lvlJc w:val="left"/>
      <w:pPr>
        <w:ind w:left="69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4CE42E">
      <w:start w:val="1"/>
      <w:numFmt w:val="bullet"/>
      <w:lvlText w:val="▪"/>
      <w:lvlJc w:val="left"/>
      <w:pPr>
        <w:ind w:left="76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C800C44"/>
    <w:multiLevelType w:val="hybridMultilevel"/>
    <w:tmpl w:val="9BDE1AB8"/>
    <w:lvl w:ilvl="0" w:tplc="8A961440">
      <w:start w:val="1"/>
      <w:numFmt w:val="bullet"/>
      <w:lvlText w:val="•"/>
      <w:lvlJc w:val="left"/>
      <w:pPr>
        <w:ind w:left="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D0A9AE">
      <w:start w:val="1"/>
      <w:numFmt w:val="bullet"/>
      <w:lvlText w:val="o"/>
      <w:lvlJc w:val="left"/>
      <w:pPr>
        <w:ind w:left="12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AC16C8">
      <w:start w:val="1"/>
      <w:numFmt w:val="bullet"/>
      <w:lvlText w:val="▪"/>
      <w:lvlJc w:val="left"/>
      <w:pPr>
        <w:ind w:left="19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3C64E0">
      <w:start w:val="1"/>
      <w:numFmt w:val="bullet"/>
      <w:lvlText w:val="•"/>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A85FCA">
      <w:start w:val="1"/>
      <w:numFmt w:val="bullet"/>
      <w:lvlText w:val="o"/>
      <w:lvlJc w:val="left"/>
      <w:pPr>
        <w:ind w:left="33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1C7132">
      <w:start w:val="1"/>
      <w:numFmt w:val="bullet"/>
      <w:lvlText w:val="▪"/>
      <w:lvlJc w:val="left"/>
      <w:pPr>
        <w:ind w:left="40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EE9E86">
      <w:start w:val="1"/>
      <w:numFmt w:val="bullet"/>
      <w:lvlText w:val="•"/>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889FAA">
      <w:start w:val="1"/>
      <w:numFmt w:val="bullet"/>
      <w:lvlText w:val="o"/>
      <w:lvlJc w:val="left"/>
      <w:pPr>
        <w:ind w:left="55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1ACA6A">
      <w:start w:val="1"/>
      <w:numFmt w:val="bullet"/>
      <w:lvlText w:val="▪"/>
      <w:lvlJc w:val="left"/>
      <w:pPr>
        <w:ind w:left="6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E474073"/>
    <w:multiLevelType w:val="hybridMultilevel"/>
    <w:tmpl w:val="855ED5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53983890"/>
    <w:multiLevelType w:val="hybridMultilevel"/>
    <w:tmpl w:val="6192A85E"/>
    <w:lvl w:ilvl="0" w:tplc="2970327E">
      <w:start w:val="1"/>
      <w:numFmt w:val="decimal"/>
      <w:lvlText w:val="%1."/>
      <w:lvlJc w:val="left"/>
      <w:pPr>
        <w:ind w:left="403" w:hanging="360"/>
      </w:pPr>
      <w:rPr>
        <w:rFonts w:hint="default"/>
      </w:rPr>
    </w:lvl>
    <w:lvl w:ilvl="1" w:tplc="04130019" w:tentative="1">
      <w:start w:val="1"/>
      <w:numFmt w:val="lowerLetter"/>
      <w:lvlText w:val="%2."/>
      <w:lvlJc w:val="left"/>
      <w:pPr>
        <w:ind w:left="1123" w:hanging="360"/>
      </w:pPr>
    </w:lvl>
    <w:lvl w:ilvl="2" w:tplc="0413001B" w:tentative="1">
      <w:start w:val="1"/>
      <w:numFmt w:val="lowerRoman"/>
      <w:lvlText w:val="%3."/>
      <w:lvlJc w:val="right"/>
      <w:pPr>
        <w:ind w:left="1843" w:hanging="180"/>
      </w:pPr>
    </w:lvl>
    <w:lvl w:ilvl="3" w:tplc="0413000F" w:tentative="1">
      <w:start w:val="1"/>
      <w:numFmt w:val="decimal"/>
      <w:lvlText w:val="%4."/>
      <w:lvlJc w:val="left"/>
      <w:pPr>
        <w:ind w:left="2563" w:hanging="360"/>
      </w:pPr>
    </w:lvl>
    <w:lvl w:ilvl="4" w:tplc="04130019" w:tentative="1">
      <w:start w:val="1"/>
      <w:numFmt w:val="lowerLetter"/>
      <w:lvlText w:val="%5."/>
      <w:lvlJc w:val="left"/>
      <w:pPr>
        <w:ind w:left="3283" w:hanging="360"/>
      </w:pPr>
    </w:lvl>
    <w:lvl w:ilvl="5" w:tplc="0413001B" w:tentative="1">
      <w:start w:val="1"/>
      <w:numFmt w:val="lowerRoman"/>
      <w:lvlText w:val="%6."/>
      <w:lvlJc w:val="right"/>
      <w:pPr>
        <w:ind w:left="4003" w:hanging="180"/>
      </w:pPr>
    </w:lvl>
    <w:lvl w:ilvl="6" w:tplc="0413000F" w:tentative="1">
      <w:start w:val="1"/>
      <w:numFmt w:val="decimal"/>
      <w:lvlText w:val="%7."/>
      <w:lvlJc w:val="left"/>
      <w:pPr>
        <w:ind w:left="4723" w:hanging="360"/>
      </w:pPr>
    </w:lvl>
    <w:lvl w:ilvl="7" w:tplc="04130019" w:tentative="1">
      <w:start w:val="1"/>
      <w:numFmt w:val="lowerLetter"/>
      <w:lvlText w:val="%8."/>
      <w:lvlJc w:val="left"/>
      <w:pPr>
        <w:ind w:left="5443" w:hanging="360"/>
      </w:pPr>
    </w:lvl>
    <w:lvl w:ilvl="8" w:tplc="0413001B" w:tentative="1">
      <w:start w:val="1"/>
      <w:numFmt w:val="lowerRoman"/>
      <w:lvlText w:val="%9."/>
      <w:lvlJc w:val="right"/>
      <w:pPr>
        <w:ind w:left="6163" w:hanging="180"/>
      </w:pPr>
    </w:lvl>
  </w:abstractNum>
  <w:abstractNum w:abstractNumId="33" w15:restartNumberingAfterBreak="0">
    <w:nsid w:val="5F6567D8"/>
    <w:multiLevelType w:val="hybridMultilevel"/>
    <w:tmpl w:val="1332A3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5F7D00A7"/>
    <w:multiLevelType w:val="hybridMultilevel"/>
    <w:tmpl w:val="88220F2C"/>
    <w:lvl w:ilvl="0" w:tplc="6C72D67A">
      <w:start w:val="1"/>
      <w:numFmt w:val="bullet"/>
      <w:lvlText w:val="-"/>
      <w:lvlJc w:val="left"/>
      <w:pPr>
        <w:ind w:left="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76B45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C4F54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2AB01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F2CF3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9ACAE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925B7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DA155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FAC67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0CF3184"/>
    <w:multiLevelType w:val="hybridMultilevel"/>
    <w:tmpl w:val="C332CEAA"/>
    <w:lvl w:ilvl="0" w:tplc="E49AA9A8">
      <w:start w:val="1"/>
      <w:numFmt w:val="bullet"/>
      <w:lvlText w:val="-"/>
      <w:lvlJc w:val="left"/>
      <w:pPr>
        <w:ind w:left="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8684C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5EEC6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7A505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26DBE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76E1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2CB0F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D6652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28F32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0E3355D"/>
    <w:multiLevelType w:val="hybridMultilevel"/>
    <w:tmpl w:val="DBF87D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61A7090A"/>
    <w:multiLevelType w:val="hybridMultilevel"/>
    <w:tmpl w:val="09B0E536"/>
    <w:lvl w:ilvl="0" w:tplc="043E2D42">
      <w:start w:val="1"/>
      <w:numFmt w:val="bullet"/>
      <w:lvlText w:val="•"/>
      <w:lvlJc w:val="left"/>
      <w:pPr>
        <w:ind w:left="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861A3A">
      <w:start w:val="1"/>
      <w:numFmt w:val="bullet"/>
      <w:lvlText w:val="o"/>
      <w:lvlJc w:val="left"/>
      <w:pPr>
        <w:ind w:left="12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30EC24">
      <w:start w:val="1"/>
      <w:numFmt w:val="bullet"/>
      <w:lvlText w:val="▪"/>
      <w:lvlJc w:val="left"/>
      <w:pPr>
        <w:ind w:left="19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1CBCBA">
      <w:start w:val="1"/>
      <w:numFmt w:val="bullet"/>
      <w:lvlText w:val="•"/>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46CD92">
      <w:start w:val="1"/>
      <w:numFmt w:val="bullet"/>
      <w:lvlText w:val="o"/>
      <w:lvlJc w:val="left"/>
      <w:pPr>
        <w:ind w:left="33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42968E">
      <w:start w:val="1"/>
      <w:numFmt w:val="bullet"/>
      <w:lvlText w:val="▪"/>
      <w:lvlJc w:val="left"/>
      <w:pPr>
        <w:ind w:left="40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ACB544">
      <w:start w:val="1"/>
      <w:numFmt w:val="bullet"/>
      <w:lvlText w:val="•"/>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DC746E">
      <w:start w:val="1"/>
      <w:numFmt w:val="bullet"/>
      <w:lvlText w:val="o"/>
      <w:lvlJc w:val="left"/>
      <w:pPr>
        <w:ind w:left="55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5EEB76">
      <w:start w:val="1"/>
      <w:numFmt w:val="bullet"/>
      <w:lvlText w:val="▪"/>
      <w:lvlJc w:val="left"/>
      <w:pPr>
        <w:ind w:left="6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55712F3"/>
    <w:multiLevelType w:val="hybridMultilevel"/>
    <w:tmpl w:val="466AB6A0"/>
    <w:lvl w:ilvl="0" w:tplc="A01E25D0">
      <w:start w:val="1"/>
      <w:numFmt w:val="bullet"/>
      <w:lvlText w:val="•"/>
      <w:lvlJc w:val="left"/>
      <w:pPr>
        <w:ind w:left="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0A53A0">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26B2AC">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E01B5A">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263092">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D4F69C">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686178">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C25F4C">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0C82D6">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67A223B"/>
    <w:multiLevelType w:val="hybridMultilevel"/>
    <w:tmpl w:val="4754EE22"/>
    <w:lvl w:ilvl="0" w:tplc="2970327E">
      <w:start w:val="1"/>
      <w:numFmt w:val="decimal"/>
      <w:lvlText w:val="%1."/>
      <w:lvlJc w:val="left"/>
      <w:pPr>
        <w:ind w:left="446" w:hanging="360"/>
      </w:pPr>
      <w:rPr>
        <w:rFonts w:hint="default"/>
      </w:rPr>
    </w:lvl>
    <w:lvl w:ilvl="1" w:tplc="04130019" w:tentative="1">
      <w:start w:val="1"/>
      <w:numFmt w:val="lowerLetter"/>
      <w:lvlText w:val="%2."/>
      <w:lvlJc w:val="left"/>
      <w:pPr>
        <w:ind w:left="1483" w:hanging="360"/>
      </w:pPr>
    </w:lvl>
    <w:lvl w:ilvl="2" w:tplc="0413001B" w:tentative="1">
      <w:start w:val="1"/>
      <w:numFmt w:val="lowerRoman"/>
      <w:lvlText w:val="%3."/>
      <w:lvlJc w:val="right"/>
      <w:pPr>
        <w:ind w:left="2203" w:hanging="180"/>
      </w:pPr>
    </w:lvl>
    <w:lvl w:ilvl="3" w:tplc="0413000F" w:tentative="1">
      <w:start w:val="1"/>
      <w:numFmt w:val="decimal"/>
      <w:lvlText w:val="%4."/>
      <w:lvlJc w:val="left"/>
      <w:pPr>
        <w:ind w:left="2923" w:hanging="360"/>
      </w:pPr>
    </w:lvl>
    <w:lvl w:ilvl="4" w:tplc="04130019" w:tentative="1">
      <w:start w:val="1"/>
      <w:numFmt w:val="lowerLetter"/>
      <w:lvlText w:val="%5."/>
      <w:lvlJc w:val="left"/>
      <w:pPr>
        <w:ind w:left="3643" w:hanging="360"/>
      </w:pPr>
    </w:lvl>
    <w:lvl w:ilvl="5" w:tplc="0413001B" w:tentative="1">
      <w:start w:val="1"/>
      <w:numFmt w:val="lowerRoman"/>
      <w:lvlText w:val="%6."/>
      <w:lvlJc w:val="right"/>
      <w:pPr>
        <w:ind w:left="4363" w:hanging="180"/>
      </w:pPr>
    </w:lvl>
    <w:lvl w:ilvl="6" w:tplc="0413000F" w:tentative="1">
      <w:start w:val="1"/>
      <w:numFmt w:val="decimal"/>
      <w:lvlText w:val="%7."/>
      <w:lvlJc w:val="left"/>
      <w:pPr>
        <w:ind w:left="5083" w:hanging="360"/>
      </w:pPr>
    </w:lvl>
    <w:lvl w:ilvl="7" w:tplc="04130019" w:tentative="1">
      <w:start w:val="1"/>
      <w:numFmt w:val="lowerLetter"/>
      <w:lvlText w:val="%8."/>
      <w:lvlJc w:val="left"/>
      <w:pPr>
        <w:ind w:left="5803" w:hanging="360"/>
      </w:pPr>
    </w:lvl>
    <w:lvl w:ilvl="8" w:tplc="0413001B" w:tentative="1">
      <w:start w:val="1"/>
      <w:numFmt w:val="lowerRoman"/>
      <w:lvlText w:val="%9."/>
      <w:lvlJc w:val="right"/>
      <w:pPr>
        <w:ind w:left="6523" w:hanging="180"/>
      </w:pPr>
    </w:lvl>
  </w:abstractNum>
  <w:abstractNum w:abstractNumId="40" w15:restartNumberingAfterBreak="0">
    <w:nsid w:val="6E2D7D0E"/>
    <w:multiLevelType w:val="hybridMultilevel"/>
    <w:tmpl w:val="AF7CC158"/>
    <w:lvl w:ilvl="0" w:tplc="F7F8A306">
      <w:start w:val="1"/>
      <w:numFmt w:val="bullet"/>
      <w:lvlText w:val="•"/>
      <w:lvlJc w:val="left"/>
      <w:pPr>
        <w:ind w:left="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96422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54F82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6AFA2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927D4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B6AE0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A4AF7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9E4BD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24B12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7AF522A"/>
    <w:multiLevelType w:val="hybridMultilevel"/>
    <w:tmpl w:val="D8F01C5E"/>
    <w:lvl w:ilvl="0" w:tplc="A898677E">
      <w:start w:val="1"/>
      <w:numFmt w:val="bullet"/>
      <w:lvlText w:val="•"/>
      <w:lvlJc w:val="left"/>
      <w:pPr>
        <w:ind w:left="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0AFC0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EAAD5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226C0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9C5C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A16CC6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EA0C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70227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8A130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8605A98"/>
    <w:multiLevelType w:val="hybridMultilevel"/>
    <w:tmpl w:val="83FAB012"/>
    <w:lvl w:ilvl="0" w:tplc="2F645EFC">
      <w:start w:val="1"/>
      <w:numFmt w:val="bullet"/>
      <w:lvlText w:val="•"/>
      <w:lvlJc w:val="left"/>
      <w:pPr>
        <w:ind w:left="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224576">
      <w:start w:val="1"/>
      <w:numFmt w:val="bullet"/>
      <w:lvlText w:val="o"/>
      <w:lvlJc w:val="left"/>
      <w:pPr>
        <w:ind w:left="1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3E1796">
      <w:start w:val="1"/>
      <w:numFmt w:val="bullet"/>
      <w:lvlText w:val="▪"/>
      <w:lvlJc w:val="left"/>
      <w:pPr>
        <w:ind w:left="18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20A192">
      <w:start w:val="1"/>
      <w:numFmt w:val="bullet"/>
      <w:lvlText w:val="•"/>
      <w:lvlJc w:val="left"/>
      <w:pPr>
        <w:ind w:left="2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422D1A">
      <w:start w:val="1"/>
      <w:numFmt w:val="bullet"/>
      <w:lvlText w:val="o"/>
      <w:lvlJc w:val="left"/>
      <w:pPr>
        <w:ind w:left="3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56852C">
      <w:start w:val="1"/>
      <w:numFmt w:val="bullet"/>
      <w:lvlText w:val="▪"/>
      <w:lvlJc w:val="left"/>
      <w:pPr>
        <w:ind w:left="40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00D120">
      <w:start w:val="1"/>
      <w:numFmt w:val="bullet"/>
      <w:lvlText w:val="•"/>
      <w:lvlJc w:val="left"/>
      <w:pPr>
        <w:ind w:left="4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6065BC">
      <w:start w:val="1"/>
      <w:numFmt w:val="bullet"/>
      <w:lvlText w:val="o"/>
      <w:lvlJc w:val="left"/>
      <w:pPr>
        <w:ind w:left="5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ECF750">
      <w:start w:val="1"/>
      <w:numFmt w:val="bullet"/>
      <w:lvlText w:val="▪"/>
      <w:lvlJc w:val="left"/>
      <w:pPr>
        <w:ind w:left="6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8F3454D"/>
    <w:multiLevelType w:val="hybridMultilevel"/>
    <w:tmpl w:val="9CEA2ED4"/>
    <w:lvl w:ilvl="0" w:tplc="E46A3F20">
      <w:start w:val="1"/>
      <w:numFmt w:val="bullet"/>
      <w:lvlText w:val="-"/>
      <w:lvlJc w:val="left"/>
      <w:pPr>
        <w:ind w:left="7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C03B20">
      <w:start w:val="1"/>
      <w:numFmt w:val="bullet"/>
      <w:lvlText w:val="o"/>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5A3326">
      <w:start w:val="1"/>
      <w:numFmt w:val="bullet"/>
      <w:lvlText w:val="▪"/>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167260">
      <w:start w:val="1"/>
      <w:numFmt w:val="bullet"/>
      <w:lvlText w:val="•"/>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D6287A">
      <w:start w:val="1"/>
      <w:numFmt w:val="bullet"/>
      <w:lvlText w:val="o"/>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86A4A6">
      <w:start w:val="1"/>
      <w:numFmt w:val="bullet"/>
      <w:lvlText w:val="▪"/>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60882E">
      <w:start w:val="1"/>
      <w:numFmt w:val="bullet"/>
      <w:lvlText w:val="•"/>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A0807E">
      <w:start w:val="1"/>
      <w:numFmt w:val="bullet"/>
      <w:lvlText w:val="o"/>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E40F5E">
      <w:start w:val="1"/>
      <w:numFmt w:val="bullet"/>
      <w:lvlText w:val="▪"/>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90A57C5"/>
    <w:multiLevelType w:val="hybridMultilevel"/>
    <w:tmpl w:val="CCE029FA"/>
    <w:lvl w:ilvl="0" w:tplc="D834EDF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C678E4">
      <w:start w:val="1"/>
      <w:numFmt w:val="bullet"/>
      <w:lvlText w:val="o"/>
      <w:lvlJc w:val="left"/>
      <w:pPr>
        <w:ind w:left="1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B41C3A">
      <w:start w:val="1"/>
      <w:numFmt w:val="bullet"/>
      <w:lvlRestart w:val="0"/>
      <w:lvlText w:val="•"/>
      <w:lvlJc w:val="left"/>
      <w:pPr>
        <w:ind w:left="3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483386">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F605DA">
      <w:start w:val="1"/>
      <w:numFmt w:val="bullet"/>
      <w:lvlText w:val="o"/>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CC1B82">
      <w:start w:val="1"/>
      <w:numFmt w:val="bullet"/>
      <w:lvlText w:val="▪"/>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48407C">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0641C2">
      <w:start w:val="1"/>
      <w:numFmt w:val="bullet"/>
      <w:lvlText w:val="o"/>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36EA3C">
      <w:start w:val="1"/>
      <w:numFmt w:val="bullet"/>
      <w:lvlText w:val="▪"/>
      <w:lvlJc w:val="left"/>
      <w:pPr>
        <w:ind w:left="7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E1716E9"/>
    <w:multiLevelType w:val="hybridMultilevel"/>
    <w:tmpl w:val="02027BF2"/>
    <w:lvl w:ilvl="0" w:tplc="04130001">
      <w:start w:val="1"/>
      <w:numFmt w:val="bullet"/>
      <w:lvlText w:val=""/>
      <w:lvlJc w:val="left"/>
      <w:pPr>
        <w:ind w:left="402" w:hanging="360"/>
      </w:pPr>
      <w:rPr>
        <w:rFonts w:ascii="Symbol" w:hAnsi="Symbol" w:hint="default"/>
      </w:rPr>
    </w:lvl>
    <w:lvl w:ilvl="1" w:tplc="04130003" w:tentative="1">
      <w:start w:val="1"/>
      <w:numFmt w:val="bullet"/>
      <w:lvlText w:val="o"/>
      <w:lvlJc w:val="left"/>
      <w:pPr>
        <w:ind w:left="1122" w:hanging="360"/>
      </w:pPr>
      <w:rPr>
        <w:rFonts w:ascii="Courier New" w:hAnsi="Courier New" w:cs="Courier New" w:hint="default"/>
      </w:rPr>
    </w:lvl>
    <w:lvl w:ilvl="2" w:tplc="04130005" w:tentative="1">
      <w:start w:val="1"/>
      <w:numFmt w:val="bullet"/>
      <w:lvlText w:val=""/>
      <w:lvlJc w:val="left"/>
      <w:pPr>
        <w:ind w:left="1842" w:hanging="360"/>
      </w:pPr>
      <w:rPr>
        <w:rFonts w:ascii="Wingdings" w:hAnsi="Wingdings" w:hint="default"/>
      </w:rPr>
    </w:lvl>
    <w:lvl w:ilvl="3" w:tplc="04130001" w:tentative="1">
      <w:start w:val="1"/>
      <w:numFmt w:val="bullet"/>
      <w:lvlText w:val=""/>
      <w:lvlJc w:val="left"/>
      <w:pPr>
        <w:ind w:left="2562" w:hanging="360"/>
      </w:pPr>
      <w:rPr>
        <w:rFonts w:ascii="Symbol" w:hAnsi="Symbol" w:hint="default"/>
      </w:rPr>
    </w:lvl>
    <w:lvl w:ilvl="4" w:tplc="04130003" w:tentative="1">
      <w:start w:val="1"/>
      <w:numFmt w:val="bullet"/>
      <w:lvlText w:val="o"/>
      <w:lvlJc w:val="left"/>
      <w:pPr>
        <w:ind w:left="3282" w:hanging="360"/>
      </w:pPr>
      <w:rPr>
        <w:rFonts w:ascii="Courier New" w:hAnsi="Courier New" w:cs="Courier New" w:hint="default"/>
      </w:rPr>
    </w:lvl>
    <w:lvl w:ilvl="5" w:tplc="04130005" w:tentative="1">
      <w:start w:val="1"/>
      <w:numFmt w:val="bullet"/>
      <w:lvlText w:val=""/>
      <w:lvlJc w:val="left"/>
      <w:pPr>
        <w:ind w:left="4002" w:hanging="360"/>
      </w:pPr>
      <w:rPr>
        <w:rFonts w:ascii="Wingdings" w:hAnsi="Wingdings" w:hint="default"/>
      </w:rPr>
    </w:lvl>
    <w:lvl w:ilvl="6" w:tplc="04130001" w:tentative="1">
      <w:start w:val="1"/>
      <w:numFmt w:val="bullet"/>
      <w:lvlText w:val=""/>
      <w:lvlJc w:val="left"/>
      <w:pPr>
        <w:ind w:left="4722" w:hanging="360"/>
      </w:pPr>
      <w:rPr>
        <w:rFonts w:ascii="Symbol" w:hAnsi="Symbol" w:hint="default"/>
      </w:rPr>
    </w:lvl>
    <w:lvl w:ilvl="7" w:tplc="04130003" w:tentative="1">
      <w:start w:val="1"/>
      <w:numFmt w:val="bullet"/>
      <w:lvlText w:val="o"/>
      <w:lvlJc w:val="left"/>
      <w:pPr>
        <w:ind w:left="5442" w:hanging="360"/>
      </w:pPr>
      <w:rPr>
        <w:rFonts w:ascii="Courier New" w:hAnsi="Courier New" w:cs="Courier New" w:hint="default"/>
      </w:rPr>
    </w:lvl>
    <w:lvl w:ilvl="8" w:tplc="04130005" w:tentative="1">
      <w:start w:val="1"/>
      <w:numFmt w:val="bullet"/>
      <w:lvlText w:val=""/>
      <w:lvlJc w:val="left"/>
      <w:pPr>
        <w:ind w:left="6162" w:hanging="360"/>
      </w:pPr>
      <w:rPr>
        <w:rFonts w:ascii="Wingdings" w:hAnsi="Wingdings" w:hint="default"/>
      </w:rPr>
    </w:lvl>
  </w:abstractNum>
  <w:abstractNum w:abstractNumId="46" w15:restartNumberingAfterBreak="0">
    <w:nsid w:val="7E764FC7"/>
    <w:multiLevelType w:val="hybridMultilevel"/>
    <w:tmpl w:val="78E46488"/>
    <w:lvl w:ilvl="0" w:tplc="2F2AE762">
      <w:start w:val="1"/>
      <w:numFmt w:val="bullet"/>
      <w:lvlText w:val="-"/>
      <w:lvlJc w:val="left"/>
      <w:pPr>
        <w:ind w:left="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98319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7EBC0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E4854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CE856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30D35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04990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2E129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9EF68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8"/>
  </w:num>
  <w:num w:numId="2">
    <w:abstractNumId w:val="2"/>
  </w:num>
  <w:num w:numId="3">
    <w:abstractNumId w:val="34"/>
  </w:num>
  <w:num w:numId="4">
    <w:abstractNumId w:val="43"/>
  </w:num>
  <w:num w:numId="5">
    <w:abstractNumId w:val="25"/>
  </w:num>
  <w:num w:numId="6">
    <w:abstractNumId w:val="26"/>
  </w:num>
  <w:num w:numId="7">
    <w:abstractNumId w:val="20"/>
  </w:num>
  <w:num w:numId="8">
    <w:abstractNumId w:val="11"/>
  </w:num>
  <w:num w:numId="9">
    <w:abstractNumId w:val="23"/>
  </w:num>
  <w:num w:numId="10">
    <w:abstractNumId w:val="13"/>
  </w:num>
  <w:num w:numId="11">
    <w:abstractNumId w:val="31"/>
  </w:num>
  <w:num w:numId="12">
    <w:abstractNumId w:val="36"/>
  </w:num>
  <w:num w:numId="13">
    <w:abstractNumId w:val="4"/>
  </w:num>
  <w:num w:numId="14">
    <w:abstractNumId w:val="17"/>
  </w:num>
  <w:num w:numId="15">
    <w:abstractNumId w:val="14"/>
  </w:num>
  <w:num w:numId="16">
    <w:abstractNumId w:val="7"/>
  </w:num>
  <w:num w:numId="17">
    <w:abstractNumId w:val="5"/>
  </w:num>
  <w:num w:numId="18">
    <w:abstractNumId w:val="28"/>
  </w:num>
  <w:num w:numId="19">
    <w:abstractNumId w:val="22"/>
  </w:num>
  <w:num w:numId="20">
    <w:abstractNumId w:val="33"/>
  </w:num>
  <w:num w:numId="21">
    <w:abstractNumId w:val="32"/>
  </w:num>
  <w:num w:numId="22">
    <w:abstractNumId w:val="39"/>
  </w:num>
  <w:num w:numId="23">
    <w:abstractNumId w:val="45"/>
  </w:num>
  <w:num w:numId="24">
    <w:abstractNumId w:val="9"/>
  </w:num>
  <w:num w:numId="25">
    <w:abstractNumId w:val="46"/>
  </w:num>
  <w:num w:numId="26">
    <w:abstractNumId w:val="35"/>
  </w:num>
  <w:num w:numId="27">
    <w:abstractNumId w:val="24"/>
  </w:num>
  <w:num w:numId="28">
    <w:abstractNumId w:val="8"/>
  </w:num>
  <w:num w:numId="29">
    <w:abstractNumId w:val="41"/>
  </w:num>
  <w:num w:numId="30">
    <w:abstractNumId w:val="10"/>
  </w:num>
  <w:num w:numId="31">
    <w:abstractNumId w:val="27"/>
  </w:num>
  <w:num w:numId="32">
    <w:abstractNumId w:val="1"/>
  </w:num>
  <w:num w:numId="33">
    <w:abstractNumId w:val="29"/>
  </w:num>
  <w:num w:numId="34">
    <w:abstractNumId w:val="12"/>
  </w:num>
  <w:num w:numId="35">
    <w:abstractNumId w:val="44"/>
  </w:num>
  <w:num w:numId="36">
    <w:abstractNumId w:val="30"/>
  </w:num>
  <w:num w:numId="37">
    <w:abstractNumId w:val="0"/>
  </w:num>
  <w:num w:numId="38">
    <w:abstractNumId w:val="37"/>
  </w:num>
  <w:num w:numId="39">
    <w:abstractNumId w:val="38"/>
  </w:num>
  <w:num w:numId="40">
    <w:abstractNumId w:val="40"/>
  </w:num>
  <w:num w:numId="41">
    <w:abstractNumId w:val="42"/>
  </w:num>
  <w:num w:numId="42">
    <w:abstractNumId w:val="21"/>
  </w:num>
  <w:num w:numId="43">
    <w:abstractNumId w:val="16"/>
  </w:num>
  <w:num w:numId="44">
    <w:abstractNumId w:val="15"/>
  </w:num>
  <w:num w:numId="45">
    <w:abstractNumId w:val="19"/>
  </w:num>
  <w:num w:numId="46">
    <w:abstractNumId w:val="3"/>
  </w:num>
  <w:num w:numId="47">
    <w:abstractNumId w:val="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E2"/>
    <w:rsid w:val="000009BA"/>
    <w:rsid w:val="00002BB0"/>
    <w:rsid w:val="00004843"/>
    <w:rsid w:val="00012808"/>
    <w:rsid w:val="000142B8"/>
    <w:rsid w:val="00021304"/>
    <w:rsid w:val="00021D03"/>
    <w:rsid w:val="000247AD"/>
    <w:rsid w:val="0002595B"/>
    <w:rsid w:val="00027561"/>
    <w:rsid w:val="00036199"/>
    <w:rsid w:val="000407E2"/>
    <w:rsid w:val="00043378"/>
    <w:rsid w:val="00050A4C"/>
    <w:rsid w:val="00050C4E"/>
    <w:rsid w:val="00056749"/>
    <w:rsid w:val="00066AD6"/>
    <w:rsid w:val="00071578"/>
    <w:rsid w:val="00081CBA"/>
    <w:rsid w:val="00082170"/>
    <w:rsid w:val="00090A7D"/>
    <w:rsid w:val="00091AEC"/>
    <w:rsid w:val="000A6BAA"/>
    <w:rsid w:val="000B5C62"/>
    <w:rsid w:val="000B77BE"/>
    <w:rsid w:val="000C727D"/>
    <w:rsid w:val="000D2BE6"/>
    <w:rsid w:val="000F4AA5"/>
    <w:rsid w:val="000F64E7"/>
    <w:rsid w:val="000F7777"/>
    <w:rsid w:val="00100821"/>
    <w:rsid w:val="00101A5B"/>
    <w:rsid w:val="001026CA"/>
    <w:rsid w:val="00107FE5"/>
    <w:rsid w:val="001117FE"/>
    <w:rsid w:val="00112D19"/>
    <w:rsid w:val="0011674D"/>
    <w:rsid w:val="00122D03"/>
    <w:rsid w:val="00125A54"/>
    <w:rsid w:val="001329C9"/>
    <w:rsid w:val="00144F0F"/>
    <w:rsid w:val="00150EDA"/>
    <w:rsid w:val="00153562"/>
    <w:rsid w:val="001537F3"/>
    <w:rsid w:val="0015569F"/>
    <w:rsid w:val="0016469B"/>
    <w:rsid w:val="00166825"/>
    <w:rsid w:val="0017064A"/>
    <w:rsid w:val="00172DEA"/>
    <w:rsid w:val="00173EB3"/>
    <w:rsid w:val="0017402E"/>
    <w:rsid w:val="00177064"/>
    <w:rsid w:val="0018441A"/>
    <w:rsid w:val="00184B7A"/>
    <w:rsid w:val="0018578B"/>
    <w:rsid w:val="0019604B"/>
    <w:rsid w:val="001A4864"/>
    <w:rsid w:val="001A6E1E"/>
    <w:rsid w:val="001B15E6"/>
    <w:rsid w:val="001B2235"/>
    <w:rsid w:val="001B30B1"/>
    <w:rsid w:val="001B7781"/>
    <w:rsid w:val="001C07DA"/>
    <w:rsid w:val="001C2824"/>
    <w:rsid w:val="001C5444"/>
    <w:rsid w:val="001C54C3"/>
    <w:rsid w:val="001C6D8B"/>
    <w:rsid w:val="001D37F7"/>
    <w:rsid w:val="001D4831"/>
    <w:rsid w:val="001D555B"/>
    <w:rsid w:val="001D5EA2"/>
    <w:rsid w:val="001D7D26"/>
    <w:rsid w:val="001E04BE"/>
    <w:rsid w:val="001E1D72"/>
    <w:rsid w:val="001E247D"/>
    <w:rsid w:val="001E677D"/>
    <w:rsid w:val="001F3403"/>
    <w:rsid w:val="001F3AF2"/>
    <w:rsid w:val="001F4DE8"/>
    <w:rsid w:val="001F52F4"/>
    <w:rsid w:val="001F6B04"/>
    <w:rsid w:val="002018B6"/>
    <w:rsid w:val="002053C3"/>
    <w:rsid w:val="00207E89"/>
    <w:rsid w:val="00215CFB"/>
    <w:rsid w:val="00225D60"/>
    <w:rsid w:val="00232BA2"/>
    <w:rsid w:val="002375D5"/>
    <w:rsid w:val="00242157"/>
    <w:rsid w:val="002547A7"/>
    <w:rsid w:val="00254AB2"/>
    <w:rsid w:val="002723AF"/>
    <w:rsid w:val="00275C55"/>
    <w:rsid w:val="002763D7"/>
    <w:rsid w:val="0027654B"/>
    <w:rsid w:val="00277D19"/>
    <w:rsid w:val="00282841"/>
    <w:rsid w:val="00286AC4"/>
    <w:rsid w:val="0029349D"/>
    <w:rsid w:val="002A171C"/>
    <w:rsid w:val="002B0734"/>
    <w:rsid w:val="002C5365"/>
    <w:rsid w:val="002C7E44"/>
    <w:rsid w:val="002D3500"/>
    <w:rsid w:val="002E0B4D"/>
    <w:rsid w:val="002E311C"/>
    <w:rsid w:val="002E6994"/>
    <w:rsid w:val="002E6DA2"/>
    <w:rsid w:val="002F5452"/>
    <w:rsid w:val="002F6CDB"/>
    <w:rsid w:val="002F6E0D"/>
    <w:rsid w:val="00307578"/>
    <w:rsid w:val="003126F9"/>
    <w:rsid w:val="00312E33"/>
    <w:rsid w:val="003207BD"/>
    <w:rsid w:val="00327ABB"/>
    <w:rsid w:val="003331B6"/>
    <w:rsid w:val="00341418"/>
    <w:rsid w:val="003472A6"/>
    <w:rsid w:val="0036253C"/>
    <w:rsid w:val="00364091"/>
    <w:rsid w:val="00365A81"/>
    <w:rsid w:val="00365CBB"/>
    <w:rsid w:val="003702B0"/>
    <w:rsid w:val="003801E5"/>
    <w:rsid w:val="0038104D"/>
    <w:rsid w:val="00382D4D"/>
    <w:rsid w:val="00384DF4"/>
    <w:rsid w:val="00387627"/>
    <w:rsid w:val="00390369"/>
    <w:rsid w:val="00394D91"/>
    <w:rsid w:val="003A3034"/>
    <w:rsid w:val="003A5B38"/>
    <w:rsid w:val="003A6264"/>
    <w:rsid w:val="003B0AC5"/>
    <w:rsid w:val="003B1638"/>
    <w:rsid w:val="003B1D12"/>
    <w:rsid w:val="003B3444"/>
    <w:rsid w:val="003C0666"/>
    <w:rsid w:val="003C4DD1"/>
    <w:rsid w:val="003D0ED9"/>
    <w:rsid w:val="003D2333"/>
    <w:rsid w:val="003D4DC2"/>
    <w:rsid w:val="003D6E21"/>
    <w:rsid w:val="003E3169"/>
    <w:rsid w:val="003E3930"/>
    <w:rsid w:val="003E6AB3"/>
    <w:rsid w:val="004079FC"/>
    <w:rsid w:val="00407E6F"/>
    <w:rsid w:val="00414455"/>
    <w:rsid w:val="0042478E"/>
    <w:rsid w:val="00426678"/>
    <w:rsid w:val="00426A0F"/>
    <w:rsid w:val="0044538E"/>
    <w:rsid w:val="00446AAF"/>
    <w:rsid w:val="00446D21"/>
    <w:rsid w:val="00453625"/>
    <w:rsid w:val="00455E08"/>
    <w:rsid w:val="00457323"/>
    <w:rsid w:val="00477313"/>
    <w:rsid w:val="00492ADE"/>
    <w:rsid w:val="0049378B"/>
    <w:rsid w:val="004946D0"/>
    <w:rsid w:val="00496D2A"/>
    <w:rsid w:val="004A06A3"/>
    <w:rsid w:val="004A1420"/>
    <w:rsid w:val="004A58D1"/>
    <w:rsid w:val="004A7E5A"/>
    <w:rsid w:val="004B1709"/>
    <w:rsid w:val="004C4DA3"/>
    <w:rsid w:val="004C5B80"/>
    <w:rsid w:val="004D07FD"/>
    <w:rsid w:val="004D0E6A"/>
    <w:rsid w:val="004D46E5"/>
    <w:rsid w:val="004E42BE"/>
    <w:rsid w:val="004F28EE"/>
    <w:rsid w:val="004F501E"/>
    <w:rsid w:val="004F6FC7"/>
    <w:rsid w:val="0050389F"/>
    <w:rsid w:val="005062CB"/>
    <w:rsid w:val="00507556"/>
    <w:rsid w:val="005107B5"/>
    <w:rsid w:val="00512FEB"/>
    <w:rsid w:val="0051373E"/>
    <w:rsid w:val="00513992"/>
    <w:rsid w:val="0051666F"/>
    <w:rsid w:val="00531084"/>
    <w:rsid w:val="00532118"/>
    <w:rsid w:val="00535A6C"/>
    <w:rsid w:val="005377AE"/>
    <w:rsid w:val="00552A52"/>
    <w:rsid w:val="00554DFC"/>
    <w:rsid w:val="0056202C"/>
    <w:rsid w:val="00562EB1"/>
    <w:rsid w:val="00565C23"/>
    <w:rsid w:val="00566C36"/>
    <w:rsid w:val="0057775A"/>
    <w:rsid w:val="00582DB2"/>
    <w:rsid w:val="00592C25"/>
    <w:rsid w:val="00594406"/>
    <w:rsid w:val="0059547E"/>
    <w:rsid w:val="005A048A"/>
    <w:rsid w:val="005A129D"/>
    <w:rsid w:val="005A1454"/>
    <w:rsid w:val="005A31E4"/>
    <w:rsid w:val="005A640B"/>
    <w:rsid w:val="005A6FB6"/>
    <w:rsid w:val="005B1A80"/>
    <w:rsid w:val="005C01BD"/>
    <w:rsid w:val="005C0CE4"/>
    <w:rsid w:val="005C6288"/>
    <w:rsid w:val="005D0023"/>
    <w:rsid w:val="005D5618"/>
    <w:rsid w:val="005E35CF"/>
    <w:rsid w:val="005E57F1"/>
    <w:rsid w:val="005E7DA1"/>
    <w:rsid w:val="00613997"/>
    <w:rsid w:val="00620428"/>
    <w:rsid w:val="00621994"/>
    <w:rsid w:val="0062253E"/>
    <w:rsid w:val="00624242"/>
    <w:rsid w:val="00637A52"/>
    <w:rsid w:val="0064794F"/>
    <w:rsid w:val="00651341"/>
    <w:rsid w:val="006513B2"/>
    <w:rsid w:val="00657920"/>
    <w:rsid w:val="00665E02"/>
    <w:rsid w:val="00670F93"/>
    <w:rsid w:val="00682440"/>
    <w:rsid w:val="00682CE7"/>
    <w:rsid w:val="00684864"/>
    <w:rsid w:val="006878A3"/>
    <w:rsid w:val="006917B8"/>
    <w:rsid w:val="0069507B"/>
    <w:rsid w:val="006959B9"/>
    <w:rsid w:val="006965F8"/>
    <w:rsid w:val="006A3568"/>
    <w:rsid w:val="006B2ADC"/>
    <w:rsid w:val="006B2B64"/>
    <w:rsid w:val="006B6420"/>
    <w:rsid w:val="006B659A"/>
    <w:rsid w:val="006B7AC6"/>
    <w:rsid w:val="006C00BA"/>
    <w:rsid w:val="006C082E"/>
    <w:rsid w:val="006D4032"/>
    <w:rsid w:val="006D77BA"/>
    <w:rsid w:val="006F123B"/>
    <w:rsid w:val="006F3A67"/>
    <w:rsid w:val="006F50F0"/>
    <w:rsid w:val="006F6225"/>
    <w:rsid w:val="006F782D"/>
    <w:rsid w:val="007012AC"/>
    <w:rsid w:val="0071378A"/>
    <w:rsid w:val="00720983"/>
    <w:rsid w:val="00720DAC"/>
    <w:rsid w:val="00722F3E"/>
    <w:rsid w:val="0072789F"/>
    <w:rsid w:val="00730517"/>
    <w:rsid w:val="00730DE9"/>
    <w:rsid w:val="00741768"/>
    <w:rsid w:val="00745BAF"/>
    <w:rsid w:val="00746227"/>
    <w:rsid w:val="00751A81"/>
    <w:rsid w:val="007528B2"/>
    <w:rsid w:val="00755155"/>
    <w:rsid w:val="00761CF1"/>
    <w:rsid w:val="00762823"/>
    <w:rsid w:val="00767836"/>
    <w:rsid w:val="00771DC6"/>
    <w:rsid w:val="0078019B"/>
    <w:rsid w:val="007805E5"/>
    <w:rsid w:val="00787402"/>
    <w:rsid w:val="00791CFB"/>
    <w:rsid w:val="007A77AC"/>
    <w:rsid w:val="007B61DF"/>
    <w:rsid w:val="007C3557"/>
    <w:rsid w:val="007C697B"/>
    <w:rsid w:val="007C6CE1"/>
    <w:rsid w:val="007C7E10"/>
    <w:rsid w:val="007D1379"/>
    <w:rsid w:val="007D4B34"/>
    <w:rsid w:val="007D6049"/>
    <w:rsid w:val="007D7600"/>
    <w:rsid w:val="007E1928"/>
    <w:rsid w:val="007E2AE7"/>
    <w:rsid w:val="007E5E2F"/>
    <w:rsid w:val="007F0D94"/>
    <w:rsid w:val="007F35DC"/>
    <w:rsid w:val="007F6930"/>
    <w:rsid w:val="00800419"/>
    <w:rsid w:val="00801649"/>
    <w:rsid w:val="00811716"/>
    <w:rsid w:val="00823849"/>
    <w:rsid w:val="0082669C"/>
    <w:rsid w:val="008402DD"/>
    <w:rsid w:val="00843E6A"/>
    <w:rsid w:val="008572DB"/>
    <w:rsid w:val="00857D23"/>
    <w:rsid w:val="008710E4"/>
    <w:rsid w:val="008758FE"/>
    <w:rsid w:val="00880722"/>
    <w:rsid w:val="00880ABD"/>
    <w:rsid w:val="00880B07"/>
    <w:rsid w:val="00892E30"/>
    <w:rsid w:val="00895EEB"/>
    <w:rsid w:val="008978E8"/>
    <w:rsid w:val="008A2B94"/>
    <w:rsid w:val="008A3632"/>
    <w:rsid w:val="008A5126"/>
    <w:rsid w:val="008B0F7B"/>
    <w:rsid w:val="008B311D"/>
    <w:rsid w:val="008B6073"/>
    <w:rsid w:val="008B6748"/>
    <w:rsid w:val="008C3B84"/>
    <w:rsid w:val="008C45AA"/>
    <w:rsid w:val="008D034F"/>
    <w:rsid w:val="008D06AB"/>
    <w:rsid w:val="008D11EF"/>
    <w:rsid w:val="008D194E"/>
    <w:rsid w:val="008D4E95"/>
    <w:rsid w:val="008D71D0"/>
    <w:rsid w:val="008E4357"/>
    <w:rsid w:val="008F1887"/>
    <w:rsid w:val="008F51C1"/>
    <w:rsid w:val="00902439"/>
    <w:rsid w:val="00902DF2"/>
    <w:rsid w:val="00905170"/>
    <w:rsid w:val="00907A11"/>
    <w:rsid w:val="00910416"/>
    <w:rsid w:val="00914233"/>
    <w:rsid w:val="00916165"/>
    <w:rsid w:val="009204AC"/>
    <w:rsid w:val="009234C8"/>
    <w:rsid w:val="0092365F"/>
    <w:rsid w:val="009401E3"/>
    <w:rsid w:val="009443A1"/>
    <w:rsid w:val="00951906"/>
    <w:rsid w:val="0095406D"/>
    <w:rsid w:val="009541FA"/>
    <w:rsid w:val="00954FBC"/>
    <w:rsid w:val="009619EC"/>
    <w:rsid w:val="00962DB4"/>
    <w:rsid w:val="0098301C"/>
    <w:rsid w:val="009841D2"/>
    <w:rsid w:val="009A30F3"/>
    <w:rsid w:val="009A7E4B"/>
    <w:rsid w:val="009B114A"/>
    <w:rsid w:val="009B5E72"/>
    <w:rsid w:val="009C3771"/>
    <w:rsid w:val="009C57CF"/>
    <w:rsid w:val="009C61DE"/>
    <w:rsid w:val="009C61E8"/>
    <w:rsid w:val="009C7349"/>
    <w:rsid w:val="009D69E6"/>
    <w:rsid w:val="009E2887"/>
    <w:rsid w:val="009E5460"/>
    <w:rsid w:val="009E786D"/>
    <w:rsid w:val="009F17DA"/>
    <w:rsid w:val="009F6C4E"/>
    <w:rsid w:val="00A04812"/>
    <w:rsid w:val="00A04CB2"/>
    <w:rsid w:val="00A22B11"/>
    <w:rsid w:val="00A27C10"/>
    <w:rsid w:val="00A32897"/>
    <w:rsid w:val="00A3478C"/>
    <w:rsid w:val="00A34C84"/>
    <w:rsid w:val="00A35302"/>
    <w:rsid w:val="00A410A0"/>
    <w:rsid w:val="00A50CB6"/>
    <w:rsid w:val="00A551A9"/>
    <w:rsid w:val="00A5665D"/>
    <w:rsid w:val="00A67DF8"/>
    <w:rsid w:val="00A728FA"/>
    <w:rsid w:val="00A80C59"/>
    <w:rsid w:val="00A810A2"/>
    <w:rsid w:val="00A8580B"/>
    <w:rsid w:val="00A974F0"/>
    <w:rsid w:val="00AA0150"/>
    <w:rsid w:val="00AA1010"/>
    <w:rsid w:val="00AA124D"/>
    <w:rsid w:val="00AA272C"/>
    <w:rsid w:val="00AA281C"/>
    <w:rsid w:val="00AA6C81"/>
    <w:rsid w:val="00AC09A0"/>
    <w:rsid w:val="00AC1919"/>
    <w:rsid w:val="00AC33E0"/>
    <w:rsid w:val="00AD1954"/>
    <w:rsid w:val="00AD280E"/>
    <w:rsid w:val="00AD4E3C"/>
    <w:rsid w:val="00AE082B"/>
    <w:rsid w:val="00AE17B0"/>
    <w:rsid w:val="00AE6B58"/>
    <w:rsid w:val="00AF1EF7"/>
    <w:rsid w:val="00AF239B"/>
    <w:rsid w:val="00AF2DCA"/>
    <w:rsid w:val="00AF5F44"/>
    <w:rsid w:val="00AF6436"/>
    <w:rsid w:val="00B00736"/>
    <w:rsid w:val="00B2203D"/>
    <w:rsid w:val="00B31168"/>
    <w:rsid w:val="00B3302C"/>
    <w:rsid w:val="00B3479C"/>
    <w:rsid w:val="00B50117"/>
    <w:rsid w:val="00B66EC7"/>
    <w:rsid w:val="00B715E6"/>
    <w:rsid w:val="00B76877"/>
    <w:rsid w:val="00B92456"/>
    <w:rsid w:val="00B94AD3"/>
    <w:rsid w:val="00BA0476"/>
    <w:rsid w:val="00BA750A"/>
    <w:rsid w:val="00BB1253"/>
    <w:rsid w:val="00BB38E8"/>
    <w:rsid w:val="00BB73EF"/>
    <w:rsid w:val="00BC044A"/>
    <w:rsid w:val="00BC7000"/>
    <w:rsid w:val="00BD23F2"/>
    <w:rsid w:val="00BE11B9"/>
    <w:rsid w:val="00BE3FDB"/>
    <w:rsid w:val="00BE5918"/>
    <w:rsid w:val="00BF22C7"/>
    <w:rsid w:val="00BF544F"/>
    <w:rsid w:val="00BF717C"/>
    <w:rsid w:val="00C037CB"/>
    <w:rsid w:val="00C06081"/>
    <w:rsid w:val="00C1441B"/>
    <w:rsid w:val="00C153B7"/>
    <w:rsid w:val="00C2151B"/>
    <w:rsid w:val="00C22102"/>
    <w:rsid w:val="00C35888"/>
    <w:rsid w:val="00C40F97"/>
    <w:rsid w:val="00C41083"/>
    <w:rsid w:val="00C46341"/>
    <w:rsid w:val="00C505AB"/>
    <w:rsid w:val="00C50FA1"/>
    <w:rsid w:val="00C5186E"/>
    <w:rsid w:val="00C529C2"/>
    <w:rsid w:val="00C549A3"/>
    <w:rsid w:val="00C64AF7"/>
    <w:rsid w:val="00C74F6C"/>
    <w:rsid w:val="00C7741B"/>
    <w:rsid w:val="00C809E7"/>
    <w:rsid w:val="00C827C8"/>
    <w:rsid w:val="00C9021C"/>
    <w:rsid w:val="00C9243A"/>
    <w:rsid w:val="00C966DA"/>
    <w:rsid w:val="00CA3209"/>
    <w:rsid w:val="00CB51F6"/>
    <w:rsid w:val="00CB6B8E"/>
    <w:rsid w:val="00CC19FA"/>
    <w:rsid w:val="00CC3DC0"/>
    <w:rsid w:val="00CC5CD6"/>
    <w:rsid w:val="00CC6D47"/>
    <w:rsid w:val="00CE4553"/>
    <w:rsid w:val="00CF21E5"/>
    <w:rsid w:val="00D058A0"/>
    <w:rsid w:val="00D07810"/>
    <w:rsid w:val="00D1353D"/>
    <w:rsid w:val="00D15B49"/>
    <w:rsid w:val="00D15D59"/>
    <w:rsid w:val="00D2286B"/>
    <w:rsid w:val="00D24556"/>
    <w:rsid w:val="00D24DB2"/>
    <w:rsid w:val="00D31914"/>
    <w:rsid w:val="00D3214B"/>
    <w:rsid w:val="00D35A87"/>
    <w:rsid w:val="00D44FFC"/>
    <w:rsid w:val="00D45205"/>
    <w:rsid w:val="00D53732"/>
    <w:rsid w:val="00D67558"/>
    <w:rsid w:val="00D72327"/>
    <w:rsid w:val="00D74C0A"/>
    <w:rsid w:val="00D7509A"/>
    <w:rsid w:val="00D75F86"/>
    <w:rsid w:val="00D80163"/>
    <w:rsid w:val="00D806B3"/>
    <w:rsid w:val="00D83581"/>
    <w:rsid w:val="00D84A0B"/>
    <w:rsid w:val="00D857F0"/>
    <w:rsid w:val="00D865A2"/>
    <w:rsid w:val="00D87CFB"/>
    <w:rsid w:val="00D92EA9"/>
    <w:rsid w:val="00DA32A4"/>
    <w:rsid w:val="00DB41FF"/>
    <w:rsid w:val="00DB64CF"/>
    <w:rsid w:val="00DD098E"/>
    <w:rsid w:val="00DD1C06"/>
    <w:rsid w:val="00DD397F"/>
    <w:rsid w:val="00DE02F4"/>
    <w:rsid w:val="00DE2D19"/>
    <w:rsid w:val="00DF3904"/>
    <w:rsid w:val="00DF600D"/>
    <w:rsid w:val="00E10EFE"/>
    <w:rsid w:val="00E15D2B"/>
    <w:rsid w:val="00E15F44"/>
    <w:rsid w:val="00E1687B"/>
    <w:rsid w:val="00E17117"/>
    <w:rsid w:val="00E372D7"/>
    <w:rsid w:val="00E40908"/>
    <w:rsid w:val="00E56406"/>
    <w:rsid w:val="00E606CD"/>
    <w:rsid w:val="00E66214"/>
    <w:rsid w:val="00E90183"/>
    <w:rsid w:val="00E90674"/>
    <w:rsid w:val="00E97200"/>
    <w:rsid w:val="00E97515"/>
    <w:rsid w:val="00E9794E"/>
    <w:rsid w:val="00EA0AA8"/>
    <w:rsid w:val="00EA0AF4"/>
    <w:rsid w:val="00EA4769"/>
    <w:rsid w:val="00EA7D4E"/>
    <w:rsid w:val="00EB2B1B"/>
    <w:rsid w:val="00EB5E3D"/>
    <w:rsid w:val="00EC4D95"/>
    <w:rsid w:val="00EC6973"/>
    <w:rsid w:val="00ED4570"/>
    <w:rsid w:val="00ED6530"/>
    <w:rsid w:val="00EE058A"/>
    <w:rsid w:val="00EE4269"/>
    <w:rsid w:val="00EE6D56"/>
    <w:rsid w:val="00EF0546"/>
    <w:rsid w:val="00EF2059"/>
    <w:rsid w:val="00EF5042"/>
    <w:rsid w:val="00F04D44"/>
    <w:rsid w:val="00F140C5"/>
    <w:rsid w:val="00F16902"/>
    <w:rsid w:val="00F23EE2"/>
    <w:rsid w:val="00F24A98"/>
    <w:rsid w:val="00F26488"/>
    <w:rsid w:val="00F3125D"/>
    <w:rsid w:val="00F327A0"/>
    <w:rsid w:val="00F345BC"/>
    <w:rsid w:val="00F34A91"/>
    <w:rsid w:val="00F405CC"/>
    <w:rsid w:val="00F46A8E"/>
    <w:rsid w:val="00F50A25"/>
    <w:rsid w:val="00F55513"/>
    <w:rsid w:val="00F56C4E"/>
    <w:rsid w:val="00F61ECE"/>
    <w:rsid w:val="00F66BDA"/>
    <w:rsid w:val="00F716F0"/>
    <w:rsid w:val="00F71CF8"/>
    <w:rsid w:val="00F81541"/>
    <w:rsid w:val="00F839C3"/>
    <w:rsid w:val="00F919BA"/>
    <w:rsid w:val="00F95C38"/>
    <w:rsid w:val="00FA4967"/>
    <w:rsid w:val="00FA761F"/>
    <w:rsid w:val="00FB2B2B"/>
    <w:rsid w:val="00FC55AF"/>
    <w:rsid w:val="00FD3861"/>
    <w:rsid w:val="00FD3F54"/>
    <w:rsid w:val="00FD65A7"/>
    <w:rsid w:val="00FE1DEB"/>
    <w:rsid w:val="00FE2245"/>
    <w:rsid w:val="00FE7EC2"/>
    <w:rsid w:val="00FF3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8DDDE2"/>
  <w15:docId w15:val="{EACE5752-A201-4916-9FF8-A799B5BD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ind w:hanging="1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EE2"/>
    <w:rPr>
      <w:rFonts w:ascii="Times New Roman" w:eastAsia="Times New Roman" w:hAnsi="Times New Roman" w:cs="Times New Roman"/>
      <w:color w:val="000000"/>
      <w:lang w:val="en-GB" w:eastAsia="en-GB"/>
    </w:rPr>
  </w:style>
  <w:style w:type="paragraph" w:styleId="Heading1">
    <w:name w:val="heading 1"/>
    <w:basedOn w:val="Normal"/>
    <w:next w:val="Normal"/>
    <w:link w:val="Heading1Char"/>
    <w:uiPriority w:val="9"/>
    <w:qFormat/>
    <w:rsid w:val="00F23E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23E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697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EE2"/>
    <w:rPr>
      <w:rFonts w:asciiTheme="majorHAnsi" w:eastAsiaTheme="majorEastAsia" w:hAnsiTheme="majorHAnsi" w:cstheme="majorBidi"/>
      <w:b/>
      <w:bCs/>
      <w:color w:val="365F91" w:themeColor="accent1" w:themeShade="BF"/>
      <w:sz w:val="28"/>
      <w:szCs w:val="28"/>
      <w:lang w:val="en-GB" w:eastAsia="en-GB"/>
    </w:rPr>
  </w:style>
  <w:style w:type="paragraph" w:styleId="TOCHeading">
    <w:name w:val="TOC Heading"/>
    <w:basedOn w:val="Heading1"/>
    <w:next w:val="Normal"/>
    <w:uiPriority w:val="39"/>
    <w:unhideWhenUsed/>
    <w:qFormat/>
    <w:rsid w:val="00F23EE2"/>
    <w:pPr>
      <w:spacing w:line="276" w:lineRule="auto"/>
      <w:ind w:firstLine="0"/>
      <w:outlineLvl w:val="9"/>
    </w:pPr>
    <w:rPr>
      <w:lang w:val="en-US" w:eastAsia="en-US"/>
    </w:rPr>
  </w:style>
  <w:style w:type="paragraph" w:styleId="BalloonText">
    <w:name w:val="Balloon Text"/>
    <w:basedOn w:val="Normal"/>
    <w:link w:val="BalloonTextChar"/>
    <w:uiPriority w:val="99"/>
    <w:semiHidden/>
    <w:unhideWhenUsed/>
    <w:rsid w:val="00F23E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EE2"/>
    <w:rPr>
      <w:rFonts w:ascii="Tahoma" w:eastAsia="Times New Roman" w:hAnsi="Tahoma" w:cs="Tahoma"/>
      <w:color w:val="000000"/>
      <w:sz w:val="16"/>
      <w:szCs w:val="16"/>
      <w:lang w:val="en-GB" w:eastAsia="en-GB"/>
    </w:rPr>
  </w:style>
  <w:style w:type="character" w:customStyle="1" w:styleId="Heading2Char">
    <w:name w:val="Heading 2 Char"/>
    <w:basedOn w:val="DefaultParagraphFont"/>
    <w:link w:val="Heading2"/>
    <w:uiPriority w:val="9"/>
    <w:rsid w:val="00F23EE2"/>
    <w:rPr>
      <w:rFonts w:asciiTheme="majorHAnsi" w:eastAsiaTheme="majorEastAsia" w:hAnsiTheme="majorHAnsi" w:cstheme="majorBidi"/>
      <w:b/>
      <w:bCs/>
      <w:color w:val="4F81BD" w:themeColor="accent1"/>
      <w:sz w:val="26"/>
      <w:szCs w:val="26"/>
      <w:lang w:val="en-GB" w:eastAsia="en-GB"/>
    </w:rPr>
  </w:style>
  <w:style w:type="paragraph" w:styleId="TOC1">
    <w:name w:val="toc 1"/>
    <w:basedOn w:val="Normal"/>
    <w:next w:val="Normal"/>
    <w:autoRedefine/>
    <w:uiPriority w:val="39"/>
    <w:unhideWhenUsed/>
    <w:rsid w:val="00B3479C"/>
    <w:pPr>
      <w:spacing w:after="100"/>
    </w:pPr>
  </w:style>
  <w:style w:type="paragraph" w:styleId="TOC2">
    <w:name w:val="toc 2"/>
    <w:basedOn w:val="Normal"/>
    <w:next w:val="Normal"/>
    <w:autoRedefine/>
    <w:uiPriority w:val="39"/>
    <w:unhideWhenUsed/>
    <w:rsid w:val="00B3479C"/>
    <w:pPr>
      <w:spacing w:after="100"/>
      <w:ind w:left="220"/>
    </w:pPr>
  </w:style>
  <w:style w:type="character" w:styleId="Hyperlink">
    <w:name w:val="Hyperlink"/>
    <w:basedOn w:val="DefaultParagraphFont"/>
    <w:uiPriority w:val="99"/>
    <w:unhideWhenUsed/>
    <w:rsid w:val="00B3479C"/>
    <w:rPr>
      <w:color w:val="0000FF" w:themeColor="hyperlink"/>
      <w:u w:val="single"/>
    </w:rPr>
  </w:style>
  <w:style w:type="paragraph" w:customStyle="1" w:styleId="Facts">
    <w:name w:val="Facts"/>
    <w:basedOn w:val="Normal"/>
    <w:uiPriority w:val="4"/>
    <w:qFormat/>
    <w:rsid w:val="00C06081"/>
    <w:pPr>
      <w:spacing w:before="200" w:line="240" w:lineRule="auto"/>
      <w:ind w:firstLine="0"/>
    </w:pPr>
    <w:rPr>
      <w:rFonts w:ascii="Arial Narrow" w:eastAsiaTheme="minorHAnsi" w:hAnsi="Arial Narrow" w:cs="Arial"/>
      <w:color w:val="auto"/>
      <w:sz w:val="18"/>
      <w:szCs w:val="18"/>
      <w:lang w:val="en-US" w:eastAsia="en-US"/>
    </w:rPr>
  </w:style>
  <w:style w:type="paragraph" w:styleId="ListParagraph">
    <w:name w:val="List Paragraph"/>
    <w:aliases w:val="List Paragraph (numbered (a)),Lapis Bulleted List,Dot pt,F5 List Paragraph,List Paragraph1,No Spacing1,List Paragraph Char Char Char,Indicator Text,Numbered Para 1,Bullet 1,List Paragraph12,Bullet Points,MAIN CONTENT,List 100s,WB Para"/>
    <w:basedOn w:val="Normal"/>
    <w:link w:val="ListParagraphChar"/>
    <w:uiPriority w:val="34"/>
    <w:qFormat/>
    <w:rsid w:val="007C697B"/>
    <w:pPr>
      <w:ind w:left="720"/>
      <w:contextualSpacing/>
    </w:pPr>
  </w:style>
  <w:style w:type="character" w:customStyle="1" w:styleId="Heading3Char">
    <w:name w:val="Heading 3 Char"/>
    <w:basedOn w:val="DefaultParagraphFont"/>
    <w:link w:val="Heading3"/>
    <w:uiPriority w:val="9"/>
    <w:rsid w:val="007C697B"/>
    <w:rPr>
      <w:rFonts w:asciiTheme="majorHAnsi" w:eastAsiaTheme="majorEastAsia" w:hAnsiTheme="majorHAnsi" w:cstheme="majorBidi"/>
      <w:b/>
      <w:bCs/>
      <w:color w:val="4F81BD" w:themeColor="accent1"/>
      <w:lang w:val="en-GB" w:eastAsia="en-GB"/>
    </w:rPr>
  </w:style>
  <w:style w:type="paragraph" w:styleId="FootnoteText">
    <w:name w:val="footnote text"/>
    <w:aliases w:val="Fußnote,fn,single space,FOOTNOTES,Footnote Text Blue,Char Char Char Char2,Geneva 9,Font: Geneva 9,Boston 10,f,Footnote,otnote Text,ADB Char Char,ADB Char Char Char,ADB Char Char Char Char Char Char Char,ADB Char Char Char Char Char,A,ADB"/>
    <w:basedOn w:val="Normal"/>
    <w:link w:val="FootnoteTextChar"/>
    <w:uiPriority w:val="99"/>
    <w:unhideWhenUsed/>
    <w:qFormat/>
    <w:rsid w:val="007C697B"/>
    <w:pPr>
      <w:widowControl w:val="0"/>
      <w:tabs>
        <w:tab w:val="left" w:pos="426"/>
      </w:tabs>
      <w:spacing w:before="60" w:after="120" w:line="240" w:lineRule="auto"/>
      <w:ind w:left="113" w:hanging="113"/>
    </w:pPr>
    <w:rPr>
      <w:rFonts w:ascii="Arial" w:eastAsiaTheme="minorHAnsi" w:hAnsi="Arial" w:cstheme="minorBidi"/>
      <w:color w:val="auto"/>
      <w:sz w:val="18"/>
      <w:szCs w:val="20"/>
      <w:lang w:val="sv-SE" w:eastAsia="en-US"/>
    </w:rPr>
  </w:style>
  <w:style w:type="character" w:customStyle="1" w:styleId="FootnoteTextChar">
    <w:name w:val="Footnote Text Char"/>
    <w:aliases w:val="Fußnote Char,fn Char,single space Char,FOOTNOTES Char,Footnote Text Blue Char,Char Char Char Char2 Char,Geneva 9 Char,Font: Geneva 9 Char,Boston 10 Char,f Char,Footnote Char,otnote Text Char,ADB Char Char Char1,ADB Char Char Char Char"/>
    <w:basedOn w:val="DefaultParagraphFont"/>
    <w:link w:val="FootnoteText"/>
    <w:uiPriority w:val="99"/>
    <w:rsid w:val="007C697B"/>
    <w:rPr>
      <w:rFonts w:ascii="Arial" w:hAnsi="Arial"/>
      <w:sz w:val="18"/>
      <w:szCs w:val="20"/>
      <w:lang w:val="sv-SE"/>
    </w:rPr>
  </w:style>
  <w:style w:type="character" w:styleId="FootnoteReference">
    <w:name w:val="footnote reference"/>
    <w:aliases w:val="16 Point,Superscript 6 Point,Superscript 6 Point + 11 pt,ftref,BVI fnr,BVI fnr Car Car,BVI fnr Car,BVI fnr Car Car Car Car,Footnote text,Footnotes refss,Footnote Reference1,Footnote Reference Number,Footnote Reference_LVL6,fr,number"/>
    <w:basedOn w:val="FootnoteTextChar"/>
    <w:link w:val="Char2"/>
    <w:uiPriority w:val="99"/>
    <w:unhideWhenUsed/>
    <w:qFormat/>
    <w:rsid w:val="007C697B"/>
    <w:rPr>
      <w:rFonts w:ascii="Arial" w:hAnsi="Arial"/>
      <w:noProof/>
      <w:sz w:val="18"/>
      <w:szCs w:val="20"/>
      <w:vertAlign w:val="superscript"/>
      <w:lang w:val="sv-SE"/>
    </w:rPr>
  </w:style>
  <w:style w:type="table" w:styleId="TableGrid">
    <w:name w:val="Table Grid"/>
    <w:basedOn w:val="TableTheme"/>
    <w:uiPriority w:val="39"/>
    <w:rsid w:val="007C697B"/>
    <w:pPr>
      <w:spacing w:before="200" w:after="0" w:line="240" w:lineRule="auto"/>
      <w:ind w:left="0" w:right="0" w:firstLine="0"/>
    </w:pPr>
    <w:rPr>
      <w:rFonts w:ascii="Arial" w:hAnsi="Arial"/>
      <w:sz w:val="24"/>
      <w:lang w:val="sv-SE"/>
    </w:rPr>
    <w:tblPr/>
  </w:style>
  <w:style w:type="character" w:styleId="CommentReference">
    <w:name w:val="annotation reference"/>
    <w:basedOn w:val="DefaultParagraphFont"/>
    <w:uiPriority w:val="99"/>
    <w:semiHidden/>
    <w:unhideWhenUsed/>
    <w:rsid w:val="007C697B"/>
    <w:rPr>
      <w:sz w:val="16"/>
      <w:szCs w:val="16"/>
    </w:rPr>
  </w:style>
  <w:style w:type="paragraph" w:styleId="CommentText">
    <w:name w:val="annotation text"/>
    <w:basedOn w:val="Normal"/>
    <w:link w:val="CommentTextChar"/>
    <w:uiPriority w:val="99"/>
    <w:unhideWhenUsed/>
    <w:rsid w:val="007C697B"/>
    <w:pPr>
      <w:spacing w:before="200" w:after="120" w:line="240" w:lineRule="auto"/>
      <w:ind w:firstLine="0"/>
    </w:pPr>
    <w:rPr>
      <w:rFonts w:eastAsiaTheme="minorHAnsi" w:cstheme="minorBidi"/>
      <w:color w:val="auto"/>
      <w:sz w:val="20"/>
      <w:szCs w:val="20"/>
      <w:lang w:val="en-US" w:eastAsia="en-US"/>
    </w:rPr>
  </w:style>
  <w:style w:type="character" w:customStyle="1" w:styleId="CommentTextChar">
    <w:name w:val="Comment Text Char"/>
    <w:basedOn w:val="DefaultParagraphFont"/>
    <w:link w:val="CommentText"/>
    <w:uiPriority w:val="99"/>
    <w:rsid w:val="007C697B"/>
    <w:rPr>
      <w:rFonts w:ascii="Times New Roman" w:hAnsi="Times New Roman"/>
      <w:sz w:val="20"/>
      <w:szCs w:val="20"/>
    </w:rPr>
  </w:style>
  <w:style w:type="paragraph" w:styleId="NormalWeb">
    <w:name w:val="Normal (Web)"/>
    <w:basedOn w:val="Normal"/>
    <w:uiPriority w:val="99"/>
    <w:unhideWhenUsed/>
    <w:rsid w:val="007C697B"/>
    <w:pPr>
      <w:spacing w:before="100" w:beforeAutospacing="1" w:after="100" w:afterAutospacing="1" w:line="240" w:lineRule="auto"/>
      <w:ind w:firstLine="0"/>
    </w:pPr>
    <w:rPr>
      <w:rFonts w:eastAsiaTheme="minorHAnsi"/>
      <w:color w:val="auto"/>
      <w:sz w:val="24"/>
      <w:szCs w:val="24"/>
      <w:lang w:val="sv-SE" w:eastAsia="sv-SE"/>
    </w:rPr>
  </w:style>
  <w:style w:type="paragraph" w:customStyle="1" w:styleId="m3377601856178018338msolistparagraph">
    <w:name w:val="m_3377601856178018338msolistparagraph"/>
    <w:basedOn w:val="Normal"/>
    <w:rsid w:val="007C697B"/>
    <w:pPr>
      <w:spacing w:before="100" w:beforeAutospacing="1" w:after="100" w:afterAutospacing="1" w:line="240" w:lineRule="auto"/>
      <w:ind w:firstLine="0"/>
    </w:pPr>
    <w:rPr>
      <w:rFonts w:eastAsiaTheme="minorHAnsi"/>
      <w:color w:val="auto"/>
      <w:sz w:val="24"/>
      <w:szCs w:val="24"/>
      <w:lang w:val="en-US" w:eastAsia="en-US"/>
    </w:rPr>
  </w:style>
  <w:style w:type="character" w:customStyle="1" w:styleId="ListParagraphChar">
    <w:name w:val="List Paragraph Char"/>
    <w:aliases w:val="List Paragraph (numbered (a)) Char,Lapis Bulleted List Char,Dot pt Char,F5 List Paragraph Char,List Paragraph1 Char,No Spacing1 Char,List Paragraph Char Char Char Char,Indicator Text Char,Numbered Para 1 Char,Bullet 1 Char"/>
    <w:basedOn w:val="DefaultParagraphFont"/>
    <w:link w:val="ListParagraph"/>
    <w:uiPriority w:val="34"/>
    <w:rsid w:val="007C697B"/>
    <w:rPr>
      <w:rFonts w:ascii="Times New Roman" w:eastAsia="Times New Roman" w:hAnsi="Times New Roman" w:cs="Times New Roman"/>
      <w:color w:val="000000"/>
      <w:lang w:val="en-GB" w:eastAsia="en-GB"/>
    </w:rPr>
  </w:style>
  <w:style w:type="table" w:styleId="TableTheme">
    <w:name w:val="Table Theme"/>
    <w:basedOn w:val="TableNormal"/>
    <w:uiPriority w:val="99"/>
    <w:semiHidden/>
    <w:unhideWhenUsed/>
    <w:rsid w:val="007C697B"/>
    <w:pPr>
      <w:spacing w:after="5" w:line="266" w:lineRule="auto"/>
      <w:ind w:left="53" w:right="502" w:hanging="1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6165"/>
    <w:pPr>
      <w:tabs>
        <w:tab w:val="center" w:pos="4703"/>
        <w:tab w:val="right" w:pos="9406"/>
      </w:tabs>
      <w:spacing w:line="240" w:lineRule="auto"/>
    </w:pPr>
  </w:style>
  <w:style w:type="character" w:customStyle="1" w:styleId="HeaderChar">
    <w:name w:val="Header Char"/>
    <w:basedOn w:val="DefaultParagraphFont"/>
    <w:link w:val="Header"/>
    <w:uiPriority w:val="99"/>
    <w:rsid w:val="00916165"/>
    <w:rPr>
      <w:rFonts w:ascii="Times New Roman" w:eastAsia="Times New Roman" w:hAnsi="Times New Roman" w:cs="Times New Roman"/>
      <w:color w:val="000000"/>
      <w:lang w:val="en-GB" w:eastAsia="en-GB"/>
    </w:rPr>
  </w:style>
  <w:style w:type="paragraph" w:styleId="Footer">
    <w:name w:val="footer"/>
    <w:basedOn w:val="Normal"/>
    <w:link w:val="FooterChar"/>
    <w:uiPriority w:val="99"/>
    <w:unhideWhenUsed/>
    <w:rsid w:val="00916165"/>
    <w:pPr>
      <w:tabs>
        <w:tab w:val="center" w:pos="4703"/>
        <w:tab w:val="right" w:pos="9406"/>
      </w:tabs>
      <w:spacing w:line="240" w:lineRule="auto"/>
    </w:pPr>
  </w:style>
  <w:style w:type="character" w:customStyle="1" w:styleId="FooterChar">
    <w:name w:val="Footer Char"/>
    <w:basedOn w:val="DefaultParagraphFont"/>
    <w:link w:val="Footer"/>
    <w:uiPriority w:val="99"/>
    <w:rsid w:val="00916165"/>
    <w:rPr>
      <w:rFonts w:ascii="Times New Roman" w:eastAsia="Times New Roman" w:hAnsi="Times New Roman" w:cs="Times New Roman"/>
      <w:color w:val="000000"/>
      <w:lang w:val="en-GB" w:eastAsia="en-GB"/>
    </w:rPr>
  </w:style>
  <w:style w:type="table" w:customStyle="1" w:styleId="TableGrid1">
    <w:name w:val="TableGrid1"/>
    <w:rsid w:val="008978E8"/>
    <w:pPr>
      <w:spacing w:line="240" w:lineRule="auto"/>
    </w:pPr>
    <w:rPr>
      <w:rFonts w:eastAsiaTheme="minorEastAsia"/>
      <w:lang w:val="en-GB" w:eastAsia="en-GB"/>
    </w:rPr>
    <w:tblPr>
      <w:tblCellMar>
        <w:top w:w="0" w:type="dxa"/>
        <w:left w:w="0" w:type="dxa"/>
        <w:bottom w:w="0" w:type="dxa"/>
        <w:right w:w="0" w:type="dxa"/>
      </w:tblCellMar>
    </w:tblPr>
  </w:style>
  <w:style w:type="paragraph" w:styleId="ListBullet">
    <w:name w:val="List Bullet"/>
    <w:basedOn w:val="ListParagraph"/>
    <w:uiPriority w:val="99"/>
    <w:rsid w:val="00C40F97"/>
    <w:pPr>
      <w:numPr>
        <w:numId w:val="2"/>
      </w:numPr>
      <w:spacing w:after="160" w:line="320" w:lineRule="exact"/>
      <w:jc w:val="both"/>
    </w:pPr>
    <w:rPr>
      <w:rFonts w:ascii="Arial" w:eastAsiaTheme="minorHAnsi" w:hAnsi="Arial" w:cstheme="minorBidi"/>
      <w:color w:val="auto"/>
      <w:sz w:val="18"/>
      <w:lang w:val="en-US" w:eastAsia="en-US"/>
    </w:rPr>
  </w:style>
  <w:style w:type="paragraph" w:customStyle="1" w:styleId="Char2">
    <w:name w:val="Char2"/>
    <w:basedOn w:val="Normal"/>
    <w:link w:val="FootnoteReference"/>
    <w:uiPriority w:val="99"/>
    <w:rsid w:val="005A640B"/>
    <w:pPr>
      <w:spacing w:after="160" w:line="240" w:lineRule="exact"/>
      <w:ind w:firstLine="0"/>
    </w:pPr>
    <w:rPr>
      <w:rFonts w:ascii="Arial" w:eastAsiaTheme="minorHAnsi" w:hAnsi="Arial" w:cstheme="minorBidi"/>
      <w:noProof/>
      <w:color w:val="auto"/>
      <w:sz w:val="18"/>
      <w:szCs w:val="20"/>
      <w:vertAlign w:val="superscript"/>
      <w:lang w:val="sv-SE" w:eastAsia="en-US"/>
    </w:rPr>
  </w:style>
  <w:style w:type="paragraph" w:styleId="TOC3">
    <w:name w:val="toc 3"/>
    <w:basedOn w:val="Normal"/>
    <w:next w:val="Normal"/>
    <w:autoRedefine/>
    <w:uiPriority w:val="39"/>
    <w:unhideWhenUsed/>
    <w:rsid w:val="001A6E1E"/>
    <w:pPr>
      <w:spacing w:after="100"/>
      <w:ind w:left="440"/>
    </w:pPr>
  </w:style>
  <w:style w:type="paragraph" w:customStyle="1" w:styleId="Default">
    <w:name w:val="Default"/>
    <w:rsid w:val="007D4B34"/>
    <w:pPr>
      <w:autoSpaceDE w:val="0"/>
      <w:autoSpaceDN w:val="0"/>
      <w:adjustRightInd w:val="0"/>
      <w:spacing w:line="240" w:lineRule="auto"/>
    </w:pPr>
    <w:rPr>
      <w:rFonts w:ascii="Times New Roman" w:hAnsi="Times New Roman" w:cs="Times New Roman"/>
      <w:color w:val="000000"/>
      <w:sz w:val="24"/>
      <w:szCs w:val="24"/>
    </w:rPr>
  </w:style>
  <w:style w:type="table" w:customStyle="1" w:styleId="TableGrid0">
    <w:name w:val="TableGrid"/>
    <w:rsid w:val="00C809E7"/>
    <w:pPr>
      <w:spacing w:line="240" w:lineRule="auto"/>
    </w:pPr>
    <w:rPr>
      <w:rFonts w:eastAsiaTheme="minorEastAsia"/>
      <w:lang w:val="en-GB" w:eastAsia="en-GB"/>
    </w:rPr>
    <w:tblPr>
      <w:tblCellMar>
        <w:top w:w="0" w:type="dxa"/>
        <w:left w:w="0" w:type="dxa"/>
        <w:bottom w:w="0" w:type="dxa"/>
        <w:right w:w="0" w:type="dxa"/>
      </w:tblCellMar>
    </w:tblPr>
  </w:style>
  <w:style w:type="paragraph" w:styleId="PlainText">
    <w:name w:val="Plain Text"/>
    <w:basedOn w:val="Normal"/>
    <w:link w:val="PlainTextChar"/>
    <w:uiPriority w:val="99"/>
    <w:unhideWhenUsed/>
    <w:rsid w:val="005A129D"/>
    <w:pPr>
      <w:spacing w:after="120" w:line="264" w:lineRule="auto"/>
      <w:ind w:firstLine="0"/>
    </w:pPr>
    <w:rPr>
      <w:rFonts w:ascii="Consolas" w:eastAsiaTheme="minorEastAsia"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5A129D"/>
    <w:rPr>
      <w:rFonts w:ascii="Consolas" w:eastAsiaTheme="minorEastAsia" w:hAnsi="Consolas"/>
      <w:sz w:val="21"/>
      <w:szCs w:val="21"/>
    </w:rPr>
  </w:style>
  <w:style w:type="paragraph" w:customStyle="1" w:styleId="BVIfnrCharCharCharCharChar">
    <w:name w:val="BVI fnr Char Char Char Char Char"/>
    <w:aliases w:val=" BVI fnr Char Char1,BVI fnr Char Char, BVI fnr Car Car Char Char,BVI fnr Car Char Char, BVI fnr Car Car Car Car Char Char,BVI fnr Car Car Char Char,BVI fnr Car Car Car Car Char Char,BVI fnr Char Char1"/>
    <w:basedOn w:val="Normal"/>
    <w:uiPriority w:val="99"/>
    <w:rsid w:val="009443A1"/>
    <w:pPr>
      <w:spacing w:after="160" w:line="240" w:lineRule="exact"/>
      <w:ind w:firstLine="0"/>
    </w:pPr>
    <w:rPr>
      <w:rFonts w:asciiTheme="minorHAnsi" w:eastAsiaTheme="minorHAnsi" w:hAnsiTheme="minorHAnsi" w:cstheme="minorBidi"/>
      <w:color w:val="auto"/>
      <w:vertAlign w:val="superscript"/>
      <w:lang w:val="en-US" w:eastAsia="en-US"/>
    </w:rPr>
  </w:style>
  <w:style w:type="character" w:customStyle="1" w:styleId="answertext">
    <w:name w:val="answer_text"/>
    <w:rsid w:val="009443A1"/>
  </w:style>
  <w:style w:type="paragraph" w:styleId="CommentSubject">
    <w:name w:val="annotation subject"/>
    <w:basedOn w:val="CommentText"/>
    <w:next w:val="CommentText"/>
    <w:link w:val="CommentSubjectChar"/>
    <w:uiPriority w:val="99"/>
    <w:semiHidden/>
    <w:unhideWhenUsed/>
    <w:rsid w:val="00002BB0"/>
    <w:pPr>
      <w:spacing w:before="0" w:after="5"/>
      <w:ind w:left="53" w:right="502" w:hanging="10"/>
    </w:pPr>
    <w:rPr>
      <w:rFonts w:eastAsia="Times New Roman" w:cs="Times New Roman"/>
      <w:b/>
      <w:bCs/>
      <w:color w:val="000000"/>
      <w:lang w:val="en-GB" w:eastAsia="en-GB"/>
    </w:rPr>
  </w:style>
  <w:style w:type="character" w:customStyle="1" w:styleId="CommentSubjectChar">
    <w:name w:val="Comment Subject Char"/>
    <w:basedOn w:val="CommentTextChar"/>
    <w:link w:val="CommentSubject"/>
    <w:uiPriority w:val="99"/>
    <w:semiHidden/>
    <w:rsid w:val="00002BB0"/>
    <w:rPr>
      <w:rFonts w:ascii="Times New Roman" w:eastAsia="Times New Roman" w:hAnsi="Times New Roman" w:cs="Times New Roman"/>
      <w:b/>
      <w:bCs/>
      <w:color w:val="000000"/>
      <w:sz w:val="20"/>
      <w:szCs w:val="20"/>
      <w:lang w:val="en-GB" w:eastAsia="en-GB"/>
    </w:rPr>
  </w:style>
  <w:style w:type="paragraph" w:styleId="Subtitle">
    <w:name w:val="Subtitle"/>
    <w:basedOn w:val="Normal"/>
    <w:next w:val="Normal"/>
    <w:link w:val="SubtitleChar"/>
    <w:uiPriority w:val="11"/>
    <w:qFormat/>
    <w:rsid w:val="004946D0"/>
    <w:pPr>
      <w:numPr>
        <w:ilvl w:val="1"/>
      </w:numPr>
      <w:spacing w:after="160"/>
      <w:ind w:hanging="11"/>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4946D0"/>
    <w:rPr>
      <w:rFonts w:eastAsiaTheme="minorEastAsia"/>
      <w:color w:val="5A5A5A" w:themeColor="text1" w:themeTint="A5"/>
      <w:spacing w:val="15"/>
      <w:lang w:val="en-GB" w:eastAsia="en-GB"/>
    </w:rPr>
  </w:style>
  <w:style w:type="character" w:styleId="LineNumber">
    <w:name w:val="line number"/>
    <w:basedOn w:val="DefaultParagraphFont"/>
    <w:uiPriority w:val="99"/>
    <w:semiHidden/>
    <w:unhideWhenUsed/>
    <w:rsid w:val="00C529C2"/>
  </w:style>
  <w:style w:type="table" w:customStyle="1" w:styleId="TableGrid10">
    <w:name w:val="Table Grid1"/>
    <w:basedOn w:val="TableNormal"/>
    <w:next w:val="TableGrid"/>
    <w:uiPriority w:val="39"/>
    <w:rsid w:val="00F71CF8"/>
    <w:pPr>
      <w:spacing w:line="240" w:lineRule="auto"/>
      <w:ind w:firstLine="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727182">
      <w:bodyDiv w:val="1"/>
      <w:marLeft w:val="0"/>
      <w:marRight w:val="0"/>
      <w:marTop w:val="0"/>
      <w:marBottom w:val="0"/>
      <w:divBdr>
        <w:top w:val="none" w:sz="0" w:space="0" w:color="auto"/>
        <w:left w:val="none" w:sz="0" w:space="0" w:color="auto"/>
        <w:bottom w:val="none" w:sz="0" w:space="0" w:color="auto"/>
        <w:right w:val="none" w:sz="0" w:space="0" w:color="auto"/>
      </w:divBdr>
      <w:divsChild>
        <w:div w:id="980038130">
          <w:marLeft w:val="547"/>
          <w:marRight w:val="0"/>
          <w:marTop w:val="0"/>
          <w:marBottom w:val="0"/>
          <w:divBdr>
            <w:top w:val="none" w:sz="0" w:space="0" w:color="auto"/>
            <w:left w:val="none" w:sz="0" w:space="0" w:color="auto"/>
            <w:bottom w:val="none" w:sz="0" w:space="0" w:color="auto"/>
            <w:right w:val="none" w:sz="0" w:space="0" w:color="auto"/>
          </w:divBdr>
        </w:div>
        <w:div w:id="2108692556">
          <w:marLeft w:val="547"/>
          <w:marRight w:val="0"/>
          <w:marTop w:val="0"/>
          <w:marBottom w:val="0"/>
          <w:divBdr>
            <w:top w:val="none" w:sz="0" w:space="0" w:color="auto"/>
            <w:left w:val="none" w:sz="0" w:space="0" w:color="auto"/>
            <w:bottom w:val="none" w:sz="0" w:space="0" w:color="auto"/>
            <w:right w:val="none" w:sz="0" w:space="0" w:color="auto"/>
          </w:divBdr>
        </w:div>
        <w:div w:id="1822623950">
          <w:marLeft w:val="547"/>
          <w:marRight w:val="0"/>
          <w:marTop w:val="0"/>
          <w:marBottom w:val="0"/>
          <w:divBdr>
            <w:top w:val="none" w:sz="0" w:space="0" w:color="auto"/>
            <w:left w:val="none" w:sz="0" w:space="0" w:color="auto"/>
            <w:bottom w:val="none" w:sz="0" w:space="0" w:color="auto"/>
            <w:right w:val="none" w:sz="0" w:space="0" w:color="auto"/>
          </w:divBdr>
        </w:div>
        <w:div w:id="936868331">
          <w:marLeft w:val="547"/>
          <w:marRight w:val="0"/>
          <w:marTop w:val="0"/>
          <w:marBottom w:val="0"/>
          <w:divBdr>
            <w:top w:val="none" w:sz="0" w:space="0" w:color="auto"/>
            <w:left w:val="none" w:sz="0" w:space="0" w:color="auto"/>
            <w:bottom w:val="none" w:sz="0" w:space="0" w:color="auto"/>
            <w:right w:val="none" w:sz="0" w:space="0" w:color="auto"/>
          </w:divBdr>
        </w:div>
        <w:div w:id="817502476">
          <w:marLeft w:val="547"/>
          <w:marRight w:val="0"/>
          <w:marTop w:val="0"/>
          <w:marBottom w:val="0"/>
          <w:divBdr>
            <w:top w:val="none" w:sz="0" w:space="0" w:color="auto"/>
            <w:left w:val="none" w:sz="0" w:space="0" w:color="auto"/>
            <w:bottom w:val="none" w:sz="0" w:space="0" w:color="auto"/>
            <w:right w:val="none" w:sz="0" w:space="0" w:color="auto"/>
          </w:divBdr>
        </w:div>
        <w:div w:id="2000496170">
          <w:marLeft w:val="547"/>
          <w:marRight w:val="0"/>
          <w:marTop w:val="0"/>
          <w:marBottom w:val="0"/>
          <w:divBdr>
            <w:top w:val="none" w:sz="0" w:space="0" w:color="auto"/>
            <w:left w:val="none" w:sz="0" w:space="0" w:color="auto"/>
            <w:bottom w:val="none" w:sz="0" w:space="0" w:color="auto"/>
            <w:right w:val="none" w:sz="0" w:space="0" w:color="auto"/>
          </w:divBdr>
        </w:div>
      </w:divsChild>
    </w:div>
    <w:div w:id="83434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_rels/footnotes.xml.rels><?xml version="1.0" encoding="UTF-8" standalone="yes"?>
<Relationships xmlns="http://schemas.openxmlformats.org/package/2006/relationships"><Relationship Id="rId8" Type="http://schemas.openxmlformats.org/officeDocument/2006/relationships/hyperlink" Target="https://en.wikipedia.org/wiki/Council_of_Europe" TargetMode="External"/><Relationship Id="rId13" Type="http://schemas.openxmlformats.org/officeDocument/2006/relationships/hyperlink" Target="https://en.wikipedia.org/wiki/Paris" TargetMode="External"/><Relationship Id="rId18" Type="http://schemas.openxmlformats.org/officeDocument/2006/relationships/hyperlink" Target="http://hdr.undp.org/en/indicators/137906" TargetMode="External"/><Relationship Id="rId3" Type="http://schemas.openxmlformats.org/officeDocument/2006/relationships/hyperlink" Target="https://en.wikipedia.org/wiki/Treaty" TargetMode="External"/><Relationship Id="rId7" Type="http://schemas.openxmlformats.org/officeDocument/2006/relationships/hyperlink" Target="https://en.wikipedia.org/wiki/European_Union" TargetMode="External"/><Relationship Id="rId12" Type="http://schemas.openxmlformats.org/officeDocument/2006/relationships/hyperlink" Target="https://en.wikipedia.org/wiki/European_Council" TargetMode="External"/><Relationship Id="rId17" Type="http://schemas.openxmlformats.org/officeDocument/2006/relationships/hyperlink" Target="https://en.wikipedia.org/wiki/Human_rights" TargetMode="External"/><Relationship Id="rId2" Type="http://schemas.openxmlformats.org/officeDocument/2006/relationships/hyperlink" Target="https://en.wikipedia.org/wiki/Anti-personnel_mine" TargetMode="External"/><Relationship Id="rId16" Type="http://schemas.openxmlformats.org/officeDocument/2006/relationships/hyperlink" Target="https://en.wikipedia.org/wiki/United_Nations_General_Assembly_resolution" TargetMode="External"/><Relationship Id="rId20" Type="http://schemas.openxmlformats.org/officeDocument/2006/relationships/hyperlink" Target="http://www.apminebanconvention.org/meetings-of-the-states-parties/13msp/what-happened-at-the-13msp/day-4-thursday-5-december/" TargetMode="External"/><Relationship Id="rId1" Type="http://schemas.openxmlformats.org/officeDocument/2006/relationships/hyperlink" Target="https://biruni.tuik.gov.tr/bolgeselistatistik/" TargetMode="External"/><Relationship Id="rId6" Type="http://schemas.openxmlformats.org/officeDocument/2006/relationships/hyperlink" Target="https://en.wikipedia.org/wiki/Turkey" TargetMode="External"/><Relationship Id="rId11" Type="http://schemas.openxmlformats.org/officeDocument/2006/relationships/hyperlink" Target="https://en.wikipedia.org/wiki/Helsinki" TargetMode="External"/><Relationship Id="rId5" Type="http://schemas.openxmlformats.org/officeDocument/2006/relationships/hyperlink" Target="https://en.wikipedia.org/wiki/List_of_parties_to_the_Ottawa_Treaty" TargetMode="External"/><Relationship Id="rId15" Type="http://schemas.openxmlformats.org/officeDocument/2006/relationships/hyperlink" Target="https://en.wikipedia.org/wiki/UN_General_Assembly" TargetMode="External"/><Relationship Id="rId10" Type="http://schemas.openxmlformats.org/officeDocument/2006/relationships/hyperlink" Target="https://en.wikipedia.org/wiki/European_Union%E2%80%93Turkey_Customs_Union" TargetMode="External"/><Relationship Id="rId19" Type="http://schemas.openxmlformats.org/officeDocument/2006/relationships/hyperlink" Target="http://reports.weforum.org/global-gender-gap-report-2018/data-explorer/" TargetMode="External"/><Relationship Id="rId4" Type="http://schemas.openxmlformats.org/officeDocument/2006/relationships/hyperlink" Target="https://en.wikipedia.org/wiki/Marshall_Islands" TargetMode="External"/><Relationship Id="rId9" Type="http://schemas.openxmlformats.org/officeDocument/2006/relationships/hyperlink" Target="https://en.wikipedia.org/wiki/Western_European_Union" TargetMode="External"/><Relationship Id="rId14" Type="http://schemas.openxmlformats.org/officeDocument/2006/relationships/hyperlink" Target="https://en.wikipedia.org/wiki/United_Nations_Human_Rights_Commissio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0DA190-A511-4588-94F8-276B7A7E8F3E}"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en-US"/>
        </a:p>
      </dgm:t>
    </dgm:pt>
    <dgm:pt modelId="{EBD5152F-B3D5-4142-93AC-27CEF4D40044}">
      <dgm:prSet phldrT="[Tekst]" custT="1"/>
      <dgm:spPr/>
      <dgm:t>
        <a:bodyPr/>
        <a:lstStyle/>
        <a:p>
          <a:r>
            <a:rPr lang="nl-NL" sz="1600" dirty="0"/>
            <a:t>Portfolio IDG</a:t>
          </a:r>
        </a:p>
      </dgm:t>
    </dgm:pt>
    <dgm:pt modelId="{9B13FCBE-5215-41D8-BC9B-1C6FA84AEB93}" type="parTrans" cxnId="{72A50978-2998-4A16-959C-1FD2A1940830}">
      <dgm:prSet/>
      <dgm:spPr/>
      <dgm:t>
        <a:bodyPr/>
        <a:lstStyle/>
        <a:p>
          <a:endParaRPr lang="en-US"/>
        </a:p>
      </dgm:t>
    </dgm:pt>
    <dgm:pt modelId="{B5851F38-380E-4CD5-8BF1-9A483C089188}" type="sibTrans" cxnId="{72A50978-2998-4A16-959C-1FD2A1940830}">
      <dgm:prSet/>
      <dgm:spPr/>
      <dgm:t>
        <a:bodyPr/>
        <a:lstStyle/>
        <a:p>
          <a:endParaRPr lang="en-US"/>
        </a:p>
      </dgm:t>
    </dgm:pt>
    <dgm:pt modelId="{1B6B6BB5-CE85-4382-A7FF-92A48BC85D8B}">
      <dgm:prSet phldrT="[Tekst]" custT="1"/>
      <dgm:spPr/>
      <dgm:t>
        <a:bodyPr/>
        <a:lstStyle/>
        <a:p>
          <a:pPr>
            <a:lnSpc>
              <a:spcPct val="90000"/>
            </a:lnSpc>
          </a:pPr>
          <a:endParaRPr lang="nl-NL" sz="1600" b="0" dirty="0"/>
        </a:p>
        <a:p>
          <a:pPr>
            <a:lnSpc>
              <a:spcPct val="90000"/>
            </a:lnSpc>
          </a:pPr>
          <a:endParaRPr lang="nl-NL" sz="1600" b="1" dirty="0">
            <a:solidFill>
              <a:srgbClr val="7030A0"/>
            </a:solidFill>
          </a:endParaRPr>
        </a:p>
        <a:p>
          <a:pPr>
            <a:lnSpc>
              <a:spcPct val="90000"/>
            </a:lnSpc>
          </a:pPr>
          <a:r>
            <a:rPr lang="nl-NL" sz="1600" b="1" dirty="0">
              <a:solidFill>
                <a:srgbClr val="7030A0"/>
              </a:solidFill>
            </a:rPr>
            <a:t>RULE OF LAW/HUMAN RIGHTS</a:t>
          </a:r>
        </a:p>
        <a:p>
          <a:pPr>
            <a:lnSpc>
              <a:spcPct val="100000"/>
            </a:lnSpc>
          </a:pPr>
          <a:r>
            <a:rPr lang="nl-NL" sz="1200" b="1" dirty="0"/>
            <a:t>Legal </a:t>
          </a:r>
          <a:r>
            <a:rPr lang="nl-NL" sz="1200" b="1" dirty="0" err="1"/>
            <a:t>Aid Phase</a:t>
          </a:r>
          <a:r>
            <a:rPr lang="nl-NL" sz="1200" b="1" dirty="0"/>
            <a:t> I</a:t>
          </a:r>
        </a:p>
        <a:p>
          <a:pPr>
            <a:lnSpc>
              <a:spcPct val="100000"/>
            </a:lnSpc>
          </a:pPr>
          <a:r>
            <a:rPr lang="nl-NL" sz="1200" b="1" dirty="0"/>
            <a:t>Transparency in Judiciary</a:t>
          </a:r>
        </a:p>
        <a:p>
          <a:pPr>
            <a:lnSpc>
              <a:spcPct val="100000"/>
            </a:lnSpc>
          </a:pPr>
          <a:r>
            <a:rPr lang="nl-NL" sz="1200" b="1" dirty="0"/>
            <a:t>Capacity Development for Ombudsman</a:t>
          </a:r>
        </a:p>
        <a:p>
          <a:pPr>
            <a:lnSpc>
              <a:spcPct val="100000"/>
            </a:lnSpc>
          </a:pPr>
          <a:r>
            <a:rPr lang="nl-NL" sz="1200" b="1" dirty="0"/>
            <a:t>Civilian Oversight III</a:t>
          </a:r>
        </a:p>
        <a:p>
          <a:pPr>
            <a:lnSpc>
              <a:spcPct val="100000"/>
            </a:lnSpc>
          </a:pPr>
          <a:r>
            <a:rPr lang="nl-NL" sz="1200" b="1" dirty="0"/>
            <a:t>Access to </a:t>
          </a:r>
          <a:r>
            <a:rPr lang="nl-NL" sz="1200" b="1" dirty="0" err="1"/>
            <a:t>Justice </a:t>
          </a:r>
          <a:r>
            <a:rPr lang="en-GB" sz="1200" b="1"/>
            <a:t>and legal aid for refugees </a:t>
          </a:r>
          <a:endParaRPr lang="nl-NL" sz="1200" b="1" dirty="0"/>
        </a:p>
        <a:p>
          <a:pPr>
            <a:lnSpc>
              <a:spcPct val="90000"/>
            </a:lnSpc>
          </a:pPr>
          <a:endParaRPr lang="en-US" sz="1600" dirty="0"/>
        </a:p>
      </dgm:t>
    </dgm:pt>
    <dgm:pt modelId="{030AF752-13E3-46A3-AFD7-714C7736CFCB}" type="parTrans" cxnId="{0BD69604-DF28-402C-BC4E-40C4F3AD4F3F}">
      <dgm:prSet/>
      <dgm:spPr/>
      <dgm:t>
        <a:bodyPr/>
        <a:lstStyle/>
        <a:p>
          <a:endParaRPr lang="en-US"/>
        </a:p>
      </dgm:t>
    </dgm:pt>
    <dgm:pt modelId="{F715B0A2-E8D3-41AC-BADE-C9DE462C49C5}" type="sibTrans" cxnId="{0BD69604-DF28-402C-BC4E-40C4F3AD4F3F}">
      <dgm:prSet/>
      <dgm:spPr/>
      <dgm:t>
        <a:bodyPr/>
        <a:lstStyle/>
        <a:p>
          <a:endParaRPr lang="en-US"/>
        </a:p>
      </dgm:t>
    </dgm:pt>
    <dgm:pt modelId="{23057048-04EE-4651-A21F-38C63557C5E9}">
      <dgm:prSet phldrT="[Tekst]" custT="1"/>
      <dgm:spPr/>
      <dgm:t>
        <a:bodyPr/>
        <a:lstStyle/>
        <a:p>
          <a:endParaRPr lang="nl-NL" sz="1600" b="1" dirty="0">
            <a:solidFill>
              <a:srgbClr val="7030A0"/>
            </a:solidFill>
          </a:endParaRPr>
        </a:p>
        <a:p>
          <a:r>
            <a:rPr lang="nl-NL" sz="1600" b="1" dirty="0">
              <a:solidFill>
                <a:srgbClr val="7030A0"/>
              </a:solidFill>
            </a:rPr>
            <a:t>PUBLIC ADMINISTRATION REFORM</a:t>
          </a:r>
        </a:p>
        <a:p>
          <a:r>
            <a:rPr lang="nl-NL" sz="1200" b="1" dirty="0"/>
            <a:t>E-</a:t>
          </a:r>
          <a:r>
            <a:rPr lang="nl-NL" sz="1200" b="1" dirty="0" err="1"/>
            <a:t>consultate</a:t>
          </a:r>
          <a:r>
            <a:rPr lang="nl-NL" sz="1200" b="1" dirty="0"/>
            <a:t> </a:t>
          </a:r>
        </a:p>
        <a:p>
          <a:r>
            <a:rPr lang="nl-NL" sz="1200" b="1" dirty="0"/>
            <a:t>Local Integrity in Eskişehir MM</a:t>
          </a:r>
        </a:p>
        <a:p>
          <a:r>
            <a:rPr lang="nl-NL" sz="1200" b="1" dirty="0"/>
            <a:t>LAR III</a:t>
          </a:r>
        </a:p>
        <a:p>
          <a:endParaRPr lang="en-US" sz="1600" b="0" dirty="0"/>
        </a:p>
      </dgm:t>
    </dgm:pt>
    <dgm:pt modelId="{D6A62E15-5503-4691-B73F-368203490CA9}" type="parTrans" cxnId="{5EA83050-2590-49FD-9698-73442328F8F2}">
      <dgm:prSet/>
      <dgm:spPr/>
      <dgm:t>
        <a:bodyPr/>
        <a:lstStyle/>
        <a:p>
          <a:endParaRPr lang="en-US"/>
        </a:p>
      </dgm:t>
    </dgm:pt>
    <dgm:pt modelId="{3AB2303C-ACAF-4803-8341-9147D085AAD4}" type="sibTrans" cxnId="{5EA83050-2590-49FD-9698-73442328F8F2}">
      <dgm:prSet/>
      <dgm:spPr/>
      <dgm:t>
        <a:bodyPr/>
        <a:lstStyle/>
        <a:p>
          <a:endParaRPr lang="en-US"/>
        </a:p>
      </dgm:t>
    </dgm:pt>
    <dgm:pt modelId="{6D0E52D9-B2D4-480E-907C-EE52C6509A61}">
      <dgm:prSet phldrT="[Tekst]" custT="1"/>
      <dgm:spPr/>
      <dgm:t>
        <a:bodyPr/>
        <a:lstStyle/>
        <a:p>
          <a:pPr algn="ctr"/>
          <a:r>
            <a:rPr lang="nl-NL" sz="1600" b="1" dirty="0">
              <a:solidFill>
                <a:srgbClr val="7030A0"/>
              </a:solidFill>
            </a:rPr>
            <a:t>INTEGRATED</a:t>
          </a:r>
          <a:r>
            <a:rPr lang="nl-NL" sz="1600" b="1" dirty="0"/>
            <a:t> </a:t>
          </a:r>
          <a:r>
            <a:rPr lang="nl-NL" sz="1600" b="1" dirty="0">
              <a:solidFill>
                <a:srgbClr val="7030A0"/>
              </a:solidFill>
            </a:rPr>
            <a:t>BORDER</a:t>
          </a:r>
          <a:r>
            <a:rPr lang="nl-NL" sz="1600" b="1" dirty="0"/>
            <a:t> </a:t>
          </a:r>
          <a:r>
            <a:rPr lang="nl-NL" sz="1600" b="1" dirty="0">
              <a:solidFill>
                <a:srgbClr val="7030A0"/>
              </a:solidFill>
            </a:rPr>
            <a:t>MANAGEMENT</a:t>
          </a:r>
        </a:p>
        <a:p>
          <a:pPr algn="ctr"/>
          <a:r>
            <a:rPr lang="nl-NL" sz="1200" b="1" dirty="0"/>
            <a:t>Demining Phase 1 &amp; 2</a:t>
          </a:r>
        </a:p>
        <a:p>
          <a:pPr algn="ctr"/>
          <a:r>
            <a:rPr lang="en-US" sz="1200" b="1" dirty="0"/>
            <a:t>IBM Phase 1 &amp; 2</a:t>
          </a:r>
        </a:p>
      </dgm:t>
    </dgm:pt>
    <dgm:pt modelId="{4EB53091-A4FB-4C58-B5CB-6C7D6B020C15}" type="parTrans" cxnId="{034C675B-2DE8-4797-97B9-B9EE14EAB66D}">
      <dgm:prSet/>
      <dgm:spPr/>
      <dgm:t>
        <a:bodyPr/>
        <a:lstStyle/>
        <a:p>
          <a:endParaRPr lang="en-US"/>
        </a:p>
      </dgm:t>
    </dgm:pt>
    <dgm:pt modelId="{0D25DF8E-2728-44FD-A169-AB20B82CFDDB}" type="sibTrans" cxnId="{034C675B-2DE8-4797-97B9-B9EE14EAB66D}">
      <dgm:prSet/>
      <dgm:spPr/>
      <dgm:t>
        <a:bodyPr/>
        <a:lstStyle/>
        <a:p>
          <a:endParaRPr lang="en-US"/>
        </a:p>
      </dgm:t>
    </dgm:pt>
    <dgm:pt modelId="{C6DA57C8-B4C6-4AA2-98FB-7B6537864ED5}">
      <dgm:prSet phldrT="[Tekst]" custT="1"/>
      <dgm:spPr/>
      <dgm:t>
        <a:bodyPr/>
        <a:lstStyle/>
        <a:p>
          <a:r>
            <a:rPr lang="nl-NL" sz="1600" b="1" dirty="0">
              <a:solidFill>
                <a:srgbClr val="7030A0"/>
              </a:solidFill>
            </a:rPr>
            <a:t>WOMEN</a:t>
          </a:r>
          <a:r>
            <a:rPr lang="nl-NL" sz="1600" b="1" dirty="0"/>
            <a:t> </a:t>
          </a:r>
          <a:r>
            <a:rPr lang="nl-NL" sz="1600" b="1" dirty="0">
              <a:solidFill>
                <a:srgbClr val="7030A0"/>
              </a:solidFill>
            </a:rPr>
            <a:t>EMPOWERMENT &amp; GENDER EQUALITY</a:t>
          </a:r>
        </a:p>
        <a:p>
          <a:r>
            <a:rPr lang="nl-NL" sz="1200" b="1" dirty="0" err="1"/>
            <a:t>Gender Mainstreaming in çukurova</a:t>
          </a:r>
          <a:r>
            <a:rPr lang="nl-NL" sz="1200" b="1" dirty="0"/>
            <a:t> Development Agency</a:t>
          </a:r>
        </a:p>
        <a:p>
          <a:endParaRPr lang="en-US" sz="1600" b="1" dirty="0"/>
        </a:p>
      </dgm:t>
    </dgm:pt>
    <dgm:pt modelId="{56C9992D-9CCE-484B-9C78-A82EC4E45C44}" type="parTrans" cxnId="{A6B5B7B3-E140-4471-B827-8918277B3C56}">
      <dgm:prSet/>
      <dgm:spPr/>
      <dgm:t>
        <a:bodyPr/>
        <a:lstStyle/>
        <a:p>
          <a:endParaRPr lang="en-US"/>
        </a:p>
      </dgm:t>
    </dgm:pt>
    <dgm:pt modelId="{7E63A52E-B21E-4475-A1BC-640416F69E3A}" type="sibTrans" cxnId="{A6B5B7B3-E140-4471-B827-8918277B3C56}">
      <dgm:prSet/>
      <dgm:spPr/>
      <dgm:t>
        <a:bodyPr/>
        <a:lstStyle/>
        <a:p>
          <a:endParaRPr lang="en-US"/>
        </a:p>
      </dgm:t>
    </dgm:pt>
    <dgm:pt modelId="{9FBD0FCF-66AE-4AD9-8F83-08D12568C8A3}" type="pres">
      <dgm:prSet presAssocID="{250DA190-A511-4588-94F8-276B7A7E8F3E}" presName="diagram" presStyleCnt="0">
        <dgm:presLayoutVars>
          <dgm:chMax val="1"/>
          <dgm:dir/>
          <dgm:animLvl val="ctr"/>
          <dgm:resizeHandles val="exact"/>
        </dgm:presLayoutVars>
      </dgm:prSet>
      <dgm:spPr/>
    </dgm:pt>
    <dgm:pt modelId="{0558CEAE-1B8C-443D-AA6F-A94CF7E2AFF4}" type="pres">
      <dgm:prSet presAssocID="{250DA190-A511-4588-94F8-276B7A7E8F3E}" presName="matrix" presStyleCnt="0"/>
      <dgm:spPr/>
    </dgm:pt>
    <dgm:pt modelId="{CC1ECC39-E559-48EF-B895-5CA80ADE1624}" type="pres">
      <dgm:prSet presAssocID="{250DA190-A511-4588-94F8-276B7A7E8F3E}" presName="tile1" presStyleLbl="node1" presStyleIdx="0" presStyleCnt="4" custScaleX="104910" custLinFactNeighborX="-5888"/>
      <dgm:spPr/>
    </dgm:pt>
    <dgm:pt modelId="{219DC9BE-40E9-4E07-8610-9D6DDF873F88}" type="pres">
      <dgm:prSet presAssocID="{250DA190-A511-4588-94F8-276B7A7E8F3E}" presName="tile1text" presStyleLbl="node1" presStyleIdx="0" presStyleCnt="4">
        <dgm:presLayoutVars>
          <dgm:chMax val="0"/>
          <dgm:chPref val="0"/>
          <dgm:bulletEnabled val="1"/>
        </dgm:presLayoutVars>
      </dgm:prSet>
      <dgm:spPr/>
    </dgm:pt>
    <dgm:pt modelId="{EC78BA8B-2C3F-41A3-8AE6-CD110789472D}" type="pres">
      <dgm:prSet presAssocID="{250DA190-A511-4588-94F8-276B7A7E8F3E}" presName="tile2" presStyleLbl="node1" presStyleIdx="1" presStyleCnt="4" custScaleX="97553"/>
      <dgm:spPr/>
    </dgm:pt>
    <dgm:pt modelId="{23B91E89-BE6C-4D0B-80DA-132A869C9521}" type="pres">
      <dgm:prSet presAssocID="{250DA190-A511-4588-94F8-276B7A7E8F3E}" presName="tile2text" presStyleLbl="node1" presStyleIdx="1" presStyleCnt="4">
        <dgm:presLayoutVars>
          <dgm:chMax val="0"/>
          <dgm:chPref val="0"/>
          <dgm:bulletEnabled val="1"/>
        </dgm:presLayoutVars>
      </dgm:prSet>
      <dgm:spPr/>
    </dgm:pt>
    <dgm:pt modelId="{39ECDF4D-F78D-4E82-9BBB-9492CEE5EE5D}" type="pres">
      <dgm:prSet presAssocID="{250DA190-A511-4588-94F8-276B7A7E8F3E}" presName="tile3" presStyleLbl="node1" presStyleIdx="2" presStyleCnt="4" custScaleX="111090" custLinFactNeighborX="3337" custLinFactNeighborY="1652"/>
      <dgm:spPr/>
    </dgm:pt>
    <dgm:pt modelId="{BED69775-E94F-4E3D-81EB-C70412DA0428}" type="pres">
      <dgm:prSet presAssocID="{250DA190-A511-4588-94F8-276B7A7E8F3E}" presName="tile3text" presStyleLbl="node1" presStyleIdx="2" presStyleCnt="4">
        <dgm:presLayoutVars>
          <dgm:chMax val="0"/>
          <dgm:chPref val="0"/>
          <dgm:bulletEnabled val="1"/>
        </dgm:presLayoutVars>
      </dgm:prSet>
      <dgm:spPr/>
    </dgm:pt>
    <dgm:pt modelId="{37026FC2-6382-4B81-8B55-D5CECA69F53F}" type="pres">
      <dgm:prSet presAssocID="{250DA190-A511-4588-94F8-276B7A7E8F3E}" presName="tile4" presStyleLbl="node1" presStyleIdx="3" presStyleCnt="4" custLinFactNeighborX="540" custLinFactNeighborY="0"/>
      <dgm:spPr/>
    </dgm:pt>
    <dgm:pt modelId="{8E65F40C-D39E-4A69-A021-7D0596F6B40F}" type="pres">
      <dgm:prSet presAssocID="{250DA190-A511-4588-94F8-276B7A7E8F3E}" presName="tile4text" presStyleLbl="node1" presStyleIdx="3" presStyleCnt="4">
        <dgm:presLayoutVars>
          <dgm:chMax val="0"/>
          <dgm:chPref val="0"/>
          <dgm:bulletEnabled val="1"/>
        </dgm:presLayoutVars>
      </dgm:prSet>
      <dgm:spPr/>
    </dgm:pt>
    <dgm:pt modelId="{F6103A06-BE93-4F36-A822-35B312579452}" type="pres">
      <dgm:prSet presAssocID="{250DA190-A511-4588-94F8-276B7A7E8F3E}" presName="centerTile" presStyleLbl="fgShp" presStyleIdx="0" presStyleCnt="1" custScaleX="82757" custScaleY="26674" custLinFactNeighborX="5168" custLinFactNeighborY="-2174">
        <dgm:presLayoutVars>
          <dgm:chMax val="0"/>
          <dgm:chPref val="0"/>
        </dgm:presLayoutVars>
      </dgm:prSet>
      <dgm:spPr/>
    </dgm:pt>
  </dgm:ptLst>
  <dgm:cxnLst>
    <dgm:cxn modelId="{0BD69604-DF28-402C-BC4E-40C4F3AD4F3F}" srcId="{EBD5152F-B3D5-4142-93AC-27CEF4D40044}" destId="{1B6B6BB5-CE85-4382-A7FF-92A48BC85D8B}" srcOrd="0" destOrd="0" parTransId="{030AF752-13E3-46A3-AFD7-714C7736CFCB}" sibTransId="{F715B0A2-E8D3-41AC-BADE-C9DE462C49C5}"/>
    <dgm:cxn modelId="{FF7AB91F-D660-4D96-B7C0-0F3BA62B0E86}" type="presOf" srcId="{23057048-04EE-4651-A21F-38C63557C5E9}" destId="{23B91E89-BE6C-4D0B-80DA-132A869C9521}" srcOrd="1" destOrd="0" presId="urn:microsoft.com/office/officeart/2005/8/layout/matrix1"/>
    <dgm:cxn modelId="{251C5E23-3306-4199-902A-C0F44FD81A25}" type="presOf" srcId="{6D0E52D9-B2D4-480E-907C-EE52C6509A61}" destId="{39ECDF4D-F78D-4E82-9BBB-9492CEE5EE5D}" srcOrd="0" destOrd="0" presId="urn:microsoft.com/office/officeart/2005/8/layout/matrix1"/>
    <dgm:cxn modelId="{813A3535-938E-4198-B227-D4C8C2479300}" type="presOf" srcId="{C6DA57C8-B4C6-4AA2-98FB-7B6537864ED5}" destId="{37026FC2-6382-4B81-8B55-D5CECA69F53F}" srcOrd="0" destOrd="0" presId="urn:microsoft.com/office/officeart/2005/8/layout/matrix1"/>
    <dgm:cxn modelId="{034C675B-2DE8-4797-97B9-B9EE14EAB66D}" srcId="{EBD5152F-B3D5-4142-93AC-27CEF4D40044}" destId="{6D0E52D9-B2D4-480E-907C-EE52C6509A61}" srcOrd="2" destOrd="0" parTransId="{4EB53091-A4FB-4C58-B5CB-6C7D6B020C15}" sibTransId="{0D25DF8E-2728-44FD-A169-AB20B82CFDDB}"/>
    <dgm:cxn modelId="{5EA83050-2590-49FD-9698-73442328F8F2}" srcId="{EBD5152F-B3D5-4142-93AC-27CEF4D40044}" destId="{23057048-04EE-4651-A21F-38C63557C5E9}" srcOrd="1" destOrd="0" parTransId="{D6A62E15-5503-4691-B73F-368203490CA9}" sibTransId="{3AB2303C-ACAF-4803-8341-9147D085AAD4}"/>
    <dgm:cxn modelId="{DD044574-30C6-45B5-99BF-8F6EC4B749AF}" type="presOf" srcId="{1B6B6BB5-CE85-4382-A7FF-92A48BC85D8B}" destId="{219DC9BE-40E9-4E07-8610-9D6DDF873F88}" srcOrd="1" destOrd="0" presId="urn:microsoft.com/office/officeart/2005/8/layout/matrix1"/>
    <dgm:cxn modelId="{72A50978-2998-4A16-959C-1FD2A1940830}" srcId="{250DA190-A511-4588-94F8-276B7A7E8F3E}" destId="{EBD5152F-B3D5-4142-93AC-27CEF4D40044}" srcOrd="0" destOrd="0" parTransId="{9B13FCBE-5215-41D8-BC9B-1C6FA84AEB93}" sibTransId="{B5851F38-380E-4CD5-8BF1-9A483C089188}"/>
    <dgm:cxn modelId="{308EDCAD-5F2B-4AFC-AC17-7EA12A00A1D2}" type="presOf" srcId="{250DA190-A511-4588-94F8-276B7A7E8F3E}" destId="{9FBD0FCF-66AE-4AD9-8F83-08D12568C8A3}" srcOrd="0" destOrd="0" presId="urn:microsoft.com/office/officeart/2005/8/layout/matrix1"/>
    <dgm:cxn modelId="{A6B5B7B3-E140-4471-B827-8918277B3C56}" srcId="{EBD5152F-B3D5-4142-93AC-27CEF4D40044}" destId="{C6DA57C8-B4C6-4AA2-98FB-7B6537864ED5}" srcOrd="3" destOrd="0" parTransId="{56C9992D-9CCE-484B-9C78-A82EC4E45C44}" sibTransId="{7E63A52E-B21E-4475-A1BC-640416F69E3A}"/>
    <dgm:cxn modelId="{F928CDB5-CB62-4B47-AF47-004C0749A7B0}" type="presOf" srcId="{6D0E52D9-B2D4-480E-907C-EE52C6509A61}" destId="{BED69775-E94F-4E3D-81EB-C70412DA0428}" srcOrd="1" destOrd="0" presId="urn:microsoft.com/office/officeart/2005/8/layout/matrix1"/>
    <dgm:cxn modelId="{6E8C11BE-4261-4F04-A10E-32BA481CF1AE}" type="presOf" srcId="{1B6B6BB5-CE85-4382-A7FF-92A48BC85D8B}" destId="{CC1ECC39-E559-48EF-B895-5CA80ADE1624}" srcOrd="0" destOrd="0" presId="urn:microsoft.com/office/officeart/2005/8/layout/matrix1"/>
    <dgm:cxn modelId="{FDB494C2-A4B7-4F44-B8BC-C369C74B54E4}" type="presOf" srcId="{EBD5152F-B3D5-4142-93AC-27CEF4D40044}" destId="{F6103A06-BE93-4F36-A822-35B312579452}" srcOrd="0" destOrd="0" presId="urn:microsoft.com/office/officeart/2005/8/layout/matrix1"/>
    <dgm:cxn modelId="{C747ECE6-50F1-4E10-9B18-6BB5B37E41E6}" type="presOf" srcId="{C6DA57C8-B4C6-4AA2-98FB-7B6537864ED5}" destId="{8E65F40C-D39E-4A69-A021-7D0596F6B40F}" srcOrd="1" destOrd="0" presId="urn:microsoft.com/office/officeart/2005/8/layout/matrix1"/>
    <dgm:cxn modelId="{C9D15AFC-18BC-4C79-9C88-A2F2008AB122}" type="presOf" srcId="{23057048-04EE-4651-A21F-38C63557C5E9}" destId="{EC78BA8B-2C3F-41A3-8AE6-CD110789472D}" srcOrd="0" destOrd="0" presId="urn:microsoft.com/office/officeart/2005/8/layout/matrix1"/>
    <dgm:cxn modelId="{DFDCFFA9-D4C4-4AC5-8ACE-600067102F8F}" type="presParOf" srcId="{9FBD0FCF-66AE-4AD9-8F83-08D12568C8A3}" destId="{0558CEAE-1B8C-443D-AA6F-A94CF7E2AFF4}" srcOrd="0" destOrd="0" presId="urn:microsoft.com/office/officeart/2005/8/layout/matrix1"/>
    <dgm:cxn modelId="{275FD005-1C97-4154-AEA7-E6C51EDB20B4}" type="presParOf" srcId="{0558CEAE-1B8C-443D-AA6F-A94CF7E2AFF4}" destId="{CC1ECC39-E559-48EF-B895-5CA80ADE1624}" srcOrd="0" destOrd="0" presId="urn:microsoft.com/office/officeart/2005/8/layout/matrix1"/>
    <dgm:cxn modelId="{029B58E4-9C32-45F2-A85E-7D2BA15F9341}" type="presParOf" srcId="{0558CEAE-1B8C-443D-AA6F-A94CF7E2AFF4}" destId="{219DC9BE-40E9-4E07-8610-9D6DDF873F88}" srcOrd="1" destOrd="0" presId="urn:microsoft.com/office/officeart/2005/8/layout/matrix1"/>
    <dgm:cxn modelId="{85351ED8-A807-4B5A-8D96-6927A348B55D}" type="presParOf" srcId="{0558CEAE-1B8C-443D-AA6F-A94CF7E2AFF4}" destId="{EC78BA8B-2C3F-41A3-8AE6-CD110789472D}" srcOrd="2" destOrd="0" presId="urn:microsoft.com/office/officeart/2005/8/layout/matrix1"/>
    <dgm:cxn modelId="{4A2DC805-8842-465D-8D2E-A6D4D81D772D}" type="presParOf" srcId="{0558CEAE-1B8C-443D-AA6F-A94CF7E2AFF4}" destId="{23B91E89-BE6C-4D0B-80DA-132A869C9521}" srcOrd="3" destOrd="0" presId="urn:microsoft.com/office/officeart/2005/8/layout/matrix1"/>
    <dgm:cxn modelId="{5AB1093D-BB0B-4A41-B591-86955C430DF8}" type="presParOf" srcId="{0558CEAE-1B8C-443D-AA6F-A94CF7E2AFF4}" destId="{39ECDF4D-F78D-4E82-9BBB-9492CEE5EE5D}" srcOrd="4" destOrd="0" presId="urn:microsoft.com/office/officeart/2005/8/layout/matrix1"/>
    <dgm:cxn modelId="{6A735A07-593D-4691-84C9-72DCFB876BA7}" type="presParOf" srcId="{0558CEAE-1B8C-443D-AA6F-A94CF7E2AFF4}" destId="{BED69775-E94F-4E3D-81EB-C70412DA0428}" srcOrd="5" destOrd="0" presId="urn:microsoft.com/office/officeart/2005/8/layout/matrix1"/>
    <dgm:cxn modelId="{3F734250-40B7-461F-97DE-4CA39F652495}" type="presParOf" srcId="{0558CEAE-1B8C-443D-AA6F-A94CF7E2AFF4}" destId="{37026FC2-6382-4B81-8B55-D5CECA69F53F}" srcOrd="6" destOrd="0" presId="urn:microsoft.com/office/officeart/2005/8/layout/matrix1"/>
    <dgm:cxn modelId="{2F40B02D-100A-4709-BA7E-9C7BAF4910E1}" type="presParOf" srcId="{0558CEAE-1B8C-443D-AA6F-A94CF7E2AFF4}" destId="{8E65F40C-D39E-4A69-A021-7D0596F6B40F}" srcOrd="7" destOrd="0" presId="urn:microsoft.com/office/officeart/2005/8/layout/matrix1"/>
    <dgm:cxn modelId="{9DE4E8E2-4656-48EE-A932-C34F7DDBEE12}" type="presParOf" srcId="{9FBD0FCF-66AE-4AD9-8F83-08D12568C8A3}" destId="{F6103A06-BE93-4F36-A822-35B312579452}" srcOrd="1" destOrd="0" presId="urn:microsoft.com/office/officeart/2005/8/layout/matrix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50DA190-A511-4588-94F8-276B7A7E8F3E}"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en-US"/>
        </a:p>
      </dgm:t>
    </dgm:pt>
    <dgm:pt modelId="{EBD5152F-B3D5-4142-93AC-27CEF4D40044}">
      <dgm:prSet phldrT="[Tekst]" custT="1"/>
      <dgm:spPr/>
      <dgm:t>
        <a:bodyPr/>
        <a:lstStyle/>
        <a:p>
          <a:r>
            <a:rPr lang="nl-NL" sz="1600" dirty="0"/>
            <a:t>Portfolio IDG</a:t>
          </a:r>
        </a:p>
      </dgm:t>
    </dgm:pt>
    <dgm:pt modelId="{9B13FCBE-5215-41D8-BC9B-1C6FA84AEB93}" type="parTrans" cxnId="{72A50978-2998-4A16-959C-1FD2A1940830}">
      <dgm:prSet/>
      <dgm:spPr/>
      <dgm:t>
        <a:bodyPr/>
        <a:lstStyle/>
        <a:p>
          <a:endParaRPr lang="en-US"/>
        </a:p>
      </dgm:t>
    </dgm:pt>
    <dgm:pt modelId="{B5851F38-380E-4CD5-8BF1-9A483C089188}" type="sibTrans" cxnId="{72A50978-2998-4A16-959C-1FD2A1940830}">
      <dgm:prSet/>
      <dgm:spPr/>
      <dgm:t>
        <a:bodyPr/>
        <a:lstStyle/>
        <a:p>
          <a:endParaRPr lang="en-US"/>
        </a:p>
      </dgm:t>
    </dgm:pt>
    <dgm:pt modelId="{1B6B6BB5-CE85-4382-A7FF-92A48BC85D8B}">
      <dgm:prSet phldrT="[Tekst]" custT="1"/>
      <dgm:spPr/>
      <dgm:t>
        <a:bodyPr/>
        <a:lstStyle/>
        <a:p>
          <a:pPr>
            <a:lnSpc>
              <a:spcPct val="90000"/>
            </a:lnSpc>
          </a:pPr>
          <a:endParaRPr lang="nl-NL" sz="1600" b="0" dirty="0"/>
        </a:p>
        <a:p>
          <a:pPr>
            <a:lnSpc>
              <a:spcPct val="90000"/>
            </a:lnSpc>
          </a:pPr>
          <a:endParaRPr lang="nl-NL" sz="1600" b="1" dirty="0">
            <a:solidFill>
              <a:srgbClr val="7030A0"/>
            </a:solidFill>
          </a:endParaRPr>
        </a:p>
        <a:p>
          <a:pPr>
            <a:lnSpc>
              <a:spcPct val="90000"/>
            </a:lnSpc>
          </a:pPr>
          <a:r>
            <a:rPr lang="nl-NL" sz="1600" b="1" dirty="0">
              <a:solidFill>
                <a:srgbClr val="7030A0"/>
              </a:solidFill>
            </a:rPr>
            <a:t>RULE OF LAW/HUMAN RIGHTS</a:t>
          </a:r>
        </a:p>
        <a:p>
          <a:pPr>
            <a:lnSpc>
              <a:spcPct val="100000"/>
            </a:lnSpc>
          </a:pPr>
          <a:r>
            <a:rPr lang="nl-NL" sz="1400" dirty="0"/>
            <a:t>Legal </a:t>
          </a:r>
          <a:r>
            <a:rPr lang="nl-NL" sz="1400" dirty="0" err="1"/>
            <a:t>Aid Phase</a:t>
          </a:r>
          <a:r>
            <a:rPr lang="nl-NL" sz="1400" dirty="0"/>
            <a:t> I</a:t>
          </a:r>
        </a:p>
        <a:p>
          <a:pPr>
            <a:lnSpc>
              <a:spcPct val="100000"/>
            </a:lnSpc>
          </a:pPr>
          <a:r>
            <a:rPr lang="nl-NL" sz="1400" dirty="0">
              <a:solidFill>
                <a:srgbClr val="FF0000"/>
              </a:solidFill>
            </a:rPr>
            <a:t>Legal Aid Phase II</a:t>
          </a:r>
        </a:p>
        <a:p>
          <a:pPr>
            <a:lnSpc>
              <a:spcPct val="100000"/>
            </a:lnSpc>
          </a:pPr>
          <a:r>
            <a:rPr lang="nl-NL" sz="1400" dirty="0"/>
            <a:t>Transparency in Judiciary</a:t>
          </a:r>
        </a:p>
        <a:p>
          <a:pPr>
            <a:lnSpc>
              <a:spcPct val="100000"/>
            </a:lnSpc>
          </a:pPr>
          <a:r>
            <a:rPr lang="nl-NL" sz="1400" dirty="0"/>
            <a:t>Capacity Development for Ombudsman</a:t>
          </a:r>
        </a:p>
        <a:p>
          <a:pPr>
            <a:lnSpc>
              <a:spcPct val="100000"/>
            </a:lnSpc>
          </a:pPr>
          <a:r>
            <a:rPr lang="nl-NL" sz="1400" dirty="0">
              <a:solidFill>
                <a:srgbClr val="FF0000"/>
              </a:solidFill>
            </a:rPr>
            <a:t>Capacity Development for NHREI</a:t>
          </a:r>
        </a:p>
        <a:p>
          <a:pPr>
            <a:lnSpc>
              <a:spcPct val="100000"/>
            </a:lnSpc>
          </a:pPr>
          <a:r>
            <a:rPr lang="nl-NL" sz="1400" dirty="0"/>
            <a:t>Civilian Oversight III</a:t>
          </a:r>
        </a:p>
        <a:p>
          <a:pPr>
            <a:lnSpc>
              <a:spcPct val="100000"/>
            </a:lnSpc>
          </a:pPr>
          <a:r>
            <a:rPr lang="nl-NL" sz="1400" dirty="0"/>
            <a:t>Access to </a:t>
          </a:r>
          <a:r>
            <a:rPr lang="nl-NL" sz="1400" dirty="0" err="1"/>
            <a:t>Justice </a:t>
          </a:r>
          <a:r>
            <a:rPr lang="en-GB" sz="1400"/>
            <a:t>and legal aid for refugees </a:t>
          </a:r>
          <a:endParaRPr lang="nl-NL" sz="1400" dirty="0"/>
        </a:p>
        <a:p>
          <a:pPr>
            <a:lnSpc>
              <a:spcPct val="90000"/>
            </a:lnSpc>
          </a:pPr>
          <a:endParaRPr lang="en-US" sz="1600" dirty="0"/>
        </a:p>
      </dgm:t>
    </dgm:pt>
    <dgm:pt modelId="{030AF752-13E3-46A3-AFD7-714C7736CFCB}" type="parTrans" cxnId="{0BD69604-DF28-402C-BC4E-40C4F3AD4F3F}">
      <dgm:prSet/>
      <dgm:spPr/>
      <dgm:t>
        <a:bodyPr/>
        <a:lstStyle/>
        <a:p>
          <a:endParaRPr lang="en-US"/>
        </a:p>
      </dgm:t>
    </dgm:pt>
    <dgm:pt modelId="{F715B0A2-E8D3-41AC-BADE-C9DE462C49C5}" type="sibTrans" cxnId="{0BD69604-DF28-402C-BC4E-40C4F3AD4F3F}">
      <dgm:prSet/>
      <dgm:spPr/>
      <dgm:t>
        <a:bodyPr/>
        <a:lstStyle/>
        <a:p>
          <a:endParaRPr lang="en-US"/>
        </a:p>
      </dgm:t>
    </dgm:pt>
    <dgm:pt modelId="{23057048-04EE-4651-A21F-38C63557C5E9}">
      <dgm:prSet phldrT="[Tekst]" custT="1"/>
      <dgm:spPr/>
      <dgm:t>
        <a:bodyPr/>
        <a:lstStyle/>
        <a:p>
          <a:endParaRPr lang="nl-NL" sz="1600" b="1" dirty="0">
            <a:solidFill>
              <a:srgbClr val="7030A0"/>
            </a:solidFill>
          </a:endParaRPr>
        </a:p>
        <a:p>
          <a:r>
            <a:rPr lang="nl-NL" sz="1600" b="1" dirty="0">
              <a:solidFill>
                <a:srgbClr val="7030A0"/>
              </a:solidFill>
            </a:rPr>
            <a:t>PUBLIC ADMINISTRATION REFORM</a:t>
          </a:r>
        </a:p>
        <a:p>
          <a:r>
            <a:rPr lang="nl-NL" sz="1400" b="0" dirty="0"/>
            <a:t>E-</a:t>
          </a:r>
          <a:r>
            <a:rPr lang="nl-NL" sz="1400" b="0" dirty="0" err="1"/>
            <a:t>consultate</a:t>
          </a:r>
          <a:r>
            <a:rPr lang="nl-NL" sz="1400" b="0" dirty="0"/>
            <a:t> </a:t>
          </a:r>
        </a:p>
        <a:p>
          <a:r>
            <a:rPr lang="nl-NL" sz="1400" b="0" dirty="0"/>
            <a:t>Local Integrity in Eskişehir MM</a:t>
          </a:r>
        </a:p>
        <a:p>
          <a:r>
            <a:rPr lang="nl-NL" sz="1400" b="0" dirty="0"/>
            <a:t>LAR III</a:t>
          </a:r>
        </a:p>
        <a:p>
          <a:r>
            <a:rPr lang="nl-NL" sz="1400" b="0" dirty="0">
              <a:solidFill>
                <a:srgbClr val="FF0000"/>
              </a:solidFill>
            </a:rPr>
            <a:t>Civic Engagement</a:t>
          </a:r>
        </a:p>
        <a:p>
          <a:r>
            <a:rPr lang="nl-NL" sz="1400" b="0" dirty="0">
              <a:solidFill>
                <a:srgbClr val="FF0000"/>
              </a:solidFill>
            </a:rPr>
            <a:t>Local Integrity in 3 new municipalities</a:t>
          </a:r>
        </a:p>
        <a:p>
          <a:endParaRPr lang="en-US" sz="1600" b="0" dirty="0"/>
        </a:p>
      </dgm:t>
    </dgm:pt>
    <dgm:pt modelId="{D6A62E15-5503-4691-B73F-368203490CA9}" type="parTrans" cxnId="{5EA83050-2590-49FD-9698-73442328F8F2}">
      <dgm:prSet/>
      <dgm:spPr/>
      <dgm:t>
        <a:bodyPr/>
        <a:lstStyle/>
        <a:p>
          <a:endParaRPr lang="en-US"/>
        </a:p>
      </dgm:t>
    </dgm:pt>
    <dgm:pt modelId="{3AB2303C-ACAF-4803-8341-9147D085AAD4}" type="sibTrans" cxnId="{5EA83050-2590-49FD-9698-73442328F8F2}">
      <dgm:prSet/>
      <dgm:spPr/>
      <dgm:t>
        <a:bodyPr/>
        <a:lstStyle/>
        <a:p>
          <a:endParaRPr lang="en-US"/>
        </a:p>
      </dgm:t>
    </dgm:pt>
    <dgm:pt modelId="{6D0E52D9-B2D4-480E-907C-EE52C6509A61}">
      <dgm:prSet phldrT="[Tekst]" custT="1"/>
      <dgm:spPr/>
      <dgm:t>
        <a:bodyPr/>
        <a:lstStyle/>
        <a:p>
          <a:pPr algn="ctr"/>
          <a:r>
            <a:rPr lang="nl-NL" sz="1600" b="1" dirty="0">
              <a:solidFill>
                <a:srgbClr val="7030A0"/>
              </a:solidFill>
            </a:rPr>
            <a:t>INTEGRATED</a:t>
          </a:r>
          <a:r>
            <a:rPr lang="nl-NL" sz="1600" b="1" dirty="0"/>
            <a:t> </a:t>
          </a:r>
          <a:r>
            <a:rPr lang="nl-NL" sz="1600" b="1" dirty="0">
              <a:solidFill>
                <a:srgbClr val="7030A0"/>
              </a:solidFill>
            </a:rPr>
            <a:t>BORDER</a:t>
          </a:r>
          <a:r>
            <a:rPr lang="nl-NL" sz="1600" b="1" dirty="0"/>
            <a:t> </a:t>
          </a:r>
          <a:r>
            <a:rPr lang="nl-NL" sz="1600" b="1" dirty="0">
              <a:solidFill>
                <a:srgbClr val="7030A0"/>
              </a:solidFill>
            </a:rPr>
            <a:t>MANAGEMENT</a:t>
          </a:r>
        </a:p>
        <a:p>
          <a:pPr algn="ctr"/>
          <a:r>
            <a:rPr lang="nl-NL" sz="1400" dirty="0"/>
            <a:t>Demining </a:t>
          </a:r>
        </a:p>
        <a:p>
          <a:pPr algn="ctr"/>
          <a:r>
            <a:rPr lang="nl-NL" sz="1400" dirty="0"/>
            <a:t>Phase 1 &amp; 2</a:t>
          </a:r>
        </a:p>
        <a:p>
          <a:pPr algn="ctr"/>
          <a:r>
            <a:rPr lang="en-US" sz="1400" dirty="0"/>
            <a:t>IBM </a:t>
          </a:r>
        </a:p>
        <a:p>
          <a:pPr algn="ctr"/>
          <a:r>
            <a:rPr lang="en-US" sz="1400" dirty="0"/>
            <a:t>Phase 1 &amp; 2</a:t>
          </a:r>
        </a:p>
      </dgm:t>
    </dgm:pt>
    <dgm:pt modelId="{4EB53091-A4FB-4C58-B5CB-6C7D6B020C15}" type="parTrans" cxnId="{034C675B-2DE8-4797-97B9-B9EE14EAB66D}">
      <dgm:prSet/>
      <dgm:spPr/>
      <dgm:t>
        <a:bodyPr/>
        <a:lstStyle/>
        <a:p>
          <a:endParaRPr lang="en-US"/>
        </a:p>
      </dgm:t>
    </dgm:pt>
    <dgm:pt modelId="{0D25DF8E-2728-44FD-A169-AB20B82CFDDB}" type="sibTrans" cxnId="{034C675B-2DE8-4797-97B9-B9EE14EAB66D}">
      <dgm:prSet/>
      <dgm:spPr/>
      <dgm:t>
        <a:bodyPr/>
        <a:lstStyle/>
        <a:p>
          <a:endParaRPr lang="en-US"/>
        </a:p>
      </dgm:t>
    </dgm:pt>
    <dgm:pt modelId="{C6DA57C8-B4C6-4AA2-98FB-7B6537864ED5}">
      <dgm:prSet phldrT="[Tekst]" custT="1"/>
      <dgm:spPr/>
      <dgm:t>
        <a:bodyPr/>
        <a:lstStyle/>
        <a:p>
          <a:r>
            <a:rPr lang="nl-NL" sz="1600" b="1" dirty="0">
              <a:solidFill>
                <a:srgbClr val="7030A0"/>
              </a:solidFill>
            </a:rPr>
            <a:t>WOMEN</a:t>
          </a:r>
          <a:r>
            <a:rPr lang="nl-NL" sz="1600" b="1" dirty="0"/>
            <a:t> </a:t>
          </a:r>
          <a:r>
            <a:rPr lang="nl-NL" sz="1600" b="1" dirty="0">
              <a:solidFill>
                <a:srgbClr val="7030A0"/>
              </a:solidFill>
            </a:rPr>
            <a:t>EMPOWERMENT &amp; GENDER EQUALITY</a:t>
          </a:r>
        </a:p>
        <a:p>
          <a:r>
            <a:rPr lang="nl-NL" sz="1400" b="0" dirty="0" err="1"/>
            <a:t>Gender Mainstreaming in Çukurova</a:t>
          </a:r>
          <a:r>
            <a:rPr lang="nl-NL" sz="1600" b="0" dirty="0"/>
            <a:t> </a:t>
          </a:r>
          <a:r>
            <a:rPr lang="nl-NL" sz="1400" b="0" dirty="0"/>
            <a:t>Development</a:t>
          </a:r>
          <a:r>
            <a:rPr lang="nl-NL" sz="1600" b="0" dirty="0"/>
            <a:t> </a:t>
          </a:r>
          <a:r>
            <a:rPr lang="nl-NL" sz="1400" b="0" dirty="0"/>
            <a:t>Agency </a:t>
          </a:r>
          <a:r>
            <a:rPr lang="nl-NL" sz="1400" b="1" dirty="0">
              <a:solidFill>
                <a:srgbClr val="FF0000"/>
              </a:solidFill>
            </a:rPr>
            <a:t>in 3 more Development Agencies</a:t>
          </a:r>
          <a:endParaRPr lang="nl-NL" sz="1400" b="1" dirty="0"/>
        </a:p>
        <a:p>
          <a:endParaRPr lang="en-US" sz="1600" b="1" dirty="0"/>
        </a:p>
      </dgm:t>
    </dgm:pt>
    <dgm:pt modelId="{56C9992D-9CCE-484B-9C78-A82EC4E45C44}" type="parTrans" cxnId="{A6B5B7B3-E140-4471-B827-8918277B3C56}">
      <dgm:prSet/>
      <dgm:spPr/>
      <dgm:t>
        <a:bodyPr/>
        <a:lstStyle/>
        <a:p>
          <a:endParaRPr lang="en-US"/>
        </a:p>
      </dgm:t>
    </dgm:pt>
    <dgm:pt modelId="{7E63A52E-B21E-4475-A1BC-640416F69E3A}" type="sibTrans" cxnId="{A6B5B7B3-E140-4471-B827-8918277B3C56}">
      <dgm:prSet/>
      <dgm:spPr/>
      <dgm:t>
        <a:bodyPr/>
        <a:lstStyle/>
        <a:p>
          <a:endParaRPr lang="en-US"/>
        </a:p>
      </dgm:t>
    </dgm:pt>
    <dgm:pt modelId="{9FBD0FCF-66AE-4AD9-8F83-08D12568C8A3}" type="pres">
      <dgm:prSet presAssocID="{250DA190-A511-4588-94F8-276B7A7E8F3E}" presName="diagram" presStyleCnt="0">
        <dgm:presLayoutVars>
          <dgm:chMax val="1"/>
          <dgm:dir/>
          <dgm:animLvl val="ctr"/>
          <dgm:resizeHandles val="exact"/>
        </dgm:presLayoutVars>
      </dgm:prSet>
      <dgm:spPr/>
    </dgm:pt>
    <dgm:pt modelId="{0558CEAE-1B8C-443D-AA6F-A94CF7E2AFF4}" type="pres">
      <dgm:prSet presAssocID="{250DA190-A511-4588-94F8-276B7A7E8F3E}" presName="matrix" presStyleCnt="0"/>
      <dgm:spPr/>
    </dgm:pt>
    <dgm:pt modelId="{CC1ECC39-E559-48EF-B895-5CA80ADE1624}" type="pres">
      <dgm:prSet presAssocID="{250DA190-A511-4588-94F8-276B7A7E8F3E}" presName="tile1" presStyleLbl="node1" presStyleIdx="0" presStyleCnt="4" custScaleX="110364" custScaleY="189898" custLinFactNeighborX="-5888"/>
      <dgm:spPr/>
    </dgm:pt>
    <dgm:pt modelId="{219DC9BE-40E9-4E07-8610-9D6DDF873F88}" type="pres">
      <dgm:prSet presAssocID="{250DA190-A511-4588-94F8-276B7A7E8F3E}" presName="tile1text" presStyleLbl="node1" presStyleIdx="0" presStyleCnt="4">
        <dgm:presLayoutVars>
          <dgm:chMax val="0"/>
          <dgm:chPref val="0"/>
          <dgm:bulletEnabled val="1"/>
        </dgm:presLayoutVars>
      </dgm:prSet>
      <dgm:spPr/>
    </dgm:pt>
    <dgm:pt modelId="{EC78BA8B-2C3F-41A3-8AE6-CD110789472D}" type="pres">
      <dgm:prSet presAssocID="{250DA190-A511-4588-94F8-276B7A7E8F3E}" presName="tile2" presStyleLbl="node1" presStyleIdx="1" presStyleCnt="4" custScaleX="98756" custScaleY="188279"/>
      <dgm:spPr/>
    </dgm:pt>
    <dgm:pt modelId="{23B91E89-BE6C-4D0B-80DA-132A869C9521}" type="pres">
      <dgm:prSet presAssocID="{250DA190-A511-4588-94F8-276B7A7E8F3E}" presName="tile2text" presStyleLbl="node1" presStyleIdx="1" presStyleCnt="4">
        <dgm:presLayoutVars>
          <dgm:chMax val="0"/>
          <dgm:chPref val="0"/>
          <dgm:bulletEnabled val="1"/>
        </dgm:presLayoutVars>
      </dgm:prSet>
      <dgm:spPr/>
    </dgm:pt>
    <dgm:pt modelId="{39ECDF4D-F78D-4E82-9BBB-9492CEE5EE5D}" type="pres">
      <dgm:prSet presAssocID="{250DA190-A511-4588-94F8-276B7A7E8F3E}" presName="tile3" presStyleLbl="node1" presStyleIdx="2" presStyleCnt="4" custScaleX="111090" custScaleY="105272" custLinFactNeighborY="544"/>
      <dgm:spPr/>
    </dgm:pt>
    <dgm:pt modelId="{BED69775-E94F-4E3D-81EB-C70412DA0428}" type="pres">
      <dgm:prSet presAssocID="{250DA190-A511-4588-94F8-276B7A7E8F3E}" presName="tile3text" presStyleLbl="node1" presStyleIdx="2" presStyleCnt="4">
        <dgm:presLayoutVars>
          <dgm:chMax val="0"/>
          <dgm:chPref val="0"/>
          <dgm:bulletEnabled val="1"/>
        </dgm:presLayoutVars>
      </dgm:prSet>
      <dgm:spPr/>
    </dgm:pt>
    <dgm:pt modelId="{37026FC2-6382-4B81-8B55-D5CECA69F53F}" type="pres">
      <dgm:prSet presAssocID="{250DA190-A511-4588-94F8-276B7A7E8F3E}" presName="tile4" presStyleLbl="node1" presStyleIdx="3" presStyleCnt="4" custScaleY="104140" custLinFactNeighborY="544"/>
      <dgm:spPr/>
    </dgm:pt>
    <dgm:pt modelId="{8E65F40C-D39E-4A69-A021-7D0596F6B40F}" type="pres">
      <dgm:prSet presAssocID="{250DA190-A511-4588-94F8-276B7A7E8F3E}" presName="tile4text" presStyleLbl="node1" presStyleIdx="3" presStyleCnt="4">
        <dgm:presLayoutVars>
          <dgm:chMax val="0"/>
          <dgm:chPref val="0"/>
          <dgm:bulletEnabled val="1"/>
        </dgm:presLayoutVars>
      </dgm:prSet>
      <dgm:spPr/>
    </dgm:pt>
    <dgm:pt modelId="{F6103A06-BE93-4F36-A822-35B312579452}" type="pres">
      <dgm:prSet presAssocID="{250DA190-A511-4588-94F8-276B7A7E8F3E}" presName="centerTile" presStyleLbl="fgShp" presStyleIdx="0" presStyleCnt="1" custScaleX="82757" custScaleY="26674" custLinFactNeighborX="10983" custLinFactNeighborY="36964">
        <dgm:presLayoutVars>
          <dgm:chMax val="0"/>
          <dgm:chPref val="0"/>
        </dgm:presLayoutVars>
      </dgm:prSet>
      <dgm:spPr/>
    </dgm:pt>
  </dgm:ptLst>
  <dgm:cxnLst>
    <dgm:cxn modelId="{C8E22900-F62F-4C64-9814-CA73C555A6E0}" type="presOf" srcId="{EBD5152F-B3D5-4142-93AC-27CEF4D40044}" destId="{F6103A06-BE93-4F36-A822-35B312579452}" srcOrd="0" destOrd="0" presId="urn:microsoft.com/office/officeart/2005/8/layout/matrix1"/>
    <dgm:cxn modelId="{0BD69604-DF28-402C-BC4E-40C4F3AD4F3F}" srcId="{EBD5152F-B3D5-4142-93AC-27CEF4D40044}" destId="{1B6B6BB5-CE85-4382-A7FF-92A48BC85D8B}" srcOrd="0" destOrd="0" parTransId="{030AF752-13E3-46A3-AFD7-714C7736CFCB}" sibTransId="{F715B0A2-E8D3-41AC-BADE-C9DE462C49C5}"/>
    <dgm:cxn modelId="{02C40007-8146-4DCA-BEEE-E26D41D29799}" type="presOf" srcId="{23057048-04EE-4651-A21F-38C63557C5E9}" destId="{EC78BA8B-2C3F-41A3-8AE6-CD110789472D}" srcOrd="0" destOrd="0" presId="urn:microsoft.com/office/officeart/2005/8/layout/matrix1"/>
    <dgm:cxn modelId="{D21A4E12-5443-4B00-918D-7925CDF8372C}" type="presOf" srcId="{C6DA57C8-B4C6-4AA2-98FB-7B6537864ED5}" destId="{8E65F40C-D39E-4A69-A021-7D0596F6B40F}" srcOrd="1" destOrd="0" presId="urn:microsoft.com/office/officeart/2005/8/layout/matrix1"/>
    <dgm:cxn modelId="{034C675B-2DE8-4797-97B9-B9EE14EAB66D}" srcId="{EBD5152F-B3D5-4142-93AC-27CEF4D40044}" destId="{6D0E52D9-B2D4-480E-907C-EE52C6509A61}" srcOrd="2" destOrd="0" parTransId="{4EB53091-A4FB-4C58-B5CB-6C7D6B020C15}" sibTransId="{0D25DF8E-2728-44FD-A169-AB20B82CFDDB}"/>
    <dgm:cxn modelId="{5EA83050-2590-49FD-9698-73442328F8F2}" srcId="{EBD5152F-B3D5-4142-93AC-27CEF4D40044}" destId="{23057048-04EE-4651-A21F-38C63557C5E9}" srcOrd="1" destOrd="0" parTransId="{D6A62E15-5503-4691-B73F-368203490CA9}" sibTransId="{3AB2303C-ACAF-4803-8341-9147D085AAD4}"/>
    <dgm:cxn modelId="{6E4DD953-29F9-44AA-BB52-485C55C30700}" type="presOf" srcId="{6D0E52D9-B2D4-480E-907C-EE52C6509A61}" destId="{39ECDF4D-F78D-4E82-9BBB-9492CEE5EE5D}" srcOrd="0" destOrd="0" presId="urn:microsoft.com/office/officeart/2005/8/layout/matrix1"/>
    <dgm:cxn modelId="{72A50978-2998-4A16-959C-1FD2A1940830}" srcId="{250DA190-A511-4588-94F8-276B7A7E8F3E}" destId="{EBD5152F-B3D5-4142-93AC-27CEF4D40044}" srcOrd="0" destOrd="0" parTransId="{9B13FCBE-5215-41D8-BC9B-1C6FA84AEB93}" sibTransId="{B5851F38-380E-4CD5-8BF1-9A483C089188}"/>
    <dgm:cxn modelId="{390B7EAB-FCF5-4833-AA6B-38E36443C6E3}" type="presOf" srcId="{6D0E52D9-B2D4-480E-907C-EE52C6509A61}" destId="{BED69775-E94F-4E3D-81EB-C70412DA0428}" srcOrd="1" destOrd="0" presId="urn:microsoft.com/office/officeart/2005/8/layout/matrix1"/>
    <dgm:cxn modelId="{308EDCAD-5F2B-4AFC-AC17-7EA12A00A1D2}" type="presOf" srcId="{250DA190-A511-4588-94F8-276B7A7E8F3E}" destId="{9FBD0FCF-66AE-4AD9-8F83-08D12568C8A3}" srcOrd="0" destOrd="0" presId="urn:microsoft.com/office/officeart/2005/8/layout/matrix1"/>
    <dgm:cxn modelId="{A6B5B7B3-E140-4471-B827-8918277B3C56}" srcId="{EBD5152F-B3D5-4142-93AC-27CEF4D40044}" destId="{C6DA57C8-B4C6-4AA2-98FB-7B6537864ED5}" srcOrd="3" destOrd="0" parTransId="{56C9992D-9CCE-484B-9C78-A82EC4E45C44}" sibTransId="{7E63A52E-B21E-4475-A1BC-640416F69E3A}"/>
    <dgm:cxn modelId="{2452BCD6-47D2-45AE-9802-4BB010AEDE06}" type="presOf" srcId="{1B6B6BB5-CE85-4382-A7FF-92A48BC85D8B}" destId="{CC1ECC39-E559-48EF-B895-5CA80ADE1624}" srcOrd="0" destOrd="0" presId="urn:microsoft.com/office/officeart/2005/8/layout/matrix1"/>
    <dgm:cxn modelId="{F69930DF-4344-4DB9-A365-FF568D23B990}" type="presOf" srcId="{C6DA57C8-B4C6-4AA2-98FB-7B6537864ED5}" destId="{37026FC2-6382-4B81-8B55-D5CECA69F53F}" srcOrd="0" destOrd="0" presId="urn:microsoft.com/office/officeart/2005/8/layout/matrix1"/>
    <dgm:cxn modelId="{471430EB-9C2E-46A3-9758-D0983500B29C}" type="presOf" srcId="{1B6B6BB5-CE85-4382-A7FF-92A48BC85D8B}" destId="{219DC9BE-40E9-4E07-8610-9D6DDF873F88}" srcOrd="1" destOrd="0" presId="urn:microsoft.com/office/officeart/2005/8/layout/matrix1"/>
    <dgm:cxn modelId="{963AC2F9-0EE4-4BBD-833F-D61D94AE561C}" type="presOf" srcId="{23057048-04EE-4651-A21F-38C63557C5E9}" destId="{23B91E89-BE6C-4D0B-80DA-132A869C9521}" srcOrd="1" destOrd="0" presId="urn:microsoft.com/office/officeart/2005/8/layout/matrix1"/>
    <dgm:cxn modelId="{1FDEBD25-4D3C-4A4A-AAAF-C6AB20627B88}" type="presParOf" srcId="{9FBD0FCF-66AE-4AD9-8F83-08D12568C8A3}" destId="{0558CEAE-1B8C-443D-AA6F-A94CF7E2AFF4}" srcOrd="0" destOrd="0" presId="urn:microsoft.com/office/officeart/2005/8/layout/matrix1"/>
    <dgm:cxn modelId="{69A99134-95D3-48F3-9299-14D22094877D}" type="presParOf" srcId="{0558CEAE-1B8C-443D-AA6F-A94CF7E2AFF4}" destId="{CC1ECC39-E559-48EF-B895-5CA80ADE1624}" srcOrd="0" destOrd="0" presId="urn:microsoft.com/office/officeart/2005/8/layout/matrix1"/>
    <dgm:cxn modelId="{2AB2573B-CD78-42BF-BB08-8E333430C6A4}" type="presParOf" srcId="{0558CEAE-1B8C-443D-AA6F-A94CF7E2AFF4}" destId="{219DC9BE-40E9-4E07-8610-9D6DDF873F88}" srcOrd="1" destOrd="0" presId="urn:microsoft.com/office/officeart/2005/8/layout/matrix1"/>
    <dgm:cxn modelId="{544831FC-C299-4557-A033-30E12419DF1B}" type="presParOf" srcId="{0558CEAE-1B8C-443D-AA6F-A94CF7E2AFF4}" destId="{EC78BA8B-2C3F-41A3-8AE6-CD110789472D}" srcOrd="2" destOrd="0" presId="urn:microsoft.com/office/officeart/2005/8/layout/matrix1"/>
    <dgm:cxn modelId="{F0F513EA-623E-4756-A997-798847B69DFE}" type="presParOf" srcId="{0558CEAE-1B8C-443D-AA6F-A94CF7E2AFF4}" destId="{23B91E89-BE6C-4D0B-80DA-132A869C9521}" srcOrd="3" destOrd="0" presId="urn:microsoft.com/office/officeart/2005/8/layout/matrix1"/>
    <dgm:cxn modelId="{321E6253-490A-441B-86B4-AC0AB4C45783}" type="presParOf" srcId="{0558CEAE-1B8C-443D-AA6F-A94CF7E2AFF4}" destId="{39ECDF4D-F78D-4E82-9BBB-9492CEE5EE5D}" srcOrd="4" destOrd="0" presId="urn:microsoft.com/office/officeart/2005/8/layout/matrix1"/>
    <dgm:cxn modelId="{45294AEB-0AE4-46CD-A614-67FEA21DFCAA}" type="presParOf" srcId="{0558CEAE-1B8C-443D-AA6F-A94CF7E2AFF4}" destId="{BED69775-E94F-4E3D-81EB-C70412DA0428}" srcOrd="5" destOrd="0" presId="urn:microsoft.com/office/officeart/2005/8/layout/matrix1"/>
    <dgm:cxn modelId="{7BC98F5B-9A1E-4F6C-AEBA-B204A8B9F859}" type="presParOf" srcId="{0558CEAE-1B8C-443D-AA6F-A94CF7E2AFF4}" destId="{37026FC2-6382-4B81-8B55-D5CECA69F53F}" srcOrd="6" destOrd="0" presId="urn:microsoft.com/office/officeart/2005/8/layout/matrix1"/>
    <dgm:cxn modelId="{B3637DB5-2C23-45AC-B3E4-E2AA7B55C7F0}" type="presParOf" srcId="{0558CEAE-1B8C-443D-AA6F-A94CF7E2AFF4}" destId="{8E65F40C-D39E-4A69-A021-7D0596F6B40F}" srcOrd="7" destOrd="0" presId="urn:microsoft.com/office/officeart/2005/8/layout/matrix1"/>
    <dgm:cxn modelId="{9E110826-8206-480B-8E06-8EA1D180CFFE}" type="presParOf" srcId="{9FBD0FCF-66AE-4AD9-8F83-08D12568C8A3}" destId="{F6103A06-BE93-4F36-A822-35B312579452}" srcOrd="1" destOrd="0" presId="urn:microsoft.com/office/officeart/2005/8/layout/matrix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1ECC39-E559-48EF-B895-5CA80ADE1624}">
      <dsp:nvSpPr>
        <dsp:cNvPr id="0" name=""/>
        <dsp:cNvSpPr/>
      </dsp:nvSpPr>
      <dsp:spPr>
        <a:xfrm rot="16200000">
          <a:off x="501782" y="-501782"/>
          <a:ext cx="2129472" cy="3133037"/>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endParaRPr lang="nl-NL" sz="1600" b="0" kern="1200" dirty="0"/>
        </a:p>
        <a:p>
          <a:pPr marL="0" lvl="0" indent="0" algn="ctr" defTabSz="711200">
            <a:lnSpc>
              <a:spcPct val="90000"/>
            </a:lnSpc>
            <a:spcBef>
              <a:spcPct val="0"/>
            </a:spcBef>
            <a:spcAft>
              <a:spcPct val="35000"/>
            </a:spcAft>
            <a:buNone/>
          </a:pPr>
          <a:endParaRPr lang="nl-NL" sz="1600" b="1" kern="1200" dirty="0">
            <a:solidFill>
              <a:srgbClr val="7030A0"/>
            </a:solidFill>
          </a:endParaRPr>
        </a:p>
        <a:p>
          <a:pPr marL="0" lvl="0" indent="0" algn="ctr" defTabSz="711200">
            <a:lnSpc>
              <a:spcPct val="90000"/>
            </a:lnSpc>
            <a:spcBef>
              <a:spcPct val="0"/>
            </a:spcBef>
            <a:spcAft>
              <a:spcPct val="35000"/>
            </a:spcAft>
            <a:buNone/>
          </a:pPr>
          <a:r>
            <a:rPr lang="nl-NL" sz="1600" b="1" kern="1200" dirty="0">
              <a:solidFill>
                <a:srgbClr val="7030A0"/>
              </a:solidFill>
            </a:rPr>
            <a:t>RULE OF LAW/HUMAN RIGHTS</a:t>
          </a:r>
        </a:p>
        <a:p>
          <a:pPr marL="0" lvl="0" indent="0" algn="ctr" defTabSz="711200">
            <a:lnSpc>
              <a:spcPct val="100000"/>
            </a:lnSpc>
            <a:spcBef>
              <a:spcPct val="0"/>
            </a:spcBef>
            <a:spcAft>
              <a:spcPct val="35000"/>
            </a:spcAft>
            <a:buNone/>
          </a:pPr>
          <a:r>
            <a:rPr lang="nl-NL" sz="1200" b="1" kern="1200" dirty="0"/>
            <a:t>Legal </a:t>
          </a:r>
          <a:r>
            <a:rPr lang="nl-NL" sz="1200" b="1" kern="1200" dirty="0" err="1"/>
            <a:t>Aid Phase</a:t>
          </a:r>
          <a:r>
            <a:rPr lang="nl-NL" sz="1200" b="1" kern="1200" dirty="0"/>
            <a:t> I</a:t>
          </a:r>
        </a:p>
        <a:p>
          <a:pPr marL="0" lvl="0" indent="0" algn="ctr" defTabSz="711200">
            <a:lnSpc>
              <a:spcPct val="100000"/>
            </a:lnSpc>
            <a:spcBef>
              <a:spcPct val="0"/>
            </a:spcBef>
            <a:spcAft>
              <a:spcPct val="35000"/>
            </a:spcAft>
            <a:buNone/>
          </a:pPr>
          <a:r>
            <a:rPr lang="nl-NL" sz="1200" b="1" kern="1200" dirty="0"/>
            <a:t>Transparency in Judiciary</a:t>
          </a:r>
        </a:p>
        <a:p>
          <a:pPr marL="0" lvl="0" indent="0" algn="ctr" defTabSz="711200">
            <a:lnSpc>
              <a:spcPct val="100000"/>
            </a:lnSpc>
            <a:spcBef>
              <a:spcPct val="0"/>
            </a:spcBef>
            <a:spcAft>
              <a:spcPct val="35000"/>
            </a:spcAft>
            <a:buNone/>
          </a:pPr>
          <a:r>
            <a:rPr lang="nl-NL" sz="1200" b="1" kern="1200" dirty="0"/>
            <a:t>Capacity Development for Ombudsman</a:t>
          </a:r>
        </a:p>
        <a:p>
          <a:pPr marL="0" lvl="0" indent="0" algn="ctr" defTabSz="711200">
            <a:lnSpc>
              <a:spcPct val="100000"/>
            </a:lnSpc>
            <a:spcBef>
              <a:spcPct val="0"/>
            </a:spcBef>
            <a:spcAft>
              <a:spcPct val="35000"/>
            </a:spcAft>
            <a:buNone/>
          </a:pPr>
          <a:r>
            <a:rPr lang="nl-NL" sz="1200" b="1" kern="1200" dirty="0"/>
            <a:t>Civilian Oversight III</a:t>
          </a:r>
        </a:p>
        <a:p>
          <a:pPr marL="0" lvl="0" indent="0" algn="ctr" defTabSz="711200">
            <a:lnSpc>
              <a:spcPct val="100000"/>
            </a:lnSpc>
            <a:spcBef>
              <a:spcPct val="0"/>
            </a:spcBef>
            <a:spcAft>
              <a:spcPct val="35000"/>
            </a:spcAft>
            <a:buNone/>
          </a:pPr>
          <a:r>
            <a:rPr lang="nl-NL" sz="1200" b="1" kern="1200" dirty="0"/>
            <a:t>Access to </a:t>
          </a:r>
          <a:r>
            <a:rPr lang="nl-NL" sz="1200" b="1" kern="1200" dirty="0" err="1"/>
            <a:t>Justice </a:t>
          </a:r>
          <a:r>
            <a:rPr lang="en-GB" sz="1200" b="1" kern="1200"/>
            <a:t>and legal aid for refugees </a:t>
          </a:r>
          <a:endParaRPr lang="nl-NL" sz="1200" b="1" kern="1200" dirty="0"/>
        </a:p>
        <a:p>
          <a:pPr marL="0" lvl="0" indent="0" algn="ctr" defTabSz="711200">
            <a:lnSpc>
              <a:spcPct val="90000"/>
            </a:lnSpc>
            <a:spcBef>
              <a:spcPct val="0"/>
            </a:spcBef>
            <a:spcAft>
              <a:spcPct val="35000"/>
            </a:spcAft>
            <a:buNone/>
          </a:pPr>
          <a:endParaRPr lang="en-US" sz="1600" kern="1200" dirty="0"/>
        </a:p>
      </dsp:txBody>
      <dsp:txXfrm rot="5400000">
        <a:off x="0" y="0"/>
        <a:ext cx="3133037" cy="1597104"/>
      </dsp:txXfrm>
    </dsp:sp>
    <dsp:sp modelId="{EC78BA8B-2C3F-41A3-8AE6-CD110789472D}">
      <dsp:nvSpPr>
        <dsp:cNvPr id="0" name=""/>
        <dsp:cNvSpPr/>
      </dsp:nvSpPr>
      <dsp:spPr>
        <a:xfrm>
          <a:off x="3105741" y="0"/>
          <a:ext cx="2913327" cy="2129472"/>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endParaRPr lang="nl-NL" sz="1600" b="1" kern="1200" dirty="0">
            <a:solidFill>
              <a:srgbClr val="7030A0"/>
            </a:solidFill>
          </a:endParaRPr>
        </a:p>
        <a:p>
          <a:pPr marL="0" lvl="0" indent="0" algn="ctr" defTabSz="711200">
            <a:lnSpc>
              <a:spcPct val="90000"/>
            </a:lnSpc>
            <a:spcBef>
              <a:spcPct val="0"/>
            </a:spcBef>
            <a:spcAft>
              <a:spcPct val="35000"/>
            </a:spcAft>
            <a:buNone/>
          </a:pPr>
          <a:r>
            <a:rPr lang="nl-NL" sz="1600" b="1" kern="1200" dirty="0">
              <a:solidFill>
                <a:srgbClr val="7030A0"/>
              </a:solidFill>
            </a:rPr>
            <a:t>PUBLIC ADMINISTRATION REFORM</a:t>
          </a:r>
        </a:p>
        <a:p>
          <a:pPr marL="0" lvl="0" indent="0" algn="ctr" defTabSz="711200">
            <a:lnSpc>
              <a:spcPct val="90000"/>
            </a:lnSpc>
            <a:spcBef>
              <a:spcPct val="0"/>
            </a:spcBef>
            <a:spcAft>
              <a:spcPct val="35000"/>
            </a:spcAft>
            <a:buNone/>
          </a:pPr>
          <a:r>
            <a:rPr lang="nl-NL" sz="1200" b="1" kern="1200" dirty="0"/>
            <a:t>E-</a:t>
          </a:r>
          <a:r>
            <a:rPr lang="nl-NL" sz="1200" b="1" kern="1200" dirty="0" err="1"/>
            <a:t>consultate</a:t>
          </a:r>
          <a:r>
            <a:rPr lang="nl-NL" sz="1200" b="1" kern="1200" dirty="0"/>
            <a:t> </a:t>
          </a:r>
        </a:p>
        <a:p>
          <a:pPr marL="0" lvl="0" indent="0" algn="ctr" defTabSz="711200">
            <a:lnSpc>
              <a:spcPct val="90000"/>
            </a:lnSpc>
            <a:spcBef>
              <a:spcPct val="0"/>
            </a:spcBef>
            <a:spcAft>
              <a:spcPct val="35000"/>
            </a:spcAft>
            <a:buNone/>
          </a:pPr>
          <a:r>
            <a:rPr lang="nl-NL" sz="1200" b="1" kern="1200" dirty="0"/>
            <a:t>Local Integrity in Eskişehir MM</a:t>
          </a:r>
        </a:p>
        <a:p>
          <a:pPr marL="0" lvl="0" indent="0" algn="ctr" defTabSz="711200">
            <a:lnSpc>
              <a:spcPct val="90000"/>
            </a:lnSpc>
            <a:spcBef>
              <a:spcPct val="0"/>
            </a:spcBef>
            <a:spcAft>
              <a:spcPct val="35000"/>
            </a:spcAft>
            <a:buNone/>
          </a:pPr>
          <a:r>
            <a:rPr lang="nl-NL" sz="1200" b="1" kern="1200" dirty="0"/>
            <a:t>LAR III</a:t>
          </a:r>
        </a:p>
        <a:p>
          <a:pPr marL="0" lvl="0" indent="0" algn="ctr" defTabSz="711200">
            <a:lnSpc>
              <a:spcPct val="90000"/>
            </a:lnSpc>
            <a:spcBef>
              <a:spcPct val="0"/>
            </a:spcBef>
            <a:spcAft>
              <a:spcPct val="35000"/>
            </a:spcAft>
            <a:buNone/>
          </a:pPr>
          <a:endParaRPr lang="en-US" sz="1600" b="0" kern="1200" dirty="0"/>
        </a:p>
      </dsp:txBody>
      <dsp:txXfrm>
        <a:off x="3105741" y="0"/>
        <a:ext cx="2913327" cy="1597104"/>
      </dsp:txXfrm>
    </dsp:sp>
    <dsp:sp modelId="{39ECDF4D-F78D-4E82-9BBB-9492CEE5EE5D}">
      <dsp:nvSpPr>
        <dsp:cNvPr id="0" name=""/>
        <dsp:cNvSpPr/>
      </dsp:nvSpPr>
      <dsp:spPr>
        <a:xfrm rot="10800000">
          <a:off x="16858" y="2129472"/>
          <a:ext cx="3317597" cy="2129472"/>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nl-NL" sz="1600" b="1" kern="1200" dirty="0">
              <a:solidFill>
                <a:srgbClr val="7030A0"/>
              </a:solidFill>
            </a:rPr>
            <a:t>INTEGRATED</a:t>
          </a:r>
          <a:r>
            <a:rPr lang="nl-NL" sz="1600" b="1" kern="1200" dirty="0"/>
            <a:t> </a:t>
          </a:r>
          <a:r>
            <a:rPr lang="nl-NL" sz="1600" b="1" kern="1200" dirty="0">
              <a:solidFill>
                <a:srgbClr val="7030A0"/>
              </a:solidFill>
            </a:rPr>
            <a:t>BORDER</a:t>
          </a:r>
          <a:r>
            <a:rPr lang="nl-NL" sz="1600" b="1" kern="1200" dirty="0"/>
            <a:t> </a:t>
          </a:r>
          <a:r>
            <a:rPr lang="nl-NL" sz="1600" b="1" kern="1200" dirty="0">
              <a:solidFill>
                <a:srgbClr val="7030A0"/>
              </a:solidFill>
            </a:rPr>
            <a:t>MANAGEMENT</a:t>
          </a:r>
        </a:p>
        <a:p>
          <a:pPr marL="0" lvl="0" indent="0" algn="ctr" defTabSz="711200">
            <a:lnSpc>
              <a:spcPct val="90000"/>
            </a:lnSpc>
            <a:spcBef>
              <a:spcPct val="0"/>
            </a:spcBef>
            <a:spcAft>
              <a:spcPct val="35000"/>
            </a:spcAft>
            <a:buNone/>
          </a:pPr>
          <a:r>
            <a:rPr lang="nl-NL" sz="1200" b="1" kern="1200" dirty="0"/>
            <a:t>Demining Phase 1 &amp; 2</a:t>
          </a:r>
        </a:p>
        <a:p>
          <a:pPr marL="0" lvl="0" indent="0" algn="ctr" defTabSz="711200">
            <a:lnSpc>
              <a:spcPct val="90000"/>
            </a:lnSpc>
            <a:spcBef>
              <a:spcPct val="0"/>
            </a:spcBef>
            <a:spcAft>
              <a:spcPct val="35000"/>
            </a:spcAft>
            <a:buNone/>
          </a:pPr>
          <a:r>
            <a:rPr lang="en-US" sz="1200" b="1" kern="1200" dirty="0"/>
            <a:t>IBM Phase 1 &amp; 2</a:t>
          </a:r>
        </a:p>
      </dsp:txBody>
      <dsp:txXfrm rot="10800000">
        <a:off x="16858" y="2661840"/>
        <a:ext cx="3317597" cy="1597104"/>
      </dsp:txXfrm>
    </dsp:sp>
    <dsp:sp modelId="{37026FC2-6382-4B81-8B55-D5CECA69F53F}">
      <dsp:nvSpPr>
        <dsp:cNvPr id="0" name=""/>
        <dsp:cNvSpPr/>
      </dsp:nvSpPr>
      <dsp:spPr>
        <a:xfrm rot="5400000">
          <a:off x="3497669" y="1701006"/>
          <a:ext cx="2129472" cy="2986405"/>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nl-NL" sz="1600" b="1" kern="1200" dirty="0">
              <a:solidFill>
                <a:srgbClr val="7030A0"/>
              </a:solidFill>
            </a:rPr>
            <a:t>WOMEN</a:t>
          </a:r>
          <a:r>
            <a:rPr lang="nl-NL" sz="1600" b="1" kern="1200" dirty="0"/>
            <a:t> </a:t>
          </a:r>
          <a:r>
            <a:rPr lang="nl-NL" sz="1600" b="1" kern="1200" dirty="0">
              <a:solidFill>
                <a:srgbClr val="7030A0"/>
              </a:solidFill>
            </a:rPr>
            <a:t>EMPOWERMENT &amp; GENDER EQUALITY</a:t>
          </a:r>
        </a:p>
        <a:p>
          <a:pPr marL="0" lvl="0" indent="0" algn="ctr" defTabSz="711200">
            <a:lnSpc>
              <a:spcPct val="90000"/>
            </a:lnSpc>
            <a:spcBef>
              <a:spcPct val="0"/>
            </a:spcBef>
            <a:spcAft>
              <a:spcPct val="35000"/>
            </a:spcAft>
            <a:buNone/>
          </a:pPr>
          <a:r>
            <a:rPr lang="nl-NL" sz="1200" b="1" kern="1200" dirty="0" err="1"/>
            <a:t>Gender Mainstreaming in çukurova</a:t>
          </a:r>
          <a:r>
            <a:rPr lang="nl-NL" sz="1200" b="1" kern="1200" dirty="0"/>
            <a:t> Development Agency</a:t>
          </a:r>
        </a:p>
        <a:p>
          <a:pPr marL="0" lvl="0" indent="0" algn="ctr" defTabSz="711200">
            <a:lnSpc>
              <a:spcPct val="90000"/>
            </a:lnSpc>
            <a:spcBef>
              <a:spcPct val="0"/>
            </a:spcBef>
            <a:spcAft>
              <a:spcPct val="35000"/>
            </a:spcAft>
            <a:buNone/>
          </a:pPr>
          <a:endParaRPr lang="en-US" sz="1600" b="1" kern="1200" dirty="0"/>
        </a:p>
      </dsp:txBody>
      <dsp:txXfrm rot="-5400000">
        <a:off x="3069203" y="2661840"/>
        <a:ext cx="2986405" cy="1597104"/>
      </dsp:txXfrm>
    </dsp:sp>
    <dsp:sp modelId="{F6103A06-BE93-4F36-A822-35B312579452}">
      <dsp:nvSpPr>
        <dsp:cNvPr id="0" name=""/>
        <dsp:cNvSpPr/>
      </dsp:nvSpPr>
      <dsp:spPr>
        <a:xfrm>
          <a:off x="2337569" y="1964321"/>
          <a:ext cx="1482875" cy="284007"/>
        </a:xfrm>
        <a:prstGeom prst="roundRect">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nl-NL" sz="1600" kern="1200" dirty="0"/>
            <a:t>Portfolio IDG</a:t>
          </a:r>
        </a:p>
      </dsp:txBody>
      <dsp:txXfrm>
        <a:off x="2351433" y="1978185"/>
        <a:ext cx="1455147" cy="25627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1ECC39-E559-48EF-B895-5CA80ADE1624}">
      <dsp:nvSpPr>
        <dsp:cNvPr id="0" name=""/>
        <dsp:cNvSpPr/>
      </dsp:nvSpPr>
      <dsp:spPr>
        <a:xfrm rot="16200000">
          <a:off x="-445817" y="-132671"/>
          <a:ext cx="4042965" cy="3295215"/>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endParaRPr lang="nl-NL" sz="1600" b="0" kern="1200" dirty="0"/>
        </a:p>
        <a:p>
          <a:pPr marL="0" lvl="0" indent="0" algn="ctr" defTabSz="711200">
            <a:lnSpc>
              <a:spcPct val="90000"/>
            </a:lnSpc>
            <a:spcBef>
              <a:spcPct val="0"/>
            </a:spcBef>
            <a:spcAft>
              <a:spcPct val="35000"/>
            </a:spcAft>
            <a:buNone/>
          </a:pPr>
          <a:endParaRPr lang="nl-NL" sz="1600" b="1" kern="1200" dirty="0">
            <a:solidFill>
              <a:srgbClr val="7030A0"/>
            </a:solidFill>
          </a:endParaRPr>
        </a:p>
        <a:p>
          <a:pPr marL="0" lvl="0" indent="0" algn="ctr" defTabSz="711200">
            <a:lnSpc>
              <a:spcPct val="90000"/>
            </a:lnSpc>
            <a:spcBef>
              <a:spcPct val="0"/>
            </a:spcBef>
            <a:spcAft>
              <a:spcPct val="35000"/>
            </a:spcAft>
            <a:buNone/>
          </a:pPr>
          <a:r>
            <a:rPr lang="nl-NL" sz="1600" b="1" kern="1200" dirty="0">
              <a:solidFill>
                <a:srgbClr val="7030A0"/>
              </a:solidFill>
            </a:rPr>
            <a:t>RULE OF LAW/HUMAN RIGHTS</a:t>
          </a:r>
        </a:p>
        <a:p>
          <a:pPr marL="0" lvl="0" indent="0" algn="ctr" defTabSz="711200">
            <a:lnSpc>
              <a:spcPct val="100000"/>
            </a:lnSpc>
            <a:spcBef>
              <a:spcPct val="0"/>
            </a:spcBef>
            <a:spcAft>
              <a:spcPct val="35000"/>
            </a:spcAft>
            <a:buNone/>
          </a:pPr>
          <a:r>
            <a:rPr lang="nl-NL" sz="1400" kern="1200" dirty="0"/>
            <a:t>Legal </a:t>
          </a:r>
          <a:r>
            <a:rPr lang="nl-NL" sz="1400" kern="1200" dirty="0" err="1"/>
            <a:t>Aid Phase</a:t>
          </a:r>
          <a:r>
            <a:rPr lang="nl-NL" sz="1400" kern="1200" dirty="0"/>
            <a:t> I</a:t>
          </a:r>
        </a:p>
        <a:p>
          <a:pPr marL="0" lvl="0" indent="0" algn="ctr" defTabSz="711200">
            <a:lnSpc>
              <a:spcPct val="100000"/>
            </a:lnSpc>
            <a:spcBef>
              <a:spcPct val="0"/>
            </a:spcBef>
            <a:spcAft>
              <a:spcPct val="35000"/>
            </a:spcAft>
            <a:buNone/>
          </a:pPr>
          <a:r>
            <a:rPr lang="nl-NL" sz="1400" kern="1200" dirty="0">
              <a:solidFill>
                <a:srgbClr val="FF0000"/>
              </a:solidFill>
            </a:rPr>
            <a:t>Legal Aid Phase II</a:t>
          </a:r>
        </a:p>
        <a:p>
          <a:pPr marL="0" lvl="0" indent="0" algn="ctr" defTabSz="711200">
            <a:lnSpc>
              <a:spcPct val="100000"/>
            </a:lnSpc>
            <a:spcBef>
              <a:spcPct val="0"/>
            </a:spcBef>
            <a:spcAft>
              <a:spcPct val="35000"/>
            </a:spcAft>
            <a:buNone/>
          </a:pPr>
          <a:r>
            <a:rPr lang="nl-NL" sz="1400" kern="1200" dirty="0"/>
            <a:t>Transparency in Judiciary</a:t>
          </a:r>
        </a:p>
        <a:p>
          <a:pPr marL="0" lvl="0" indent="0" algn="ctr" defTabSz="711200">
            <a:lnSpc>
              <a:spcPct val="100000"/>
            </a:lnSpc>
            <a:spcBef>
              <a:spcPct val="0"/>
            </a:spcBef>
            <a:spcAft>
              <a:spcPct val="35000"/>
            </a:spcAft>
            <a:buNone/>
          </a:pPr>
          <a:r>
            <a:rPr lang="nl-NL" sz="1400" kern="1200" dirty="0"/>
            <a:t>Capacity Development for Ombudsman</a:t>
          </a:r>
        </a:p>
        <a:p>
          <a:pPr marL="0" lvl="0" indent="0" algn="ctr" defTabSz="711200">
            <a:lnSpc>
              <a:spcPct val="100000"/>
            </a:lnSpc>
            <a:spcBef>
              <a:spcPct val="0"/>
            </a:spcBef>
            <a:spcAft>
              <a:spcPct val="35000"/>
            </a:spcAft>
            <a:buNone/>
          </a:pPr>
          <a:r>
            <a:rPr lang="nl-NL" sz="1400" kern="1200" dirty="0">
              <a:solidFill>
                <a:srgbClr val="FF0000"/>
              </a:solidFill>
            </a:rPr>
            <a:t>Capacity Development for NHREI</a:t>
          </a:r>
        </a:p>
        <a:p>
          <a:pPr marL="0" lvl="0" indent="0" algn="ctr" defTabSz="711200">
            <a:lnSpc>
              <a:spcPct val="100000"/>
            </a:lnSpc>
            <a:spcBef>
              <a:spcPct val="0"/>
            </a:spcBef>
            <a:spcAft>
              <a:spcPct val="35000"/>
            </a:spcAft>
            <a:buNone/>
          </a:pPr>
          <a:r>
            <a:rPr lang="nl-NL" sz="1400" kern="1200" dirty="0"/>
            <a:t>Civilian Oversight III</a:t>
          </a:r>
        </a:p>
        <a:p>
          <a:pPr marL="0" lvl="0" indent="0" algn="ctr" defTabSz="711200">
            <a:lnSpc>
              <a:spcPct val="100000"/>
            </a:lnSpc>
            <a:spcBef>
              <a:spcPct val="0"/>
            </a:spcBef>
            <a:spcAft>
              <a:spcPct val="35000"/>
            </a:spcAft>
            <a:buNone/>
          </a:pPr>
          <a:r>
            <a:rPr lang="nl-NL" sz="1400" kern="1200" dirty="0"/>
            <a:t>Access to </a:t>
          </a:r>
          <a:r>
            <a:rPr lang="nl-NL" sz="1400" kern="1200" dirty="0" err="1"/>
            <a:t>Justice </a:t>
          </a:r>
          <a:r>
            <a:rPr lang="en-GB" sz="1400" kern="1200"/>
            <a:t>and legal aid for refugees </a:t>
          </a:r>
          <a:endParaRPr lang="nl-NL" sz="1400" kern="1200" dirty="0"/>
        </a:p>
        <a:p>
          <a:pPr marL="0" lvl="0" indent="0" algn="ctr" defTabSz="711200">
            <a:lnSpc>
              <a:spcPct val="90000"/>
            </a:lnSpc>
            <a:spcBef>
              <a:spcPct val="0"/>
            </a:spcBef>
            <a:spcAft>
              <a:spcPct val="35000"/>
            </a:spcAft>
            <a:buNone/>
          </a:pPr>
          <a:endParaRPr lang="en-US" sz="1600" kern="1200" dirty="0"/>
        </a:p>
      </dsp:txBody>
      <dsp:txXfrm rot="5400000">
        <a:off x="-71942" y="-506547"/>
        <a:ext cx="3295215" cy="3032224"/>
      </dsp:txXfrm>
    </dsp:sp>
    <dsp:sp modelId="{EC78BA8B-2C3F-41A3-8AE6-CD110789472D}">
      <dsp:nvSpPr>
        <dsp:cNvPr id="0" name=""/>
        <dsp:cNvSpPr/>
      </dsp:nvSpPr>
      <dsp:spPr>
        <a:xfrm>
          <a:off x="3087121" y="-489312"/>
          <a:ext cx="2948627" cy="4008496"/>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endParaRPr lang="nl-NL" sz="1600" b="1" kern="1200" dirty="0">
            <a:solidFill>
              <a:srgbClr val="7030A0"/>
            </a:solidFill>
          </a:endParaRPr>
        </a:p>
        <a:p>
          <a:pPr marL="0" lvl="0" indent="0" algn="ctr" defTabSz="711200">
            <a:lnSpc>
              <a:spcPct val="90000"/>
            </a:lnSpc>
            <a:spcBef>
              <a:spcPct val="0"/>
            </a:spcBef>
            <a:spcAft>
              <a:spcPct val="35000"/>
            </a:spcAft>
            <a:buNone/>
          </a:pPr>
          <a:r>
            <a:rPr lang="nl-NL" sz="1600" b="1" kern="1200" dirty="0">
              <a:solidFill>
                <a:srgbClr val="7030A0"/>
              </a:solidFill>
            </a:rPr>
            <a:t>PUBLIC ADMINISTRATION REFORM</a:t>
          </a:r>
        </a:p>
        <a:p>
          <a:pPr marL="0" lvl="0" indent="0" algn="ctr" defTabSz="711200">
            <a:lnSpc>
              <a:spcPct val="90000"/>
            </a:lnSpc>
            <a:spcBef>
              <a:spcPct val="0"/>
            </a:spcBef>
            <a:spcAft>
              <a:spcPct val="35000"/>
            </a:spcAft>
            <a:buNone/>
          </a:pPr>
          <a:r>
            <a:rPr lang="nl-NL" sz="1400" b="0" kern="1200" dirty="0"/>
            <a:t>E-</a:t>
          </a:r>
          <a:r>
            <a:rPr lang="nl-NL" sz="1400" b="0" kern="1200" dirty="0" err="1"/>
            <a:t>consultate</a:t>
          </a:r>
          <a:r>
            <a:rPr lang="nl-NL" sz="1400" b="0" kern="1200" dirty="0"/>
            <a:t> </a:t>
          </a:r>
        </a:p>
        <a:p>
          <a:pPr marL="0" lvl="0" indent="0" algn="ctr" defTabSz="711200">
            <a:lnSpc>
              <a:spcPct val="90000"/>
            </a:lnSpc>
            <a:spcBef>
              <a:spcPct val="0"/>
            </a:spcBef>
            <a:spcAft>
              <a:spcPct val="35000"/>
            </a:spcAft>
            <a:buNone/>
          </a:pPr>
          <a:r>
            <a:rPr lang="nl-NL" sz="1400" b="0" kern="1200" dirty="0"/>
            <a:t>Local Integrity in Eskişehir MM</a:t>
          </a:r>
        </a:p>
        <a:p>
          <a:pPr marL="0" lvl="0" indent="0" algn="ctr" defTabSz="711200">
            <a:lnSpc>
              <a:spcPct val="90000"/>
            </a:lnSpc>
            <a:spcBef>
              <a:spcPct val="0"/>
            </a:spcBef>
            <a:spcAft>
              <a:spcPct val="35000"/>
            </a:spcAft>
            <a:buNone/>
          </a:pPr>
          <a:r>
            <a:rPr lang="nl-NL" sz="1400" b="0" kern="1200" dirty="0"/>
            <a:t>LAR III</a:t>
          </a:r>
        </a:p>
        <a:p>
          <a:pPr marL="0" lvl="0" indent="0" algn="ctr" defTabSz="711200">
            <a:lnSpc>
              <a:spcPct val="90000"/>
            </a:lnSpc>
            <a:spcBef>
              <a:spcPct val="0"/>
            </a:spcBef>
            <a:spcAft>
              <a:spcPct val="35000"/>
            </a:spcAft>
            <a:buNone/>
          </a:pPr>
          <a:r>
            <a:rPr lang="nl-NL" sz="1400" b="0" kern="1200" dirty="0">
              <a:solidFill>
                <a:srgbClr val="FF0000"/>
              </a:solidFill>
            </a:rPr>
            <a:t>Civic Engagement</a:t>
          </a:r>
        </a:p>
        <a:p>
          <a:pPr marL="0" lvl="0" indent="0" algn="ctr" defTabSz="711200">
            <a:lnSpc>
              <a:spcPct val="90000"/>
            </a:lnSpc>
            <a:spcBef>
              <a:spcPct val="0"/>
            </a:spcBef>
            <a:spcAft>
              <a:spcPct val="35000"/>
            </a:spcAft>
            <a:buNone/>
          </a:pPr>
          <a:r>
            <a:rPr lang="nl-NL" sz="1400" b="0" kern="1200" dirty="0">
              <a:solidFill>
                <a:srgbClr val="FF0000"/>
              </a:solidFill>
            </a:rPr>
            <a:t>Local Integrity in 3 new municipalities</a:t>
          </a:r>
        </a:p>
        <a:p>
          <a:pPr marL="0" lvl="0" indent="0" algn="ctr" defTabSz="711200">
            <a:lnSpc>
              <a:spcPct val="90000"/>
            </a:lnSpc>
            <a:spcBef>
              <a:spcPct val="0"/>
            </a:spcBef>
            <a:spcAft>
              <a:spcPct val="35000"/>
            </a:spcAft>
            <a:buNone/>
          </a:pPr>
          <a:endParaRPr lang="en-US" sz="1600" b="0" kern="1200" dirty="0"/>
        </a:p>
      </dsp:txBody>
      <dsp:txXfrm>
        <a:off x="3087121" y="-489312"/>
        <a:ext cx="2948627" cy="3006372"/>
      </dsp:txXfrm>
    </dsp:sp>
    <dsp:sp modelId="{39ECDF4D-F78D-4E82-9BBB-9492CEE5EE5D}">
      <dsp:nvSpPr>
        <dsp:cNvPr id="0" name=""/>
        <dsp:cNvSpPr/>
      </dsp:nvSpPr>
      <dsp:spPr>
        <a:xfrm rot="10800000">
          <a:off x="-82780" y="2523324"/>
          <a:ext cx="3316891" cy="2241261"/>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nl-NL" sz="1600" b="1" kern="1200" dirty="0">
              <a:solidFill>
                <a:srgbClr val="7030A0"/>
              </a:solidFill>
            </a:rPr>
            <a:t>INTEGRATED</a:t>
          </a:r>
          <a:r>
            <a:rPr lang="nl-NL" sz="1600" b="1" kern="1200" dirty="0"/>
            <a:t> </a:t>
          </a:r>
          <a:r>
            <a:rPr lang="nl-NL" sz="1600" b="1" kern="1200" dirty="0">
              <a:solidFill>
                <a:srgbClr val="7030A0"/>
              </a:solidFill>
            </a:rPr>
            <a:t>BORDER</a:t>
          </a:r>
          <a:r>
            <a:rPr lang="nl-NL" sz="1600" b="1" kern="1200" dirty="0"/>
            <a:t> </a:t>
          </a:r>
          <a:r>
            <a:rPr lang="nl-NL" sz="1600" b="1" kern="1200" dirty="0">
              <a:solidFill>
                <a:srgbClr val="7030A0"/>
              </a:solidFill>
            </a:rPr>
            <a:t>MANAGEMENT</a:t>
          </a:r>
        </a:p>
        <a:p>
          <a:pPr marL="0" lvl="0" indent="0" algn="ctr" defTabSz="711200">
            <a:lnSpc>
              <a:spcPct val="90000"/>
            </a:lnSpc>
            <a:spcBef>
              <a:spcPct val="0"/>
            </a:spcBef>
            <a:spcAft>
              <a:spcPct val="35000"/>
            </a:spcAft>
            <a:buNone/>
          </a:pPr>
          <a:r>
            <a:rPr lang="nl-NL" sz="1400" kern="1200" dirty="0"/>
            <a:t>Demining </a:t>
          </a:r>
        </a:p>
        <a:p>
          <a:pPr marL="0" lvl="0" indent="0" algn="ctr" defTabSz="711200">
            <a:lnSpc>
              <a:spcPct val="90000"/>
            </a:lnSpc>
            <a:spcBef>
              <a:spcPct val="0"/>
            </a:spcBef>
            <a:spcAft>
              <a:spcPct val="35000"/>
            </a:spcAft>
            <a:buNone/>
          </a:pPr>
          <a:r>
            <a:rPr lang="nl-NL" sz="1400" kern="1200" dirty="0"/>
            <a:t>Phase 1 &amp; 2</a:t>
          </a:r>
        </a:p>
        <a:p>
          <a:pPr marL="0" lvl="0" indent="0" algn="ctr" defTabSz="711200">
            <a:lnSpc>
              <a:spcPct val="90000"/>
            </a:lnSpc>
            <a:spcBef>
              <a:spcPct val="0"/>
            </a:spcBef>
            <a:spcAft>
              <a:spcPct val="35000"/>
            </a:spcAft>
            <a:buNone/>
          </a:pPr>
          <a:r>
            <a:rPr lang="en-US" sz="1400" kern="1200" dirty="0"/>
            <a:t>IBM </a:t>
          </a:r>
        </a:p>
        <a:p>
          <a:pPr marL="0" lvl="0" indent="0" algn="ctr" defTabSz="711200">
            <a:lnSpc>
              <a:spcPct val="90000"/>
            </a:lnSpc>
            <a:spcBef>
              <a:spcPct val="0"/>
            </a:spcBef>
            <a:spcAft>
              <a:spcPct val="35000"/>
            </a:spcAft>
            <a:buNone/>
          </a:pPr>
          <a:r>
            <a:rPr lang="en-US" sz="1400" kern="1200" dirty="0"/>
            <a:t>Phase 1 &amp; 2</a:t>
          </a:r>
        </a:p>
      </dsp:txBody>
      <dsp:txXfrm rot="10800000">
        <a:off x="-82780" y="3083639"/>
        <a:ext cx="3316891" cy="1680946"/>
      </dsp:txXfrm>
    </dsp:sp>
    <dsp:sp modelId="{37026FC2-6382-4B81-8B55-D5CECA69F53F}">
      <dsp:nvSpPr>
        <dsp:cNvPr id="0" name=""/>
        <dsp:cNvSpPr/>
      </dsp:nvSpPr>
      <dsp:spPr>
        <a:xfrm rot="5400000">
          <a:off x="3452855" y="2151070"/>
          <a:ext cx="2217160" cy="2985769"/>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nl-NL" sz="1600" b="1" kern="1200" dirty="0">
              <a:solidFill>
                <a:srgbClr val="7030A0"/>
              </a:solidFill>
            </a:rPr>
            <a:t>WOMEN</a:t>
          </a:r>
          <a:r>
            <a:rPr lang="nl-NL" sz="1600" b="1" kern="1200" dirty="0"/>
            <a:t> </a:t>
          </a:r>
          <a:r>
            <a:rPr lang="nl-NL" sz="1600" b="1" kern="1200" dirty="0">
              <a:solidFill>
                <a:srgbClr val="7030A0"/>
              </a:solidFill>
            </a:rPr>
            <a:t>EMPOWERMENT &amp; GENDER EQUALITY</a:t>
          </a:r>
        </a:p>
        <a:p>
          <a:pPr marL="0" lvl="0" indent="0" algn="ctr" defTabSz="711200">
            <a:lnSpc>
              <a:spcPct val="90000"/>
            </a:lnSpc>
            <a:spcBef>
              <a:spcPct val="0"/>
            </a:spcBef>
            <a:spcAft>
              <a:spcPct val="35000"/>
            </a:spcAft>
            <a:buNone/>
          </a:pPr>
          <a:r>
            <a:rPr lang="nl-NL" sz="1400" b="0" kern="1200" dirty="0" err="1"/>
            <a:t>Gender Mainstreaming in Çukurova</a:t>
          </a:r>
          <a:r>
            <a:rPr lang="nl-NL" sz="1600" b="0" kern="1200" dirty="0"/>
            <a:t> </a:t>
          </a:r>
          <a:r>
            <a:rPr lang="nl-NL" sz="1400" b="0" kern="1200" dirty="0"/>
            <a:t>Development</a:t>
          </a:r>
          <a:r>
            <a:rPr lang="nl-NL" sz="1600" b="0" kern="1200" dirty="0"/>
            <a:t> </a:t>
          </a:r>
          <a:r>
            <a:rPr lang="nl-NL" sz="1400" b="0" kern="1200" dirty="0"/>
            <a:t>Agency </a:t>
          </a:r>
          <a:r>
            <a:rPr lang="nl-NL" sz="1400" b="1" kern="1200" dirty="0">
              <a:solidFill>
                <a:srgbClr val="FF0000"/>
              </a:solidFill>
            </a:rPr>
            <a:t>in 3 more Development Agencies</a:t>
          </a:r>
          <a:endParaRPr lang="nl-NL" sz="1400" b="1" kern="1200" dirty="0"/>
        </a:p>
        <a:p>
          <a:pPr marL="0" lvl="0" indent="0" algn="ctr" defTabSz="711200">
            <a:lnSpc>
              <a:spcPct val="90000"/>
            </a:lnSpc>
            <a:spcBef>
              <a:spcPct val="0"/>
            </a:spcBef>
            <a:spcAft>
              <a:spcPct val="35000"/>
            </a:spcAft>
            <a:buNone/>
          </a:pPr>
          <a:endParaRPr lang="en-US" sz="1600" b="1" kern="1200" dirty="0"/>
        </a:p>
      </dsp:txBody>
      <dsp:txXfrm rot="-5400000">
        <a:off x="3068551" y="3089664"/>
        <a:ext cx="2985769" cy="1662870"/>
      </dsp:txXfrm>
    </dsp:sp>
    <dsp:sp modelId="{F6103A06-BE93-4F36-A822-35B312579452}">
      <dsp:nvSpPr>
        <dsp:cNvPr id="0" name=""/>
        <dsp:cNvSpPr/>
      </dsp:nvSpPr>
      <dsp:spPr>
        <a:xfrm>
          <a:off x="2441246" y="2380531"/>
          <a:ext cx="1482560" cy="283947"/>
        </a:xfrm>
        <a:prstGeom prst="roundRect">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nl-NL" sz="1600" kern="1200" dirty="0"/>
            <a:t>Portfolio IDG</a:t>
          </a:r>
        </a:p>
      </dsp:txBody>
      <dsp:txXfrm>
        <a:off x="2455107" y="2394392"/>
        <a:ext cx="1454838" cy="256225"/>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21503-AE12-4333-A956-F5D844597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90</Pages>
  <Words>27322</Words>
  <Characters>155742</Characters>
  <Application>Microsoft Office Word</Application>
  <DocSecurity>0</DocSecurity>
  <Lines>1297</Lines>
  <Paragraphs>365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182699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Oyku Ulucay</cp:lastModifiedBy>
  <cp:revision>6</cp:revision>
  <dcterms:created xsi:type="dcterms:W3CDTF">2019-06-28T09:50:00Z</dcterms:created>
  <dcterms:modified xsi:type="dcterms:W3CDTF">2019-06-28T09:56:00Z</dcterms:modified>
</cp:coreProperties>
</file>